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8BD" w:rsidRPr="00931398" w:rsidRDefault="00DB78BD" w:rsidP="00237CF5">
      <w:pPr>
        <w:spacing w:after="0" w:line="240" w:lineRule="auto"/>
        <w:jc w:val="left"/>
        <w:rPr>
          <w:rFonts w:cstheme="minorHAnsi"/>
          <w:lang w:val="es-SV"/>
        </w:rPr>
      </w:pPr>
    </w:p>
    <w:p w:rsidR="00205EBF" w:rsidRPr="00205EBF" w:rsidRDefault="00205EBF" w:rsidP="00205EBF">
      <w:pPr>
        <w:pStyle w:val="Ttulo1"/>
      </w:pPr>
      <w:r w:rsidRPr="00205EBF">
        <w:rPr>
          <w:lang w:val="es-SV"/>
        </w:rPr>
        <w:t>I</w:t>
      </w:r>
      <w:r w:rsidRPr="00205EBF">
        <w:t xml:space="preserve">NFORME DE MECANISMOS Y ESPACIOS DE PARTICIPACIÓN </w:t>
      </w:r>
      <w:r w:rsidR="00D952A1">
        <w:t xml:space="preserve">CIUDADANA, </w:t>
      </w:r>
      <w:r w:rsidRPr="00205EBF">
        <w:t>DESARROLLADOS POR LA DIRECCIÓN DE GESTIÓN SOCIAL</w:t>
      </w:r>
      <w:r>
        <w:t xml:space="preserve"> </w:t>
      </w:r>
      <w:r w:rsidRPr="00205EBF">
        <w:t>EL EN EL SEGUNDO TRIMESTRE DE 2021.</w:t>
      </w:r>
    </w:p>
    <w:p w:rsidR="00205EBF" w:rsidRPr="00205EBF" w:rsidRDefault="00205EBF" w:rsidP="00205EBF">
      <w:pPr>
        <w:rPr>
          <w:lang w:val="es-SV"/>
        </w:rPr>
      </w:pPr>
    </w:p>
    <w:p w:rsidR="003E110E" w:rsidRPr="00D952A1" w:rsidRDefault="003E110E" w:rsidP="00237CF5">
      <w:pPr>
        <w:pStyle w:val="Ttulo1"/>
        <w:spacing w:before="0" w:line="240" w:lineRule="auto"/>
        <w:jc w:val="both"/>
        <w:rPr>
          <w:rFonts w:asciiTheme="minorHAnsi" w:hAnsiTheme="minorHAnsi" w:cstheme="minorHAnsi"/>
          <w:color w:val="auto"/>
          <w:sz w:val="24"/>
          <w:szCs w:val="24"/>
          <w:lang w:val="es-SV"/>
        </w:rPr>
      </w:pPr>
      <w:r w:rsidRPr="00D952A1">
        <w:rPr>
          <w:rFonts w:asciiTheme="minorHAnsi" w:hAnsiTheme="minorHAnsi" w:cstheme="minorHAnsi"/>
          <w:color w:val="auto"/>
          <w:sz w:val="24"/>
          <w:szCs w:val="24"/>
          <w:lang w:val="es-SV"/>
        </w:rPr>
        <w:t>La Dirección de Gestión Social</w:t>
      </w:r>
      <w:r w:rsidR="009773C9" w:rsidRPr="00D952A1">
        <w:rPr>
          <w:rFonts w:asciiTheme="minorHAnsi" w:hAnsiTheme="minorHAnsi" w:cstheme="minorHAnsi"/>
          <w:color w:val="auto"/>
          <w:sz w:val="24"/>
          <w:szCs w:val="24"/>
          <w:lang w:val="es-SV"/>
        </w:rPr>
        <w:t xml:space="preserve">, </w:t>
      </w:r>
      <w:r w:rsidR="00070375" w:rsidRPr="00D952A1">
        <w:rPr>
          <w:rFonts w:asciiTheme="minorHAnsi" w:hAnsiTheme="minorHAnsi" w:cstheme="minorHAnsi"/>
          <w:color w:val="auto"/>
          <w:sz w:val="24"/>
          <w:szCs w:val="24"/>
          <w:lang w:val="es-SV"/>
        </w:rPr>
        <w:t xml:space="preserve">desarrolla mecanismos y espacios de participación ciudadana, siguiendo </w:t>
      </w:r>
      <w:r w:rsidRPr="00D952A1">
        <w:rPr>
          <w:rFonts w:asciiTheme="minorHAnsi" w:hAnsiTheme="minorHAnsi" w:cstheme="minorHAnsi"/>
          <w:color w:val="auto"/>
          <w:sz w:val="24"/>
          <w:szCs w:val="24"/>
          <w:lang w:val="es-SV"/>
        </w:rPr>
        <w:t xml:space="preserve">el Manual </w:t>
      </w:r>
      <w:r w:rsidR="0074088B" w:rsidRPr="00D952A1">
        <w:rPr>
          <w:rFonts w:asciiTheme="minorHAnsi" w:hAnsiTheme="minorHAnsi" w:cstheme="minorHAnsi"/>
          <w:color w:val="auto"/>
          <w:sz w:val="24"/>
          <w:szCs w:val="24"/>
          <w:lang w:val="es-SV"/>
        </w:rPr>
        <w:t>de Procedimientos de Participación Ciudadana</w:t>
      </w:r>
      <w:r w:rsidR="00070375" w:rsidRPr="00D952A1">
        <w:rPr>
          <w:rFonts w:asciiTheme="minorHAnsi" w:hAnsiTheme="minorHAnsi" w:cstheme="minorHAnsi"/>
          <w:color w:val="auto"/>
          <w:sz w:val="24"/>
          <w:szCs w:val="24"/>
          <w:lang w:val="es-SV"/>
        </w:rPr>
        <w:t xml:space="preserve"> de la DGS,</w:t>
      </w:r>
      <w:r w:rsidR="0074088B" w:rsidRPr="00D952A1">
        <w:rPr>
          <w:rFonts w:asciiTheme="minorHAnsi" w:hAnsiTheme="minorHAnsi" w:cstheme="minorHAnsi"/>
          <w:color w:val="auto"/>
          <w:sz w:val="24"/>
          <w:szCs w:val="24"/>
          <w:lang w:val="es-SV"/>
        </w:rPr>
        <w:t xml:space="preserve"> sin embargo, y siendo flexibles en el marco de la pandemia</w:t>
      </w:r>
      <w:r w:rsidR="00205EBF" w:rsidRPr="00D952A1">
        <w:rPr>
          <w:rFonts w:asciiTheme="minorHAnsi" w:hAnsiTheme="minorHAnsi" w:cstheme="minorHAnsi"/>
          <w:color w:val="auto"/>
          <w:sz w:val="24"/>
          <w:szCs w:val="24"/>
          <w:lang w:val="es-SV"/>
        </w:rPr>
        <w:t xml:space="preserve">, </w:t>
      </w:r>
      <w:r w:rsidR="0074088B" w:rsidRPr="00D952A1">
        <w:rPr>
          <w:rFonts w:asciiTheme="minorHAnsi" w:hAnsiTheme="minorHAnsi" w:cstheme="minorHAnsi"/>
          <w:color w:val="auto"/>
          <w:sz w:val="24"/>
          <w:szCs w:val="24"/>
          <w:lang w:val="es-SV"/>
        </w:rPr>
        <w:t>en este año 2</w:t>
      </w:r>
      <w:r w:rsidRPr="00D952A1">
        <w:rPr>
          <w:rFonts w:asciiTheme="minorHAnsi" w:hAnsiTheme="minorHAnsi" w:cstheme="minorHAnsi"/>
          <w:color w:val="auto"/>
          <w:sz w:val="24"/>
          <w:szCs w:val="24"/>
          <w:lang w:val="es-SV"/>
        </w:rPr>
        <w:t>02</w:t>
      </w:r>
      <w:r w:rsidR="00931398" w:rsidRPr="00D952A1">
        <w:rPr>
          <w:rFonts w:asciiTheme="minorHAnsi" w:hAnsiTheme="minorHAnsi" w:cstheme="minorHAnsi"/>
          <w:color w:val="auto"/>
          <w:sz w:val="24"/>
          <w:szCs w:val="24"/>
          <w:lang w:val="es-SV"/>
        </w:rPr>
        <w:t>1</w:t>
      </w:r>
      <w:r w:rsidRPr="00D952A1">
        <w:rPr>
          <w:rFonts w:asciiTheme="minorHAnsi" w:hAnsiTheme="minorHAnsi" w:cstheme="minorHAnsi"/>
          <w:color w:val="auto"/>
          <w:sz w:val="24"/>
          <w:szCs w:val="24"/>
          <w:lang w:val="es-SV"/>
        </w:rPr>
        <w:t xml:space="preserve">, </w:t>
      </w:r>
      <w:r w:rsidR="0074088B" w:rsidRPr="00D952A1">
        <w:rPr>
          <w:rFonts w:asciiTheme="minorHAnsi" w:hAnsiTheme="minorHAnsi" w:cstheme="minorHAnsi"/>
          <w:color w:val="auto"/>
          <w:sz w:val="24"/>
          <w:szCs w:val="24"/>
          <w:lang w:val="es-SV"/>
        </w:rPr>
        <w:t xml:space="preserve">los procesos se hacen más expeditos en razón de </w:t>
      </w:r>
      <w:r w:rsidR="00070375" w:rsidRPr="00D952A1">
        <w:rPr>
          <w:rFonts w:asciiTheme="minorHAnsi" w:hAnsiTheme="minorHAnsi" w:cstheme="minorHAnsi"/>
          <w:color w:val="auto"/>
          <w:sz w:val="24"/>
          <w:szCs w:val="24"/>
          <w:lang w:val="es-SV"/>
        </w:rPr>
        <w:t>las emergencias</w:t>
      </w:r>
      <w:r w:rsidR="0074088B" w:rsidRPr="00D952A1">
        <w:rPr>
          <w:rFonts w:asciiTheme="minorHAnsi" w:hAnsiTheme="minorHAnsi" w:cstheme="minorHAnsi"/>
          <w:color w:val="auto"/>
          <w:sz w:val="24"/>
          <w:szCs w:val="24"/>
          <w:lang w:val="es-SV"/>
        </w:rPr>
        <w:t xml:space="preserve"> que pueda representar una solicitud</w:t>
      </w:r>
      <w:r w:rsidR="0038017F" w:rsidRPr="00D952A1">
        <w:rPr>
          <w:rFonts w:asciiTheme="minorHAnsi" w:hAnsiTheme="minorHAnsi" w:cstheme="minorHAnsi"/>
          <w:color w:val="auto"/>
          <w:sz w:val="24"/>
          <w:szCs w:val="24"/>
          <w:lang w:val="es-SV"/>
        </w:rPr>
        <w:t>.</w:t>
      </w:r>
      <w:r w:rsidR="009A584E" w:rsidRPr="00D952A1">
        <w:rPr>
          <w:rFonts w:asciiTheme="minorHAnsi" w:hAnsiTheme="minorHAnsi" w:cstheme="minorHAnsi"/>
          <w:color w:val="auto"/>
          <w:sz w:val="24"/>
          <w:szCs w:val="24"/>
          <w:lang w:val="es-SV"/>
        </w:rPr>
        <w:t xml:space="preserve"> Dándose algunas modalidades diferentes para la implementación</w:t>
      </w:r>
      <w:r w:rsidR="00070375" w:rsidRPr="00D952A1">
        <w:rPr>
          <w:rFonts w:asciiTheme="minorHAnsi" w:hAnsiTheme="minorHAnsi" w:cstheme="minorHAnsi"/>
          <w:color w:val="auto"/>
          <w:sz w:val="24"/>
          <w:szCs w:val="24"/>
          <w:lang w:val="es-SV"/>
        </w:rPr>
        <w:t xml:space="preserve"> tal </w:t>
      </w:r>
      <w:r w:rsidR="009A584E" w:rsidRPr="00D952A1">
        <w:rPr>
          <w:rFonts w:asciiTheme="minorHAnsi" w:hAnsiTheme="minorHAnsi" w:cstheme="minorHAnsi"/>
          <w:color w:val="auto"/>
          <w:sz w:val="24"/>
          <w:szCs w:val="24"/>
          <w:lang w:val="es-SV"/>
        </w:rPr>
        <w:t>como se presenta en el cuadro siguiente:</w:t>
      </w:r>
    </w:p>
    <w:p w:rsidR="007404A4" w:rsidRPr="00D952A1" w:rsidRDefault="007404A4" w:rsidP="00D378AC">
      <w:pPr>
        <w:tabs>
          <w:tab w:val="left" w:pos="1080"/>
        </w:tabs>
        <w:spacing w:line="240" w:lineRule="auto"/>
        <w:jc w:val="left"/>
        <w:rPr>
          <w:rFonts w:cstheme="minorHAnsi"/>
          <w:sz w:val="24"/>
          <w:szCs w:val="24"/>
        </w:rPr>
      </w:pPr>
    </w:p>
    <w:p w:rsidR="007404A4" w:rsidRPr="00D952A1" w:rsidRDefault="003E110E" w:rsidP="00205EBF">
      <w:pPr>
        <w:pStyle w:val="Ttulo2"/>
        <w:numPr>
          <w:ilvl w:val="0"/>
          <w:numId w:val="5"/>
        </w:numPr>
        <w:jc w:val="left"/>
        <w:rPr>
          <w:rFonts w:asciiTheme="minorHAnsi" w:hAnsiTheme="minorHAnsi" w:cstheme="minorHAnsi"/>
          <w:b/>
          <w:sz w:val="28"/>
          <w:szCs w:val="28"/>
        </w:rPr>
      </w:pPr>
      <w:r w:rsidRPr="00D952A1">
        <w:rPr>
          <w:rFonts w:asciiTheme="minorHAnsi" w:hAnsiTheme="minorHAnsi" w:cstheme="minorHAnsi"/>
          <w:b/>
          <w:sz w:val="28"/>
          <w:szCs w:val="28"/>
        </w:rPr>
        <w:t>Mecanismos implementados por la dirección de gestión social</w:t>
      </w:r>
      <w:r w:rsidR="009E62E4" w:rsidRPr="00D952A1">
        <w:rPr>
          <w:rFonts w:asciiTheme="minorHAnsi" w:hAnsiTheme="minorHAnsi" w:cstheme="minorHAnsi"/>
          <w:b/>
          <w:color w:val="000000" w:themeColor="text1"/>
          <w:sz w:val="28"/>
          <w:szCs w:val="28"/>
        </w:rPr>
        <w:t xml:space="preserve"> </w:t>
      </w:r>
    </w:p>
    <w:tbl>
      <w:tblPr>
        <w:tblStyle w:val="Tabladecuadrcula4-nfasis6"/>
        <w:tblW w:w="12895" w:type="dxa"/>
        <w:tblLayout w:type="fixed"/>
        <w:tblLook w:val="04A0" w:firstRow="1" w:lastRow="0" w:firstColumn="1" w:lastColumn="0" w:noHBand="0" w:noVBand="1"/>
      </w:tblPr>
      <w:tblGrid>
        <w:gridCol w:w="1594"/>
        <w:gridCol w:w="2654"/>
        <w:gridCol w:w="3118"/>
        <w:gridCol w:w="2835"/>
        <w:gridCol w:w="2694"/>
      </w:tblGrid>
      <w:tr w:rsidR="00CC1B68" w:rsidRPr="00D952A1" w:rsidTr="00D952A1">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594" w:type="dxa"/>
            <w:shd w:val="clear" w:color="auto" w:fill="FBE6CD" w:themeFill="accent1" w:themeFillTint="33"/>
          </w:tcPr>
          <w:p w:rsidR="00CC1B68" w:rsidRPr="00D952A1" w:rsidRDefault="00CC1B68" w:rsidP="007404A4">
            <w:pPr>
              <w:spacing w:line="240" w:lineRule="auto"/>
              <w:rPr>
                <w:rFonts w:cstheme="minorHAnsi"/>
                <w:color w:val="auto"/>
                <w:sz w:val="24"/>
                <w:szCs w:val="24"/>
              </w:rPr>
            </w:pPr>
            <w:r w:rsidRPr="00D952A1">
              <w:rPr>
                <w:rFonts w:cstheme="minorHAnsi"/>
                <w:color w:val="auto"/>
                <w:sz w:val="24"/>
                <w:szCs w:val="24"/>
              </w:rPr>
              <w:t>Nombre</w:t>
            </w:r>
          </w:p>
        </w:tc>
        <w:tc>
          <w:tcPr>
            <w:tcW w:w="2654" w:type="dxa"/>
            <w:shd w:val="clear" w:color="auto" w:fill="FBE6CD" w:themeFill="accent1" w:themeFillTint="33"/>
          </w:tcPr>
          <w:p w:rsidR="00CC1B68" w:rsidRPr="00D952A1" w:rsidRDefault="00CC1B68" w:rsidP="007404A4">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952A1">
              <w:rPr>
                <w:rFonts w:cstheme="minorHAnsi"/>
                <w:color w:val="000000" w:themeColor="text1"/>
                <w:sz w:val="24"/>
                <w:szCs w:val="24"/>
              </w:rPr>
              <w:t>Definición</w:t>
            </w:r>
          </w:p>
        </w:tc>
        <w:tc>
          <w:tcPr>
            <w:tcW w:w="3118" w:type="dxa"/>
            <w:shd w:val="clear" w:color="auto" w:fill="FBE6CD" w:themeFill="accent1" w:themeFillTint="33"/>
          </w:tcPr>
          <w:p w:rsidR="00CC1B68" w:rsidRPr="00D952A1" w:rsidRDefault="00CC1B68" w:rsidP="007404A4">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952A1">
              <w:rPr>
                <w:rFonts w:cstheme="minorHAnsi"/>
                <w:color w:val="000000" w:themeColor="text1"/>
                <w:sz w:val="24"/>
                <w:szCs w:val="24"/>
              </w:rPr>
              <w:t>Objetivo</w:t>
            </w:r>
          </w:p>
        </w:tc>
        <w:tc>
          <w:tcPr>
            <w:tcW w:w="2835" w:type="dxa"/>
            <w:shd w:val="clear" w:color="auto" w:fill="FBE6CD" w:themeFill="accent1" w:themeFillTint="33"/>
          </w:tcPr>
          <w:p w:rsidR="00CC1B68" w:rsidRPr="00D952A1" w:rsidRDefault="00CC1B68" w:rsidP="003C77D6">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952A1">
              <w:rPr>
                <w:rFonts w:cstheme="minorHAnsi"/>
                <w:color w:val="000000" w:themeColor="text1"/>
                <w:sz w:val="24"/>
                <w:szCs w:val="24"/>
              </w:rPr>
              <w:t>Modalidad adoptada en 2021</w:t>
            </w:r>
          </w:p>
        </w:tc>
        <w:tc>
          <w:tcPr>
            <w:tcW w:w="2694" w:type="dxa"/>
            <w:shd w:val="clear" w:color="auto" w:fill="FBE6CD" w:themeFill="accent1" w:themeFillTint="33"/>
          </w:tcPr>
          <w:p w:rsidR="00CC1B68" w:rsidRPr="00D952A1" w:rsidRDefault="00070375" w:rsidP="00070375">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952A1">
              <w:rPr>
                <w:rFonts w:cstheme="minorHAnsi"/>
                <w:color w:val="000000" w:themeColor="text1"/>
                <w:sz w:val="24"/>
                <w:szCs w:val="24"/>
              </w:rPr>
              <w:t>Ejecutado en el 2do</w:t>
            </w:r>
            <w:r w:rsidR="00CC1B68" w:rsidRPr="00D952A1">
              <w:rPr>
                <w:rFonts w:cstheme="minorHAnsi"/>
                <w:color w:val="000000" w:themeColor="text1"/>
                <w:sz w:val="24"/>
                <w:szCs w:val="24"/>
              </w:rPr>
              <w:t xml:space="preserve"> trimestre 2021</w:t>
            </w:r>
          </w:p>
        </w:tc>
      </w:tr>
      <w:tr w:rsidR="00255202" w:rsidRPr="00931398" w:rsidTr="00255202">
        <w:trPr>
          <w:cnfStyle w:val="000000100000" w:firstRow="0" w:lastRow="0" w:firstColumn="0" w:lastColumn="0" w:oddVBand="0" w:evenVBand="0" w:oddHBand="1" w:evenHBand="0" w:firstRowFirstColumn="0" w:firstRowLastColumn="0" w:lastRowFirstColumn="0" w:lastRowLastColumn="0"/>
          <w:trHeight w:val="2589"/>
        </w:trPr>
        <w:tc>
          <w:tcPr>
            <w:cnfStyle w:val="001000000000" w:firstRow="0" w:lastRow="0" w:firstColumn="1" w:lastColumn="0" w:oddVBand="0" w:evenVBand="0" w:oddHBand="0" w:evenHBand="0" w:firstRowFirstColumn="0" w:firstRowLastColumn="0" w:lastRowFirstColumn="0" w:lastRowLastColumn="0"/>
            <w:tcW w:w="1594" w:type="dxa"/>
            <w:shd w:val="clear" w:color="auto" w:fill="auto"/>
          </w:tcPr>
          <w:p w:rsidR="00255202" w:rsidRPr="00931398" w:rsidRDefault="00255202" w:rsidP="00255202">
            <w:pPr>
              <w:spacing w:after="0" w:line="240" w:lineRule="auto"/>
              <w:jc w:val="both"/>
              <w:rPr>
                <w:rFonts w:cstheme="minorHAnsi"/>
                <w:b w:val="0"/>
              </w:rPr>
            </w:pPr>
            <w:r w:rsidRPr="00931398">
              <w:rPr>
                <w:rFonts w:cstheme="minorHAnsi"/>
                <w:b w:val="0"/>
              </w:rPr>
              <w:t>Comités Pro Obra Pública</w:t>
            </w:r>
          </w:p>
        </w:tc>
        <w:tc>
          <w:tcPr>
            <w:tcW w:w="2654" w:type="dxa"/>
            <w:shd w:val="clear" w:color="auto" w:fill="auto"/>
          </w:tcPr>
          <w:p w:rsidR="00255202" w:rsidRPr="00931398" w:rsidRDefault="00255202" w:rsidP="0025520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Es un grupo de personas que se designen en una comunidad, (pueden ser de la Junta Directiva o referentes de la zona). Para ejercer funciones antes, durante y después de la ejecución de una obra pública.</w:t>
            </w:r>
          </w:p>
        </w:tc>
        <w:tc>
          <w:tcPr>
            <w:tcW w:w="3118" w:type="dxa"/>
            <w:shd w:val="clear" w:color="auto" w:fill="auto"/>
          </w:tcPr>
          <w:p w:rsidR="00255202" w:rsidRPr="00931398" w:rsidRDefault="00255202" w:rsidP="0025520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Garantizar la participación activa y de corresponsabilidad de la ciudadanía y otros actores locales para el desarrollo del trabajo por el MOPT dentro de una comunidad.</w:t>
            </w:r>
          </w:p>
        </w:tc>
        <w:tc>
          <w:tcPr>
            <w:tcW w:w="2835" w:type="dxa"/>
            <w:shd w:val="clear" w:color="auto" w:fill="F2F1E5" w:themeFill="accent5" w:themeFillTint="33"/>
          </w:tcPr>
          <w:p w:rsidR="00255202" w:rsidRPr="00931398" w:rsidRDefault="00255202" w:rsidP="0025520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Se ha optado por hacer grupos de WhatsApp, para los proyectos que lo requieren, y ahí se ventila la información necesaria para dar el seguimiento. Esto sobre todo en los proyectos de San Salvador</w:t>
            </w:r>
            <w:r>
              <w:rPr>
                <w:rFonts w:cstheme="minorHAnsi"/>
              </w:rPr>
              <w:t>.</w:t>
            </w:r>
          </w:p>
        </w:tc>
        <w:tc>
          <w:tcPr>
            <w:tcW w:w="2694" w:type="dxa"/>
            <w:tcBorders>
              <w:right w:val="nil"/>
            </w:tcBorders>
            <w:shd w:val="clear" w:color="auto" w:fill="F2F1E5" w:themeFill="accent5" w:themeFillTint="33"/>
          </w:tcPr>
          <w:p w:rsidR="00255202" w:rsidRDefault="00255202" w:rsidP="00255202">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w:t>
            </w:r>
            <w:r w:rsidRPr="00931398">
              <w:rPr>
                <w:rFonts w:cstheme="minorHAnsi"/>
              </w:rPr>
              <w:t xml:space="preserve"> grupos de WhatsApp</w:t>
            </w:r>
            <w:r>
              <w:rPr>
                <w:rFonts w:cstheme="minorHAnsi"/>
              </w:rPr>
              <w:t>, por medio de los cuales se les da seguimiento a lugares vulnerables o proyectos en construcción. Cuando llueve desde estos grupos se está monitoreando la situación de riesgos para apoyar en lo que se puede, de manera inmediata.</w:t>
            </w:r>
          </w:p>
        </w:tc>
      </w:tr>
      <w:tr w:rsidR="00255202" w:rsidRPr="00931398" w:rsidTr="00CC1B68">
        <w:tc>
          <w:tcPr>
            <w:cnfStyle w:val="001000000000" w:firstRow="0" w:lastRow="0" w:firstColumn="1" w:lastColumn="0" w:oddVBand="0" w:evenVBand="0" w:oddHBand="0" w:evenHBand="0" w:firstRowFirstColumn="0" w:firstRowLastColumn="0" w:lastRowFirstColumn="0" w:lastRowLastColumn="0"/>
            <w:tcW w:w="1594" w:type="dxa"/>
          </w:tcPr>
          <w:p w:rsidR="00255202" w:rsidRPr="00931398" w:rsidRDefault="00255202" w:rsidP="00255202">
            <w:pPr>
              <w:spacing w:after="0" w:line="240" w:lineRule="auto"/>
              <w:jc w:val="both"/>
              <w:rPr>
                <w:rFonts w:cstheme="minorHAnsi"/>
                <w:b w:val="0"/>
              </w:rPr>
            </w:pPr>
            <w:r w:rsidRPr="00931398">
              <w:rPr>
                <w:rFonts w:cstheme="minorHAnsi"/>
                <w:b w:val="0"/>
              </w:rPr>
              <w:t>Consulta Ciudadana</w:t>
            </w:r>
          </w:p>
        </w:tc>
        <w:tc>
          <w:tcPr>
            <w:tcW w:w="2654" w:type="dxa"/>
          </w:tcPr>
          <w:p w:rsidR="00255202" w:rsidRPr="00931398" w:rsidRDefault="00255202" w:rsidP="00255202">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931398">
              <w:rPr>
                <w:rFonts w:eastAsia="+mn-ea" w:cstheme="minorHAnsi"/>
                <w:color w:val="000000"/>
                <w:lang w:val="es-SV" w:eastAsia="es-SV"/>
              </w:rPr>
              <w:t xml:space="preserve">Es un intercambio y recopilación de propuestas ciudadanas para la formulación, planificación y evaluación de las políticas, programas, </w:t>
            </w:r>
            <w:r w:rsidRPr="00931398">
              <w:rPr>
                <w:rFonts w:eastAsia="+mn-ea" w:cstheme="minorHAnsi"/>
                <w:color w:val="000000"/>
                <w:lang w:val="es-SV" w:eastAsia="es-SV"/>
              </w:rPr>
              <w:lastRenderedPageBreak/>
              <w:t>presupuestos, y proyectos de gestión pública, y luego se socializa la relación de los aportes recibidos con la decisión adoptada.</w:t>
            </w:r>
          </w:p>
        </w:tc>
        <w:tc>
          <w:tcPr>
            <w:tcW w:w="3118" w:type="dxa"/>
          </w:tcPr>
          <w:p w:rsidR="00255202" w:rsidRPr="00931398" w:rsidRDefault="00255202" w:rsidP="0025520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931398">
              <w:rPr>
                <w:rFonts w:cstheme="minorHAnsi"/>
              </w:rPr>
              <w:lastRenderedPageBreak/>
              <w:t>Conocer las expectativas, interés y propuestas de la población en relación con el tema en consulta</w:t>
            </w:r>
          </w:p>
        </w:tc>
        <w:tc>
          <w:tcPr>
            <w:tcW w:w="2835" w:type="dxa"/>
            <w:shd w:val="clear" w:color="auto" w:fill="F2F1E5" w:themeFill="accent5" w:themeFillTint="33"/>
          </w:tcPr>
          <w:p w:rsidR="00255202" w:rsidRPr="00931398" w:rsidRDefault="00255202" w:rsidP="0025520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931398">
              <w:rPr>
                <w:rFonts w:cstheme="minorHAnsi"/>
              </w:rPr>
              <w:t xml:space="preserve">La comunicación sistemática vía redes sociales, facilita recolección de la opinión ciudadana sobre aspectos de un proyecto de su interés. </w:t>
            </w:r>
          </w:p>
          <w:p w:rsidR="00255202" w:rsidRPr="00931398" w:rsidRDefault="00255202" w:rsidP="0025520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931398">
              <w:rPr>
                <w:rFonts w:cstheme="minorHAnsi"/>
              </w:rPr>
              <w:lastRenderedPageBreak/>
              <w:t>Y la visita domiciliaria (individual)</w:t>
            </w:r>
          </w:p>
        </w:tc>
        <w:tc>
          <w:tcPr>
            <w:tcW w:w="2694" w:type="dxa"/>
            <w:shd w:val="clear" w:color="auto" w:fill="F2F1E5" w:themeFill="accent5" w:themeFillTint="33"/>
          </w:tcPr>
          <w:p w:rsidR="00A45881" w:rsidRDefault="00255202" w:rsidP="00A45881">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 xml:space="preserve">Como gestión social se está apoyando la consulta ciudadana realizada en los lugares considerados para hacer CUBOS. </w:t>
            </w:r>
            <w:r w:rsidR="00A45881">
              <w:rPr>
                <w:rFonts w:cstheme="minorHAnsi"/>
              </w:rPr>
              <w:t xml:space="preserve">Que se intenta conocer la </w:t>
            </w:r>
            <w:r w:rsidR="00A45881">
              <w:rPr>
                <w:rFonts w:cstheme="minorHAnsi"/>
              </w:rPr>
              <w:lastRenderedPageBreak/>
              <w:t xml:space="preserve">respuesta a las siguientes preguntas: </w:t>
            </w:r>
            <w:r w:rsidR="00A45881" w:rsidRPr="00A45881">
              <w:rPr>
                <w:rFonts w:cstheme="minorHAnsi"/>
              </w:rPr>
              <w:t xml:space="preserve">a. </w:t>
            </w:r>
            <w:proofErr w:type="gramStart"/>
            <w:r w:rsidR="00A45881" w:rsidRPr="00A45881">
              <w:rPr>
                <w:rFonts w:cstheme="minorHAnsi"/>
              </w:rPr>
              <w:t>¿</w:t>
            </w:r>
            <w:proofErr w:type="gramEnd"/>
            <w:r w:rsidR="00A45881" w:rsidRPr="00A45881">
              <w:rPr>
                <w:rFonts w:cstheme="minorHAnsi"/>
              </w:rPr>
              <w:t xml:space="preserve">En </w:t>
            </w:r>
            <w:r w:rsidR="00A45881" w:rsidRPr="00A45881">
              <w:rPr>
                <w:rFonts w:cstheme="minorHAnsi"/>
              </w:rPr>
              <w:t>qué</w:t>
            </w:r>
            <w:r w:rsidR="00A45881" w:rsidRPr="00A45881">
              <w:rPr>
                <w:rFonts w:cstheme="minorHAnsi"/>
              </w:rPr>
              <w:t xml:space="preserve"> les gustaría se transformará </w:t>
            </w:r>
            <w:r w:rsidR="00A45881">
              <w:rPr>
                <w:rFonts w:cstheme="minorHAnsi"/>
              </w:rPr>
              <w:t xml:space="preserve">la zona definida para el CUBO; </w:t>
            </w:r>
            <w:r w:rsidR="00A45881" w:rsidRPr="00A45881">
              <w:rPr>
                <w:rFonts w:cstheme="minorHAnsi"/>
              </w:rPr>
              <w:t xml:space="preserve"> b. ¿Para qu</w:t>
            </w:r>
            <w:r w:rsidR="00A45881">
              <w:rPr>
                <w:rFonts w:cstheme="minorHAnsi"/>
              </w:rPr>
              <w:t>é</w:t>
            </w:r>
            <w:r w:rsidR="00A45881" w:rsidRPr="00A45881">
              <w:rPr>
                <w:rFonts w:cstheme="minorHAnsi"/>
              </w:rPr>
              <w:t>?</w:t>
            </w:r>
            <w:r w:rsidR="00A45881">
              <w:rPr>
                <w:rFonts w:cstheme="minorHAnsi"/>
              </w:rPr>
              <w:t xml:space="preserve">; </w:t>
            </w:r>
            <w:r w:rsidR="00A45881" w:rsidRPr="00A45881">
              <w:rPr>
                <w:rFonts w:cstheme="minorHAnsi"/>
              </w:rPr>
              <w:t>c. ¿Qu</w:t>
            </w:r>
            <w:r w:rsidR="00A45881">
              <w:rPr>
                <w:rFonts w:cstheme="minorHAnsi"/>
              </w:rPr>
              <w:t>é</w:t>
            </w:r>
            <w:r w:rsidR="00A45881" w:rsidRPr="00A45881">
              <w:rPr>
                <w:rFonts w:cstheme="minorHAnsi"/>
              </w:rPr>
              <w:t xml:space="preserve"> beneficios directos identifica para las comunidades?</w:t>
            </w:r>
          </w:p>
          <w:p w:rsidR="00A45881" w:rsidRDefault="00A45881" w:rsidP="0025520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p>
          <w:p w:rsidR="00255202" w:rsidRDefault="00255202" w:rsidP="0025520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w:t>
            </w:r>
            <w:r w:rsidR="00A45881">
              <w:rPr>
                <w:rFonts w:cstheme="minorHAnsi"/>
              </w:rPr>
              <w:t>n el trimestre se realizó en los siguientes lugares:</w:t>
            </w:r>
          </w:p>
          <w:p w:rsidR="00A45881" w:rsidRDefault="00A45881" w:rsidP="0025520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p>
          <w:p w:rsidR="00A45881" w:rsidRPr="00A45881" w:rsidRDefault="00A45881" w:rsidP="00A45881">
            <w:pPr>
              <w:pStyle w:val="Prrafodelista"/>
              <w:numPr>
                <w:ilvl w:val="0"/>
                <w:numId w:val="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A45881">
              <w:rPr>
                <w:rFonts w:cstheme="minorHAnsi"/>
              </w:rPr>
              <w:t xml:space="preserve">Ex-penal de </w:t>
            </w:r>
            <w:proofErr w:type="spellStart"/>
            <w:r w:rsidRPr="00A45881">
              <w:rPr>
                <w:rFonts w:cstheme="minorHAnsi"/>
              </w:rPr>
              <w:t>Conchagua</w:t>
            </w:r>
            <w:proofErr w:type="spellEnd"/>
            <w:r w:rsidRPr="00A45881">
              <w:rPr>
                <w:rFonts w:cstheme="minorHAnsi"/>
              </w:rPr>
              <w:t xml:space="preserve">, La Unión; </w:t>
            </w:r>
          </w:p>
          <w:p w:rsidR="00A45881" w:rsidRDefault="00A45881" w:rsidP="00A45881">
            <w:pPr>
              <w:pStyle w:val="Prrafodelista"/>
              <w:numPr>
                <w:ilvl w:val="0"/>
                <w:numId w:val="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A45881">
              <w:rPr>
                <w:rFonts w:cstheme="minorHAnsi"/>
              </w:rPr>
              <w:t xml:space="preserve">En </w:t>
            </w:r>
            <w:proofErr w:type="spellStart"/>
            <w:r w:rsidRPr="00A45881">
              <w:rPr>
                <w:rFonts w:cstheme="minorHAnsi"/>
              </w:rPr>
              <w:t>Metap</w:t>
            </w:r>
            <w:r>
              <w:rPr>
                <w:rFonts w:cstheme="minorHAnsi"/>
              </w:rPr>
              <w:t>án</w:t>
            </w:r>
            <w:proofErr w:type="spellEnd"/>
            <w:r>
              <w:rPr>
                <w:rFonts w:cstheme="minorHAnsi"/>
              </w:rPr>
              <w:t xml:space="preserve"> </w:t>
            </w:r>
            <w:r w:rsidRPr="00A45881">
              <w:rPr>
                <w:rFonts w:cstheme="minorHAnsi"/>
              </w:rPr>
              <w:t xml:space="preserve"> </w:t>
            </w:r>
            <w:r>
              <w:rPr>
                <w:rFonts w:cstheme="minorHAnsi"/>
              </w:rPr>
              <w:t xml:space="preserve">zona de </w:t>
            </w:r>
            <w:proofErr w:type="spellStart"/>
            <w:r>
              <w:rPr>
                <w:rFonts w:cstheme="minorHAnsi"/>
              </w:rPr>
              <w:t>expenal</w:t>
            </w:r>
            <w:proofErr w:type="spellEnd"/>
            <w:r>
              <w:rPr>
                <w:rFonts w:cstheme="minorHAnsi"/>
              </w:rPr>
              <w:t xml:space="preserve">. Se abordó también al </w:t>
            </w:r>
            <w:r w:rsidRPr="00A45881">
              <w:rPr>
                <w:rFonts w:cstheme="minorHAnsi"/>
              </w:rPr>
              <w:t xml:space="preserve"> comercio informal</w:t>
            </w:r>
            <w:r>
              <w:rPr>
                <w:rFonts w:cstheme="minorHAnsi"/>
              </w:rPr>
              <w:t>.</w:t>
            </w:r>
          </w:p>
          <w:p w:rsidR="00A45881" w:rsidRPr="00931398" w:rsidRDefault="00A45881" w:rsidP="00BA2974">
            <w:pPr>
              <w:pStyle w:val="Prrafodelista"/>
              <w:numPr>
                <w:ilvl w:val="0"/>
                <w:numId w:val="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A45881">
              <w:rPr>
                <w:rFonts w:cstheme="minorHAnsi"/>
              </w:rPr>
              <w:t>Inspección con DIOP, DIIS, Tejido Social, Alcaldía de San Luis Talpa, en San Luis</w:t>
            </w:r>
            <w:r w:rsidR="00BA2974">
              <w:rPr>
                <w:rFonts w:cstheme="minorHAnsi"/>
              </w:rPr>
              <w:t>.</w:t>
            </w:r>
          </w:p>
        </w:tc>
      </w:tr>
    </w:tbl>
    <w:p w:rsidR="00670715" w:rsidRPr="00931398" w:rsidRDefault="00670715">
      <w:pPr>
        <w:spacing w:after="160" w:line="259" w:lineRule="auto"/>
        <w:jc w:val="left"/>
        <w:rPr>
          <w:rFonts w:cstheme="minorHAnsi"/>
        </w:rPr>
      </w:pPr>
      <w:r w:rsidRPr="00931398">
        <w:rPr>
          <w:rFonts w:cstheme="minorHAnsi"/>
        </w:rPr>
        <w:lastRenderedPageBreak/>
        <w:br w:type="page"/>
      </w:r>
    </w:p>
    <w:p w:rsidR="00A738FF" w:rsidRDefault="00A738FF" w:rsidP="00A738FF">
      <w:pPr>
        <w:pStyle w:val="Ttulo1"/>
        <w:spacing w:before="0" w:line="240" w:lineRule="auto"/>
        <w:ind w:left="1080"/>
        <w:jc w:val="left"/>
        <w:rPr>
          <w:rFonts w:asciiTheme="minorHAnsi" w:hAnsiTheme="minorHAnsi" w:cstheme="minorHAnsi"/>
          <w:b/>
          <w:sz w:val="28"/>
          <w:szCs w:val="28"/>
        </w:rPr>
      </w:pPr>
    </w:p>
    <w:p w:rsidR="00A738FF" w:rsidRPr="00A738FF" w:rsidRDefault="00A738FF" w:rsidP="00A738FF"/>
    <w:p w:rsidR="008810F5" w:rsidRPr="00D952A1" w:rsidRDefault="003E110E" w:rsidP="00205EBF">
      <w:pPr>
        <w:pStyle w:val="Ttulo1"/>
        <w:numPr>
          <w:ilvl w:val="0"/>
          <w:numId w:val="5"/>
        </w:numPr>
        <w:spacing w:before="0" w:line="240" w:lineRule="auto"/>
        <w:jc w:val="left"/>
        <w:rPr>
          <w:rFonts w:asciiTheme="minorHAnsi" w:hAnsiTheme="minorHAnsi" w:cstheme="minorHAnsi"/>
          <w:b/>
          <w:sz w:val="28"/>
          <w:szCs w:val="28"/>
        </w:rPr>
      </w:pPr>
      <w:r w:rsidRPr="00D952A1">
        <w:rPr>
          <w:rFonts w:asciiTheme="minorHAnsi" w:hAnsiTheme="minorHAnsi" w:cstheme="minorHAnsi"/>
          <w:b/>
          <w:sz w:val="28"/>
          <w:szCs w:val="28"/>
        </w:rPr>
        <w:t>Espacios implementados por la dirección de gestión social</w:t>
      </w:r>
    </w:p>
    <w:tbl>
      <w:tblPr>
        <w:tblStyle w:val="Tabladecuadrcula4-nfasis5"/>
        <w:tblW w:w="12895" w:type="dxa"/>
        <w:tblLayout w:type="fixed"/>
        <w:tblLook w:val="04A0" w:firstRow="1" w:lastRow="0" w:firstColumn="1" w:lastColumn="0" w:noHBand="0" w:noVBand="1"/>
      </w:tblPr>
      <w:tblGrid>
        <w:gridCol w:w="1413"/>
        <w:gridCol w:w="3544"/>
        <w:gridCol w:w="2976"/>
        <w:gridCol w:w="2268"/>
        <w:gridCol w:w="2694"/>
      </w:tblGrid>
      <w:tr w:rsidR="00206838" w:rsidRPr="00931398" w:rsidTr="00A738FF">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1413" w:type="dxa"/>
            <w:shd w:val="clear" w:color="auto" w:fill="FBE6CD" w:themeFill="accent1" w:themeFillTint="33"/>
          </w:tcPr>
          <w:p w:rsidR="00206838" w:rsidRPr="00931398" w:rsidRDefault="00206838" w:rsidP="007404A4">
            <w:pPr>
              <w:spacing w:line="240" w:lineRule="auto"/>
              <w:rPr>
                <w:rFonts w:cstheme="minorHAnsi"/>
                <w:color w:val="auto"/>
              </w:rPr>
            </w:pPr>
            <w:r w:rsidRPr="00931398">
              <w:rPr>
                <w:rFonts w:cstheme="minorHAnsi"/>
                <w:color w:val="auto"/>
              </w:rPr>
              <w:t>Nombre</w:t>
            </w:r>
          </w:p>
        </w:tc>
        <w:tc>
          <w:tcPr>
            <w:tcW w:w="3544" w:type="dxa"/>
            <w:shd w:val="clear" w:color="auto" w:fill="FBE6CD" w:themeFill="accent1" w:themeFillTint="33"/>
          </w:tcPr>
          <w:p w:rsidR="00206838" w:rsidRPr="00931398" w:rsidRDefault="00206838" w:rsidP="007404A4">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931398">
              <w:rPr>
                <w:rFonts w:cstheme="minorHAnsi"/>
                <w:color w:val="auto"/>
              </w:rPr>
              <w:t>Definición</w:t>
            </w:r>
          </w:p>
        </w:tc>
        <w:tc>
          <w:tcPr>
            <w:tcW w:w="2976" w:type="dxa"/>
            <w:shd w:val="clear" w:color="auto" w:fill="FBE6CD" w:themeFill="accent1" w:themeFillTint="33"/>
          </w:tcPr>
          <w:p w:rsidR="00206838" w:rsidRPr="00931398" w:rsidRDefault="00206838" w:rsidP="007404A4">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931398">
              <w:rPr>
                <w:rFonts w:cstheme="minorHAnsi"/>
                <w:color w:val="auto"/>
              </w:rPr>
              <w:t>Objetivo</w:t>
            </w:r>
          </w:p>
        </w:tc>
        <w:tc>
          <w:tcPr>
            <w:tcW w:w="2268" w:type="dxa"/>
            <w:shd w:val="clear" w:color="auto" w:fill="FBE6CD" w:themeFill="accent1" w:themeFillTint="33"/>
          </w:tcPr>
          <w:p w:rsidR="00206838" w:rsidRPr="00931398" w:rsidRDefault="00206838" w:rsidP="00C14FE9">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931398">
              <w:rPr>
                <w:rFonts w:cstheme="minorHAnsi"/>
                <w:color w:val="auto"/>
              </w:rPr>
              <w:t>Modalidad Adoptada en 2020</w:t>
            </w:r>
          </w:p>
        </w:tc>
        <w:tc>
          <w:tcPr>
            <w:tcW w:w="2694" w:type="dxa"/>
            <w:shd w:val="clear" w:color="auto" w:fill="FBE6CD" w:themeFill="accent1" w:themeFillTint="33"/>
          </w:tcPr>
          <w:p w:rsidR="00206838" w:rsidRPr="00931398" w:rsidRDefault="00206838" w:rsidP="00C14FE9">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931398">
              <w:rPr>
                <w:rFonts w:cstheme="minorHAnsi"/>
                <w:color w:val="auto"/>
              </w:rPr>
              <w:t>Ejecutado en 1er. Trimestre 2021</w:t>
            </w:r>
          </w:p>
        </w:tc>
      </w:tr>
      <w:tr w:rsidR="00206838" w:rsidRPr="00931398" w:rsidTr="00A73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rsidR="00206838" w:rsidRPr="00931398" w:rsidRDefault="00206838" w:rsidP="007404A4">
            <w:pPr>
              <w:spacing w:line="240" w:lineRule="auto"/>
              <w:jc w:val="both"/>
              <w:rPr>
                <w:rFonts w:cstheme="minorHAnsi"/>
                <w:b w:val="0"/>
              </w:rPr>
            </w:pPr>
            <w:r w:rsidRPr="00931398">
              <w:rPr>
                <w:rFonts w:cstheme="minorHAnsi"/>
                <w:b w:val="0"/>
              </w:rPr>
              <w:t>Teléfono Abierto</w:t>
            </w:r>
          </w:p>
        </w:tc>
        <w:tc>
          <w:tcPr>
            <w:tcW w:w="3544" w:type="dxa"/>
            <w:shd w:val="clear" w:color="auto" w:fill="auto"/>
          </w:tcPr>
          <w:p w:rsidR="00206838" w:rsidRPr="00931398" w:rsidRDefault="00206838" w:rsidP="00917B1C">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Es la posibilidad que la ciudadanía tiene para hacer uso de líneas fijas y de todas las aplicaciones de los teléfonos móviles, así como redes sociales y correos electrónico, que la DGS pone a disposición para recibir solicitudes, consultas, quejas, denuncias y reclamos.</w:t>
            </w:r>
          </w:p>
        </w:tc>
        <w:tc>
          <w:tcPr>
            <w:tcW w:w="2976" w:type="dxa"/>
            <w:shd w:val="clear" w:color="auto" w:fill="auto"/>
          </w:tcPr>
          <w:p w:rsidR="00206838" w:rsidRPr="00931398" w:rsidRDefault="00206838" w:rsidP="007404A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Ofrecer a la ciudadanía una vía de comunicación directa que le facilite: reportar un problema, dar su opinión o sugerencias, dar seguimiento a solicitudes, coordinar visitas, entre otros temas de interés.</w:t>
            </w:r>
          </w:p>
        </w:tc>
        <w:tc>
          <w:tcPr>
            <w:tcW w:w="2268" w:type="dxa"/>
          </w:tcPr>
          <w:p w:rsidR="00206838" w:rsidRPr="00931398" w:rsidRDefault="00206838" w:rsidP="00C14FE9">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Se ha facilitado y aumentado la obtención de videos, fotos por este medio. Sobre un caso demandado.</w:t>
            </w:r>
          </w:p>
          <w:p w:rsidR="00206838" w:rsidRPr="00931398" w:rsidRDefault="00206838" w:rsidP="00C14FE9">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Los casos se reportan vía WhatsApp y luego se orienta a presentarlos por escrito, en algunos casos según emergencia, se atienden de inmediato.</w:t>
            </w:r>
          </w:p>
        </w:tc>
        <w:tc>
          <w:tcPr>
            <w:tcW w:w="2694" w:type="dxa"/>
            <w:shd w:val="clear" w:color="auto" w:fill="auto"/>
          </w:tcPr>
          <w:p w:rsidR="00206838" w:rsidRPr="00931398" w:rsidRDefault="004562B1" w:rsidP="00C14FE9">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26</w:t>
            </w:r>
            <w:r w:rsidR="00206838" w:rsidRPr="00931398">
              <w:rPr>
                <w:rFonts w:cstheme="minorHAnsi"/>
              </w:rPr>
              <w:t xml:space="preserve"> (orientaciones telefónicas para la gestión de obra pública).</w:t>
            </w:r>
          </w:p>
          <w:p w:rsidR="00206838" w:rsidRPr="00931398" w:rsidRDefault="00206838" w:rsidP="00C14FE9">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p w:rsidR="00206838" w:rsidRPr="00931398" w:rsidRDefault="004562B1" w:rsidP="00C14FE9">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136</w:t>
            </w:r>
            <w:r w:rsidR="00206838" w:rsidRPr="00931398">
              <w:rPr>
                <w:rFonts w:cstheme="minorHAnsi"/>
              </w:rPr>
              <w:t xml:space="preserve"> Atención de solicitudes por medio de WhatsApp.</w:t>
            </w:r>
          </w:p>
          <w:p w:rsidR="00206838" w:rsidRPr="00931398" w:rsidRDefault="00206838" w:rsidP="00C14FE9">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p w:rsidR="00206838" w:rsidRPr="00931398" w:rsidRDefault="004562B1" w:rsidP="004562B1">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21</w:t>
            </w:r>
            <w:r w:rsidR="00206838" w:rsidRPr="00931398">
              <w:rPr>
                <w:rFonts w:cstheme="minorHAnsi"/>
              </w:rPr>
              <w:t xml:space="preserve"> Atenciones a denuncias recibidas por WhatsApp.</w:t>
            </w:r>
          </w:p>
        </w:tc>
      </w:tr>
      <w:tr w:rsidR="00206838" w:rsidRPr="00931398" w:rsidTr="00A738FF">
        <w:trPr>
          <w:trHeight w:val="4717"/>
        </w:trPr>
        <w:tc>
          <w:tcPr>
            <w:cnfStyle w:val="001000000000" w:firstRow="0" w:lastRow="0" w:firstColumn="1" w:lastColumn="0" w:oddVBand="0" w:evenVBand="0" w:oddHBand="0" w:evenHBand="0" w:firstRowFirstColumn="0" w:firstRowLastColumn="0" w:lastRowFirstColumn="0" w:lastRowLastColumn="0"/>
            <w:tcW w:w="1413" w:type="dxa"/>
          </w:tcPr>
          <w:p w:rsidR="00206838" w:rsidRPr="00931398" w:rsidRDefault="00206838" w:rsidP="007404A4">
            <w:pPr>
              <w:spacing w:line="240" w:lineRule="auto"/>
              <w:jc w:val="both"/>
              <w:rPr>
                <w:rFonts w:cstheme="minorHAnsi"/>
                <w:b w:val="0"/>
              </w:rPr>
            </w:pPr>
            <w:r w:rsidRPr="00931398">
              <w:rPr>
                <w:rFonts w:cstheme="minorHAnsi"/>
                <w:b w:val="0"/>
              </w:rPr>
              <w:lastRenderedPageBreak/>
              <w:t>Visita Técnica Social</w:t>
            </w:r>
          </w:p>
        </w:tc>
        <w:tc>
          <w:tcPr>
            <w:tcW w:w="3544" w:type="dxa"/>
          </w:tcPr>
          <w:p w:rsidR="00206838" w:rsidRPr="00931398" w:rsidRDefault="00206838" w:rsidP="00917B1C">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931398">
              <w:rPr>
                <w:rFonts w:cstheme="minorHAnsi"/>
              </w:rPr>
              <w:t>Es una visita de campo, en un territorio determinado por las personas solicitantes, para la cual se realiza previa coordinación entre las partes involucradas (solicitante, municipalidad, personal técnico y social del MOPT los actores pueden variar según el caso) a fin de identificar el problema y plantear posibles alternativas de corto y mediano plazo en el caso que esta se dé cuando se inicia un caso. También se pueden desarrollar las visitas de campo técnicas – sociales para verificar avances de obra y como se ha incorporado opinión de la gente; así como también cuando las obras ya han finalizado y se valora su funcionamiento. Se priorizará por atender las situaciones que afecten a las mujeres.</w:t>
            </w:r>
          </w:p>
        </w:tc>
        <w:tc>
          <w:tcPr>
            <w:tcW w:w="2976" w:type="dxa"/>
          </w:tcPr>
          <w:p w:rsidR="00206838" w:rsidRPr="00931398" w:rsidRDefault="00206838" w:rsidP="003E11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931398">
              <w:rPr>
                <w:rFonts w:cstheme="minorHAnsi"/>
              </w:rPr>
              <w:t>Identificar en el campo la dimensión de los problemas planteados por las comunidades/solicitantes, así como también las potencialidades de las obras en gestión de las obras en gestión a fin de buscar una solución apegada con la competencia institucional, disposición de recursos técnicos y financieros.</w:t>
            </w:r>
          </w:p>
        </w:tc>
        <w:tc>
          <w:tcPr>
            <w:tcW w:w="2268" w:type="dxa"/>
            <w:shd w:val="clear" w:color="auto" w:fill="F2F1E5" w:themeFill="accent5" w:themeFillTint="33"/>
          </w:tcPr>
          <w:p w:rsidR="00206838" w:rsidRPr="00931398" w:rsidRDefault="00206838" w:rsidP="007404A4">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931398">
              <w:rPr>
                <w:rFonts w:cstheme="minorHAnsi"/>
              </w:rPr>
              <w:t>Se prioriza realizarla en conjunto con la otra área que le corresponde intervenir según el caso.</w:t>
            </w:r>
          </w:p>
        </w:tc>
        <w:tc>
          <w:tcPr>
            <w:tcW w:w="2694" w:type="dxa"/>
            <w:shd w:val="clear" w:color="auto" w:fill="auto"/>
          </w:tcPr>
          <w:p w:rsidR="00206838" w:rsidRDefault="004562B1" w:rsidP="007404A4">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81</w:t>
            </w:r>
            <w:r w:rsidR="00922C3F" w:rsidRPr="00931398">
              <w:rPr>
                <w:rFonts w:cstheme="minorHAnsi"/>
              </w:rPr>
              <w:t xml:space="preserve"> Visitas Técnicas Sociales.</w:t>
            </w:r>
          </w:p>
          <w:p w:rsidR="007775AB" w:rsidRPr="00931398" w:rsidRDefault="007775AB" w:rsidP="007404A4">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206838" w:rsidRPr="00931398" w:rsidTr="00A73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rsidR="00206838" w:rsidRPr="00931398" w:rsidRDefault="00206838" w:rsidP="007404A4">
            <w:pPr>
              <w:spacing w:line="240" w:lineRule="auto"/>
              <w:jc w:val="both"/>
              <w:rPr>
                <w:rFonts w:cstheme="minorHAnsi"/>
                <w:b w:val="0"/>
              </w:rPr>
            </w:pPr>
            <w:r w:rsidRPr="00931398">
              <w:rPr>
                <w:rFonts w:cstheme="minorHAnsi"/>
                <w:b w:val="0"/>
              </w:rPr>
              <w:t>Atención Personalizada</w:t>
            </w:r>
          </w:p>
        </w:tc>
        <w:tc>
          <w:tcPr>
            <w:tcW w:w="3544" w:type="dxa"/>
            <w:shd w:val="clear" w:color="auto" w:fill="auto"/>
          </w:tcPr>
          <w:p w:rsidR="00206838" w:rsidRPr="00931398" w:rsidRDefault="00206838" w:rsidP="00917B1C">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Es la acción de recibir, escuchar y brindar una atención integral a la ciudadanía de manera personalizada con una actitud de calidad y calidez ya sea en las instalaciones del MOPT, o en el territorio; procurando establecer una relación de confianza y de trabajo coordinado.</w:t>
            </w:r>
          </w:p>
        </w:tc>
        <w:tc>
          <w:tcPr>
            <w:tcW w:w="2976" w:type="dxa"/>
            <w:shd w:val="clear" w:color="auto" w:fill="auto"/>
          </w:tcPr>
          <w:p w:rsidR="00206838" w:rsidRPr="00931398" w:rsidRDefault="00206838" w:rsidP="007404A4">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Atender de inmediato las demandas de la ciudadanía, para orientar y generar confianza en los procedimientos que el Ministerio ejecuta en correspondencia con el caso que se demande.</w:t>
            </w:r>
          </w:p>
        </w:tc>
        <w:tc>
          <w:tcPr>
            <w:tcW w:w="2268" w:type="dxa"/>
          </w:tcPr>
          <w:p w:rsidR="00206838" w:rsidRPr="00931398" w:rsidRDefault="0053082D" w:rsidP="009D2782">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Se ha regresado a la modalidad inicial</w:t>
            </w:r>
            <w:r w:rsidR="00075E7A">
              <w:rPr>
                <w:rFonts w:cstheme="minorHAnsi"/>
              </w:rPr>
              <w:t>, poniendo en práctica todas las medidas de bioseguridad.</w:t>
            </w:r>
          </w:p>
        </w:tc>
        <w:tc>
          <w:tcPr>
            <w:tcW w:w="2694" w:type="dxa"/>
            <w:shd w:val="clear" w:color="auto" w:fill="auto"/>
          </w:tcPr>
          <w:p w:rsidR="00206838" w:rsidRPr="00931398" w:rsidRDefault="004562B1" w:rsidP="009D2782">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17</w:t>
            </w:r>
            <w:r w:rsidR="0053082D" w:rsidRPr="00931398">
              <w:rPr>
                <w:rFonts w:cstheme="minorHAnsi"/>
              </w:rPr>
              <w:t xml:space="preserve"> atenciones en la oficina.</w:t>
            </w:r>
          </w:p>
          <w:p w:rsidR="0053082D" w:rsidRPr="00931398" w:rsidRDefault="0053082D" w:rsidP="009D2782">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p w:rsidR="0053082D" w:rsidRPr="00931398" w:rsidRDefault="004562B1" w:rsidP="004562B1">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41</w:t>
            </w:r>
            <w:r w:rsidR="0053082D" w:rsidRPr="00931398">
              <w:rPr>
                <w:rFonts w:cstheme="minorHAnsi"/>
              </w:rPr>
              <w:t xml:space="preserve"> atenciones en el territorio.</w:t>
            </w:r>
          </w:p>
        </w:tc>
      </w:tr>
      <w:tr w:rsidR="00206838" w:rsidRPr="00931398" w:rsidTr="00A738FF">
        <w:trPr>
          <w:trHeight w:val="2533"/>
        </w:trPr>
        <w:tc>
          <w:tcPr>
            <w:cnfStyle w:val="001000000000" w:firstRow="0" w:lastRow="0" w:firstColumn="1" w:lastColumn="0" w:oddVBand="0" w:evenVBand="0" w:oddHBand="0" w:evenHBand="0" w:firstRowFirstColumn="0" w:firstRowLastColumn="0" w:lastRowFirstColumn="0" w:lastRowLastColumn="0"/>
            <w:tcW w:w="1413" w:type="dxa"/>
          </w:tcPr>
          <w:p w:rsidR="00206838" w:rsidRPr="00931398" w:rsidRDefault="00206838" w:rsidP="007404A4">
            <w:pPr>
              <w:spacing w:line="240" w:lineRule="auto"/>
              <w:jc w:val="both"/>
              <w:rPr>
                <w:rFonts w:cstheme="minorHAnsi"/>
                <w:b w:val="0"/>
              </w:rPr>
            </w:pPr>
            <w:r w:rsidRPr="00931398">
              <w:rPr>
                <w:rFonts w:cstheme="minorHAnsi"/>
                <w:b w:val="0"/>
              </w:rPr>
              <w:lastRenderedPageBreak/>
              <w:t>Despacho Abierto</w:t>
            </w:r>
          </w:p>
        </w:tc>
        <w:tc>
          <w:tcPr>
            <w:tcW w:w="3544" w:type="dxa"/>
          </w:tcPr>
          <w:p w:rsidR="00206838" w:rsidRPr="00931398" w:rsidRDefault="00206838" w:rsidP="00917B1C">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931398">
              <w:rPr>
                <w:rFonts w:cstheme="minorHAnsi"/>
              </w:rPr>
              <w:t>Espacio de diálogo directo que abre el o la titular del MOPT con la población que lo solicite, para tratar temas de su interés relacionados con la gestión y competencia institucional, el cual será habilitado con base en un protocolo de atención de cada institución.</w:t>
            </w:r>
          </w:p>
        </w:tc>
        <w:tc>
          <w:tcPr>
            <w:tcW w:w="2976" w:type="dxa"/>
          </w:tcPr>
          <w:p w:rsidR="00206838" w:rsidRPr="00931398" w:rsidRDefault="00206838" w:rsidP="007404A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931398">
              <w:rPr>
                <w:rFonts w:cstheme="minorHAnsi"/>
              </w:rPr>
              <w:t>Facilitar el derecho de la ciudadanía al dialogo directo con funcionarios y funcionarias públicas a fin de que exponga sus temas de interés relacionada con la gestión, formulación, ejecución y evaluación de proyectos de competencia institucional.</w:t>
            </w:r>
          </w:p>
        </w:tc>
        <w:tc>
          <w:tcPr>
            <w:tcW w:w="2268" w:type="dxa"/>
            <w:shd w:val="clear" w:color="auto" w:fill="F2F1E5" w:themeFill="accent5" w:themeFillTint="33"/>
          </w:tcPr>
          <w:p w:rsidR="00206838" w:rsidRPr="00931398" w:rsidRDefault="00206838" w:rsidP="007404A4">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931398">
              <w:rPr>
                <w:rFonts w:cstheme="minorHAnsi"/>
              </w:rPr>
              <w:t>El Ministro ha delegado al Director de DGS, para atender a municipalidades, diputados y otros.</w:t>
            </w:r>
          </w:p>
        </w:tc>
        <w:tc>
          <w:tcPr>
            <w:tcW w:w="2694" w:type="dxa"/>
            <w:shd w:val="clear" w:color="auto" w:fill="auto"/>
          </w:tcPr>
          <w:p w:rsidR="00206838" w:rsidRPr="00931398" w:rsidRDefault="004562B1" w:rsidP="004562B1">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33</w:t>
            </w:r>
            <w:r w:rsidR="0053082D" w:rsidRPr="00931398">
              <w:rPr>
                <w:rFonts w:cstheme="minorHAnsi"/>
              </w:rPr>
              <w:t xml:space="preserve"> Atenciones a la ciudadanía por parte de</w:t>
            </w:r>
            <w:r w:rsidR="005D2DA0" w:rsidRPr="00931398">
              <w:rPr>
                <w:rFonts w:cstheme="minorHAnsi"/>
              </w:rPr>
              <w:t>l Director de Gestión Social</w:t>
            </w:r>
            <w:r w:rsidR="0053082D" w:rsidRPr="00931398">
              <w:rPr>
                <w:rFonts w:cstheme="minorHAnsi"/>
              </w:rPr>
              <w:t>.</w:t>
            </w:r>
          </w:p>
        </w:tc>
      </w:tr>
      <w:tr w:rsidR="00206838" w:rsidRPr="00931398" w:rsidTr="00A73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rsidR="00206838" w:rsidRPr="00931398" w:rsidRDefault="00206838" w:rsidP="007404A4">
            <w:pPr>
              <w:spacing w:line="240" w:lineRule="auto"/>
              <w:jc w:val="both"/>
              <w:rPr>
                <w:rFonts w:cstheme="minorHAnsi"/>
                <w:b w:val="0"/>
              </w:rPr>
            </w:pPr>
            <w:r w:rsidRPr="00931398">
              <w:rPr>
                <w:rFonts w:cstheme="minorHAnsi"/>
                <w:b w:val="0"/>
              </w:rPr>
              <w:t>Asambleas Comunitarias (informativas, consultivas y resolutivas)</w:t>
            </w:r>
          </w:p>
        </w:tc>
        <w:tc>
          <w:tcPr>
            <w:tcW w:w="3544" w:type="dxa"/>
            <w:shd w:val="clear" w:color="auto" w:fill="auto"/>
          </w:tcPr>
          <w:p w:rsidR="00206838" w:rsidRPr="00931398" w:rsidRDefault="00206838" w:rsidP="00C02F2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Es un espacio de encuentro que se da entre la comunidad, gobiernos municipales y el MOPT. Que permite informar, tomar decisiones, rendir cuentas, consultar, evaluar, validar proyectos y empoderar a la ciudadanía para su participación en los ciclos de desarrollo de un proyecto determinado.</w:t>
            </w:r>
          </w:p>
        </w:tc>
        <w:tc>
          <w:tcPr>
            <w:tcW w:w="2976" w:type="dxa"/>
            <w:shd w:val="clear" w:color="auto" w:fill="auto"/>
          </w:tcPr>
          <w:p w:rsidR="00206838" w:rsidRPr="00931398" w:rsidRDefault="00206838" w:rsidP="007404A4">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Promover el diálogo, la planificación y la coordinación con las instituciones públicas en los procesos de toma de decisiones estratégicas que orienten y garanticen la gestión participativa del desarrollo del territorio.</w:t>
            </w:r>
          </w:p>
        </w:tc>
        <w:tc>
          <w:tcPr>
            <w:tcW w:w="2268" w:type="dxa"/>
          </w:tcPr>
          <w:p w:rsidR="00206838" w:rsidRPr="00931398" w:rsidRDefault="00206838" w:rsidP="007404A4">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Se realizan en lugares abiertos, y manteniendo el distanciamiento y protocolos establecidos para la prevención de COVID.</w:t>
            </w:r>
          </w:p>
        </w:tc>
        <w:tc>
          <w:tcPr>
            <w:tcW w:w="2694" w:type="dxa"/>
            <w:shd w:val="clear" w:color="auto" w:fill="auto"/>
          </w:tcPr>
          <w:p w:rsidR="00206838" w:rsidRPr="00931398" w:rsidRDefault="0053082D" w:rsidP="004562B1">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931398">
              <w:rPr>
                <w:rFonts w:cstheme="minorHAnsi"/>
              </w:rPr>
              <w:t>1</w:t>
            </w:r>
            <w:r w:rsidR="004562B1">
              <w:rPr>
                <w:rFonts w:cstheme="minorHAnsi"/>
              </w:rPr>
              <w:t>1</w:t>
            </w:r>
            <w:r w:rsidRPr="00931398">
              <w:rPr>
                <w:rFonts w:cstheme="minorHAnsi"/>
              </w:rPr>
              <w:t xml:space="preserve"> </w:t>
            </w:r>
            <w:r w:rsidR="004562B1">
              <w:rPr>
                <w:rFonts w:cstheme="minorHAnsi"/>
              </w:rPr>
              <w:t xml:space="preserve">Reuniones </w:t>
            </w:r>
            <w:r w:rsidRPr="00931398">
              <w:rPr>
                <w:rFonts w:cstheme="minorHAnsi"/>
              </w:rPr>
              <w:t xml:space="preserve">informativas </w:t>
            </w:r>
            <w:r w:rsidR="004562B1">
              <w:rPr>
                <w:rFonts w:cstheme="minorHAnsi"/>
              </w:rPr>
              <w:t>y</w:t>
            </w:r>
            <w:r w:rsidRPr="00931398">
              <w:rPr>
                <w:rFonts w:cstheme="minorHAnsi"/>
              </w:rPr>
              <w:t>/o resolutivas</w:t>
            </w:r>
          </w:p>
        </w:tc>
      </w:tr>
      <w:tr w:rsidR="00CC1B68" w:rsidRPr="00931398" w:rsidTr="00A738FF">
        <w:trPr>
          <w:trHeight w:val="3546"/>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rsidR="00CC1B68" w:rsidRPr="00931398" w:rsidRDefault="00CC1B68" w:rsidP="007404A4">
            <w:pPr>
              <w:spacing w:line="240" w:lineRule="auto"/>
              <w:jc w:val="both"/>
              <w:rPr>
                <w:rFonts w:cstheme="minorHAnsi"/>
                <w:b w:val="0"/>
              </w:rPr>
            </w:pPr>
            <w:r w:rsidRPr="00931398">
              <w:rPr>
                <w:rFonts w:cstheme="minorHAnsi"/>
                <w:b w:val="0"/>
              </w:rPr>
              <w:t>Mesas técnicas interinstitucionales y ciudadanas</w:t>
            </w:r>
          </w:p>
        </w:tc>
        <w:tc>
          <w:tcPr>
            <w:tcW w:w="3544" w:type="dxa"/>
            <w:shd w:val="clear" w:color="auto" w:fill="auto"/>
          </w:tcPr>
          <w:p w:rsidR="00CC1B68" w:rsidRPr="00931398" w:rsidRDefault="00CC1B68" w:rsidP="00C02F2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931398">
              <w:rPr>
                <w:rFonts w:cstheme="minorHAnsi"/>
                <w:lang w:val="es-SV"/>
              </w:rPr>
              <w:t>Es un espacio que se instala cuando un proyecto  debido a su magnitud o condiciones especiales requiere del consenso de diferentes actores, instituciones de gobierno, o de las mismas dependencias del MOPTVDU para definir posibles soluciones desde cada instancia o institución, con enfoque de mediano y largo plazo. Esta incentiva la contraloría social</w:t>
            </w:r>
          </w:p>
        </w:tc>
        <w:tc>
          <w:tcPr>
            <w:tcW w:w="2976" w:type="dxa"/>
            <w:shd w:val="clear" w:color="auto" w:fill="auto"/>
          </w:tcPr>
          <w:p w:rsidR="00CC1B68" w:rsidRPr="00931398" w:rsidRDefault="00CC1B68" w:rsidP="007404A4">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931398">
              <w:rPr>
                <w:rFonts w:cstheme="minorHAnsi"/>
              </w:rPr>
              <w:t>Buscar la integración de los diferentes actores locales en el abordaje de una situación específica que enfrenta la ciudadanía de una comunidad, para proporcionar posibles soluciones de forma oportuna, además de la forma idónea de optimizar los recursos existentes y el desarrollo de un proceso educativo para los involucrados en la gestión de las solicitudes.</w:t>
            </w:r>
            <w:bookmarkStart w:id="0" w:name="_GoBack"/>
            <w:bookmarkEnd w:id="0"/>
          </w:p>
        </w:tc>
        <w:tc>
          <w:tcPr>
            <w:tcW w:w="2268" w:type="dxa"/>
            <w:shd w:val="clear" w:color="auto" w:fill="F2F1E5" w:themeFill="accent5" w:themeFillTint="33"/>
          </w:tcPr>
          <w:p w:rsidR="00CC1B68" w:rsidRPr="00931398" w:rsidRDefault="00CC1B68" w:rsidP="007404A4">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931398">
              <w:rPr>
                <w:rFonts w:cstheme="minorHAnsi"/>
              </w:rPr>
              <w:t>En correspondencia a la necesidad de existencia de la mesa.</w:t>
            </w:r>
          </w:p>
        </w:tc>
        <w:tc>
          <w:tcPr>
            <w:tcW w:w="2694" w:type="dxa"/>
            <w:shd w:val="clear" w:color="auto" w:fill="auto"/>
          </w:tcPr>
          <w:p w:rsidR="00CC1B68" w:rsidRDefault="004C0D0E" w:rsidP="004C0D0E">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 da seguimiento a la mesa del caso de Morazán, El Mozote. A la Coordinación interinstitucional para el caso de Sitio del Niño.</w:t>
            </w:r>
          </w:p>
          <w:p w:rsidR="00C06E84" w:rsidRPr="00931398" w:rsidRDefault="00C06E84" w:rsidP="004C0D0E">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 ha iniciado la participación en reuniones con gobernaciones a nivel nacional.</w:t>
            </w:r>
          </w:p>
        </w:tc>
      </w:tr>
    </w:tbl>
    <w:p w:rsidR="008810F5" w:rsidRPr="00931398" w:rsidRDefault="008810F5" w:rsidP="007404A4">
      <w:pPr>
        <w:spacing w:line="240" w:lineRule="auto"/>
        <w:jc w:val="both"/>
        <w:rPr>
          <w:rFonts w:cstheme="minorHAnsi"/>
        </w:rPr>
      </w:pPr>
    </w:p>
    <w:sectPr w:rsidR="008810F5" w:rsidRPr="00931398" w:rsidSect="00CC1B68">
      <w:headerReference w:type="default" r:id="rId8"/>
      <w:footerReference w:type="default" r:id="rId9"/>
      <w:pgSz w:w="15840" w:h="12240" w:orient="landscape" w:code="1"/>
      <w:pgMar w:top="1701" w:right="1417" w:bottom="118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541" w:rsidRDefault="00835541">
      <w:pPr>
        <w:spacing w:after="0" w:line="240" w:lineRule="auto"/>
      </w:pPr>
      <w:r>
        <w:separator/>
      </w:r>
    </w:p>
  </w:endnote>
  <w:endnote w:type="continuationSeparator" w:id="0">
    <w:p w:rsidR="00835541" w:rsidRDefault="00835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83454"/>
      <w:docPartObj>
        <w:docPartGallery w:val="Page Numbers (Bottom of Page)"/>
        <w:docPartUnique/>
      </w:docPartObj>
    </w:sdtPr>
    <w:sdtEndPr/>
    <w:sdtContent>
      <w:p w:rsidR="003D535B" w:rsidRDefault="00172939">
        <w:pPr>
          <w:pStyle w:val="Piedepgina"/>
          <w:jc w:val="right"/>
        </w:pPr>
        <w:r>
          <w:fldChar w:fldCharType="begin"/>
        </w:r>
        <w:r>
          <w:instrText xml:space="preserve"> PAGE   \* MERGEFORMAT </w:instrText>
        </w:r>
        <w:r>
          <w:fldChar w:fldCharType="separate"/>
        </w:r>
        <w:r w:rsidR="00A738FF">
          <w:rPr>
            <w:noProof/>
          </w:rPr>
          <w:t>5</w:t>
        </w:r>
        <w:r>
          <w:rPr>
            <w:noProof/>
          </w:rPr>
          <w:fldChar w:fldCharType="end"/>
        </w:r>
      </w:p>
    </w:sdtContent>
  </w:sdt>
  <w:p w:rsidR="003D535B" w:rsidRDefault="008355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541" w:rsidRDefault="00835541">
      <w:pPr>
        <w:spacing w:after="0" w:line="240" w:lineRule="auto"/>
      </w:pPr>
      <w:r>
        <w:separator/>
      </w:r>
    </w:p>
  </w:footnote>
  <w:footnote w:type="continuationSeparator" w:id="0">
    <w:p w:rsidR="00835541" w:rsidRDefault="00835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8BD" w:rsidRDefault="00D378AC">
    <w:pPr>
      <w:pStyle w:val="Encabezado"/>
    </w:pPr>
    <w:r>
      <w:rPr>
        <w:noProof/>
        <w:lang w:val="es-SV" w:eastAsia="es-SV"/>
      </w:rPr>
      <w:drawing>
        <wp:inline distT="0" distB="0" distL="0" distR="0" wp14:anchorId="509F4374" wp14:editId="08EBAACF">
          <wp:extent cx="1988820" cy="685671"/>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9375" cy="723786"/>
                  </a:xfrm>
                  <a:prstGeom prst="rect">
                    <a:avLst/>
                  </a:prstGeom>
                  <a:noFill/>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30261"/>
    <w:multiLevelType w:val="hybridMultilevel"/>
    <w:tmpl w:val="AF725832"/>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D57753F"/>
    <w:multiLevelType w:val="hybridMultilevel"/>
    <w:tmpl w:val="62F2613A"/>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15:restartNumberingAfterBreak="0">
    <w:nsid w:val="49D70DCE"/>
    <w:multiLevelType w:val="hybridMultilevel"/>
    <w:tmpl w:val="85769C04"/>
    <w:lvl w:ilvl="0" w:tplc="F2DC6310">
      <w:start w:val="1"/>
      <w:numFmt w:val="bullet"/>
      <w:lvlText w:val="•"/>
      <w:lvlJc w:val="left"/>
      <w:pPr>
        <w:tabs>
          <w:tab w:val="num" w:pos="720"/>
        </w:tabs>
        <w:ind w:left="720" w:hanging="360"/>
      </w:pPr>
      <w:rPr>
        <w:rFonts w:ascii="Times New Roman" w:hAnsi="Times New Roman" w:hint="default"/>
      </w:rPr>
    </w:lvl>
    <w:lvl w:ilvl="1" w:tplc="D60E8D20" w:tentative="1">
      <w:start w:val="1"/>
      <w:numFmt w:val="bullet"/>
      <w:lvlText w:val="•"/>
      <w:lvlJc w:val="left"/>
      <w:pPr>
        <w:tabs>
          <w:tab w:val="num" w:pos="1440"/>
        </w:tabs>
        <w:ind w:left="1440" w:hanging="360"/>
      </w:pPr>
      <w:rPr>
        <w:rFonts w:ascii="Times New Roman" w:hAnsi="Times New Roman" w:hint="default"/>
      </w:rPr>
    </w:lvl>
    <w:lvl w:ilvl="2" w:tplc="76A406DC" w:tentative="1">
      <w:start w:val="1"/>
      <w:numFmt w:val="bullet"/>
      <w:lvlText w:val="•"/>
      <w:lvlJc w:val="left"/>
      <w:pPr>
        <w:tabs>
          <w:tab w:val="num" w:pos="2160"/>
        </w:tabs>
        <w:ind w:left="2160" w:hanging="360"/>
      </w:pPr>
      <w:rPr>
        <w:rFonts w:ascii="Times New Roman" w:hAnsi="Times New Roman" w:hint="default"/>
      </w:rPr>
    </w:lvl>
    <w:lvl w:ilvl="3" w:tplc="9A704006" w:tentative="1">
      <w:start w:val="1"/>
      <w:numFmt w:val="bullet"/>
      <w:lvlText w:val="•"/>
      <w:lvlJc w:val="left"/>
      <w:pPr>
        <w:tabs>
          <w:tab w:val="num" w:pos="2880"/>
        </w:tabs>
        <w:ind w:left="2880" w:hanging="360"/>
      </w:pPr>
      <w:rPr>
        <w:rFonts w:ascii="Times New Roman" w:hAnsi="Times New Roman" w:hint="default"/>
      </w:rPr>
    </w:lvl>
    <w:lvl w:ilvl="4" w:tplc="8A9AB130" w:tentative="1">
      <w:start w:val="1"/>
      <w:numFmt w:val="bullet"/>
      <w:lvlText w:val="•"/>
      <w:lvlJc w:val="left"/>
      <w:pPr>
        <w:tabs>
          <w:tab w:val="num" w:pos="3600"/>
        </w:tabs>
        <w:ind w:left="3600" w:hanging="360"/>
      </w:pPr>
      <w:rPr>
        <w:rFonts w:ascii="Times New Roman" w:hAnsi="Times New Roman" w:hint="default"/>
      </w:rPr>
    </w:lvl>
    <w:lvl w:ilvl="5" w:tplc="0B52B6AA" w:tentative="1">
      <w:start w:val="1"/>
      <w:numFmt w:val="bullet"/>
      <w:lvlText w:val="•"/>
      <w:lvlJc w:val="left"/>
      <w:pPr>
        <w:tabs>
          <w:tab w:val="num" w:pos="4320"/>
        </w:tabs>
        <w:ind w:left="4320" w:hanging="360"/>
      </w:pPr>
      <w:rPr>
        <w:rFonts w:ascii="Times New Roman" w:hAnsi="Times New Roman" w:hint="default"/>
      </w:rPr>
    </w:lvl>
    <w:lvl w:ilvl="6" w:tplc="2DEC0F12" w:tentative="1">
      <w:start w:val="1"/>
      <w:numFmt w:val="bullet"/>
      <w:lvlText w:val="•"/>
      <w:lvlJc w:val="left"/>
      <w:pPr>
        <w:tabs>
          <w:tab w:val="num" w:pos="5040"/>
        </w:tabs>
        <w:ind w:left="5040" w:hanging="360"/>
      </w:pPr>
      <w:rPr>
        <w:rFonts w:ascii="Times New Roman" w:hAnsi="Times New Roman" w:hint="default"/>
      </w:rPr>
    </w:lvl>
    <w:lvl w:ilvl="7" w:tplc="A8AEACDA" w:tentative="1">
      <w:start w:val="1"/>
      <w:numFmt w:val="bullet"/>
      <w:lvlText w:val="•"/>
      <w:lvlJc w:val="left"/>
      <w:pPr>
        <w:tabs>
          <w:tab w:val="num" w:pos="5760"/>
        </w:tabs>
        <w:ind w:left="5760" w:hanging="360"/>
      </w:pPr>
      <w:rPr>
        <w:rFonts w:ascii="Times New Roman" w:hAnsi="Times New Roman" w:hint="default"/>
      </w:rPr>
    </w:lvl>
    <w:lvl w:ilvl="8" w:tplc="BE3EEBE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1A24963"/>
    <w:multiLevelType w:val="hybridMultilevel"/>
    <w:tmpl w:val="371EF81E"/>
    <w:lvl w:ilvl="0" w:tplc="A102551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6D3F5B9E"/>
    <w:multiLevelType w:val="hybridMultilevel"/>
    <w:tmpl w:val="0748D948"/>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B3"/>
    <w:rsid w:val="00012F15"/>
    <w:rsid w:val="000243EA"/>
    <w:rsid w:val="00036F31"/>
    <w:rsid w:val="000460DF"/>
    <w:rsid w:val="00070375"/>
    <w:rsid w:val="00071EA9"/>
    <w:rsid w:val="00075E7A"/>
    <w:rsid w:val="000A4B78"/>
    <w:rsid w:val="000D2B8E"/>
    <w:rsid w:val="000E542A"/>
    <w:rsid w:val="000E7659"/>
    <w:rsid w:val="000F0545"/>
    <w:rsid w:val="00127157"/>
    <w:rsid w:val="00152392"/>
    <w:rsid w:val="00163ACC"/>
    <w:rsid w:val="00172939"/>
    <w:rsid w:val="001A725D"/>
    <w:rsid w:val="001B1AFA"/>
    <w:rsid w:val="001E4C16"/>
    <w:rsid w:val="00202B4C"/>
    <w:rsid w:val="00205EBF"/>
    <w:rsid w:val="00206838"/>
    <w:rsid w:val="00226D39"/>
    <w:rsid w:val="00237CF5"/>
    <w:rsid w:val="00255202"/>
    <w:rsid w:val="002A1216"/>
    <w:rsid w:val="002B24B6"/>
    <w:rsid w:val="002F0525"/>
    <w:rsid w:val="00367D3F"/>
    <w:rsid w:val="0038017F"/>
    <w:rsid w:val="00394ACC"/>
    <w:rsid w:val="003C77D6"/>
    <w:rsid w:val="003E110E"/>
    <w:rsid w:val="0042146B"/>
    <w:rsid w:val="00436D53"/>
    <w:rsid w:val="004562B1"/>
    <w:rsid w:val="004744F2"/>
    <w:rsid w:val="00475175"/>
    <w:rsid w:val="00490509"/>
    <w:rsid w:val="004C0D0E"/>
    <w:rsid w:val="004F1AEC"/>
    <w:rsid w:val="0053082D"/>
    <w:rsid w:val="005420B1"/>
    <w:rsid w:val="0056180C"/>
    <w:rsid w:val="00581312"/>
    <w:rsid w:val="00591051"/>
    <w:rsid w:val="005D2DA0"/>
    <w:rsid w:val="00622FCE"/>
    <w:rsid w:val="006535AD"/>
    <w:rsid w:val="00670715"/>
    <w:rsid w:val="00682364"/>
    <w:rsid w:val="006B1965"/>
    <w:rsid w:val="006B7180"/>
    <w:rsid w:val="006D37F2"/>
    <w:rsid w:val="006F3102"/>
    <w:rsid w:val="007038B3"/>
    <w:rsid w:val="007404A4"/>
    <w:rsid w:val="0074088B"/>
    <w:rsid w:val="00741EC4"/>
    <w:rsid w:val="007561A1"/>
    <w:rsid w:val="007775AB"/>
    <w:rsid w:val="007906DF"/>
    <w:rsid w:val="00797A65"/>
    <w:rsid w:val="007C4E70"/>
    <w:rsid w:val="007D58B1"/>
    <w:rsid w:val="007F15B7"/>
    <w:rsid w:val="0081546A"/>
    <w:rsid w:val="00817A86"/>
    <w:rsid w:val="00835541"/>
    <w:rsid w:val="00840F03"/>
    <w:rsid w:val="00853B85"/>
    <w:rsid w:val="008810F5"/>
    <w:rsid w:val="0090312A"/>
    <w:rsid w:val="0090451D"/>
    <w:rsid w:val="00917B1C"/>
    <w:rsid w:val="00922C3F"/>
    <w:rsid w:val="00931398"/>
    <w:rsid w:val="009404FE"/>
    <w:rsid w:val="0095781C"/>
    <w:rsid w:val="00963E32"/>
    <w:rsid w:val="009773C9"/>
    <w:rsid w:val="009832DB"/>
    <w:rsid w:val="009A584E"/>
    <w:rsid w:val="009A7627"/>
    <w:rsid w:val="009D2782"/>
    <w:rsid w:val="009E62E4"/>
    <w:rsid w:val="009F4C47"/>
    <w:rsid w:val="00A45881"/>
    <w:rsid w:val="00A60634"/>
    <w:rsid w:val="00A738FF"/>
    <w:rsid w:val="00A74777"/>
    <w:rsid w:val="00AA15AD"/>
    <w:rsid w:val="00AB0E16"/>
    <w:rsid w:val="00AD4F14"/>
    <w:rsid w:val="00B226EC"/>
    <w:rsid w:val="00B60E4C"/>
    <w:rsid w:val="00B703F7"/>
    <w:rsid w:val="00B8484B"/>
    <w:rsid w:val="00BA2974"/>
    <w:rsid w:val="00BB780A"/>
    <w:rsid w:val="00BF41D3"/>
    <w:rsid w:val="00BF4690"/>
    <w:rsid w:val="00BF4ADF"/>
    <w:rsid w:val="00C00FAD"/>
    <w:rsid w:val="00C02F26"/>
    <w:rsid w:val="00C060CE"/>
    <w:rsid w:val="00C06E84"/>
    <w:rsid w:val="00C14FE9"/>
    <w:rsid w:val="00C7588D"/>
    <w:rsid w:val="00CA183A"/>
    <w:rsid w:val="00CB17CC"/>
    <w:rsid w:val="00CC1B68"/>
    <w:rsid w:val="00CF785C"/>
    <w:rsid w:val="00D1388C"/>
    <w:rsid w:val="00D3413B"/>
    <w:rsid w:val="00D36241"/>
    <w:rsid w:val="00D378AC"/>
    <w:rsid w:val="00D92A1B"/>
    <w:rsid w:val="00D952A1"/>
    <w:rsid w:val="00DA738A"/>
    <w:rsid w:val="00DB78BD"/>
    <w:rsid w:val="00E11172"/>
    <w:rsid w:val="00E129A8"/>
    <w:rsid w:val="00E17088"/>
    <w:rsid w:val="00E4371B"/>
    <w:rsid w:val="00E533FB"/>
    <w:rsid w:val="00E74EBB"/>
    <w:rsid w:val="00E83AF0"/>
    <w:rsid w:val="00EB0900"/>
    <w:rsid w:val="00EB78B7"/>
    <w:rsid w:val="00EF77AC"/>
    <w:rsid w:val="00F024FD"/>
    <w:rsid w:val="00F12FE0"/>
    <w:rsid w:val="00F4038A"/>
    <w:rsid w:val="00F47BFE"/>
    <w:rsid w:val="00F63684"/>
    <w:rsid w:val="00F6519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CACF5B-997A-4BA2-8233-D9CBA616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8B3"/>
    <w:pPr>
      <w:spacing w:after="200" w:line="276" w:lineRule="auto"/>
      <w:jc w:val="center"/>
    </w:pPr>
    <w:rPr>
      <w:lang w:val="es-ES"/>
    </w:rPr>
  </w:style>
  <w:style w:type="paragraph" w:styleId="Ttulo1">
    <w:name w:val="heading 1"/>
    <w:basedOn w:val="Normal"/>
    <w:next w:val="Normal"/>
    <w:link w:val="Ttulo1Car"/>
    <w:uiPriority w:val="9"/>
    <w:qFormat/>
    <w:rsid w:val="00DB78BD"/>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paragraph" w:styleId="Ttulo2">
    <w:name w:val="heading 2"/>
    <w:basedOn w:val="Normal"/>
    <w:next w:val="Normal"/>
    <w:link w:val="Ttulo2Car"/>
    <w:uiPriority w:val="9"/>
    <w:unhideWhenUsed/>
    <w:qFormat/>
    <w:rsid w:val="000F0545"/>
    <w:pPr>
      <w:keepNext/>
      <w:keepLines/>
      <w:spacing w:before="40" w:after="0"/>
      <w:outlineLvl w:val="1"/>
    </w:pPr>
    <w:rPr>
      <w:rFonts w:asciiTheme="majorHAnsi" w:eastAsiaTheme="majorEastAsia" w:hAnsiTheme="majorHAnsi" w:cstheme="majorBidi"/>
      <w:color w:val="AA610D"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038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38B3"/>
    <w:rPr>
      <w:lang w:val="es-ES"/>
    </w:rPr>
  </w:style>
  <w:style w:type="table" w:styleId="Tablaconcuadrcula">
    <w:name w:val="Table Grid"/>
    <w:basedOn w:val="Tablanormal"/>
    <w:uiPriority w:val="59"/>
    <w:rsid w:val="007038B3"/>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1388C"/>
    <w:pPr>
      <w:ind w:left="720"/>
      <w:contextualSpacing/>
    </w:pPr>
  </w:style>
  <w:style w:type="table" w:styleId="Tabladecuadrcula4-nfasis4">
    <w:name w:val="Grid Table 4 Accent 4"/>
    <w:basedOn w:val="Tablanormal"/>
    <w:uiPriority w:val="49"/>
    <w:rsid w:val="00EF77AC"/>
    <w:pPr>
      <w:spacing w:after="0" w:line="240" w:lineRule="auto"/>
    </w:p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color w:val="FFFFFF" w:themeColor="background1"/>
      </w:rPr>
      <w:tblPr/>
      <w:tcPr>
        <w:tcBorders>
          <w:top w:val="single" w:sz="4" w:space="0" w:color="9B8357" w:themeColor="accent4"/>
          <w:left w:val="single" w:sz="4" w:space="0" w:color="9B8357" w:themeColor="accent4"/>
          <w:bottom w:val="single" w:sz="4" w:space="0" w:color="9B8357" w:themeColor="accent4"/>
          <w:right w:val="single" w:sz="4" w:space="0" w:color="9B8357" w:themeColor="accent4"/>
          <w:insideH w:val="nil"/>
          <w:insideV w:val="nil"/>
        </w:tcBorders>
        <w:shd w:val="clear" w:color="auto" w:fill="9B8357" w:themeFill="accent4"/>
      </w:tcPr>
    </w:tblStylePr>
    <w:tblStylePr w:type="lastRow">
      <w:rPr>
        <w:b/>
        <w:bCs/>
      </w:rPr>
      <w:tblPr/>
      <w:tcPr>
        <w:tcBorders>
          <w:top w:val="double" w:sz="4" w:space="0" w:color="9B8357" w:themeColor="accent4"/>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adecuadrcula4-nfasis2">
    <w:name w:val="Grid Table 4 Accent 2"/>
    <w:basedOn w:val="Tablanormal"/>
    <w:uiPriority w:val="49"/>
    <w:rsid w:val="00EF77AC"/>
    <w:pPr>
      <w:spacing w:after="0" w:line="240" w:lineRule="auto"/>
    </w:p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color w:val="FFFFFF" w:themeColor="background1"/>
      </w:rPr>
      <w:tblPr/>
      <w:tcPr>
        <w:tcBorders>
          <w:top w:val="single" w:sz="4" w:space="0" w:color="BD582C" w:themeColor="accent2"/>
          <w:left w:val="single" w:sz="4" w:space="0" w:color="BD582C" w:themeColor="accent2"/>
          <w:bottom w:val="single" w:sz="4" w:space="0" w:color="BD582C" w:themeColor="accent2"/>
          <w:right w:val="single" w:sz="4" w:space="0" w:color="BD582C" w:themeColor="accent2"/>
          <w:insideH w:val="nil"/>
          <w:insideV w:val="nil"/>
        </w:tcBorders>
        <w:shd w:val="clear" w:color="auto" w:fill="BD582C" w:themeFill="accent2"/>
      </w:tcPr>
    </w:tblStylePr>
    <w:tblStylePr w:type="lastRow">
      <w:rPr>
        <w:b/>
        <w:bCs/>
      </w:rPr>
      <w:tblPr/>
      <w:tcPr>
        <w:tcBorders>
          <w:top w:val="double" w:sz="4" w:space="0" w:color="BD582C" w:themeColor="accent2"/>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adecuadrcula2-nfasis4">
    <w:name w:val="Grid Table 2 Accent 4"/>
    <w:basedOn w:val="Tablanormal"/>
    <w:uiPriority w:val="47"/>
    <w:rsid w:val="00817A86"/>
    <w:pPr>
      <w:spacing w:after="0" w:line="240" w:lineRule="auto"/>
    </w:pPr>
    <w:tblPr>
      <w:tblStyleRowBandSize w:val="1"/>
      <w:tblStyleColBandSize w:val="1"/>
      <w:tblBorders>
        <w:top w:val="single" w:sz="2" w:space="0" w:color="C5B597" w:themeColor="accent4" w:themeTint="99"/>
        <w:bottom w:val="single" w:sz="2" w:space="0" w:color="C5B597" w:themeColor="accent4" w:themeTint="99"/>
        <w:insideH w:val="single" w:sz="2" w:space="0" w:color="C5B597" w:themeColor="accent4" w:themeTint="99"/>
        <w:insideV w:val="single" w:sz="2" w:space="0" w:color="C5B597" w:themeColor="accent4" w:themeTint="99"/>
      </w:tblBorders>
    </w:tblPr>
    <w:tblStylePr w:type="firstRow">
      <w:rPr>
        <w:b/>
        <w:bCs/>
      </w:rPr>
      <w:tblPr/>
      <w:tcPr>
        <w:tcBorders>
          <w:top w:val="nil"/>
          <w:bottom w:val="single" w:sz="12" w:space="0" w:color="C5B597" w:themeColor="accent4" w:themeTint="99"/>
          <w:insideH w:val="nil"/>
          <w:insideV w:val="nil"/>
        </w:tcBorders>
        <w:shd w:val="clear" w:color="auto" w:fill="FFFFFF" w:themeFill="background1"/>
      </w:tcPr>
    </w:tblStylePr>
    <w:tblStylePr w:type="lastRow">
      <w:rPr>
        <w:b/>
        <w:bCs/>
      </w:rPr>
      <w:tblPr/>
      <w:tcPr>
        <w:tcBorders>
          <w:top w:val="double" w:sz="2" w:space="0" w:color="C5B5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adecuadrcula4-nfasis6">
    <w:name w:val="Grid Table 4 Accent 6"/>
    <w:basedOn w:val="Tablanormal"/>
    <w:uiPriority w:val="49"/>
    <w:rsid w:val="00817A86"/>
    <w:pPr>
      <w:spacing w:after="0" w:line="240" w:lineRule="auto"/>
    </w:p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insideV w:val="nil"/>
        </w:tcBorders>
        <w:shd w:val="clear" w:color="auto" w:fill="94A088" w:themeFill="accent6"/>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paragraph" w:styleId="Textodeglobo">
    <w:name w:val="Balloon Text"/>
    <w:basedOn w:val="Normal"/>
    <w:link w:val="TextodegloboCar"/>
    <w:uiPriority w:val="99"/>
    <w:semiHidden/>
    <w:unhideWhenUsed/>
    <w:rsid w:val="00BF4A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4ADF"/>
    <w:rPr>
      <w:rFonts w:ascii="Segoe UI" w:hAnsi="Segoe UI" w:cs="Segoe UI"/>
      <w:sz w:val="18"/>
      <w:szCs w:val="18"/>
      <w:lang w:val="es-ES"/>
    </w:rPr>
  </w:style>
  <w:style w:type="table" w:styleId="Tabladecuadrcula4-nfasis1">
    <w:name w:val="Grid Table 4 Accent 1"/>
    <w:basedOn w:val="Tablanormal"/>
    <w:uiPriority w:val="49"/>
    <w:rsid w:val="00C7588D"/>
    <w:pPr>
      <w:spacing w:after="0" w:line="240" w:lineRule="auto"/>
    </w:p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insideV w:val="nil"/>
        </w:tcBorders>
        <w:shd w:val="clear" w:color="auto" w:fill="E48312" w:themeFill="accent1"/>
      </w:tcPr>
    </w:tblStylePr>
    <w:tblStylePr w:type="lastRow">
      <w:rPr>
        <w:b/>
        <w:bCs/>
      </w:rPr>
      <w:tblPr/>
      <w:tcPr>
        <w:tcBorders>
          <w:top w:val="double" w:sz="4" w:space="0" w:color="E48312" w:themeColor="accent1"/>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adecuadrcula4-nfasis5">
    <w:name w:val="Grid Table 4 Accent 5"/>
    <w:basedOn w:val="Tablanormal"/>
    <w:uiPriority w:val="49"/>
    <w:rsid w:val="00C7588D"/>
    <w:pPr>
      <w:spacing w:after="0" w:line="240" w:lineRule="auto"/>
    </w:p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color w:val="FFFFFF" w:themeColor="background1"/>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insideH w:val="nil"/>
          <w:insideV w:val="nil"/>
        </w:tcBorders>
        <w:shd w:val="clear" w:color="auto" w:fill="C2BC80" w:themeFill="accent5"/>
      </w:tcPr>
    </w:tblStylePr>
    <w:tblStylePr w:type="lastRow">
      <w:rPr>
        <w:b/>
        <w:bCs/>
      </w:rPr>
      <w:tblPr/>
      <w:tcPr>
        <w:tcBorders>
          <w:top w:val="double" w:sz="4" w:space="0" w:color="C2BC80" w:themeColor="accent5"/>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paragraph" w:styleId="Encabezado">
    <w:name w:val="header"/>
    <w:basedOn w:val="Normal"/>
    <w:link w:val="EncabezadoCar"/>
    <w:uiPriority w:val="99"/>
    <w:unhideWhenUsed/>
    <w:rsid w:val="00DB78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78BD"/>
    <w:rPr>
      <w:lang w:val="es-ES"/>
    </w:rPr>
  </w:style>
  <w:style w:type="character" w:customStyle="1" w:styleId="Ttulo1Car">
    <w:name w:val="Título 1 Car"/>
    <w:basedOn w:val="Fuentedeprrafopredeter"/>
    <w:link w:val="Ttulo1"/>
    <w:uiPriority w:val="9"/>
    <w:rsid w:val="00DB78BD"/>
    <w:rPr>
      <w:rFonts w:asciiTheme="majorHAnsi" w:eastAsiaTheme="majorEastAsia" w:hAnsiTheme="majorHAnsi" w:cstheme="majorBidi"/>
      <w:color w:val="AA610D" w:themeColor="accent1" w:themeShade="BF"/>
      <w:sz w:val="32"/>
      <w:szCs w:val="32"/>
      <w:lang w:val="es-ES"/>
    </w:rPr>
  </w:style>
  <w:style w:type="table" w:styleId="Tabladecuadrcula6concolores-nfasis6">
    <w:name w:val="Grid Table 6 Colorful Accent 6"/>
    <w:basedOn w:val="Tablanormal"/>
    <w:uiPriority w:val="51"/>
    <w:rsid w:val="000F0545"/>
    <w:pPr>
      <w:spacing w:after="0" w:line="240" w:lineRule="auto"/>
    </w:pPr>
    <w:rPr>
      <w:color w:val="6E7B62" w:themeColor="accent6" w:themeShade="BF"/>
    </w:r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character" w:customStyle="1" w:styleId="Ttulo2Car">
    <w:name w:val="Título 2 Car"/>
    <w:basedOn w:val="Fuentedeprrafopredeter"/>
    <w:link w:val="Ttulo2"/>
    <w:uiPriority w:val="9"/>
    <w:rsid w:val="000F0545"/>
    <w:rPr>
      <w:rFonts w:asciiTheme="majorHAnsi" w:eastAsiaTheme="majorEastAsia" w:hAnsiTheme="majorHAnsi" w:cstheme="majorBidi"/>
      <w:color w:val="AA610D" w:themeColor="accent1" w:themeShade="BF"/>
      <w:sz w:val="26"/>
      <w:szCs w:val="26"/>
      <w:lang w:val="es-ES"/>
    </w:rPr>
  </w:style>
  <w:style w:type="table" w:styleId="Tabladecuadrcula1clara-nfasis5">
    <w:name w:val="Grid Table 1 Light Accent 5"/>
    <w:basedOn w:val="Tablanormal"/>
    <w:uiPriority w:val="46"/>
    <w:rsid w:val="0038017F"/>
    <w:pPr>
      <w:spacing w:after="0" w:line="240" w:lineRule="auto"/>
    </w:pPr>
    <w:tblPr>
      <w:tblStyleRowBandSize w:val="1"/>
      <w:tblStyleColBandSize w:val="1"/>
      <w:tblBorders>
        <w:top w:val="single" w:sz="4" w:space="0" w:color="E6E4CC" w:themeColor="accent5" w:themeTint="66"/>
        <w:left w:val="single" w:sz="4" w:space="0" w:color="E6E4CC" w:themeColor="accent5" w:themeTint="66"/>
        <w:bottom w:val="single" w:sz="4" w:space="0" w:color="E6E4CC" w:themeColor="accent5" w:themeTint="66"/>
        <w:right w:val="single" w:sz="4" w:space="0" w:color="E6E4CC" w:themeColor="accent5" w:themeTint="66"/>
        <w:insideH w:val="single" w:sz="4" w:space="0" w:color="E6E4CC" w:themeColor="accent5" w:themeTint="66"/>
        <w:insideV w:val="single" w:sz="4" w:space="0" w:color="E6E4CC" w:themeColor="accent5" w:themeTint="66"/>
      </w:tblBorders>
    </w:tblPr>
    <w:tblStylePr w:type="firstRow">
      <w:rPr>
        <w:b/>
        <w:bCs/>
      </w:rPr>
      <w:tblPr/>
      <w:tcPr>
        <w:tcBorders>
          <w:bottom w:val="single" w:sz="12" w:space="0" w:color="DAD6B2" w:themeColor="accent5" w:themeTint="99"/>
        </w:tcBorders>
      </w:tcPr>
    </w:tblStylePr>
    <w:tblStylePr w:type="lastRow">
      <w:rPr>
        <w:b/>
        <w:bCs/>
      </w:rPr>
      <w:tblPr/>
      <w:tcPr>
        <w:tcBorders>
          <w:top w:val="double" w:sz="2" w:space="0" w:color="DAD6B2"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next w:val="Tabladecuadrcula4-nfasis5"/>
    <w:uiPriority w:val="49"/>
    <w:rsid w:val="00CC1B68"/>
    <w:pPr>
      <w:spacing w:after="0" w:line="240" w:lineRule="auto"/>
    </w:p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color w:val="FFFFFF" w:themeColor="background1"/>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insideH w:val="nil"/>
          <w:insideV w:val="nil"/>
        </w:tcBorders>
        <w:shd w:val="clear" w:color="auto" w:fill="C2BC80" w:themeFill="accent5"/>
      </w:tcPr>
    </w:tblStylePr>
    <w:tblStylePr w:type="lastRow">
      <w:rPr>
        <w:b/>
        <w:bCs/>
      </w:rPr>
      <w:tblPr/>
      <w:tcPr>
        <w:tcBorders>
          <w:top w:val="double" w:sz="4" w:space="0" w:color="C2BC80" w:themeColor="accent5"/>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3115">
      <w:bodyDiv w:val="1"/>
      <w:marLeft w:val="0"/>
      <w:marRight w:val="0"/>
      <w:marTop w:val="0"/>
      <w:marBottom w:val="0"/>
      <w:divBdr>
        <w:top w:val="none" w:sz="0" w:space="0" w:color="auto"/>
        <w:left w:val="none" w:sz="0" w:space="0" w:color="auto"/>
        <w:bottom w:val="none" w:sz="0" w:space="0" w:color="auto"/>
        <w:right w:val="none" w:sz="0" w:space="0" w:color="auto"/>
      </w:divBdr>
    </w:div>
    <w:div w:id="39480831">
      <w:bodyDiv w:val="1"/>
      <w:marLeft w:val="0"/>
      <w:marRight w:val="0"/>
      <w:marTop w:val="0"/>
      <w:marBottom w:val="0"/>
      <w:divBdr>
        <w:top w:val="none" w:sz="0" w:space="0" w:color="auto"/>
        <w:left w:val="none" w:sz="0" w:space="0" w:color="auto"/>
        <w:bottom w:val="none" w:sz="0" w:space="0" w:color="auto"/>
        <w:right w:val="none" w:sz="0" w:space="0" w:color="auto"/>
      </w:divBdr>
    </w:div>
    <w:div w:id="61295350">
      <w:bodyDiv w:val="1"/>
      <w:marLeft w:val="0"/>
      <w:marRight w:val="0"/>
      <w:marTop w:val="0"/>
      <w:marBottom w:val="0"/>
      <w:divBdr>
        <w:top w:val="none" w:sz="0" w:space="0" w:color="auto"/>
        <w:left w:val="none" w:sz="0" w:space="0" w:color="auto"/>
        <w:bottom w:val="none" w:sz="0" w:space="0" w:color="auto"/>
        <w:right w:val="none" w:sz="0" w:space="0" w:color="auto"/>
      </w:divBdr>
    </w:div>
    <w:div w:id="258871345">
      <w:bodyDiv w:val="1"/>
      <w:marLeft w:val="0"/>
      <w:marRight w:val="0"/>
      <w:marTop w:val="0"/>
      <w:marBottom w:val="0"/>
      <w:divBdr>
        <w:top w:val="none" w:sz="0" w:space="0" w:color="auto"/>
        <w:left w:val="none" w:sz="0" w:space="0" w:color="auto"/>
        <w:bottom w:val="none" w:sz="0" w:space="0" w:color="auto"/>
        <w:right w:val="none" w:sz="0" w:space="0" w:color="auto"/>
      </w:divBdr>
    </w:div>
    <w:div w:id="297801918">
      <w:bodyDiv w:val="1"/>
      <w:marLeft w:val="0"/>
      <w:marRight w:val="0"/>
      <w:marTop w:val="0"/>
      <w:marBottom w:val="0"/>
      <w:divBdr>
        <w:top w:val="none" w:sz="0" w:space="0" w:color="auto"/>
        <w:left w:val="none" w:sz="0" w:space="0" w:color="auto"/>
        <w:bottom w:val="none" w:sz="0" w:space="0" w:color="auto"/>
        <w:right w:val="none" w:sz="0" w:space="0" w:color="auto"/>
      </w:divBdr>
    </w:div>
    <w:div w:id="428504664">
      <w:bodyDiv w:val="1"/>
      <w:marLeft w:val="0"/>
      <w:marRight w:val="0"/>
      <w:marTop w:val="0"/>
      <w:marBottom w:val="0"/>
      <w:divBdr>
        <w:top w:val="none" w:sz="0" w:space="0" w:color="auto"/>
        <w:left w:val="none" w:sz="0" w:space="0" w:color="auto"/>
        <w:bottom w:val="none" w:sz="0" w:space="0" w:color="auto"/>
        <w:right w:val="none" w:sz="0" w:space="0" w:color="auto"/>
      </w:divBdr>
    </w:div>
    <w:div w:id="768694989">
      <w:bodyDiv w:val="1"/>
      <w:marLeft w:val="0"/>
      <w:marRight w:val="0"/>
      <w:marTop w:val="0"/>
      <w:marBottom w:val="0"/>
      <w:divBdr>
        <w:top w:val="none" w:sz="0" w:space="0" w:color="auto"/>
        <w:left w:val="none" w:sz="0" w:space="0" w:color="auto"/>
        <w:bottom w:val="none" w:sz="0" w:space="0" w:color="auto"/>
        <w:right w:val="none" w:sz="0" w:space="0" w:color="auto"/>
      </w:divBdr>
    </w:div>
    <w:div w:id="1337422653">
      <w:bodyDiv w:val="1"/>
      <w:marLeft w:val="0"/>
      <w:marRight w:val="0"/>
      <w:marTop w:val="0"/>
      <w:marBottom w:val="0"/>
      <w:divBdr>
        <w:top w:val="none" w:sz="0" w:space="0" w:color="auto"/>
        <w:left w:val="none" w:sz="0" w:space="0" w:color="auto"/>
        <w:bottom w:val="none" w:sz="0" w:space="0" w:color="auto"/>
        <w:right w:val="none" w:sz="0" w:space="0" w:color="auto"/>
      </w:divBdr>
    </w:div>
    <w:div w:id="1657537657">
      <w:bodyDiv w:val="1"/>
      <w:marLeft w:val="0"/>
      <w:marRight w:val="0"/>
      <w:marTop w:val="0"/>
      <w:marBottom w:val="0"/>
      <w:divBdr>
        <w:top w:val="none" w:sz="0" w:space="0" w:color="auto"/>
        <w:left w:val="none" w:sz="0" w:space="0" w:color="auto"/>
        <w:bottom w:val="none" w:sz="0" w:space="0" w:color="auto"/>
        <w:right w:val="none" w:sz="0" w:space="0" w:color="auto"/>
      </w:divBdr>
    </w:div>
    <w:div w:id="1941064486">
      <w:bodyDiv w:val="1"/>
      <w:marLeft w:val="0"/>
      <w:marRight w:val="0"/>
      <w:marTop w:val="0"/>
      <w:marBottom w:val="0"/>
      <w:divBdr>
        <w:top w:val="none" w:sz="0" w:space="0" w:color="auto"/>
        <w:left w:val="none" w:sz="0" w:space="0" w:color="auto"/>
        <w:bottom w:val="none" w:sz="0" w:space="0" w:color="auto"/>
        <w:right w:val="none" w:sz="0" w:space="0" w:color="auto"/>
      </w:divBdr>
    </w:div>
    <w:div w:id="2132698924">
      <w:bodyDiv w:val="1"/>
      <w:marLeft w:val="0"/>
      <w:marRight w:val="0"/>
      <w:marTop w:val="0"/>
      <w:marBottom w:val="0"/>
      <w:divBdr>
        <w:top w:val="none" w:sz="0" w:space="0" w:color="auto"/>
        <w:left w:val="none" w:sz="0" w:space="0" w:color="auto"/>
        <w:bottom w:val="none" w:sz="0" w:space="0" w:color="auto"/>
        <w:right w:val="none" w:sz="0" w:space="0" w:color="auto"/>
      </w:divBdr>
      <w:divsChild>
        <w:div w:id="5175440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naranjado">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1F56D-3C00-45C5-983B-0C1E776D8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5</Pages>
  <Words>1238</Words>
  <Characters>6813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Lourdes Parada Alfaro</dc:creator>
  <cp:keywords/>
  <dc:description/>
  <cp:lastModifiedBy>Maria Lourdes Parada Alfaro</cp:lastModifiedBy>
  <cp:revision>39</cp:revision>
  <cp:lastPrinted>2019-11-14T15:51:00Z</cp:lastPrinted>
  <dcterms:created xsi:type="dcterms:W3CDTF">2021-04-16T19:47:00Z</dcterms:created>
  <dcterms:modified xsi:type="dcterms:W3CDTF">2021-07-08T16:04:00Z</dcterms:modified>
</cp:coreProperties>
</file>