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619" w:rsidRPr="00B75B1C" w:rsidRDefault="00415619" w:rsidP="00415619">
      <w:pPr>
        <w:kinsoku w:val="0"/>
        <w:overflowPunct w:val="0"/>
        <w:autoSpaceDE w:val="0"/>
        <w:autoSpaceDN w:val="0"/>
        <w:adjustRightInd w:val="0"/>
        <w:spacing w:after="0" w:line="240" w:lineRule="auto"/>
        <w:ind w:left="6"/>
        <w:jc w:val="center"/>
        <w:rPr>
          <w:rFonts w:ascii="Bembo Std" w:eastAsia="MS Mincho" w:hAnsi="Bembo Std" w:cs="Arial"/>
          <w:bCs/>
          <w:iCs/>
          <w:lang w:eastAsia="es-ES"/>
        </w:rPr>
      </w:pPr>
      <w:r w:rsidRPr="00B75B1C">
        <w:rPr>
          <w:rFonts w:ascii="Bembo Std" w:eastAsia="MS Mincho" w:hAnsi="Bembo Std" w:cs="Times New Roman"/>
          <w:b/>
          <w:bCs/>
          <w:iCs/>
          <w:w w:val="110"/>
          <w:lang w:eastAsia="es-ES"/>
        </w:rPr>
        <w:t>ACTA DE DECLARATORIA DE INEXISTENCIA DE INFORMACIÓN OFICIOSA.</w:t>
      </w:r>
    </w:p>
    <w:p w:rsidR="00415619" w:rsidRPr="00937355" w:rsidRDefault="00415619" w:rsidP="00415619">
      <w:pPr>
        <w:kinsoku w:val="0"/>
        <w:overflowPunct w:val="0"/>
        <w:autoSpaceDE w:val="0"/>
        <w:autoSpaceDN w:val="0"/>
        <w:adjustRightInd w:val="0"/>
        <w:spacing w:after="0" w:line="240" w:lineRule="auto"/>
        <w:ind w:left="6"/>
        <w:rPr>
          <w:rFonts w:ascii="Arial" w:eastAsia="MS Mincho" w:hAnsi="Arial" w:cs="Arial"/>
          <w:bCs/>
          <w:iCs/>
          <w:sz w:val="33"/>
          <w:szCs w:val="33"/>
          <w:lang w:eastAsia="es-ES"/>
        </w:rPr>
      </w:pPr>
    </w:p>
    <w:p w:rsidR="00415619" w:rsidRDefault="00415619" w:rsidP="00B75B1C">
      <w:pPr>
        <w:spacing w:line="360" w:lineRule="auto"/>
        <w:rPr>
          <w:rFonts w:ascii="Bembo Std" w:eastAsia="MS Mincho" w:hAnsi="Bembo Std" w:cs="Arial"/>
          <w:b/>
          <w:iCs/>
          <w:w w:val="105"/>
          <w:lang w:eastAsia="es-ES"/>
        </w:rPr>
      </w:pPr>
    </w:p>
    <w:p w:rsidR="00415619" w:rsidRPr="003E48F3" w:rsidRDefault="00415619" w:rsidP="00B75B1C">
      <w:pPr>
        <w:spacing w:line="360" w:lineRule="auto"/>
        <w:ind w:firstLine="708"/>
        <w:rPr>
          <w:rFonts w:ascii="Museo Sans 300" w:hAnsi="Museo Sans 300"/>
          <w:b/>
        </w:rPr>
      </w:pPr>
      <w:r w:rsidRPr="003E48F3">
        <w:rPr>
          <w:rFonts w:ascii="Museo Sans 300" w:hAnsi="Museo Sans 300"/>
          <w:b/>
        </w:rPr>
        <w:t>VISTO:</w:t>
      </w:r>
    </w:p>
    <w:p w:rsidR="00415619" w:rsidRDefault="00415619" w:rsidP="00B75B1C">
      <w:pPr>
        <w:spacing w:line="360" w:lineRule="auto"/>
        <w:jc w:val="both"/>
        <w:rPr>
          <w:rFonts w:ascii="Museo Sans 300" w:hAnsi="Museo Sans 300"/>
        </w:rPr>
      </w:pPr>
    </w:p>
    <w:p w:rsidR="00415619" w:rsidRPr="00C94EE7" w:rsidRDefault="00415619" w:rsidP="00B75B1C">
      <w:pPr>
        <w:spacing w:line="360" w:lineRule="auto"/>
        <w:jc w:val="both"/>
        <w:rPr>
          <w:rFonts w:ascii="Museo Sans 300" w:hAnsi="Museo Sans 300"/>
        </w:rPr>
      </w:pPr>
      <w:r w:rsidRPr="00C94EE7">
        <w:rPr>
          <w:rFonts w:ascii="Museo Sans 300" w:hAnsi="Museo Sans 300"/>
        </w:rPr>
        <w:t>El artículo 10 de la Ley de Acceso a la Información Pública determina la obligación de poner a disposición del público, divulgar y actualizar en los términos de los lineamientos expedidos por el Instituto de Acceso a la Información Pública, la información oficiosa.</w:t>
      </w:r>
    </w:p>
    <w:p w:rsidR="00415619" w:rsidRDefault="00415619" w:rsidP="00B75B1C">
      <w:pPr>
        <w:spacing w:line="360" w:lineRule="auto"/>
        <w:jc w:val="both"/>
        <w:rPr>
          <w:rFonts w:ascii="Museo Sans 300" w:hAnsi="Museo Sans 300"/>
        </w:rPr>
      </w:pPr>
    </w:p>
    <w:p w:rsidR="00415619" w:rsidRDefault="00415619" w:rsidP="00B75B1C">
      <w:pPr>
        <w:spacing w:line="360" w:lineRule="auto"/>
        <w:jc w:val="both"/>
        <w:rPr>
          <w:rFonts w:ascii="Museo Sans 300" w:hAnsi="Museo Sans 300"/>
        </w:rPr>
      </w:pPr>
      <w:r w:rsidRPr="00C94EE7">
        <w:rPr>
          <w:rFonts w:ascii="Museo Sans 300" w:hAnsi="Museo Sans 300"/>
        </w:rPr>
        <w:t>Que dentro del catálogo de información oficiosa expresado en el mismo artículo, de la cual existe obligación a p</w:t>
      </w:r>
      <w:r>
        <w:rPr>
          <w:rFonts w:ascii="Museo Sans 300" w:hAnsi="Museo Sans 300"/>
        </w:rPr>
        <w:t>ublicar</w:t>
      </w:r>
      <w:r w:rsidRPr="00C94EE7">
        <w:rPr>
          <w:rFonts w:ascii="Museo Sans 300" w:hAnsi="Museo Sans 300"/>
        </w:rPr>
        <w:t xml:space="preserve">, en el numeral </w:t>
      </w:r>
      <w:r>
        <w:rPr>
          <w:rFonts w:ascii="Museo Sans 300" w:hAnsi="Museo Sans 300"/>
        </w:rPr>
        <w:t>21 se establece: “Los mecanismos de participación ciudadana y rendición de cuentas existentes en el ámbito de competencia de cada institución de las modalidades y resultados del uso de dichos mecanismos”.</w:t>
      </w:r>
    </w:p>
    <w:p w:rsidR="00B75B1C" w:rsidRDefault="00B75B1C" w:rsidP="00B75B1C">
      <w:pPr>
        <w:spacing w:line="360" w:lineRule="auto"/>
        <w:jc w:val="both"/>
        <w:rPr>
          <w:rFonts w:ascii="Museo Sans 300" w:hAnsi="Museo Sans 300"/>
        </w:rPr>
      </w:pPr>
    </w:p>
    <w:p w:rsidR="00415619" w:rsidRPr="003E48F3" w:rsidRDefault="00415619" w:rsidP="00B75B1C">
      <w:pPr>
        <w:spacing w:line="360" w:lineRule="auto"/>
        <w:ind w:firstLine="708"/>
        <w:jc w:val="both"/>
        <w:rPr>
          <w:rFonts w:ascii="Museo Sans 300" w:hAnsi="Museo Sans 300"/>
          <w:b/>
        </w:rPr>
      </w:pPr>
      <w:r w:rsidRPr="003E48F3">
        <w:rPr>
          <w:rFonts w:ascii="Museo Sans 300" w:hAnsi="Museo Sans 300"/>
          <w:b/>
        </w:rPr>
        <w:t>CONSIDERANDO</w:t>
      </w:r>
      <w:r>
        <w:rPr>
          <w:rFonts w:ascii="Museo Sans 300" w:hAnsi="Museo Sans 300"/>
          <w:b/>
        </w:rPr>
        <w:t>:</w:t>
      </w:r>
    </w:p>
    <w:p w:rsidR="00415619" w:rsidRDefault="00415619" w:rsidP="00B75B1C">
      <w:pPr>
        <w:spacing w:line="360" w:lineRule="auto"/>
        <w:jc w:val="both"/>
        <w:rPr>
          <w:rFonts w:ascii="Museo Sans 300" w:hAnsi="Museo Sans 300"/>
        </w:rPr>
      </w:pPr>
    </w:p>
    <w:p w:rsidR="00415619" w:rsidRDefault="00415619" w:rsidP="00B75B1C">
      <w:pPr>
        <w:spacing w:line="360" w:lineRule="auto"/>
        <w:jc w:val="both"/>
        <w:rPr>
          <w:rFonts w:ascii="Museo Sans 300" w:hAnsi="Museo Sans 300"/>
        </w:rPr>
      </w:pPr>
      <w:r>
        <w:rPr>
          <w:rFonts w:ascii="Museo Sans 300" w:hAnsi="Museo Sans 300"/>
        </w:rPr>
        <w:t>Que de conformidad a los artículos 48 y 50 de la misma ley, los entes obligados del sector público tendrán Unidades de Acceso a la Información Pública (UAIP), que el oficial de información será nombrado por el titular de la entidad respectiva para dirigir la unidad, que dentro de las funciones del oficial de información se encuentra la de recabar y difundir la información oficiosa y propiciar que las entidades responsables las actualicen periódicamente y coordinar y supervisar las acciones de las dependencias o entidades correspondientes con el objeto de proporcionar la información prevista en la ley.</w:t>
      </w:r>
    </w:p>
    <w:p w:rsidR="00415619" w:rsidRDefault="00415619" w:rsidP="00B75B1C">
      <w:pPr>
        <w:spacing w:line="360" w:lineRule="auto"/>
        <w:jc w:val="both"/>
        <w:rPr>
          <w:rFonts w:ascii="Museo Sans 300" w:hAnsi="Museo Sans 300"/>
        </w:rPr>
      </w:pPr>
    </w:p>
    <w:p w:rsidR="00415619" w:rsidRDefault="00415619" w:rsidP="00B75B1C">
      <w:pPr>
        <w:spacing w:line="360" w:lineRule="auto"/>
        <w:jc w:val="both"/>
        <w:rPr>
          <w:rFonts w:ascii="Museo Sans 300" w:hAnsi="Museo Sans 300"/>
        </w:rPr>
      </w:pPr>
      <w:r>
        <w:rPr>
          <w:rFonts w:ascii="Museo Sans 300" w:hAnsi="Museo Sans 300"/>
        </w:rPr>
        <w:lastRenderedPageBreak/>
        <w:t xml:space="preserve">Por lo que al ser la Comisión Ejecutiva Portuaria Autónoma (CEPA) un ente obligado por la Ley de Acceso a la Información Pública y en el ejercicio de las funciones de oficial de información determinadas en la misma ley: </w:t>
      </w:r>
    </w:p>
    <w:p w:rsidR="00415619" w:rsidRDefault="00415619" w:rsidP="00415619">
      <w:pPr>
        <w:jc w:val="both"/>
        <w:rPr>
          <w:rFonts w:ascii="Museo Sans 300" w:hAnsi="Museo Sans 300"/>
        </w:rPr>
      </w:pPr>
    </w:p>
    <w:p w:rsidR="00415619" w:rsidRPr="003E48F3" w:rsidRDefault="00415619" w:rsidP="00B75B1C">
      <w:pPr>
        <w:spacing w:line="360" w:lineRule="auto"/>
        <w:ind w:firstLine="708"/>
        <w:jc w:val="both"/>
        <w:rPr>
          <w:rFonts w:ascii="Museo Sans 300" w:hAnsi="Museo Sans 300"/>
          <w:b/>
        </w:rPr>
      </w:pPr>
      <w:r w:rsidRPr="003E48F3">
        <w:rPr>
          <w:rFonts w:ascii="Museo Sans 300" w:hAnsi="Museo Sans 300"/>
          <w:b/>
        </w:rPr>
        <w:t>SE RESUELVE:</w:t>
      </w:r>
    </w:p>
    <w:p w:rsidR="00415619" w:rsidRDefault="00415619" w:rsidP="00B75B1C">
      <w:pPr>
        <w:spacing w:line="360" w:lineRule="auto"/>
        <w:jc w:val="both"/>
        <w:rPr>
          <w:rFonts w:ascii="Museo Sans 300" w:hAnsi="Museo Sans 300"/>
        </w:rPr>
      </w:pPr>
    </w:p>
    <w:p w:rsidR="00415619" w:rsidRDefault="00415619" w:rsidP="00B75B1C">
      <w:pPr>
        <w:spacing w:line="360" w:lineRule="auto"/>
        <w:jc w:val="both"/>
        <w:rPr>
          <w:rFonts w:ascii="Museo Sans 300" w:hAnsi="Museo Sans 300"/>
        </w:rPr>
      </w:pPr>
      <w:r>
        <w:rPr>
          <w:rFonts w:ascii="Museo Sans 300" w:hAnsi="Museo Sans 300"/>
        </w:rPr>
        <w:t>Que respecto a la información de mecanismos de participación ciudadana para el año 2020, es INEXISTENTE, por no haberse generado hasta este día por la naturaleza de la institución. En caso de realizarse mecanismos de participación ciudadana, estas serán publicadas en el portal de transparencia oportunamente.</w:t>
      </w:r>
    </w:p>
    <w:p w:rsidR="00415619" w:rsidRDefault="00415619" w:rsidP="00B75B1C">
      <w:pPr>
        <w:spacing w:line="360" w:lineRule="auto"/>
        <w:jc w:val="both"/>
        <w:rPr>
          <w:rFonts w:ascii="Museo Sans 300" w:hAnsi="Museo Sans 300"/>
        </w:rPr>
      </w:pPr>
    </w:p>
    <w:p w:rsidR="00415619" w:rsidRPr="00AB3A89" w:rsidRDefault="00415619" w:rsidP="00B75B1C">
      <w:pPr>
        <w:spacing w:line="360" w:lineRule="auto"/>
        <w:jc w:val="both"/>
        <w:rPr>
          <w:rFonts w:ascii="Museo Sans 300" w:hAnsi="Museo Sans 300"/>
          <w:b/>
        </w:rPr>
      </w:pPr>
      <w:r>
        <w:rPr>
          <w:rFonts w:ascii="Museo Sans 300" w:hAnsi="Museo Sans 300"/>
        </w:rPr>
        <w:t xml:space="preserve">Para ser publicado en el Portal de Transparencia en </w:t>
      </w:r>
      <w:r w:rsidRPr="00AB3A89">
        <w:rPr>
          <w:rFonts w:ascii="Museo Sans 300" w:hAnsi="Museo Sans 300"/>
          <w:highlight w:val="yellow"/>
        </w:rPr>
        <w:t>“Mecanismos de Participación Ciudadana”</w:t>
      </w:r>
      <w:r>
        <w:rPr>
          <w:rFonts w:ascii="Museo Sans 300" w:hAnsi="Museo Sans 300"/>
        </w:rPr>
        <w:t xml:space="preserve"> se emite la presente acta de inexistencia, en formato seleccionable. </w:t>
      </w:r>
      <w:r w:rsidRPr="00AB3A89">
        <w:rPr>
          <w:rFonts w:ascii="Museo Sans 300" w:hAnsi="Museo Sans 300"/>
          <w:b/>
        </w:rPr>
        <w:t>En la ciuda</w:t>
      </w:r>
      <w:r w:rsidR="008728C8">
        <w:rPr>
          <w:rFonts w:ascii="Museo Sans 300" w:hAnsi="Museo Sans 300"/>
          <w:b/>
        </w:rPr>
        <w:t>d de San Salvador, a los nueve días del mes de abril</w:t>
      </w:r>
      <w:r w:rsidR="00B75B1C">
        <w:rPr>
          <w:rFonts w:ascii="Museo Sans 300" w:hAnsi="Museo Sans 300"/>
          <w:b/>
        </w:rPr>
        <w:t xml:space="preserve"> </w:t>
      </w:r>
      <w:r w:rsidR="008728C8">
        <w:rPr>
          <w:rFonts w:ascii="Museo Sans 300" w:hAnsi="Museo Sans 300"/>
          <w:b/>
        </w:rPr>
        <w:t>de dos mil veintiuno</w:t>
      </w:r>
      <w:bookmarkStart w:id="0" w:name="_GoBack"/>
      <w:bookmarkEnd w:id="0"/>
      <w:r w:rsidRPr="00AB3A89">
        <w:rPr>
          <w:rFonts w:ascii="Museo Sans 300" w:hAnsi="Museo Sans 300"/>
          <w:b/>
        </w:rPr>
        <w:t>.</w:t>
      </w:r>
    </w:p>
    <w:p w:rsidR="00415619" w:rsidRDefault="00415619" w:rsidP="00415619">
      <w:pPr>
        <w:jc w:val="both"/>
        <w:rPr>
          <w:rFonts w:ascii="Museo Sans 300" w:hAnsi="Museo Sans 300"/>
        </w:rPr>
      </w:pPr>
    </w:p>
    <w:p w:rsidR="00415619" w:rsidRDefault="00415619" w:rsidP="00415619">
      <w:pPr>
        <w:jc w:val="both"/>
        <w:rPr>
          <w:rFonts w:ascii="Museo Sans 300" w:hAnsi="Museo Sans 300"/>
        </w:rPr>
      </w:pPr>
    </w:p>
    <w:p w:rsidR="00415619" w:rsidRDefault="00415619" w:rsidP="00415619">
      <w:pPr>
        <w:jc w:val="both"/>
        <w:rPr>
          <w:rFonts w:ascii="Museo Sans 300" w:hAnsi="Museo Sans 300"/>
        </w:rPr>
      </w:pPr>
    </w:p>
    <w:p w:rsidR="00415619" w:rsidRDefault="00415619" w:rsidP="00415619">
      <w:pPr>
        <w:jc w:val="both"/>
        <w:rPr>
          <w:rFonts w:ascii="Museo Sans 300" w:hAnsi="Museo Sans 300"/>
        </w:rPr>
      </w:pPr>
    </w:p>
    <w:p w:rsidR="00415619" w:rsidRDefault="00415619" w:rsidP="00415619">
      <w:pPr>
        <w:jc w:val="both"/>
        <w:rPr>
          <w:rFonts w:ascii="Museo Sans 300" w:hAnsi="Museo Sans 300"/>
        </w:rPr>
      </w:pPr>
    </w:p>
    <w:p w:rsidR="00415619" w:rsidRDefault="00415619" w:rsidP="00415619">
      <w:pPr>
        <w:jc w:val="both"/>
        <w:rPr>
          <w:rFonts w:ascii="Museo Sans 300" w:hAnsi="Museo Sans 300"/>
        </w:rPr>
      </w:pPr>
    </w:p>
    <w:p w:rsidR="00415619" w:rsidRDefault="00415619" w:rsidP="00415619">
      <w:pPr>
        <w:jc w:val="both"/>
        <w:rPr>
          <w:rFonts w:ascii="Museo Sans 300" w:hAnsi="Museo Sans 300"/>
        </w:rPr>
      </w:pPr>
    </w:p>
    <w:p w:rsidR="00415619" w:rsidRDefault="00415619" w:rsidP="00415619">
      <w:pPr>
        <w:jc w:val="both"/>
        <w:rPr>
          <w:rFonts w:ascii="Museo Sans 300" w:hAnsi="Museo Sans 300"/>
        </w:rPr>
      </w:pPr>
    </w:p>
    <w:p w:rsidR="00415619" w:rsidRDefault="00415619" w:rsidP="00415619">
      <w:pPr>
        <w:spacing w:after="0" w:line="240" w:lineRule="auto"/>
        <w:jc w:val="center"/>
        <w:rPr>
          <w:rFonts w:ascii="Museo Sans 300" w:hAnsi="Museo Sans 300"/>
        </w:rPr>
      </w:pPr>
      <w:r>
        <w:rPr>
          <w:rFonts w:ascii="Museo Sans 300" w:hAnsi="Museo Sans 300"/>
        </w:rPr>
        <w:t>Ricardo Alfonso Alas Hernandez.</w:t>
      </w:r>
    </w:p>
    <w:p w:rsidR="00415619" w:rsidRPr="00C94EE7" w:rsidRDefault="00415619" w:rsidP="00415619">
      <w:pPr>
        <w:spacing w:after="0" w:line="240" w:lineRule="auto"/>
        <w:jc w:val="center"/>
        <w:rPr>
          <w:rFonts w:ascii="Museo Sans 300" w:hAnsi="Museo Sans 300"/>
        </w:rPr>
      </w:pPr>
      <w:r>
        <w:rPr>
          <w:rFonts w:ascii="Museo Sans 300" w:hAnsi="Museo Sans 300"/>
        </w:rPr>
        <w:t>Oficial de información.</w:t>
      </w:r>
    </w:p>
    <w:p w:rsidR="00415619" w:rsidRDefault="00415619" w:rsidP="00415619">
      <w:r>
        <w:t xml:space="preserve"> </w:t>
      </w:r>
    </w:p>
    <w:p w:rsidR="001E4113" w:rsidRDefault="000F7403"/>
    <w:sectPr w:rsidR="001E4113">
      <w:headerReference w:type="even" r:id="rId6"/>
      <w:headerReference w:type="default" r:id="rId7"/>
      <w:footerReference w:type="even" r:id="rId8"/>
      <w:footerReference w:type="default" r:id="rId9"/>
      <w:headerReference w:type="first" r:id="rId10"/>
      <w:footerReference w:type="first" r:id="rId11"/>
      <w:pgSz w:w="12240" w:h="15840"/>
      <w:pgMar w:top="3000" w:right="1440" w:bottom="141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403" w:rsidRDefault="000F7403">
      <w:pPr>
        <w:spacing w:after="0" w:line="240" w:lineRule="auto"/>
      </w:pPr>
      <w:r>
        <w:separator/>
      </w:r>
    </w:p>
  </w:endnote>
  <w:endnote w:type="continuationSeparator" w:id="0">
    <w:p w:rsidR="000F7403" w:rsidRDefault="000F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mbo Std">
    <w:altName w:val="Sitka Small"/>
    <w:panose1 w:val="02020605060306020A03"/>
    <w:charset w:val="00"/>
    <w:family w:val="roman"/>
    <w:notTrueType/>
    <w:pitch w:val="variable"/>
    <w:sig w:usb0="800000AF" w:usb1="5000205B"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94" w:rsidRDefault="000F74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D1" w:rsidRPr="009805F7" w:rsidRDefault="000F7403" w:rsidP="009805F7">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94" w:rsidRDefault="000F74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403" w:rsidRDefault="000F7403">
      <w:pPr>
        <w:spacing w:after="0" w:line="240" w:lineRule="auto"/>
      </w:pPr>
      <w:r>
        <w:separator/>
      </w:r>
    </w:p>
  </w:footnote>
  <w:footnote w:type="continuationSeparator" w:id="0">
    <w:p w:rsidR="000F7403" w:rsidRDefault="000F7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E8" w:rsidRDefault="000F74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47626" o:spid="_x0000_s2049" type="#_x0000_t75" style="position:absolute;margin-left:0;margin-top:0;width:612.25pt;height:11in;z-index:-251658752;mso-position-horizontal:center;mso-position-horizontal-relative:margin;mso-position-vertical:center;mso-position-vertical-relative:margin" o:allowincell="f">
          <v:imagedata r:id="rId1" o:title="membretes_secretarias [Recuperado]_T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A7" w:rsidRDefault="00415619">
    <w:r>
      <w:rPr>
        <w:noProof/>
        <w:lang w:eastAsia="es-SV"/>
      </w:rPr>
      <w:drawing>
        <wp:anchor distT="0" distB="0" distL="114300" distR="114300" simplePos="0" relativeHeight="251656704" behindDoc="1" locked="0" layoutInCell="1" allowOverlap="1" wp14:anchorId="26A76303" wp14:editId="7E8E1ED6">
          <wp:simplePos x="0" y="0"/>
          <wp:positionH relativeFrom="column">
            <wp:posOffset>-981075</wp:posOffset>
          </wp:positionH>
          <wp:positionV relativeFrom="paragraph">
            <wp:posOffset>-457200</wp:posOffset>
          </wp:positionV>
          <wp:extent cx="7930222" cy="1026172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isionada Presidencial de Operaciones y de Gabinete de Gobierno-02.jpg"/>
                  <pic:cNvPicPr/>
                </pic:nvPicPr>
                <pic:blipFill>
                  <a:blip r:embed="rId1">
                    <a:extLst>
                      <a:ext uri="{28A0092B-C50C-407E-A947-70E740481C1C}">
                        <a14:useLocalDpi xmlns:a14="http://schemas.microsoft.com/office/drawing/2010/main" val="0"/>
                      </a:ext>
                    </a:extLst>
                  </a:blip>
                  <a:stretch>
                    <a:fillRect/>
                  </a:stretch>
                </pic:blipFill>
                <pic:spPr>
                  <a:xfrm>
                    <a:off x="0" y="0"/>
                    <a:ext cx="7930222" cy="102617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E8" w:rsidRDefault="000F74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47625" o:spid="_x0000_s2050" type="#_x0000_t75" style="position:absolute;margin-left:0;margin-top:0;width:612.25pt;height:11in;z-index:-251657728;mso-position-horizontal:center;mso-position-horizontal-relative:margin;mso-position-vertical:center;mso-position-vertical-relative:margin" o:allowincell="f">
          <v:imagedata r:id="rId1" o:title="membretes_secretarias [Recuperado]_TCar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19"/>
    <w:rsid w:val="000F7403"/>
    <w:rsid w:val="00415619"/>
    <w:rsid w:val="005B00DF"/>
    <w:rsid w:val="006A1B81"/>
    <w:rsid w:val="00804604"/>
    <w:rsid w:val="008728C8"/>
    <w:rsid w:val="009122D8"/>
    <w:rsid w:val="00A74915"/>
    <w:rsid w:val="00AB3A89"/>
    <w:rsid w:val="00B75B1C"/>
    <w:rsid w:val="00D3651C"/>
    <w:rsid w:val="00D76B08"/>
    <w:rsid w:val="00DA7183"/>
    <w:rsid w:val="00EF198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2169BB8-AE20-4B2E-AF0E-D1F79002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6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156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15619"/>
  </w:style>
  <w:style w:type="paragraph" w:styleId="Piedepgina">
    <w:name w:val="footer"/>
    <w:basedOn w:val="Normal"/>
    <w:link w:val="PiedepginaCar"/>
    <w:uiPriority w:val="99"/>
    <w:semiHidden/>
    <w:unhideWhenUsed/>
    <w:rsid w:val="004156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1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Comisión Ejecutiva Portuaria Autonoma</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Alfonso Alas Hernandez</dc:creator>
  <cp:keywords/>
  <dc:description/>
  <cp:lastModifiedBy>Sonia Gabriela Hernandez Sermeño</cp:lastModifiedBy>
  <cp:revision>4</cp:revision>
  <dcterms:created xsi:type="dcterms:W3CDTF">2021-01-04T17:15:00Z</dcterms:created>
  <dcterms:modified xsi:type="dcterms:W3CDTF">2021-04-09T20:59:00Z</dcterms:modified>
</cp:coreProperties>
</file>