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2047"/>
        <w:gridCol w:w="1386"/>
        <w:gridCol w:w="1316"/>
        <w:gridCol w:w="1023"/>
        <w:gridCol w:w="1316"/>
        <w:gridCol w:w="1315"/>
        <w:gridCol w:w="1024"/>
        <w:gridCol w:w="1393"/>
        <w:gridCol w:w="1309"/>
        <w:gridCol w:w="1246"/>
        <w:gridCol w:w="1533"/>
      </w:tblGrid>
      <w:tr w:rsidR="00E66E58" w:rsidRPr="0020076C" w:rsidTr="00E66E58">
        <w:trPr>
          <w:trHeight w:val="509"/>
          <w:tblHeader/>
          <w:jc w:val="center"/>
        </w:trPr>
        <w:tc>
          <w:tcPr>
            <w:tcW w:w="1535" w:type="dxa"/>
            <w:vMerge w:val="restart"/>
            <w:shd w:val="clear" w:color="auto" w:fill="auto"/>
            <w:vAlign w:val="center"/>
            <w:hideMark/>
          </w:tcPr>
          <w:p w:rsidR="00E66E58" w:rsidRPr="00005497" w:rsidRDefault="00E66E58" w:rsidP="0037154B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 w:rsidRPr="00005497"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  <w:t>Nombre o título del viaje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E66E58" w:rsidRPr="00005497" w:rsidRDefault="00E66E58" w:rsidP="0037154B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 w:rsidRPr="00005497"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  <w:t>Objetivo del viaje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E66E58" w:rsidRPr="00005497" w:rsidRDefault="00E66E58" w:rsidP="0037154B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 w:rsidRPr="00005497"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  <w:t>Funcionario(s) que viaja(n)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:rsidR="00E66E58" w:rsidRPr="00005497" w:rsidRDefault="00E66E58" w:rsidP="0037154B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 w:rsidRPr="00005497"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  <w:t>Cargo del funcionario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:rsidR="00E66E58" w:rsidRPr="00005497" w:rsidRDefault="00E66E58" w:rsidP="0037154B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 w:rsidRPr="00005497"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  <w:t>Destino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:rsidR="00E66E58" w:rsidRPr="00005497" w:rsidRDefault="00E66E58" w:rsidP="0037154B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 w:rsidRPr="00005497"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  <w:t>Fecha de salida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  <w:hideMark/>
          </w:tcPr>
          <w:p w:rsidR="00E66E58" w:rsidRPr="00005497" w:rsidRDefault="00E66E58" w:rsidP="0037154B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 w:rsidRPr="00005497"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  <w:t>Fecha de Regreso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  <w:hideMark/>
          </w:tcPr>
          <w:p w:rsidR="00E66E58" w:rsidRPr="00005497" w:rsidRDefault="00E66E58" w:rsidP="0037154B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 w:rsidRPr="00005497"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  <w:t>Valor del boleto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  <w:hideMark/>
          </w:tcPr>
          <w:p w:rsidR="00E66E58" w:rsidRPr="00005497" w:rsidRDefault="00E66E58" w:rsidP="0037154B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 w:rsidRPr="00005497"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  <w:t>Gastos de viaje</w:t>
            </w:r>
          </w:p>
          <w:p w:rsidR="00E66E58" w:rsidRPr="00005497" w:rsidRDefault="00E66E58" w:rsidP="00507729">
            <w:pPr>
              <w:rPr>
                <w:rFonts w:ascii="Bembo Std" w:eastAsia="Times New Roman" w:hAnsi="Bembo Std" w:cs="Times New Roman"/>
                <w:lang w:eastAsia="es-SV"/>
              </w:rPr>
            </w:pPr>
            <w:r w:rsidRPr="00005497">
              <w:rPr>
                <w:rFonts w:ascii="Bembo Std" w:eastAsia="Times New Roman" w:hAnsi="Bembo Std" w:cs="Times New Roman"/>
                <w:lang w:eastAsia="es-SV"/>
              </w:rPr>
              <w:t>(Ida y regreso 50% viáticos)</w:t>
            </w:r>
          </w:p>
          <w:p w:rsidR="00E66E58" w:rsidRPr="00005497" w:rsidRDefault="00E66E58" w:rsidP="00507729">
            <w:pPr>
              <w:rPr>
                <w:rFonts w:ascii="Bembo Std" w:eastAsia="Times New Roman" w:hAnsi="Bembo Std" w:cs="Times New Roman"/>
                <w:lang w:eastAsia="es-SV"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  <w:hideMark/>
          </w:tcPr>
          <w:p w:rsidR="00E66E58" w:rsidRPr="00005497" w:rsidRDefault="00E66E58" w:rsidP="0037154B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  <w:t>Viáticos por alimentación y alojamiento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:rsidR="00E66E58" w:rsidRPr="00005497" w:rsidRDefault="00E66E58" w:rsidP="0037154B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 w:rsidRPr="00005497"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  <w:t>Otros gastos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E66E58" w:rsidRPr="00005497" w:rsidRDefault="00E66E58" w:rsidP="0037154B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 w:rsidRPr="00005497"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  <w:t>Contribución de/los patrocinadores(es)</w:t>
            </w:r>
          </w:p>
        </w:tc>
      </w:tr>
      <w:tr w:rsidR="00E66E58" w:rsidRPr="0020076C" w:rsidTr="00E66E58">
        <w:trPr>
          <w:trHeight w:val="625"/>
          <w:tblHeader/>
          <w:jc w:val="center"/>
        </w:trPr>
        <w:tc>
          <w:tcPr>
            <w:tcW w:w="1535" w:type="dxa"/>
            <w:vMerge/>
            <w:vAlign w:val="center"/>
            <w:hideMark/>
          </w:tcPr>
          <w:p w:rsidR="00E66E58" w:rsidRPr="0020076C" w:rsidRDefault="00E66E58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:rsidR="00E66E58" w:rsidRPr="0020076C" w:rsidRDefault="00E66E58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E66E58" w:rsidRPr="0020076C" w:rsidRDefault="00E66E58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E66E58" w:rsidRPr="0020076C" w:rsidRDefault="00E66E58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E66E58" w:rsidRPr="0020076C" w:rsidRDefault="00E66E58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E66E58" w:rsidRPr="0020076C" w:rsidRDefault="00E66E58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E66E58" w:rsidRPr="0020076C" w:rsidRDefault="00E66E58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E66E58" w:rsidRPr="0020076C" w:rsidRDefault="00E66E58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E66E58" w:rsidRPr="0020076C" w:rsidRDefault="00E66E58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E66E58" w:rsidRPr="0020076C" w:rsidRDefault="00E66E58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E66E58" w:rsidRPr="0020076C" w:rsidRDefault="00E66E58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E66E58" w:rsidRPr="0020076C" w:rsidRDefault="00E66E58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</w:tr>
      <w:tr w:rsidR="00E66E58" w:rsidRPr="0020076C" w:rsidTr="00E66E58">
        <w:trPr>
          <w:trHeight w:val="2806"/>
          <w:jc w:val="center"/>
        </w:trPr>
        <w:tc>
          <w:tcPr>
            <w:tcW w:w="1535" w:type="dxa"/>
            <w:shd w:val="clear" w:color="000000" w:fill="FFFFFF"/>
            <w:vAlign w:val="center"/>
          </w:tcPr>
          <w:p w:rsidR="00E66E58" w:rsidRPr="00005497" w:rsidRDefault="00E66E58" w:rsidP="00005497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  <w:t>XVII Reunión de la Red de Estadísticas Marítimo Portuaria del Istmo Centroamericano.</w:t>
            </w:r>
          </w:p>
        </w:tc>
        <w:tc>
          <w:tcPr>
            <w:tcW w:w="2047" w:type="dxa"/>
            <w:shd w:val="clear" w:color="000000" w:fill="FFFFFF"/>
            <w:vAlign w:val="center"/>
          </w:tcPr>
          <w:p w:rsidR="00E66E58" w:rsidRPr="00005497" w:rsidRDefault="00E66E58" w:rsidP="00A314CA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  <w:t>Cumplir con los compromisos de COCATRAM con la red, previendo realizar una agenda del trabajo realizado sobre las estadísticas regionales.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E66E58" w:rsidRPr="00005497" w:rsidRDefault="00E66E58" w:rsidP="00005497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  <w:t xml:space="preserve">Ing. Salvador Ernesto Maya Sánchez </w:t>
            </w:r>
          </w:p>
        </w:tc>
        <w:tc>
          <w:tcPr>
            <w:tcW w:w="1316" w:type="dxa"/>
            <w:shd w:val="clear" w:color="000000" w:fill="FFFFFF"/>
            <w:vAlign w:val="center"/>
          </w:tcPr>
          <w:p w:rsidR="00E66E58" w:rsidRPr="00005497" w:rsidRDefault="00E66E58" w:rsidP="00005497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  <w:t>Jefe del Departamento de Operaciones del Puerto de Acajutla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E66E58" w:rsidRPr="00005497" w:rsidRDefault="00E66E58" w:rsidP="00005497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  <w:t xml:space="preserve">Ciudad de Panamá, República de Panamá </w:t>
            </w:r>
          </w:p>
        </w:tc>
        <w:tc>
          <w:tcPr>
            <w:tcW w:w="1316" w:type="dxa"/>
            <w:shd w:val="clear" w:color="000000" w:fill="FFFFFF"/>
            <w:vAlign w:val="center"/>
          </w:tcPr>
          <w:p w:rsidR="00E66E58" w:rsidRPr="00005497" w:rsidRDefault="00E66E58" w:rsidP="00005497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bCs/>
                <w:color w:val="000000"/>
                <w:sz w:val="20"/>
                <w:szCs w:val="20"/>
                <w:lang w:eastAsia="es-SV"/>
              </w:rPr>
              <w:t>01/09/2021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E66E58" w:rsidRPr="00005497" w:rsidRDefault="00E66E58" w:rsidP="00005497">
            <w:pPr>
              <w:spacing w:after="0" w:line="240" w:lineRule="auto"/>
              <w:rPr>
                <w:rFonts w:ascii="Bembo Std" w:eastAsia="Times New Roman" w:hAnsi="Bembo Std" w:cs="Times New Roman"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bCs/>
                <w:color w:val="000000"/>
                <w:sz w:val="20"/>
                <w:szCs w:val="20"/>
                <w:lang w:eastAsia="es-SV"/>
              </w:rPr>
              <w:t>03/09/2021</w:t>
            </w:r>
          </w:p>
        </w:tc>
        <w:tc>
          <w:tcPr>
            <w:tcW w:w="1024" w:type="dxa"/>
            <w:shd w:val="clear" w:color="000000" w:fill="FFFFFF"/>
            <w:noWrap/>
            <w:vAlign w:val="center"/>
          </w:tcPr>
          <w:p w:rsidR="00E66E58" w:rsidRPr="00005497" w:rsidRDefault="00E66E58" w:rsidP="00005497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  <w:t>-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:rsidR="00E66E58" w:rsidRPr="00005497" w:rsidRDefault="00E66E58" w:rsidP="00005497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bCs/>
                <w:color w:val="000000"/>
                <w:sz w:val="20"/>
                <w:szCs w:val="20"/>
                <w:lang w:eastAsia="es-SV"/>
              </w:rPr>
              <w:t>$120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E66E58" w:rsidRPr="00005497" w:rsidRDefault="00E66E58" w:rsidP="00005497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  <w:t>-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E66E58" w:rsidRPr="00005497" w:rsidRDefault="00E66E58" w:rsidP="00005497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  <w:t>-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E66E58" w:rsidRPr="00005497" w:rsidRDefault="00E66E58" w:rsidP="00005497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  <w:t>-</w:t>
            </w:r>
          </w:p>
        </w:tc>
      </w:tr>
      <w:tr w:rsidR="00E66E58" w:rsidRPr="0020076C" w:rsidTr="00E66E58">
        <w:trPr>
          <w:trHeight w:val="2806"/>
          <w:jc w:val="center"/>
        </w:trPr>
        <w:tc>
          <w:tcPr>
            <w:tcW w:w="1535" w:type="dxa"/>
            <w:shd w:val="clear" w:color="000000" w:fill="FFFFFF"/>
            <w:vAlign w:val="center"/>
          </w:tcPr>
          <w:p w:rsidR="00E66E58" w:rsidRDefault="00E66E58" w:rsidP="00005497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 w:rsidRPr="00341A98">
              <w:rPr>
                <w:rFonts w:ascii="Bembo Std" w:hAnsi="Bembo Std" w:cs="Times New Roman"/>
                <w:color w:val="000000"/>
                <w:sz w:val="24"/>
                <w:szCs w:val="24"/>
                <w:lang w:eastAsia="es-ES"/>
              </w:rPr>
              <w:t>“Proyectos de inversión para el Puerto de La Unión”</w:t>
            </w:r>
          </w:p>
        </w:tc>
        <w:tc>
          <w:tcPr>
            <w:tcW w:w="2047" w:type="dxa"/>
            <w:shd w:val="clear" w:color="000000" w:fill="FFFFFF"/>
            <w:vAlign w:val="center"/>
          </w:tcPr>
          <w:p w:rsidR="00E66E58" w:rsidRPr="00341A98" w:rsidRDefault="00E66E58" w:rsidP="005276D7">
            <w:pPr>
              <w:spacing w:after="0"/>
              <w:jc w:val="both"/>
              <w:rPr>
                <w:rFonts w:ascii="Museo Sans" w:hAnsi="Museo Sans" w:cs="Calibri"/>
                <w:color w:val="000000"/>
              </w:rPr>
            </w:pPr>
            <w:r>
              <w:rPr>
                <w:rFonts w:ascii="Museo Sans" w:hAnsi="Museo Sans" w:cs="Calibri"/>
                <w:color w:val="000000"/>
              </w:rPr>
              <w:t>A</w:t>
            </w:r>
            <w:r w:rsidRPr="00341A98">
              <w:rPr>
                <w:rFonts w:ascii="Museo Sans" w:hAnsi="Museo Sans" w:cs="Calibri"/>
                <w:color w:val="000000"/>
              </w:rPr>
              <w:t xml:space="preserve">cercamiento con navieras </w:t>
            </w:r>
            <w:r>
              <w:rPr>
                <w:rFonts w:ascii="Museo Sans" w:hAnsi="Museo Sans" w:cs="Calibri"/>
                <w:color w:val="000000"/>
              </w:rPr>
              <w:t xml:space="preserve">y otros potenciales inversionistas </w:t>
            </w:r>
            <w:r w:rsidRPr="00341A98">
              <w:rPr>
                <w:rFonts w:ascii="Museo Sans" w:hAnsi="Museo Sans" w:cs="Calibri"/>
                <w:color w:val="000000"/>
              </w:rPr>
              <w:t>para la promoción de p</w:t>
            </w:r>
            <w:r w:rsidRPr="00341A98">
              <w:rPr>
                <w:rFonts w:ascii="Museo Sans" w:hAnsi="Museo Sans" w:cs="Times New Roman"/>
                <w:color w:val="000000"/>
                <w:lang w:eastAsia="es-ES"/>
              </w:rPr>
              <w:t>royectos de inversión para el Puerto de La Unión Centroamericana.</w:t>
            </w:r>
          </w:p>
          <w:p w:rsidR="00E66E58" w:rsidRDefault="00E66E58" w:rsidP="005276D7">
            <w:pPr>
              <w:spacing w:after="0" w:line="240" w:lineRule="auto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E66E58" w:rsidRDefault="00E66E58" w:rsidP="00005497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>
              <w:rPr>
                <w:rFonts w:ascii="Museo Sans" w:hAnsi="Museo Sans" w:cs="Calibri"/>
                <w:color w:val="000000"/>
              </w:rPr>
              <w:t>Licenciado</w:t>
            </w:r>
            <w:r w:rsidRPr="00E602F9">
              <w:rPr>
                <w:rFonts w:ascii="Museo Sans" w:hAnsi="Museo Sans" w:cs="Calibri"/>
              </w:rPr>
              <w:t xml:space="preserve"> Federico</w:t>
            </w:r>
            <w:r>
              <w:rPr>
                <w:rFonts w:ascii="Museo Sans" w:hAnsi="Museo Sans" w:cs="Calibri"/>
              </w:rPr>
              <w:t xml:space="preserve"> Gerardo</w:t>
            </w:r>
            <w:r w:rsidRPr="00E602F9">
              <w:rPr>
                <w:rFonts w:ascii="Museo Sans" w:hAnsi="Museo Sans" w:cs="Calibri"/>
              </w:rPr>
              <w:t xml:space="preserve"> </w:t>
            </w:r>
            <w:proofErr w:type="spellStart"/>
            <w:r w:rsidRPr="00E602F9">
              <w:rPr>
                <w:rFonts w:ascii="Museo Sans" w:hAnsi="Museo Sans" w:cs="Calibri"/>
              </w:rPr>
              <w:t>Anliker</w:t>
            </w:r>
            <w:proofErr w:type="spellEnd"/>
            <w:r>
              <w:rPr>
                <w:rFonts w:ascii="Museo Sans" w:hAnsi="Museo Sans" w:cs="Calibri"/>
              </w:rPr>
              <w:t xml:space="preserve"> López</w:t>
            </w:r>
            <w:r w:rsidRPr="00E602F9">
              <w:rPr>
                <w:rFonts w:ascii="Museo Sans" w:hAnsi="Museo Sans" w:cs="Calibri"/>
              </w:rPr>
              <w:t xml:space="preserve"> </w:t>
            </w:r>
          </w:p>
        </w:tc>
        <w:tc>
          <w:tcPr>
            <w:tcW w:w="1316" w:type="dxa"/>
            <w:shd w:val="clear" w:color="000000" w:fill="FFFFFF"/>
            <w:vAlign w:val="center"/>
          </w:tcPr>
          <w:p w:rsidR="00E66E58" w:rsidRDefault="00E66E58" w:rsidP="00005497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 w:rsidRPr="00E602F9">
              <w:rPr>
                <w:rFonts w:ascii="Museo Sans" w:hAnsi="Museo Sans" w:cs="Calibri"/>
              </w:rPr>
              <w:t xml:space="preserve">Presidente de </w:t>
            </w:r>
            <w:r w:rsidRPr="00341A98">
              <w:rPr>
                <w:rFonts w:ascii="Museo Sans" w:hAnsi="Museo Sans" w:cs="Calibri"/>
                <w:color w:val="000000"/>
              </w:rPr>
              <w:t>CEPA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E66E58" w:rsidRDefault="00E66E58" w:rsidP="00005497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 w:rsidRPr="00341A98">
              <w:rPr>
                <w:rFonts w:ascii="Museo Sans" w:hAnsi="Museo Sans" w:cs="Calibri"/>
                <w:color w:val="000000"/>
              </w:rPr>
              <w:t>Miami, Florida, Estados Unidos</w:t>
            </w:r>
          </w:p>
        </w:tc>
        <w:tc>
          <w:tcPr>
            <w:tcW w:w="1316" w:type="dxa"/>
            <w:shd w:val="clear" w:color="000000" w:fill="FFFFFF"/>
            <w:vAlign w:val="center"/>
          </w:tcPr>
          <w:p w:rsidR="00E66E58" w:rsidRDefault="00E66E58" w:rsidP="00005497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bCs/>
                <w:color w:val="000000"/>
                <w:sz w:val="20"/>
                <w:szCs w:val="20"/>
                <w:lang w:eastAsia="es-SV"/>
              </w:rPr>
              <w:t>29/08/2021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E66E58" w:rsidRDefault="00E66E58" w:rsidP="00005497">
            <w:pPr>
              <w:spacing w:after="0" w:line="240" w:lineRule="auto"/>
              <w:rPr>
                <w:rFonts w:ascii="Bembo Std" w:eastAsia="Times New Roman" w:hAnsi="Bembo Std" w:cs="Times New Roman"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bCs/>
                <w:color w:val="000000"/>
                <w:sz w:val="20"/>
                <w:szCs w:val="20"/>
                <w:lang w:eastAsia="es-SV"/>
              </w:rPr>
              <w:t>31/08/2021</w:t>
            </w:r>
          </w:p>
        </w:tc>
        <w:tc>
          <w:tcPr>
            <w:tcW w:w="1024" w:type="dxa"/>
            <w:shd w:val="clear" w:color="000000" w:fill="FFFFFF"/>
            <w:noWrap/>
            <w:vAlign w:val="center"/>
          </w:tcPr>
          <w:p w:rsidR="00E66E58" w:rsidRDefault="00E66E58" w:rsidP="00005497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  <w:t>$233.33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:rsidR="00E66E58" w:rsidRDefault="00D51AE9" w:rsidP="00005497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bCs/>
                <w:color w:val="000000"/>
                <w:sz w:val="20"/>
                <w:szCs w:val="20"/>
                <w:lang w:eastAsia="es-SV"/>
              </w:rPr>
              <w:t>-</w:t>
            </w:r>
            <w:bookmarkStart w:id="0" w:name="_GoBack"/>
            <w:bookmarkEnd w:id="0"/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E66E58" w:rsidRPr="005276D7" w:rsidRDefault="00E66E58" w:rsidP="005276D7">
            <w:pPr>
              <w:spacing w:after="0"/>
              <w:jc w:val="right"/>
              <w:rPr>
                <w:rFonts w:ascii="Museo Sans" w:eastAsia="MS Mincho" w:hAnsi="Museo Sans" w:cs="Calibri"/>
              </w:rPr>
            </w:pPr>
            <w:r w:rsidRPr="00E602F9">
              <w:rPr>
                <w:rFonts w:ascii="Museo Sans" w:eastAsia="MS Mincho" w:hAnsi="Museo Sans" w:cs="Calibri"/>
              </w:rPr>
              <w:t>US$675.00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E66E58" w:rsidRDefault="005D4656" w:rsidP="00005497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  <w:t>-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E66E58" w:rsidRDefault="00E66E58" w:rsidP="00005497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</w:pPr>
            <w:r>
              <w:rPr>
                <w:rFonts w:ascii="Bembo Std" w:eastAsia="Times New Roman" w:hAnsi="Bembo Std" w:cs="Times New Roman"/>
                <w:bCs/>
                <w:color w:val="000000"/>
                <w:lang w:eastAsia="es-SV"/>
              </w:rPr>
              <w:t>-</w:t>
            </w:r>
          </w:p>
        </w:tc>
      </w:tr>
    </w:tbl>
    <w:p w:rsidR="0020076C" w:rsidRDefault="0020076C"/>
    <w:sectPr w:rsidR="0020076C" w:rsidSect="0020076C">
      <w:headerReference w:type="default" r:id="rId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569" w:rsidRDefault="007A2569" w:rsidP="0020076C">
      <w:pPr>
        <w:spacing w:after="0" w:line="240" w:lineRule="auto"/>
      </w:pPr>
      <w:r>
        <w:separator/>
      </w:r>
    </w:p>
  </w:endnote>
  <w:endnote w:type="continuationSeparator" w:id="0">
    <w:p w:rsidR="007A2569" w:rsidRDefault="007A2569" w:rsidP="0020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569" w:rsidRDefault="007A2569" w:rsidP="0020076C">
      <w:pPr>
        <w:spacing w:after="0" w:line="240" w:lineRule="auto"/>
      </w:pPr>
      <w:r>
        <w:separator/>
      </w:r>
    </w:p>
  </w:footnote>
  <w:footnote w:type="continuationSeparator" w:id="0">
    <w:p w:rsidR="007A2569" w:rsidRDefault="007A2569" w:rsidP="0020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B49" w:rsidRPr="00270537" w:rsidRDefault="003A3081" w:rsidP="0020076C">
    <w:pPr>
      <w:spacing w:after="0" w:line="240" w:lineRule="auto"/>
      <w:jc w:val="center"/>
      <w:rPr>
        <w:rFonts w:ascii="Calibri" w:eastAsia="Times New Roman" w:hAnsi="Calibri" w:cs="Times New Roman"/>
        <w:b/>
        <w:bCs/>
        <w:color w:val="000000"/>
        <w:sz w:val="28"/>
        <w:szCs w:val="28"/>
        <w:lang w:eastAsia="es-SV"/>
      </w:rPr>
    </w:pPr>
    <w:r>
      <w:rPr>
        <w:noProof/>
        <w:lang w:eastAsia="es-SV"/>
      </w:rPr>
      <w:drawing>
        <wp:inline distT="0" distB="0" distL="0" distR="0">
          <wp:extent cx="1057275" cy="390525"/>
          <wp:effectExtent l="0" t="0" r="9525" b="9525"/>
          <wp:docPr id="1" name="Imagen 1" descr="cid:image002.jpg@01D5E0BF.0DE674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5E0BF.0DE674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0B49" w:rsidRPr="00270537">
      <w:rPr>
        <w:rFonts w:ascii="Calibri" w:eastAsia="Times New Roman" w:hAnsi="Calibri" w:cs="Times New Roman"/>
        <w:b/>
        <w:bCs/>
        <w:color w:val="000000"/>
        <w:sz w:val="28"/>
        <w:szCs w:val="28"/>
        <w:lang w:eastAsia="es-SV"/>
      </w:rPr>
      <w:t>COMISIÓN EJECUTIVA PORTUARIA AUTÓNOMA</w:t>
    </w:r>
  </w:p>
  <w:p w:rsidR="00950B49" w:rsidRDefault="00950B49" w:rsidP="0020076C">
    <w:pPr>
      <w:spacing w:after="0" w:line="240" w:lineRule="auto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es-SV"/>
      </w:rPr>
    </w:pPr>
    <w:r w:rsidRPr="00270537">
      <w:rPr>
        <w:rFonts w:ascii="Calibri" w:eastAsia="Times New Roman" w:hAnsi="Calibri" w:cs="Times New Roman"/>
        <w:b/>
        <w:bCs/>
        <w:color w:val="000000"/>
        <w:sz w:val="24"/>
        <w:szCs w:val="24"/>
        <w:lang w:eastAsia="es-SV"/>
      </w:rPr>
      <w:t>Información Oficiosa</w:t>
    </w:r>
  </w:p>
  <w:p w:rsidR="00950B49" w:rsidRDefault="00950B49" w:rsidP="0020076C">
    <w:pPr>
      <w:spacing w:after="0" w:line="240" w:lineRule="auto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es-SV"/>
      </w:rPr>
    </w:pPr>
  </w:p>
  <w:p w:rsidR="00950B49" w:rsidRDefault="00950B49" w:rsidP="0020076C">
    <w:pPr>
      <w:spacing w:after="0" w:line="240" w:lineRule="auto"/>
      <w:jc w:val="center"/>
      <w:rPr>
        <w:rFonts w:ascii="Calibri" w:eastAsia="Times New Roman" w:hAnsi="Calibri" w:cs="Times New Roman"/>
        <w:i/>
        <w:iCs/>
        <w:color w:val="000000"/>
        <w:sz w:val="24"/>
        <w:szCs w:val="24"/>
        <w:u w:val="single"/>
        <w:lang w:eastAsia="es-SV"/>
      </w:rPr>
    </w:pPr>
    <w:r w:rsidRPr="00B50C6B">
      <w:rPr>
        <w:rFonts w:ascii="Calibri" w:eastAsia="Times New Roman" w:hAnsi="Calibri" w:cs="Times New Roman"/>
        <w:i/>
        <w:iCs/>
        <w:color w:val="000000"/>
        <w:sz w:val="24"/>
        <w:szCs w:val="24"/>
        <w:u w:val="single"/>
        <w:lang w:eastAsia="es-SV"/>
      </w:rPr>
      <w:t xml:space="preserve">Listado de </w:t>
    </w:r>
    <w:r w:rsidR="00E95E31">
      <w:rPr>
        <w:rFonts w:ascii="Calibri" w:eastAsia="Times New Roman" w:hAnsi="Calibri" w:cs="Times New Roman"/>
        <w:i/>
        <w:iCs/>
        <w:color w:val="000000"/>
        <w:sz w:val="24"/>
        <w:szCs w:val="24"/>
        <w:u w:val="single"/>
        <w:lang w:eastAsia="es-SV"/>
      </w:rPr>
      <w:t>v</w:t>
    </w:r>
    <w:r w:rsidRPr="00B50C6B">
      <w:rPr>
        <w:rFonts w:ascii="Calibri" w:eastAsia="Times New Roman" w:hAnsi="Calibri" w:cs="Times New Roman"/>
        <w:i/>
        <w:iCs/>
        <w:color w:val="000000"/>
        <w:sz w:val="24"/>
        <w:szCs w:val="24"/>
        <w:u w:val="single"/>
        <w:lang w:eastAsia="es-SV"/>
      </w:rPr>
      <w:t xml:space="preserve">iajes al </w:t>
    </w:r>
    <w:r w:rsidR="00005497">
      <w:rPr>
        <w:rFonts w:ascii="Calibri" w:eastAsia="Times New Roman" w:hAnsi="Calibri" w:cs="Times New Roman"/>
        <w:i/>
        <w:iCs/>
        <w:color w:val="000000"/>
        <w:sz w:val="24"/>
        <w:szCs w:val="24"/>
        <w:u w:val="single"/>
        <w:lang w:eastAsia="es-SV"/>
      </w:rPr>
      <w:t>e</w:t>
    </w:r>
    <w:r w:rsidRPr="00B50C6B">
      <w:rPr>
        <w:rFonts w:ascii="Calibri" w:eastAsia="Times New Roman" w:hAnsi="Calibri" w:cs="Times New Roman"/>
        <w:i/>
        <w:iCs/>
        <w:color w:val="000000"/>
        <w:sz w:val="24"/>
        <w:szCs w:val="24"/>
        <w:u w:val="single"/>
        <w:lang w:eastAsia="es-SV"/>
      </w:rPr>
      <w:t xml:space="preserve">xterior </w:t>
    </w:r>
    <w:r w:rsidR="00AC6741">
      <w:rPr>
        <w:rFonts w:ascii="Calibri" w:eastAsia="Times New Roman" w:hAnsi="Calibri" w:cs="Times New Roman"/>
        <w:i/>
        <w:iCs/>
        <w:color w:val="000000"/>
        <w:sz w:val="24"/>
        <w:szCs w:val="24"/>
        <w:u w:val="single"/>
        <w:lang w:eastAsia="es-SV"/>
      </w:rPr>
      <w:t xml:space="preserve">correspondiente al mes de </w:t>
    </w:r>
    <w:r w:rsidR="0093257C">
      <w:rPr>
        <w:rFonts w:ascii="Calibri" w:eastAsia="Times New Roman" w:hAnsi="Calibri" w:cs="Times New Roman"/>
        <w:i/>
        <w:iCs/>
        <w:color w:val="000000"/>
        <w:sz w:val="24"/>
        <w:szCs w:val="24"/>
        <w:u w:val="single"/>
        <w:lang w:eastAsia="es-SV"/>
      </w:rPr>
      <w:t>octubre</w:t>
    </w:r>
    <w:r w:rsidR="00AC6741">
      <w:rPr>
        <w:rFonts w:ascii="Calibri" w:eastAsia="Times New Roman" w:hAnsi="Calibri" w:cs="Times New Roman"/>
        <w:i/>
        <w:iCs/>
        <w:color w:val="000000"/>
        <w:sz w:val="24"/>
        <w:szCs w:val="24"/>
        <w:u w:val="single"/>
        <w:lang w:eastAsia="es-SV"/>
      </w:rPr>
      <w:t xml:space="preserve"> de 2021</w:t>
    </w:r>
  </w:p>
  <w:p w:rsidR="00950B49" w:rsidRDefault="00950B49" w:rsidP="00E52DB2">
    <w:pPr>
      <w:spacing w:after="0" w:line="240" w:lineRule="auto"/>
      <w:rPr>
        <w:rFonts w:ascii="Calibri" w:eastAsia="Times New Roman" w:hAnsi="Calibri" w:cs="Times New Roman"/>
        <w:i/>
        <w:iCs/>
        <w:color w:val="000000"/>
        <w:sz w:val="24"/>
        <w:szCs w:val="24"/>
        <w:u w:val="single"/>
        <w:lang w:eastAsia="es-SV"/>
      </w:rPr>
    </w:pPr>
  </w:p>
  <w:p w:rsidR="00950B49" w:rsidRDefault="00950B49" w:rsidP="0020076C">
    <w:pPr>
      <w:pStyle w:val="Encabezado"/>
    </w:pPr>
  </w:p>
  <w:p w:rsidR="00950B49" w:rsidRDefault="00950B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17F7"/>
    <w:multiLevelType w:val="hybridMultilevel"/>
    <w:tmpl w:val="11E255F0"/>
    <w:lvl w:ilvl="0" w:tplc="0C0A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6C"/>
    <w:rsid w:val="00005497"/>
    <w:rsid w:val="000204B5"/>
    <w:rsid w:val="00035C96"/>
    <w:rsid w:val="00047739"/>
    <w:rsid w:val="00060CF9"/>
    <w:rsid w:val="0011496E"/>
    <w:rsid w:val="00114C70"/>
    <w:rsid w:val="00134F06"/>
    <w:rsid w:val="001535C9"/>
    <w:rsid w:val="00162207"/>
    <w:rsid w:val="0018193C"/>
    <w:rsid w:val="001A00A7"/>
    <w:rsid w:val="001C23F9"/>
    <w:rsid w:val="001D5220"/>
    <w:rsid w:val="001E4192"/>
    <w:rsid w:val="0020076C"/>
    <w:rsid w:val="00210B3D"/>
    <w:rsid w:val="00221F70"/>
    <w:rsid w:val="002535DE"/>
    <w:rsid w:val="0026547B"/>
    <w:rsid w:val="00292ACF"/>
    <w:rsid w:val="002D0096"/>
    <w:rsid w:val="00314AF1"/>
    <w:rsid w:val="00317467"/>
    <w:rsid w:val="003363AC"/>
    <w:rsid w:val="00345B1E"/>
    <w:rsid w:val="00350DDA"/>
    <w:rsid w:val="00353470"/>
    <w:rsid w:val="0037154B"/>
    <w:rsid w:val="0037340D"/>
    <w:rsid w:val="00377AAF"/>
    <w:rsid w:val="00390097"/>
    <w:rsid w:val="00391FB9"/>
    <w:rsid w:val="00395C03"/>
    <w:rsid w:val="003A3081"/>
    <w:rsid w:val="0042492D"/>
    <w:rsid w:val="00426420"/>
    <w:rsid w:val="00437BFD"/>
    <w:rsid w:val="00451770"/>
    <w:rsid w:val="00467F86"/>
    <w:rsid w:val="0050086B"/>
    <w:rsid w:val="00507729"/>
    <w:rsid w:val="005276D7"/>
    <w:rsid w:val="00546E34"/>
    <w:rsid w:val="00564C20"/>
    <w:rsid w:val="00577964"/>
    <w:rsid w:val="00597E0A"/>
    <w:rsid w:val="005D4656"/>
    <w:rsid w:val="005F197F"/>
    <w:rsid w:val="006130CA"/>
    <w:rsid w:val="006204B4"/>
    <w:rsid w:val="006B732F"/>
    <w:rsid w:val="006E3E71"/>
    <w:rsid w:val="007A2569"/>
    <w:rsid w:val="007C3CB2"/>
    <w:rsid w:val="0082049A"/>
    <w:rsid w:val="00862799"/>
    <w:rsid w:val="008A4872"/>
    <w:rsid w:val="008B6496"/>
    <w:rsid w:val="008E7EFA"/>
    <w:rsid w:val="00917C1F"/>
    <w:rsid w:val="0093257C"/>
    <w:rsid w:val="00950B49"/>
    <w:rsid w:val="00953A89"/>
    <w:rsid w:val="009640FB"/>
    <w:rsid w:val="00981A3B"/>
    <w:rsid w:val="009C54B1"/>
    <w:rsid w:val="009F5306"/>
    <w:rsid w:val="00A314CA"/>
    <w:rsid w:val="00A6289D"/>
    <w:rsid w:val="00A7046A"/>
    <w:rsid w:val="00A92497"/>
    <w:rsid w:val="00AC31DA"/>
    <w:rsid w:val="00AC6741"/>
    <w:rsid w:val="00B079BF"/>
    <w:rsid w:val="00B12873"/>
    <w:rsid w:val="00B12990"/>
    <w:rsid w:val="00B30AFE"/>
    <w:rsid w:val="00B61905"/>
    <w:rsid w:val="00B75FD8"/>
    <w:rsid w:val="00B82FFE"/>
    <w:rsid w:val="00B97F05"/>
    <w:rsid w:val="00BE6027"/>
    <w:rsid w:val="00C70F53"/>
    <w:rsid w:val="00C83186"/>
    <w:rsid w:val="00C92A95"/>
    <w:rsid w:val="00D156E9"/>
    <w:rsid w:val="00D51AE9"/>
    <w:rsid w:val="00D53733"/>
    <w:rsid w:val="00D659EF"/>
    <w:rsid w:val="00D808B1"/>
    <w:rsid w:val="00D87335"/>
    <w:rsid w:val="00E51206"/>
    <w:rsid w:val="00E52DB2"/>
    <w:rsid w:val="00E66E58"/>
    <w:rsid w:val="00E95E31"/>
    <w:rsid w:val="00ED1463"/>
    <w:rsid w:val="00F06CC3"/>
    <w:rsid w:val="00F1475A"/>
    <w:rsid w:val="00F55913"/>
    <w:rsid w:val="00F8314E"/>
    <w:rsid w:val="00F8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2075"/>
  <w15:docId w15:val="{B2D67515-497A-4DBF-B9E0-F10F7735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76C"/>
  </w:style>
  <w:style w:type="paragraph" w:styleId="Piedepgina">
    <w:name w:val="footer"/>
    <w:basedOn w:val="Normal"/>
    <w:link w:val="PiedepginaCar"/>
    <w:uiPriority w:val="99"/>
    <w:unhideWhenUsed/>
    <w:rsid w:val="00200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76C"/>
  </w:style>
  <w:style w:type="paragraph" w:styleId="Prrafodelista">
    <w:name w:val="List Paragraph"/>
    <w:basedOn w:val="Normal"/>
    <w:uiPriority w:val="34"/>
    <w:qFormat/>
    <w:rsid w:val="00C9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6E5C.06A40C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E0FC-669C-4E12-9803-6D204B36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Cortez</dc:creator>
  <cp:lastModifiedBy>Maria José Jacome Solorzano</cp:lastModifiedBy>
  <cp:revision>4</cp:revision>
  <dcterms:created xsi:type="dcterms:W3CDTF">2021-10-05T16:57:00Z</dcterms:created>
  <dcterms:modified xsi:type="dcterms:W3CDTF">2021-10-05T17:57:00Z</dcterms:modified>
</cp:coreProperties>
</file>