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7E2A1E">
        <w:rPr>
          <w:rFonts w:ascii="Times New Roman" w:hAnsi="Times New Roman" w:cs="Times New Roman"/>
          <w:b/>
          <w:bCs/>
          <w:sz w:val="26"/>
          <w:szCs w:val="26"/>
        </w:rPr>
        <w:t>DECRETO</w:t>
      </w:r>
      <w:r w:rsidR="00ED1B0F">
        <w:rPr>
          <w:rFonts w:ascii="Times New Roman" w:hAnsi="Times New Roman" w:cs="Times New Roman"/>
          <w:b/>
          <w:bCs/>
          <w:sz w:val="26"/>
          <w:szCs w:val="26"/>
        </w:rPr>
        <w:t xml:space="preserve"> MUNICIPAL</w:t>
      </w:r>
      <w:r w:rsidRPr="007E2A1E">
        <w:rPr>
          <w:rFonts w:ascii="Times New Roman" w:hAnsi="Times New Roman" w:cs="Times New Roman"/>
          <w:b/>
          <w:bCs/>
          <w:sz w:val="26"/>
          <w:szCs w:val="26"/>
        </w:rPr>
        <w:t xml:space="preserve"> No.</w:t>
      </w:r>
      <w:r w:rsidR="00ED1B0F">
        <w:rPr>
          <w:rFonts w:ascii="Times New Roman" w:hAnsi="Times New Roman" w:cs="Times New Roman"/>
          <w:b/>
          <w:bCs/>
          <w:sz w:val="26"/>
          <w:szCs w:val="26"/>
        </w:rPr>
        <w:t xml:space="preserve"> 3 </w:t>
      </w: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2A1E">
        <w:rPr>
          <w:rFonts w:ascii="Times New Roman" w:hAnsi="Times New Roman" w:cs="Times New Roman"/>
          <w:b/>
          <w:bCs/>
          <w:sz w:val="26"/>
          <w:szCs w:val="26"/>
        </w:rPr>
        <w:t>EL CONCEJO MUNICIPAL DE SAN FRANCISCO GOTERA, DEPARTAMENTO DE MORAZAN.</w:t>
      </w: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2A1E">
        <w:rPr>
          <w:rFonts w:ascii="Times New Roman" w:hAnsi="Times New Roman" w:cs="Times New Roman"/>
          <w:b/>
          <w:bCs/>
          <w:sz w:val="26"/>
          <w:szCs w:val="26"/>
        </w:rPr>
        <w:t>CONSIDERANDO:</w:t>
      </w: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sz w:val="26"/>
          <w:szCs w:val="26"/>
        </w:rPr>
        <w:t>I.</w:t>
      </w:r>
      <w:r w:rsidRPr="007E2A1E">
        <w:rPr>
          <w:rFonts w:ascii="Times New Roman" w:hAnsi="Times New Roman" w:cs="Times New Roman"/>
          <w:sz w:val="26"/>
          <w:szCs w:val="26"/>
        </w:rPr>
        <w:t xml:space="preserve"> Que el artículo 1 de la Constitución, establece </w:t>
      </w:r>
      <w:r w:rsidR="00B6016E" w:rsidRPr="007E2A1E">
        <w:rPr>
          <w:rFonts w:ascii="Times New Roman" w:hAnsi="Times New Roman" w:cs="Times New Roman"/>
          <w:sz w:val="26"/>
          <w:szCs w:val="26"/>
        </w:rPr>
        <w:t xml:space="preserve">el reconocimiento de la persona </w:t>
      </w:r>
      <w:r w:rsidRPr="007E2A1E">
        <w:rPr>
          <w:rFonts w:ascii="Times New Roman" w:hAnsi="Times New Roman" w:cs="Times New Roman"/>
          <w:sz w:val="26"/>
          <w:szCs w:val="26"/>
        </w:rPr>
        <w:t>humana como el origen y el fin de la actividad del Estado, y en consecuencia, es</w:t>
      </w:r>
      <w:r w:rsidR="00B6016E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su obligación asegurar a los habitantes de la República el goce de la libertad, la</w:t>
      </w:r>
      <w:r w:rsidR="00B6016E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salud, la cultura, el bienestar económico y la justicia social.</w:t>
      </w: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sz w:val="26"/>
          <w:szCs w:val="26"/>
        </w:rPr>
        <w:t>II.</w:t>
      </w:r>
      <w:r w:rsidRPr="007E2A1E">
        <w:rPr>
          <w:rFonts w:ascii="Times New Roman" w:hAnsi="Times New Roman" w:cs="Times New Roman"/>
          <w:sz w:val="26"/>
          <w:szCs w:val="26"/>
        </w:rPr>
        <w:t xml:space="preserve"> Que el derecho a la alimentación es un derecho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universalmente reconocido, tal </w:t>
      </w:r>
      <w:r w:rsidRPr="007E2A1E">
        <w:rPr>
          <w:rFonts w:ascii="Times New Roman" w:hAnsi="Times New Roman" w:cs="Times New Roman"/>
          <w:sz w:val="26"/>
          <w:szCs w:val="26"/>
        </w:rPr>
        <w:t>como se desprende del artículo 25 de la Declaración Universal de Derechos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Humanos, de fecha 10 de diciembre de 1948, que entre otras establece que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“toda persona tiene derecho a un nivel de vida adecuado que le asegure, así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como a su familia, la salud y el bienestar, en especial la alimentación, el vestido,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la vivienda, la asistencia médica y los servicios sociales necesarios”.</w:t>
      </w: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sz w:val="26"/>
          <w:szCs w:val="26"/>
        </w:rPr>
        <w:t>I</w:t>
      </w:r>
      <w:r w:rsidR="000244C1" w:rsidRPr="007E2A1E">
        <w:rPr>
          <w:rFonts w:ascii="Times New Roman" w:hAnsi="Times New Roman" w:cs="Times New Roman"/>
          <w:b/>
          <w:sz w:val="26"/>
          <w:szCs w:val="26"/>
        </w:rPr>
        <w:t>II</w:t>
      </w:r>
      <w:r w:rsidRPr="007E2A1E">
        <w:rPr>
          <w:rFonts w:ascii="Times New Roman" w:hAnsi="Times New Roman" w:cs="Times New Roman"/>
          <w:b/>
          <w:sz w:val="26"/>
          <w:szCs w:val="26"/>
        </w:rPr>
        <w:t>.</w:t>
      </w:r>
      <w:r w:rsidRPr="007E2A1E">
        <w:rPr>
          <w:rFonts w:ascii="Times New Roman" w:hAnsi="Times New Roman" w:cs="Times New Roman"/>
          <w:sz w:val="26"/>
          <w:szCs w:val="26"/>
        </w:rPr>
        <w:t xml:space="preserve"> Que la Convención Americana sobre Derechos Humanos en materia de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Derechos Económicos, Sociales y Culturales, conocido como Protocolo de San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Salvador, reconoce como tal, en su artículo 12 el derecho a la alimentación de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manera expresa y no en el marco de otro derecho más amplio como lo hizo el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Pacto Internacional de Derechos Económicos, Sociales y Culturales de la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Organización de las Naciones Unidas, estableciendo que toda persona tiene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 xml:space="preserve">derecho a una nutrición adecuada que le asegure 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la posibilidad de gozar del más </w:t>
      </w:r>
      <w:r w:rsidRPr="007E2A1E">
        <w:rPr>
          <w:rFonts w:ascii="Times New Roman" w:hAnsi="Times New Roman" w:cs="Times New Roman"/>
          <w:sz w:val="26"/>
          <w:szCs w:val="26"/>
        </w:rPr>
        <w:t>alto nivel de desarrollo físico, emocional e intelectual y cuyo cumplimiento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efectivo dependería del perfeccionamiento de los métodos de producción,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Pr="007E2A1E">
        <w:rPr>
          <w:rFonts w:ascii="Times New Roman" w:hAnsi="Times New Roman" w:cs="Times New Roman"/>
          <w:sz w:val="26"/>
          <w:szCs w:val="26"/>
        </w:rPr>
        <w:t>aprovisionamiento y distribución de alimentos, ba</w:t>
      </w:r>
      <w:r w:rsidR="000244C1" w:rsidRPr="007E2A1E">
        <w:rPr>
          <w:rFonts w:ascii="Times New Roman" w:hAnsi="Times New Roman" w:cs="Times New Roman"/>
          <w:sz w:val="26"/>
          <w:szCs w:val="26"/>
        </w:rPr>
        <w:t xml:space="preserve">sado en la políticas nacionales </w:t>
      </w:r>
      <w:r w:rsidRPr="007E2A1E">
        <w:rPr>
          <w:rFonts w:ascii="Times New Roman" w:hAnsi="Times New Roman" w:cs="Times New Roman"/>
          <w:sz w:val="26"/>
          <w:szCs w:val="26"/>
        </w:rPr>
        <w:t>establecidas por los Estados.</w:t>
      </w:r>
    </w:p>
    <w:p w:rsidR="00AB0A9F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FC2" w:rsidRPr="007E2A1E" w:rsidRDefault="00C70084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sz w:val="26"/>
          <w:szCs w:val="26"/>
        </w:rPr>
        <w:t>I</w:t>
      </w:r>
      <w:r w:rsidR="00AB0A9F" w:rsidRPr="007E2A1E">
        <w:rPr>
          <w:rFonts w:ascii="Times New Roman" w:hAnsi="Times New Roman" w:cs="Times New Roman"/>
          <w:b/>
          <w:sz w:val="26"/>
          <w:szCs w:val="26"/>
        </w:rPr>
        <w:t>V.</w:t>
      </w:r>
      <w:r w:rsidR="00AB0A9F" w:rsidRPr="007E2A1E">
        <w:rPr>
          <w:rFonts w:ascii="Times New Roman" w:hAnsi="Times New Roman" w:cs="Times New Roman"/>
          <w:sz w:val="26"/>
          <w:szCs w:val="26"/>
        </w:rPr>
        <w:t xml:space="preserve"> Que el Estado de El Salvador, al suscribir los Tratados Internacionales, reconoce</w:t>
      </w:r>
      <w:r w:rsidR="00EB5FC2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="00AB0A9F" w:rsidRPr="007E2A1E">
        <w:rPr>
          <w:rFonts w:ascii="Times New Roman" w:hAnsi="Times New Roman" w:cs="Times New Roman"/>
          <w:sz w:val="26"/>
          <w:szCs w:val="26"/>
        </w:rPr>
        <w:t>la obligación de respetar, proteger y realizar progresivamente los derechos en</w:t>
      </w:r>
      <w:r w:rsidR="00EB5FC2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="00AB0A9F" w:rsidRPr="007E2A1E">
        <w:rPr>
          <w:rFonts w:ascii="Times New Roman" w:hAnsi="Times New Roman" w:cs="Times New Roman"/>
          <w:sz w:val="26"/>
          <w:szCs w:val="26"/>
        </w:rPr>
        <w:t>ellos reconocidos; así mismo, dictar la legislación nacional adecuada y la</w:t>
      </w:r>
      <w:r w:rsidR="00EB5FC2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="00AB0A9F" w:rsidRPr="007E2A1E">
        <w:rPr>
          <w:rFonts w:ascii="Times New Roman" w:hAnsi="Times New Roman" w:cs="Times New Roman"/>
          <w:sz w:val="26"/>
          <w:szCs w:val="26"/>
        </w:rPr>
        <w:t>formulación de estrategias, políticas, programas y prioridades de desarrollo, de</w:t>
      </w:r>
      <w:r w:rsidR="00EB5FC2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="00AB0A9F" w:rsidRPr="007E2A1E">
        <w:rPr>
          <w:rFonts w:ascii="Times New Roman" w:hAnsi="Times New Roman" w:cs="Times New Roman"/>
          <w:sz w:val="26"/>
          <w:szCs w:val="26"/>
        </w:rPr>
        <w:t>conformidad con todos los derechos humanos y libertades fundamentales,</w:t>
      </w:r>
      <w:r w:rsidR="00EB5FC2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="00AB0A9F" w:rsidRPr="007E2A1E">
        <w:rPr>
          <w:rFonts w:ascii="Times New Roman" w:hAnsi="Times New Roman" w:cs="Times New Roman"/>
          <w:sz w:val="26"/>
          <w:szCs w:val="26"/>
        </w:rPr>
        <w:t>inclusive el derecho al desarrollo, y a una alimentación adecuada.</w:t>
      </w:r>
      <w:r w:rsidR="00EB5FC2" w:rsidRPr="007E2A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0084" w:rsidRPr="007E2A1E" w:rsidRDefault="00C70084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0084" w:rsidRPr="007E2A1E" w:rsidRDefault="00C70084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sz w:val="26"/>
          <w:szCs w:val="26"/>
        </w:rPr>
        <w:t>V.</w:t>
      </w:r>
      <w:r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="00DF4F9A" w:rsidRPr="007E2A1E">
        <w:rPr>
          <w:rFonts w:ascii="Times New Roman" w:hAnsi="Times New Roman" w:cs="Times New Roman"/>
          <w:sz w:val="26"/>
          <w:szCs w:val="26"/>
        </w:rPr>
        <w:t xml:space="preserve">Que de conformidad al artículo art. 68 del </w:t>
      </w:r>
      <w:r w:rsidR="005F2624" w:rsidRPr="007E2A1E">
        <w:rPr>
          <w:rFonts w:ascii="Times New Roman" w:hAnsi="Times New Roman" w:cs="Times New Roman"/>
          <w:sz w:val="26"/>
          <w:szCs w:val="26"/>
        </w:rPr>
        <w:t xml:space="preserve">Código Municipal </w:t>
      </w:r>
      <w:r w:rsidR="00DF4F9A" w:rsidRPr="007E2A1E">
        <w:rPr>
          <w:rFonts w:ascii="Times New Roman" w:hAnsi="Times New Roman" w:cs="Times New Roman"/>
          <w:sz w:val="26"/>
          <w:szCs w:val="26"/>
        </w:rPr>
        <w:t xml:space="preserve">la </w:t>
      </w:r>
      <w:r w:rsidR="005F2624" w:rsidRPr="007E2A1E">
        <w:rPr>
          <w:rFonts w:ascii="Times New Roman" w:hAnsi="Times New Roman" w:cs="Times New Roman"/>
          <w:sz w:val="26"/>
          <w:szCs w:val="26"/>
        </w:rPr>
        <w:t>prohibición</w:t>
      </w:r>
      <w:r w:rsidR="00DF4F9A" w:rsidRPr="007E2A1E">
        <w:rPr>
          <w:rFonts w:ascii="Times New Roman" w:hAnsi="Times New Roman" w:cs="Times New Roman"/>
          <w:sz w:val="26"/>
          <w:szCs w:val="26"/>
        </w:rPr>
        <w:t xml:space="preserve"> de ceder o donar a título gratuito, cualquier</w:t>
      </w:r>
      <w:r w:rsidR="005F2624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="00DF4F9A" w:rsidRPr="007E2A1E">
        <w:rPr>
          <w:rFonts w:ascii="Times New Roman" w:hAnsi="Times New Roman" w:cs="Times New Roman"/>
          <w:sz w:val="26"/>
          <w:szCs w:val="26"/>
        </w:rPr>
        <w:t>parte de sus bienes de cualquier naturaleza que fueren, o dispensar el pago de impuesto,</w:t>
      </w:r>
      <w:r w:rsidR="005F2624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="00DF4F9A" w:rsidRPr="007E2A1E">
        <w:rPr>
          <w:rFonts w:ascii="Times New Roman" w:hAnsi="Times New Roman" w:cs="Times New Roman"/>
          <w:sz w:val="26"/>
          <w:szCs w:val="26"/>
        </w:rPr>
        <w:t xml:space="preserve">tasa o contribución alguna establecida por la </w:t>
      </w:r>
      <w:r w:rsidR="005F2624" w:rsidRPr="007E2A1E">
        <w:rPr>
          <w:rFonts w:ascii="Times New Roman" w:hAnsi="Times New Roman" w:cs="Times New Roman"/>
          <w:sz w:val="26"/>
          <w:szCs w:val="26"/>
        </w:rPr>
        <w:t>L</w:t>
      </w:r>
      <w:r w:rsidR="00DF4F9A" w:rsidRPr="007E2A1E">
        <w:rPr>
          <w:rFonts w:ascii="Times New Roman" w:hAnsi="Times New Roman" w:cs="Times New Roman"/>
          <w:sz w:val="26"/>
          <w:szCs w:val="26"/>
        </w:rPr>
        <w:t>ey en beneficio de su patrimonio; no es en perjuicio de los materiales o bienes para vivienda, alimentación y otros análogos, en casos de calamidad pública o de grave necesidad.</w:t>
      </w:r>
    </w:p>
    <w:p w:rsidR="0060591A" w:rsidRPr="007E2A1E" w:rsidRDefault="0060591A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VI. </w:t>
      </w:r>
      <w:r w:rsidR="00CD3003" w:rsidRPr="007E2A1E">
        <w:rPr>
          <w:rFonts w:ascii="Times New Roman" w:hAnsi="Times New Roman" w:cs="Times New Roman"/>
          <w:sz w:val="26"/>
          <w:szCs w:val="26"/>
        </w:rPr>
        <w:t>Que de conformidad</w:t>
      </w:r>
      <w:r w:rsidR="001B2F9A" w:rsidRPr="007E2A1E">
        <w:rPr>
          <w:rFonts w:ascii="Times New Roman" w:hAnsi="Times New Roman" w:cs="Times New Roman"/>
          <w:sz w:val="26"/>
          <w:szCs w:val="26"/>
        </w:rPr>
        <w:t xml:space="preserve"> al artículo 5 de la</w:t>
      </w:r>
      <w:r w:rsidR="00CD3003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="001B2F9A" w:rsidRPr="007E2A1E">
        <w:rPr>
          <w:rFonts w:ascii="Times New Roman" w:hAnsi="Times New Roman" w:cs="Times New Roman"/>
          <w:sz w:val="26"/>
          <w:szCs w:val="26"/>
        </w:rPr>
        <w:t xml:space="preserve">Ley de Atención Integral para la Persona Adulta Mayor, se reconoce </w:t>
      </w:r>
      <w:r w:rsidR="00DD2B81" w:rsidRPr="007E2A1E">
        <w:rPr>
          <w:rFonts w:ascii="Times New Roman" w:hAnsi="Times New Roman" w:cs="Times New Roman"/>
          <w:sz w:val="26"/>
          <w:szCs w:val="26"/>
        </w:rPr>
        <w:t>que Son derechos fundamentales de las personas adultas mayores, los siguientes: 3°) Recibir alimentación, transporte y tener vivienda adecuada.</w:t>
      </w:r>
    </w:p>
    <w:p w:rsidR="00EB5FC2" w:rsidRPr="007E2A1E" w:rsidRDefault="00EB5FC2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D89" w:rsidRPr="007E2A1E" w:rsidRDefault="00AB0A9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bCs/>
          <w:sz w:val="26"/>
          <w:szCs w:val="26"/>
        </w:rPr>
        <w:t>POR TANTO</w:t>
      </w:r>
      <w:r w:rsidRPr="007E2A1E">
        <w:rPr>
          <w:rFonts w:ascii="Times New Roman" w:hAnsi="Times New Roman" w:cs="Times New Roman"/>
          <w:bCs/>
          <w:sz w:val="26"/>
          <w:szCs w:val="26"/>
        </w:rPr>
        <w:t>,</w:t>
      </w:r>
      <w:r w:rsidR="005F2624" w:rsidRPr="007E2A1E">
        <w:rPr>
          <w:rFonts w:ascii="Times New Roman" w:hAnsi="Times New Roman" w:cs="Times New Roman"/>
          <w:bCs/>
          <w:sz w:val="26"/>
          <w:szCs w:val="26"/>
        </w:rPr>
        <w:t xml:space="preserve"> este Concejo Municipal, leídos y analizados los principales postulados establecidos en los</w:t>
      </w:r>
      <w:r w:rsidR="00850C48" w:rsidRPr="007E2A1E">
        <w:rPr>
          <w:rFonts w:ascii="Times New Roman" w:hAnsi="Times New Roman" w:cs="Times New Roman"/>
          <w:bCs/>
          <w:sz w:val="26"/>
          <w:szCs w:val="26"/>
        </w:rPr>
        <w:t xml:space="preserve"> considerandos que anteceden</w:t>
      </w:r>
      <w:r w:rsidR="00E50D65" w:rsidRPr="007E2A1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50C48" w:rsidRPr="007E2A1E">
        <w:rPr>
          <w:rFonts w:ascii="Times New Roman" w:hAnsi="Times New Roman" w:cs="Times New Roman"/>
          <w:bCs/>
          <w:sz w:val="26"/>
          <w:szCs w:val="26"/>
        </w:rPr>
        <w:t>no encontrando en ellos ninguna contrariedad a la normativa legal vigente en El Salvador</w:t>
      </w:r>
      <w:r w:rsidR="00E50D65" w:rsidRPr="007E2A1E">
        <w:rPr>
          <w:rFonts w:ascii="Times New Roman" w:hAnsi="Times New Roman" w:cs="Times New Roman"/>
          <w:bCs/>
          <w:sz w:val="26"/>
          <w:szCs w:val="26"/>
        </w:rPr>
        <w:t xml:space="preserve"> y con base </w:t>
      </w:r>
      <w:r w:rsidR="00903F39" w:rsidRPr="007E2A1E">
        <w:rPr>
          <w:rFonts w:ascii="Times New Roman" w:hAnsi="Times New Roman" w:cs="Times New Roman"/>
          <w:bCs/>
          <w:sz w:val="26"/>
          <w:szCs w:val="26"/>
        </w:rPr>
        <w:t>en el numeral 4° del artículo 30 del Código Municipal</w:t>
      </w:r>
      <w:r w:rsidR="00850C48" w:rsidRPr="007E2A1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E2A1E">
        <w:rPr>
          <w:rFonts w:ascii="Times New Roman" w:hAnsi="Times New Roman" w:cs="Times New Roman"/>
          <w:sz w:val="26"/>
          <w:szCs w:val="26"/>
        </w:rPr>
        <w:t>en uso de sus facultades constitucionales y a iniciativa de</w:t>
      </w:r>
      <w:r w:rsidR="003A69F6" w:rsidRPr="007E2A1E">
        <w:rPr>
          <w:rFonts w:ascii="Times New Roman" w:hAnsi="Times New Roman" w:cs="Times New Roman"/>
          <w:sz w:val="26"/>
          <w:szCs w:val="26"/>
        </w:rPr>
        <w:t xml:space="preserve"> </w:t>
      </w:r>
      <w:r w:rsidR="00B32FA3" w:rsidRPr="007E2A1E">
        <w:rPr>
          <w:rFonts w:ascii="Times New Roman" w:hAnsi="Times New Roman" w:cs="Times New Roman"/>
          <w:sz w:val="26"/>
          <w:szCs w:val="26"/>
        </w:rPr>
        <w:t>Nahín Arnelge Ferrufino Benítez, Alcalde Municipal, Hernán José Torres Romero, Síndico Municipal, los Regidores Propietarios, en su orden del primero al octavo: Clementina Guevara Chicas, Eliseo Argueta Sorto, Hever Alexander Mejía, Lorena Echeverría de Bonilla, Carlos Calixto Hernández Gómez, José Santos Zamora Flores, María Mirta Argueta de Díaz y Josué</w:t>
      </w:r>
      <w:r w:rsidR="00A74E6B" w:rsidRPr="007E2A1E">
        <w:rPr>
          <w:rFonts w:ascii="Times New Roman" w:hAnsi="Times New Roman" w:cs="Times New Roman"/>
          <w:sz w:val="26"/>
          <w:szCs w:val="26"/>
        </w:rPr>
        <w:t xml:space="preserve"> Adolfo Romero Gómez, así como de</w:t>
      </w:r>
      <w:r w:rsidR="00B32FA3" w:rsidRPr="007E2A1E">
        <w:rPr>
          <w:rFonts w:ascii="Times New Roman" w:hAnsi="Times New Roman" w:cs="Times New Roman"/>
          <w:sz w:val="26"/>
          <w:szCs w:val="26"/>
        </w:rPr>
        <w:t xml:space="preserve"> los Regidores suplentes en su orden del Primero al Cuarto: Rigoberto Gómez, Soraya Patricia Espinoza Hernández, Sonia Elizabeth Portillo de Hernández y Felipe Enrique Amaya</w:t>
      </w:r>
      <w:r w:rsidR="00A74E6B" w:rsidRPr="007E2A1E">
        <w:rPr>
          <w:rFonts w:ascii="Times New Roman" w:hAnsi="Times New Roman" w:cs="Times New Roman"/>
          <w:sz w:val="26"/>
          <w:szCs w:val="26"/>
        </w:rPr>
        <w:t>.</w:t>
      </w:r>
    </w:p>
    <w:p w:rsidR="00A74E6B" w:rsidRPr="007E2A1E" w:rsidRDefault="00A74E6B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E6B" w:rsidRPr="007E2A1E" w:rsidRDefault="00A74E6B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2A1E">
        <w:rPr>
          <w:rFonts w:ascii="Times New Roman" w:hAnsi="Times New Roman" w:cs="Times New Roman"/>
          <w:b/>
          <w:bCs/>
          <w:sz w:val="26"/>
          <w:szCs w:val="26"/>
        </w:rPr>
        <w:t>DECRETA</w:t>
      </w:r>
      <w:r w:rsidRPr="007E2A1E">
        <w:rPr>
          <w:rFonts w:ascii="Times New Roman" w:hAnsi="Times New Roman" w:cs="Times New Roman"/>
          <w:bCs/>
          <w:sz w:val="26"/>
          <w:szCs w:val="26"/>
        </w:rPr>
        <w:t>, el siguiente:</w:t>
      </w:r>
    </w:p>
    <w:p w:rsidR="00A74E6B" w:rsidRPr="007E2A1E" w:rsidRDefault="00A74E6B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7CDF" w:rsidRPr="007E2A1E" w:rsidRDefault="00A74E6B" w:rsidP="002D0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A1E">
        <w:rPr>
          <w:rFonts w:ascii="Times New Roman" w:hAnsi="Times New Roman" w:cs="Times New Roman"/>
          <w:b/>
          <w:bCs/>
          <w:sz w:val="26"/>
          <w:szCs w:val="26"/>
        </w:rPr>
        <w:t>REGLAMENTO</w:t>
      </w:r>
      <w:r w:rsidR="00E8639C" w:rsidRPr="007E2A1E">
        <w:rPr>
          <w:rFonts w:ascii="Times New Roman" w:hAnsi="Times New Roman" w:cs="Times New Roman"/>
          <w:b/>
          <w:bCs/>
          <w:sz w:val="26"/>
          <w:szCs w:val="26"/>
        </w:rPr>
        <w:t xml:space="preserve"> MUNICIPAL PARA EL M</w:t>
      </w:r>
      <w:r w:rsidR="00237CDF" w:rsidRPr="007E2A1E">
        <w:rPr>
          <w:rFonts w:ascii="Times New Roman" w:hAnsi="Times New Roman" w:cs="Times New Roman"/>
          <w:b/>
          <w:bCs/>
          <w:sz w:val="26"/>
          <w:szCs w:val="26"/>
        </w:rPr>
        <w:t>ANEJO DEL PROGRAMA “CANASTA BASICA PARA EL ADULTO MAYOR”</w:t>
      </w:r>
    </w:p>
    <w:p w:rsidR="00237CDF" w:rsidRPr="007E2A1E" w:rsidRDefault="00237CDF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Artículo 1.- Objeto 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hAnsi="Times New Roman" w:cs="Times New Roman"/>
          <w:sz w:val="26"/>
          <w:szCs w:val="26"/>
        </w:rPr>
        <w:t>El presente reglamento tiene por objeto establecer un marco normativo para garantizar el ejercicio pleno del derecho humano a una alimentación adecuada, para lo cual se creará, entre otros, un mecanismo de clasificación para el acceso al programa municipal de la Canasta Básica para el adulto mayor.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Artículo 2.- Definiciones </w:t>
      </w:r>
    </w:p>
    <w:p w:rsidR="00A943B2" w:rsidRPr="007E2A1E" w:rsidRDefault="00A943B2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</w:p>
    <w:p w:rsidR="00091094" w:rsidRPr="007E2A1E" w:rsidRDefault="00091094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sz w:val="26"/>
          <w:szCs w:val="26"/>
        </w:rPr>
        <w:t>Para los efectos del presente reglamento se entenderá por:</w:t>
      </w:r>
    </w:p>
    <w:p w:rsidR="00091094" w:rsidRPr="007E2A1E" w:rsidRDefault="00091094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094" w:rsidRPr="007E2A1E" w:rsidRDefault="00091094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sz w:val="26"/>
          <w:szCs w:val="26"/>
        </w:rPr>
        <w:t>1° Acceso a alimentos:</w:t>
      </w:r>
      <w:r w:rsidRPr="007E2A1E">
        <w:rPr>
          <w:rFonts w:ascii="Times New Roman" w:hAnsi="Times New Roman" w:cs="Times New Roman"/>
          <w:sz w:val="26"/>
          <w:szCs w:val="26"/>
        </w:rPr>
        <w:t xml:space="preserve"> Derecho que tienen los hombres y mujeres de poder adquirir en todo tiempo alimentos de calidad y cantidad suficiente para una vida activa y saludable.</w:t>
      </w:r>
    </w:p>
    <w:p w:rsidR="00091094" w:rsidRPr="007E2A1E" w:rsidRDefault="00091094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094" w:rsidRPr="007E2A1E" w:rsidRDefault="00091094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sz w:val="26"/>
          <w:szCs w:val="26"/>
        </w:rPr>
        <w:t>2° Alimentación adecuada:</w:t>
      </w:r>
      <w:r w:rsidRPr="007E2A1E">
        <w:rPr>
          <w:rFonts w:ascii="Times New Roman" w:hAnsi="Times New Roman" w:cs="Times New Roman"/>
          <w:sz w:val="26"/>
          <w:szCs w:val="26"/>
        </w:rPr>
        <w:t xml:space="preserve"> Consumo de alimentos nutritivos e inocuos, culturalmente aceptables en la cantidad y calidad suficiente, para lograr un equilibrio energético y el aporte suficiente de macro y micronutrientes, para llevar una vida saludable y activa.</w:t>
      </w:r>
    </w:p>
    <w:p w:rsidR="00091094" w:rsidRPr="007E2A1E" w:rsidRDefault="00091094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094" w:rsidRPr="007E2A1E" w:rsidRDefault="00091094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sz w:val="26"/>
          <w:szCs w:val="26"/>
        </w:rPr>
        <w:lastRenderedPageBreak/>
        <w:t>3° Alimentos básicos:</w:t>
      </w:r>
      <w:r w:rsidRPr="007E2A1E">
        <w:rPr>
          <w:rFonts w:ascii="Times New Roman" w:hAnsi="Times New Roman" w:cs="Times New Roman"/>
          <w:sz w:val="26"/>
          <w:szCs w:val="26"/>
        </w:rPr>
        <w:t xml:space="preserve"> Se consideran como básicos aquellos alimentos que son imprescindibles para la población por ser parte de su patrón alimentario, cultural y suministran una proporción importante de nutrientes esenciales en la dieta.</w:t>
      </w:r>
    </w:p>
    <w:p w:rsidR="00D14A47" w:rsidRPr="007E2A1E" w:rsidRDefault="00D14A47" w:rsidP="0063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C94" w:rsidRPr="007E2A1E" w:rsidRDefault="00091094" w:rsidP="00635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A1E">
        <w:rPr>
          <w:rFonts w:ascii="Times New Roman" w:hAnsi="Times New Roman" w:cs="Times New Roman"/>
          <w:b/>
          <w:sz w:val="26"/>
          <w:szCs w:val="26"/>
        </w:rPr>
        <w:t>4° Asistencia alimentaria:</w:t>
      </w:r>
      <w:r w:rsidRPr="007E2A1E">
        <w:rPr>
          <w:rFonts w:ascii="Times New Roman" w:hAnsi="Times New Roman" w:cs="Times New Roman"/>
          <w:sz w:val="26"/>
          <w:szCs w:val="26"/>
        </w:rPr>
        <w:t xml:space="preserve"> Es el apoyo con alimentos proporcionados por el Municipio y otras entidades nacionales o internacionales para satisfacer las necesidades alimentarias de hombres y mujeres, especialmente a los adultos mayores en situaciones de grave necesidad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Artículo 3.- De l</w:t>
      </w:r>
      <w:r w:rsidR="00091094"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a</w:t>
      </w: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 </w:t>
      </w:r>
      <w:r w:rsidR="00091094"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Canasta Básica</w:t>
      </w: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 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Para los efectos de est</w:t>
      </w:r>
      <w:r w:rsidR="000910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</w:t>
      </w:r>
      <w:r w:rsidR="000910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reglamento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se entiende que l</w:t>
      </w:r>
      <w:r w:rsidR="000910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a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</w:t>
      </w:r>
      <w:r w:rsidR="000910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Canasta Básica consiste en lo siguiente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: </w:t>
      </w:r>
      <w:r w:rsidR="00E109C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Aceite, harina para tortillas, arroz, frijoles y </w:t>
      </w:r>
      <w:r w:rsidR="003573C9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azúcar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.</w:t>
      </w:r>
      <w:r w:rsidR="00A943B2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Entregados a sus beneficiarios de manera trimestral.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Artículo 4.- Persona</w:t>
      </w:r>
      <w:r w:rsidR="003573C9"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s en Estado de Grave Necesidad</w:t>
      </w: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 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Considerase personas en estado de grave necesidad a aquellas personas desprotegidas por las instituciones del Estado, y que por una notoria y evidente situación de precariedad están imposibilitados de adquirir </w:t>
      </w:r>
      <w:r w:rsidR="003573C9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lo necesario p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ara </w:t>
      </w:r>
      <w:r w:rsidR="003573C9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un sustento que imp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l</w:t>
      </w:r>
      <w:r w:rsidR="003573C9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ique la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consecución de una vida medianamente digna.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114425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En dichos casos</w:t>
      </w:r>
      <w:r w:rsidR="00257C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se tomarán en cuenta los siguientes requisitos: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D085F" w:rsidRPr="007E2A1E" w:rsidRDefault="00114425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a. Ser considerad</w:t>
      </w:r>
      <w:r w:rsidR="00257C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o adulto mayor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conforme lo establezca la normativa especial</w:t>
      </w:r>
      <w:r w:rsidR="00257C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.</w:t>
      </w: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</w:t>
      </w: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b. Presentar el Documento Único de Identidad.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c. </w:t>
      </w:r>
      <w:r w:rsidR="001472DA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Vivir en condiciones de infra humanidad, y desprotegido por las instituciones del Estado.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d. </w:t>
      </w:r>
      <w:r w:rsidR="001472DA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Desarrollar una actividad laboral o económica que no satisfaga las necesidades básicas del grupo familiar.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e. </w:t>
      </w:r>
      <w:r w:rsidR="001472DA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Facilitar información veraz a la municipalidad, de sus ingresos, forma y lugar de pago, oficio u ocupación, personas que viven y dependan de él.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1472DA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f</w:t>
      </w:r>
      <w:r w:rsidR="00257C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. Carecer de apoyo moral, social y económico de familiares o terceros.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Artículo </w:t>
      </w:r>
      <w:r w:rsidR="00D14A47"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5</w:t>
      </w: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.-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En el caso de las personas a que se refiere el artículo</w:t>
      </w:r>
      <w:r w:rsidR="00F0782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anterior y para los efectos de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l presente </w:t>
      </w:r>
      <w:r w:rsidR="00F0782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Reglamento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, bastará con la declaratoria de parte del Concejo Municipal, del estado de grave necesidad mediante Acuerdo Municipal, de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lastRenderedPageBreak/>
        <w:t>conformidad a lo preceptuado por el artículo 68 inciso primero parte final del Código Municipal.</w:t>
      </w:r>
    </w:p>
    <w:p w:rsidR="00BC77C1" w:rsidRPr="007E2A1E" w:rsidRDefault="00BC77C1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Artículo </w:t>
      </w:r>
      <w:r w:rsidR="00D14A47"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6</w:t>
      </w: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.- Causas de Exclusión 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Serán excluidos de los beneficios que se conceden en virtud del presente </w:t>
      </w:r>
      <w:r w:rsidR="00F0782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Reglamento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, las personas que incurran en las causas siguientes: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a. Suministrar datos ostensiblemente falsos a la municipalidad, que denoten un estado de pobreza o calamidad que no posee.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b. Falsificar documentos personales en que se consigne una identidad que no sea propia.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c. Coaccionar a otras personas para que se le tenga por parte de una unidad familiar determinada.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d.</w:t>
      </w:r>
      <w:r w:rsidR="00BC77C1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Las demás que correspondan de conformidad a las instrucciones del Concejo Municipal.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Artículo </w:t>
      </w:r>
      <w:r w:rsidR="00D14A47"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7</w:t>
      </w: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.-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La Municipalidad de San Francisco Gotera, para el cumplimiento de los fines establecidos en </w:t>
      </w:r>
      <w:r w:rsidR="004432F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l presente </w:t>
      </w:r>
      <w:r w:rsidR="009F6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Reglamento</w:t>
      </w:r>
      <w:r w:rsidR="004432F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deberá gestionar en su presupuesto anual las partidas presupuestarias suficientes y necesarias que soporten las erogaciones a que hubiere lugar.</w:t>
      </w: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Artículo </w:t>
      </w:r>
      <w:r w:rsidR="00D14A47"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8</w:t>
      </w: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.-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Se delega en la Unidad de </w:t>
      </w:r>
      <w:r w:rsidR="003656D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Gestión Territorial </w:t>
      </w:r>
      <w:r w:rsidR="00DC3CA5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y Organización Comunitaria,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la responsabilidad de verificar las condiciones y requisitos establecidos en </w:t>
      </w:r>
      <w:r w:rsidR="004432F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l presente </w:t>
      </w:r>
      <w:r w:rsidR="009F6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Reglamento</w:t>
      </w:r>
      <w:r w:rsidR="004432F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de conformidad al procedimiento que se establece a continuación: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1.- Recibida que fuere la solicitud a que se refiere </w:t>
      </w:r>
      <w:r w:rsidR="004432F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l presente </w:t>
      </w:r>
      <w:r w:rsidR="00F0782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Reglamento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, el Concejo Municipal a más tardar en la siguiente </w:t>
      </w:r>
      <w:r w:rsidR="004432F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sesión</w:t>
      </w:r>
      <w:r w:rsidR="004432F0" w:rsidRPr="007E2A1E">
        <w:rPr>
          <w:rFonts w:ascii="Times New Roman" w:eastAsia="Times New Roman" w:hAnsi="Times New Roman" w:cs="Times New Roman"/>
          <w:sz w:val="26"/>
          <w:szCs w:val="26"/>
          <w:lang w:eastAsia="es-SV"/>
        </w:rPr>
        <w:t xml:space="preserve"> </w:t>
      </w:r>
      <w:r w:rsidR="004432F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ordinaria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deberá remitir las instrucciones a la </w:t>
      </w:r>
      <w:r w:rsidR="004432F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u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nidad antes relacionada para que en forma específica accione así: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1.1.- Establecer físicamente la existencia de las personas o grupos familiares solicitantes.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1.2.- Verificar la legalidad del asentamiento habitacional de las personas o grupos familiares, dentro de los límites territoriales del Municipio de</w:t>
      </w:r>
      <w:r w:rsidRPr="007E2A1E">
        <w:rPr>
          <w:rFonts w:ascii="Times New Roman" w:eastAsia="Times New Roman" w:hAnsi="Times New Roman" w:cs="Times New Roman"/>
          <w:sz w:val="26"/>
          <w:szCs w:val="26"/>
          <w:lang w:eastAsia="es-SV"/>
        </w:rPr>
        <w:t xml:space="preserve">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San Francisco Gotera.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1.3.- Levantar mediante bitácora la información relevante de las condiciones en que habita la persona o grupo familiar solicitante.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lastRenderedPageBreak/>
        <w:t>1.4.- Elaborar memoria fotográfica, como evidencia que respalde el numeral anterior.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1.5.- </w:t>
      </w:r>
      <w:r w:rsidR="007E6F9D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Realizar Estudio Socioeconómico del </w:t>
      </w:r>
      <w:r w:rsidR="001C359E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grupo familiar </w:t>
      </w:r>
      <w:r w:rsidR="007E6F9D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solicitante.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2.- Verificado que fuere el procedimiento anterior el Concejo Municipal con la recomendación de la Unidad de </w:t>
      </w:r>
      <w:r w:rsidR="001C359E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Gestión Territorial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y </w:t>
      </w:r>
      <w:r w:rsidR="001C359E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Organización Comunitaria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deberá emitir Acuerdo Municipal mediante el cual se declare el Estado de Grave Necesidad de la Persona o Grupo Familiar solicitante.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3.- Con el Acuerdo, acompañado de los demás documentos de respaldo se procederá mediante la dependencia correspondiente, a hacer entrega de l</w:t>
      </w:r>
      <w:r w:rsidR="00EC5F3E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a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</w:t>
      </w:r>
      <w:r w:rsidR="00EC5F3E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Canasta Básica de manera trimestral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Artículo </w:t>
      </w:r>
      <w:r w:rsidR="00D14A47"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9</w:t>
      </w: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.-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El proceso de Adquisición de los </w:t>
      </w:r>
      <w:r w:rsidR="00EC5F3E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productos de la Canasta Básica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objeto de la presente </w:t>
      </w:r>
      <w:r w:rsidR="009F6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Reglamento</w:t>
      </w:r>
      <w:r w:rsidR="001C359E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estará sujeto a las disposiciones  contenidas en  la  Ley de Adquisiciones y Contrataciones de la Administración Pública, y se realizará mediante la Unidad de Adquisiciones y Contrataciones Institucionales de la Municipalidad.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Las adquisiciones mencionadas en el inciso precedente estarán sujetas a los siguientes instrumentos: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a. </w:t>
      </w:r>
      <w:r w:rsidR="00D65F6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Perfil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Técnic</w:t>
      </w:r>
      <w:r w:rsidR="00D65F6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o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del Proyecto, el cual será denominado </w:t>
      </w:r>
      <w:r w:rsidR="00D65F6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“</w:t>
      </w:r>
      <w:r w:rsidR="00EC5F3E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Canasta Básica para el adulto mayor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en el Mun</w:t>
      </w:r>
      <w:r w:rsidR="009F6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icipio de San Francisco Gotera</w:t>
      </w:r>
      <w:r w:rsidR="00D65F6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”</w:t>
      </w:r>
    </w:p>
    <w:p w:rsidR="002D085F" w:rsidRPr="007E2A1E" w:rsidRDefault="002D085F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Artículo 1</w:t>
      </w:r>
      <w:r w:rsidR="00D14A47"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0</w:t>
      </w: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.-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Todo lo que no estuviere comprendido en </w:t>
      </w:r>
      <w:r w:rsidR="00635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l presente </w:t>
      </w:r>
      <w:r w:rsidR="009F6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Reglamento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será regulado por medio de Acuerdos Municipales que una vez aprobados por el Concejo Municipal entrarán inmediatamente en vigencia y serán de obligatorio cumplimiento.</w:t>
      </w: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Artículo 1</w:t>
      </w:r>
      <w:r w:rsidR="00D14A47"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>1</w:t>
      </w:r>
      <w:r w:rsidRPr="007E2A1E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  <w:t xml:space="preserve">.- Vigencia </w:t>
      </w:r>
    </w:p>
    <w:p w:rsidR="00D14A47" w:rsidRPr="007E2A1E" w:rsidRDefault="00D14A47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SV"/>
        </w:rPr>
      </w:pPr>
    </w:p>
    <w:p w:rsidR="00257C94" w:rsidRPr="007E2A1E" w:rsidRDefault="00635D90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El</w:t>
      </w:r>
      <w:r w:rsidR="00257C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presente </w:t>
      </w:r>
      <w:r w:rsidR="009F6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Reglamento </w:t>
      </w:r>
      <w:r w:rsidR="00257C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entrará en vigencia ocho días después de s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er</w:t>
      </w:r>
      <w:r w:rsidR="00257C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decretado</w:t>
      </w:r>
      <w:r w:rsidR="00257C94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.</w:t>
      </w:r>
    </w:p>
    <w:p w:rsidR="00D14A47" w:rsidRPr="007E2A1E" w:rsidRDefault="00D14A47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257C94" w:rsidRPr="007E2A1E" w:rsidRDefault="00257C94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Dado en el Salón de Sesiones del Concejo Municipal de San Francisco Gotera, Departamento de Morazán, a los </w:t>
      </w:r>
      <w:r w:rsidR="00635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seis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días del mes de </w:t>
      </w:r>
      <w:r w:rsidR="00635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noviembre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 xml:space="preserve"> del dos mil </w:t>
      </w:r>
      <w:r w:rsidR="00635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dieci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n</w:t>
      </w:r>
      <w:r w:rsidR="00635D90"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uev</w:t>
      </w:r>
      <w:r w:rsidRPr="007E2A1E"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  <w:t>e.</w:t>
      </w:r>
    </w:p>
    <w:p w:rsidR="00D65F60" w:rsidRPr="007E2A1E" w:rsidRDefault="00D65F60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D65F60" w:rsidRPr="007E2A1E" w:rsidRDefault="00D65F60" w:rsidP="006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p w:rsidR="00D65F60" w:rsidRPr="007E2A1E" w:rsidRDefault="00D65F60" w:rsidP="00D65F6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567"/>
        <w:gridCol w:w="2709"/>
      </w:tblGrid>
      <w:tr w:rsidR="00D65F60" w:rsidRPr="007E2A1E" w:rsidTr="00F40A90">
        <w:tc>
          <w:tcPr>
            <w:tcW w:w="3369" w:type="dxa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A1E">
              <w:rPr>
                <w:rFonts w:ascii="Times New Roman" w:hAnsi="Times New Roman" w:cs="Times New Roman"/>
                <w:b/>
                <w:sz w:val="26"/>
                <w:szCs w:val="26"/>
              </w:rPr>
              <w:t>Nahin Arnelge Ferrufino Benítez</w:t>
            </w: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A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Hernán José Torres Romero</w:t>
            </w:r>
          </w:p>
        </w:tc>
        <w:tc>
          <w:tcPr>
            <w:tcW w:w="2709" w:type="dxa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Clementina Guevara Chicas </w:t>
            </w: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F60" w:rsidRPr="007E2A1E" w:rsidTr="00F40A90">
        <w:tc>
          <w:tcPr>
            <w:tcW w:w="3369" w:type="dxa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A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Eliseo Argueta Sorto</w:t>
            </w: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A1E">
              <w:rPr>
                <w:rFonts w:ascii="Times New Roman" w:hAnsi="Times New Roman" w:cs="Times New Roman"/>
                <w:b/>
                <w:sz w:val="26"/>
                <w:szCs w:val="26"/>
              </w:rPr>
              <w:t>Hever Alexander Mejía</w:t>
            </w:r>
          </w:p>
        </w:tc>
        <w:tc>
          <w:tcPr>
            <w:tcW w:w="2709" w:type="dxa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A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Lorena Echeverría de Bonilla </w:t>
            </w: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F60" w:rsidRPr="007E2A1E" w:rsidTr="00F40A90">
        <w:tc>
          <w:tcPr>
            <w:tcW w:w="3369" w:type="dxa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A1E">
              <w:rPr>
                <w:rFonts w:ascii="Times New Roman" w:hAnsi="Times New Roman" w:cs="Times New Roman"/>
                <w:b/>
                <w:sz w:val="26"/>
                <w:szCs w:val="26"/>
              </w:rPr>
              <w:t>Carlos Calixto Hernández Gómez</w:t>
            </w: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A1E">
              <w:rPr>
                <w:rFonts w:ascii="Times New Roman" w:hAnsi="Times New Roman" w:cs="Times New Roman"/>
                <w:b/>
                <w:sz w:val="26"/>
                <w:szCs w:val="26"/>
              </w:rPr>
              <w:t>José Santos Zamora Flores</w:t>
            </w:r>
          </w:p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A1E">
              <w:rPr>
                <w:rFonts w:ascii="Times New Roman" w:hAnsi="Times New Roman" w:cs="Times New Roman"/>
                <w:b/>
                <w:sz w:val="26"/>
                <w:szCs w:val="26"/>
              </w:rPr>
              <w:t>María Mirta Argueta de Díaz</w:t>
            </w:r>
          </w:p>
        </w:tc>
      </w:tr>
      <w:tr w:rsidR="00D65F60" w:rsidRPr="007E2A1E" w:rsidTr="00F40A90">
        <w:tc>
          <w:tcPr>
            <w:tcW w:w="3369" w:type="dxa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A1E">
              <w:rPr>
                <w:rFonts w:ascii="Times New Roman" w:hAnsi="Times New Roman" w:cs="Times New Roman"/>
                <w:b/>
                <w:sz w:val="26"/>
                <w:szCs w:val="26"/>
              </w:rPr>
              <w:t>Josué Adolfo Romero Gómez</w:t>
            </w:r>
          </w:p>
        </w:tc>
        <w:tc>
          <w:tcPr>
            <w:tcW w:w="2709" w:type="dxa"/>
          </w:tcPr>
          <w:p w:rsidR="00D65F60" w:rsidRPr="007E2A1E" w:rsidRDefault="00D65F6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0A90" w:rsidRPr="007E2A1E" w:rsidTr="00F40A90">
        <w:tc>
          <w:tcPr>
            <w:tcW w:w="3369" w:type="dxa"/>
          </w:tcPr>
          <w:p w:rsidR="00F40A90" w:rsidRPr="007E2A1E" w:rsidRDefault="00F40A9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F40A90" w:rsidRDefault="00F40A9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6B61" w:rsidRDefault="007E6B61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6B61" w:rsidRPr="007E2A1E" w:rsidRDefault="007E6B61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</w:tcPr>
          <w:p w:rsidR="00F40A90" w:rsidRDefault="00F40A9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0A90" w:rsidRPr="007E2A1E" w:rsidRDefault="00F40A9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0A90" w:rsidRPr="007E2A1E" w:rsidTr="00F40A90">
        <w:tc>
          <w:tcPr>
            <w:tcW w:w="3369" w:type="dxa"/>
          </w:tcPr>
          <w:p w:rsidR="00F40A90" w:rsidRPr="007E2A1E" w:rsidRDefault="00F40A90" w:rsidP="00BD30EC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40A90" w:rsidRPr="007E2A1E" w:rsidRDefault="00F40A90" w:rsidP="00F40A90">
            <w:pPr>
              <w:pStyle w:val="Defaul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Ante </w:t>
            </w:r>
            <w:r w:rsidR="007E6B61">
              <w:rPr>
                <w:rFonts w:ascii="Times New Roman" w:hAnsi="Times New Roman" w:cs="Times New Roman"/>
                <w:b/>
                <w:sz w:val="26"/>
                <w:szCs w:val="26"/>
              </w:rPr>
              <w:t>mí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276" w:type="dxa"/>
            <w:gridSpan w:val="2"/>
          </w:tcPr>
          <w:p w:rsidR="00F40A90" w:rsidRPr="007E2A1E" w:rsidRDefault="00F40A90" w:rsidP="00BD30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Dore Santiago González Guzmán </w:t>
            </w:r>
          </w:p>
        </w:tc>
      </w:tr>
    </w:tbl>
    <w:p w:rsidR="00D65F60" w:rsidRPr="007E2A1E" w:rsidRDefault="00D65F60" w:rsidP="007E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es-SV"/>
        </w:rPr>
      </w:pPr>
    </w:p>
    <w:sectPr w:rsidR="00D65F60" w:rsidRPr="007E2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9F"/>
    <w:rsid w:val="000244C1"/>
    <w:rsid w:val="00091094"/>
    <w:rsid w:val="00114425"/>
    <w:rsid w:val="00143D38"/>
    <w:rsid w:val="001472DA"/>
    <w:rsid w:val="001A0C7E"/>
    <w:rsid w:val="001B2F9A"/>
    <w:rsid w:val="001C359E"/>
    <w:rsid w:val="002135AC"/>
    <w:rsid w:val="00237CDF"/>
    <w:rsid w:val="00257C94"/>
    <w:rsid w:val="002C44ED"/>
    <w:rsid w:val="002D085F"/>
    <w:rsid w:val="002E1DB2"/>
    <w:rsid w:val="003573C9"/>
    <w:rsid w:val="003656D0"/>
    <w:rsid w:val="003A69F6"/>
    <w:rsid w:val="004432F0"/>
    <w:rsid w:val="00470941"/>
    <w:rsid w:val="004F1D89"/>
    <w:rsid w:val="0056510E"/>
    <w:rsid w:val="005667AA"/>
    <w:rsid w:val="005C004F"/>
    <w:rsid w:val="005F2624"/>
    <w:rsid w:val="0060591A"/>
    <w:rsid w:val="00635D90"/>
    <w:rsid w:val="006F61B9"/>
    <w:rsid w:val="007758AA"/>
    <w:rsid w:val="00783F00"/>
    <w:rsid w:val="007E2A1E"/>
    <w:rsid w:val="007E6B61"/>
    <w:rsid w:val="007E6F9D"/>
    <w:rsid w:val="008051D1"/>
    <w:rsid w:val="00850C48"/>
    <w:rsid w:val="00875EC7"/>
    <w:rsid w:val="00903F39"/>
    <w:rsid w:val="00932C12"/>
    <w:rsid w:val="009910C8"/>
    <w:rsid w:val="00993680"/>
    <w:rsid w:val="009F6D90"/>
    <w:rsid w:val="00A572B2"/>
    <w:rsid w:val="00A74E6B"/>
    <w:rsid w:val="00A943B2"/>
    <w:rsid w:val="00AB0A9F"/>
    <w:rsid w:val="00B32FA3"/>
    <w:rsid w:val="00B6016E"/>
    <w:rsid w:val="00B749CD"/>
    <w:rsid w:val="00B838D1"/>
    <w:rsid w:val="00BC77C1"/>
    <w:rsid w:val="00C5267F"/>
    <w:rsid w:val="00C70084"/>
    <w:rsid w:val="00CD3003"/>
    <w:rsid w:val="00CE7B73"/>
    <w:rsid w:val="00D14A47"/>
    <w:rsid w:val="00D65F60"/>
    <w:rsid w:val="00D9602B"/>
    <w:rsid w:val="00DC3CA5"/>
    <w:rsid w:val="00DD2B81"/>
    <w:rsid w:val="00DD3807"/>
    <w:rsid w:val="00DF4F9A"/>
    <w:rsid w:val="00E109C4"/>
    <w:rsid w:val="00E16579"/>
    <w:rsid w:val="00E2527D"/>
    <w:rsid w:val="00E413FA"/>
    <w:rsid w:val="00E50D65"/>
    <w:rsid w:val="00E8639C"/>
    <w:rsid w:val="00EB5FC2"/>
    <w:rsid w:val="00EC5F3E"/>
    <w:rsid w:val="00ED1B0F"/>
    <w:rsid w:val="00F07820"/>
    <w:rsid w:val="00F3271E"/>
    <w:rsid w:val="00F40A90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8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B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5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F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8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B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5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F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1626</Words>
  <Characters>8946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2019-11-06T15:35:00Z</cp:lastPrinted>
  <dcterms:created xsi:type="dcterms:W3CDTF">2020-04-14T15:52:00Z</dcterms:created>
  <dcterms:modified xsi:type="dcterms:W3CDTF">2020-04-14T15:52:00Z</dcterms:modified>
</cp:coreProperties>
</file>