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1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ESTADO DE FLUJO DE FONDOS  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CE4F1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CE4F17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CE4F17">
        <w:rPr>
          <w:rFonts w:ascii="Courier New" w:hAnsi="Courier New" w:cs="Courier New"/>
          <w:sz w:val="11"/>
          <w:szCs w:val="11"/>
        </w:rPr>
        <w:t>ÿÿÿÿÿE</w:t>
      </w:r>
      <w:proofErr w:type="spellEnd"/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S T R U C T U R A                                                                     ACTUAL                  ANTERIOR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DISPONIBILIDADES INICIALES                                                             109,098.92                314,053.88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SALDO INICIAL                                                                       109,098.92                314,053.88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RESULTADO OPERACIONAL NETO                                                             172,292.20    (           108,002.31)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FUENTES OPERACIONALES                                                               969,950.41              1</w:t>
      </w:r>
      <w:proofErr w:type="gramStart"/>
      <w:r w:rsidRPr="00CE4F17">
        <w:rPr>
          <w:rFonts w:ascii="Courier New" w:hAnsi="Courier New" w:cs="Courier New"/>
          <w:sz w:val="11"/>
          <w:szCs w:val="11"/>
        </w:rPr>
        <w:t>,181,236.13</w:t>
      </w:r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(-)USOS OPERACIONALES                                                               797,658.21              1</w:t>
      </w:r>
      <w:proofErr w:type="gramStart"/>
      <w:r w:rsidRPr="00CE4F17">
        <w:rPr>
          <w:rFonts w:ascii="Courier New" w:hAnsi="Courier New" w:cs="Courier New"/>
          <w:sz w:val="11"/>
          <w:szCs w:val="11"/>
        </w:rPr>
        <w:t>,289,238.44</w:t>
      </w:r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FINANCIAMIENTO DE TERCEROS NETO                                            (           104,454.72)   (            98,924.43)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(-)SERVICIOS DE LA DEUDA                                                            104,454.72                 98,924.43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RESULTADO NO OPERACIONAL NETO                                              (             1,889.92)                 1,138.73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FUENTES NO OPERACIONALES                                                              1,208.18                  1,848.01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(-)USOS NO OPERACIONALES                                                              3,098.10                    709.28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DISPONIBILIDADES FINALES                                                               175,046.48                108,265.87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br w:type="page"/>
      </w:r>
      <w:r w:rsidRPr="00CE4F17">
        <w:rPr>
          <w:rFonts w:ascii="Courier New" w:hAnsi="Courier New" w:cs="Courier New"/>
          <w:sz w:val="11"/>
          <w:szCs w:val="11"/>
        </w:rPr>
        <w:lastRenderedPageBreak/>
        <w:cr/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2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VARIACIONES DE COMPOSICION DEL FLUJO DE FONDOS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CE4F1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CE4F17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CE4F17">
        <w:rPr>
          <w:rFonts w:ascii="Courier New" w:hAnsi="Courier New" w:cs="Courier New"/>
          <w:sz w:val="11"/>
          <w:szCs w:val="11"/>
        </w:rPr>
        <w:t>ÿÿÿÿÿF</w:t>
      </w:r>
      <w:proofErr w:type="spellEnd"/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U E N T E S                                                                           ACTUAL                  ANTERIOR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OPERACIONALES                                                                          969,950.41              1</w:t>
      </w:r>
      <w:proofErr w:type="gramStart"/>
      <w:r w:rsidRPr="00CE4F17">
        <w:rPr>
          <w:rFonts w:ascii="Courier New" w:hAnsi="Courier New" w:cs="Courier New"/>
          <w:sz w:val="11"/>
          <w:szCs w:val="11"/>
        </w:rPr>
        <w:t>,181,236.13</w:t>
      </w:r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IMPUESTOS MUNICIPALES                                                        14,475.79                 16,110.98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TASAS Y DERECHOS                                                             78,875.90                 87,875.01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VENTA DE BIENES Y SERVICIOS                                                     448.56                    319.30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INGRESOS FINANCIEROS Y OTROS                                                  1,741.43                  5,195.88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TRANSFERENCIAS CORRIENTES RECIBIDA                                          172,287.15                156,369.71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TRANSFERENCIAS DE CAPITAL RECIBIDA                                          537,108.01                470,993.15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TRANSFERENCIAS ENTRE DEPENDENCIAS                                            36,601.51                290,691.00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D. M. X OPERACIONES DE EJERCICIOS ANTERIOR                                          128,412.06                153,681.10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NO OPERACIONALES                                                                         1,208.18                  1,848.01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         1,208.18                  1,848.01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DISMINUCION NETO DE DISPONIBILIDADES                                                    42,655.56                281,765.72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TOTAL FUENTES                                                                        1</w:t>
      </w:r>
      <w:proofErr w:type="gramStart"/>
      <w:r w:rsidRPr="00CE4F17">
        <w:rPr>
          <w:rFonts w:ascii="Courier New" w:hAnsi="Courier New" w:cs="Courier New"/>
          <w:sz w:val="11"/>
          <w:szCs w:val="11"/>
        </w:rPr>
        <w:t>,013,814.15</w:t>
      </w:r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             1,464,849.86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br w:type="page"/>
      </w:r>
      <w:r w:rsidRPr="00CE4F17">
        <w:rPr>
          <w:rFonts w:ascii="Courier New" w:hAnsi="Courier New" w:cs="Courier New"/>
          <w:sz w:val="11"/>
          <w:szCs w:val="11"/>
        </w:rPr>
        <w:lastRenderedPageBreak/>
        <w:cr/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3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VARIACIONES DE COMPOSICION DEL FLUJO DE FONDOS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CE4F1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CE4F17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CE4F17">
        <w:rPr>
          <w:rFonts w:ascii="Courier New" w:hAnsi="Courier New" w:cs="Courier New"/>
          <w:sz w:val="11"/>
          <w:szCs w:val="11"/>
        </w:rPr>
        <w:t>ÿÿÿÿÿU</w:t>
      </w:r>
      <w:proofErr w:type="spellEnd"/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S O S                                                                                 ACTUAL                  ANTERIOR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OPERACIONALES                                                                          797,658.21              1</w:t>
      </w:r>
      <w:proofErr w:type="gramStart"/>
      <w:r w:rsidRPr="00CE4F17">
        <w:rPr>
          <w:rFonts w:ascii="Courier New" w:hAnsi="Courier New" w:cs="Courier New"/>
          <w:sz w:val="11"/>
          <w:szCs w:val="11"/>
        </w:rPr>
        <w:t>,289,238.44</w:t>
      </w:r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       258,056.45                272,087.38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ADQUISICIONES DE BIENES Y SERVICIO                                          400,618.12                533,385.07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GASTOS FINANCIEROS Y OTROS                                                   23,933.36                 28,377.52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TRANSFERENCIAS CORRIENTES OTORGADA                                           30,796.11                 23,592.80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INVERSIONES EN ACTIVOS FIJOS                                                 32,087.59                134,985.75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TRANSF. ENTRE DEPENDENCIAS INSTITU                                           36,601.51                290,691.00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OPERACIONES DE EJERCICIOS ANTERIOR                                           15,565.07                  6,118.92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SERVICIOS DE LA DEUDA                                                                  104,454.72                 98,924.43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A. M. X AMORTIZACION DE ENDEUDAMIENTO PUBL                                          104,454.72                 98,924.43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NO OPERACIONALES                                                                         3,098.10                    709.28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         1,000.00                      0.00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         2,098.10                    709.28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CE4F17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AUMENTO NETO DE DISPONIBILIDADES                                                       108,603.12                 75,977.71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TOTAL USOS                                                                           1</w:t>
      </w:r>
      <w:proofErr w:type="gramStart"/>
      <w:r w:rsidRPr="00CE4F17">
        <w:rPr>
          <w:rFonts w:ascii="Courier New" w:hAnsi="Courier New" w:cs="Courier New"/>
          <w:sz w:val="11"/>
          <w:szCs w:val="11"/>
        </w:rPr>
        <w:t>,013,814.15</w:t>
      </w:r>
      <w:proofErr w:type="gramEnd"/>
      <w:r w:rsidRPr="00CE4F17">
        <w:rPr>
          <w:rFonts w:ascii="Courier New" w:hAnsi="Courier New" w:cs="Courier New"/>
          <w:sz w:val="11"/>
          <w:szCs w:val="11"/>
        </w:rPr>
        <w:t xml:space="preserve">              1,464,849.86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t xml:space="preserve">                                               </w:t>
      </w:r>
    </w:p>
    <w:p w:rsidR="001D46B4" w:rsidRPr="00CE4F17" w:rsidRDefault="001D46B4" w:rsidP="008950BF">
      <w:pPr>
        <w:pStyle w:val="Textosinformato"/>
        <w:rPr>
          <w:rFonts w:ascii="Courier New" w:hAnsi="Courier New" w:cs="Courier New"/>
          <w:sz w:val="11"/>
          <w:szCs w:val="11"/>
        </w:rPr>
      </w:pPr>
      <w:r w:rsidRPr="00CE4F17">
        <w:rPr>
          <w:rFonts w:ascii="Courier New" w:hAnsi="Courier New" w:cs="Courier New"/>
          <w:sz w:val="11"/>
          <w:szCs w:val="11"/>
        </w:rPr>
        <w:br w:type="page"/>
      </w:r>
      <w:r w:rsidRPr="00CE4F17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1D46B4" w:rsidRPr="00CE4F17" w:rsidSect="008950BF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4DFF"/>
    <w:rsid w:val="001D46B4"/>
    <w:rsid w:val="006E4DFF"/>
    <w:rsid w:val="00CE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950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950B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1487</Words>
  <Characters>8184</Characters>
  <Application>Microsoft Office Word</Application>
  <DocSecurity>0</DocSecurity>
  <Lines>68</Lines>
  <Paragraphs>19</Paragraphs>
  <ScaleCrop>false</ScaleCrop>
  <Company>Alcaldia Guazapa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2018-01-29T17:29:00Z</dcterms:created>
  <dcterms:modified xsi:type="dcterms:W3CDTF">2018-01-29T17:29:00Z</dcterms:modified>
</cp:coreProperties>
</file>