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2013 Definitivo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E71E40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     ³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IMPUESTOS                                              39,157.69                24,655.73                14,501.96     62.97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TASAS Y DERECHOS                                      187,499.15               162,720.38                24,778.77     86.78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VENTAS DE BIENES Y SERVICIOS                            1,774.96                   767.90                 1,007.06     43.26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FINANCIEROS Y OTROS                           6,046.61                 9,097.99   (             3,051.38)   150.46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TRANSFERENCIAS CORRIENTES                             377,046.92               377,094.48   (                47.56)   100.01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,137,612.90</w:t>
      </w:r>
      <w:proofErr w:type="gramEnd"/>
      <w:r w:rsidRPr="00E71E40">
        <w:rPr>
          <w:rFonts w:ascii="Courier New" w:hAnsi="Courier New" w:cs="Courier New"/>
          <w:sz w:val="11"/>
          <w:szCs w:val="11"/>
        </w:rPr>
        <w:t xml:space="preserve">             1,130,383.56                 7,229.34     99.36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SALDOS A¥OS ANTERIORES                                404,026.32                                 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404,026.32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    0.00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DEFICIT PRESUPUESTARIO                                                         295,309.71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,153,164.55</w:t>
      </w:r>
      <w:proofErr w:type="gramEnd"/>
      <w:r w:rsidRPr="00E71E40">
        <w:rPr>
          <w:rFonts w:ascii="Courier New" w:hAnsi="Courier New" w:cs="Courier New"/>
          <w:sz w:val="11"/>
          <w:szCs w:val="11"/>
        </w:rPr>
        <w:t xml:space="preserve">             2,000,029.75               448,444.51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REMUNERACIONES                                        624,809.28               551,217.04                73,592.24     88.22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ADQUISICIONES DE BIENES Y SERVICIOS                   982,868.58               957,773.88                25,094.70     97.45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GASTOS FINANCIEROS Y OTROS                             64,550.00                56,362.42                 8,187.58     87.32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TRANSFERENCIAS CORRIENTES                              44,755.00                40,786.56                 3,968.44     91.13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INVERSIONES EN ACTIVOS FIJOS                          236,181.69               194,399.38                41,782.31     82.31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AMORTIZACION DE  ENDEUDAMIENTO PUBLICO                200,000.00               199,490.47                   509.53     99.75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E71E40">
        <w:rPr>
          <w:rFonts w:ascii="Courier New" w:hAnsi="Courier New" w:cs="Courier New"/>
          <w:sz w:val="11"/>
          <w:szCs w:val="11"/>
        </w:rPr>
        <w:t>,153,164.55</w:t>
      </w:r>
      <w:proofErr w:type="gramEnd"/>
      <w:r w:rsidRPr="00E71E40">
        <w:rPr>
          <w:rFonts w:ascii="Courier New" w:hAnsi="Courier New" w:cs="Courier New"/>
          <w:sz w:val="11"/>
          <w:szCs w:val="11"/>
        </w:rPr>
        <w:t xml:space="preserve">             2,000,029.75               153,134.80 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E71E40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E71E40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2A5D2F" w:rsidRPr="00E71E40" w:rsidRDefault="002A5D2F" w:rsidP="001511FA">
      <w:pPr>
        <w:pStyle w:val="Textosinformato"/>
        <w:rPr>
          <w:rFonts w:ascii="Courier New" w:hAnsi="Courier New" w:cs="Courier New"/>
          <w:sz w:val="11"/>
          <w:szCs w:val="11"/>
        </w:rPr>
      </w:pPr>
      <w:r w:rsidRPr="00E71E40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11:08:26                      </w:t>
      </w:r>
      <w:r w:rsidRPr="00E71E40">
        <w:rPr>
          <w:rFonts w:ascii="Courier New" w:hAnsi="Courier New" w:cs="Courier New"/>
          <w:sz w:val="11"/>
          <w:szCs w:val="11"/>
        </w:rPr>
        <w:br w:type="page"/>
      </w:r>
      <w:r w:rsidRPr="00E71E40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2A5D2F" w:rsidRPr="00E71E40" w:rsidSect="001511F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2A5D2F"/>
    <w:rsid w:val="00962601"/>
    <w:rsid w:val="00E7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511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11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4420</Characters>
  <Application>Microsoft Office Word</Application>
  <DocSecurity>0</DocSecurity>
  <Lines>36</Lines>
  <Paragraphs>10</Paragraphs>
  <ScaleCrop>false</ScaleCrop>
  <Company>Alcaldia Guazapa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2018-01-29T17:34:00Z</dcterms:created>
  <dcterms:modified xsi:type="dcterms:W3CDTF">2018-01-29T17:34:00Z</dcterms:modified>
</cp:coreProperties>
</file>