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4717" w14:textId="5813665E" w:rsidR="00023508" w:rsidRDefault="00AE56C1" w:rsidP="00023508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5E4C7F">
        <w:rPr>
          <w:rFonts w:ascii="Times New Roman" w:hAnsi="Times New Roman" w:cs="Times New Roman"/>
          <w:b/>
          <w:szCs w:val="24"/>
        </w:rPr>
        <w:t>10</w:t>
      </w:r>
    </w:p>
    <w:p w14:paraId="7B4B131D" w14:textId="2AA932B9" w:rsidR="00A0713F" w:rsidRDefault="00A0713F" w:rsidP="00023508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33F05796" w14:textId="567D5E78" w:rsidR="00A0713F" w:rsidRPr="007448B4" w:rsidRDefault="00A0713F" w:rsidP="00A0713F">
      <w:pPr>
        <w:jc w:val="both"/>
        <w:rPr>
          <w:bCs/>
          <w:szCs w:val="24"/>
        </w:rPr>
      </w:pPr>
      <w:r w:rsidRPr="00EA15D8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DIEZ</w:t>
      </w:r>
      <w:r w:rsidRPr="00EA15D8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EA15D8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catorce</w:t>
      </w:r>
      <w:r w:rsidRPr="00EA15D8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ocho</w:t>
      </w:r>
      <w:r w:rsidRPr="00EA15D8"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marzo</w:t>
      </w:r>
      <w:r w:rsidRPr="00EA15D8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</w:t>
      </w:r>
      <w:r>
        <w:rPr>
          <w:szCs w:val="24"/>
          <w:shd w:val="clear" w:color="auto" w:fill="FFFFFF"/>
        </w:rPr>
        <w:t>Valle</w:t>
      </w:r>
      <w:r w:rsidRPr="00EA15D8">
        <w:rPr>
          <w:szCs w:val="24"/>
          <w:shd w:val="clear" w:color="auto" w:fill="FFFFFF"/>
        </w:rPr>
        <w:t xml:space="preserve">; Reyna Isabel Valle Miranda; Santos Rafael Carpio; Rosa Guevara de Alas; Se verificó </w:t>
      </w:r>
      <w:r w:rsidRPr="00EA15D8">
        <w:rPr>
          <w:b/>
          <w:szCs w:val="24"/>
          <w:shd w:val="clear" w:color="auto" w:fill="FFFFFF"/>
        </w:rPr>
        <w:t>QUÓRUM</w:t>
      </w:r>
      <w:r w:rsidRPr="00EA15D8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EA15D8">
        <w:rPr>
          <w:b/>
          <w:szCs w:val="24"/>
          <w:shd w:val="clear" w:color="auto" w:fill="FFFFFF"/>
        </w:rPr>
        <w:t>:</w:t>
      </w:r>
      <w:r w:rsidRPr="00EA15D8">
        <w:rPr>
          <w:b/>
          <w:szCs w:val="24"/>
        </w:rPr>
        <w:t xml:space="preserve"> ACUERDO NÚMERO </w:t>
      </w:r>
      <w:r>
        <w:rPr>
          <w:b/>
          <w:szCs w:val="24"/>
        </w:rPr>
        <w:t>UNO</w:t>
      </w:r>
      <w:r w:rsidRPr="00EA15D8">
        <w:rPr>
          <w:szCs w:val="24"/>
        </w:rPr>
        <w:t>.</w:t>
      </w:r>
      <w:r>
        <w:rPr>
          <w:szCs w:val="24"/>
        </w:rPr>
        <w:t xml:space="preserve"> </w:t>
      </w:r>
      <w:r w:rsidRPr="000B013B">
        <w:rPr>
          <w:szCs w:val="24"/>
        </w:rPr>
        <w:t xml:space="preserve">El Concejo Municipal en uso de las facultades que le confiere el Código Municipal. </w:t>
      </w:r>
      <w:r w:rsidRPr="000B013B">
        <w:rPr>
          <w:b/>
          <w:szCs w:val="24"/>
        </w:rPr>
        <w:t>Considerando:</w:t>
      </w:r>
      <w:r w:rsidRPr="000B013B">
        <w:rPr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0B013B">
        <w:rPr>
          <w:b/>
          <w:szCs w:val="24"/>
        </w:rPr>
        <w:t xml:space="preserve">: </w:t>
      </w:r>
      <w:r w:rsidR="00786D14" w:rsidRPr="00786D14">
        <w:rPr>
          <w:b/>
          <w:szCs w:val="24"/>
          <w:highlight w:val="black"/>
        </w:rPr>
        <w:t>XXXXXXXXXXXXX</w:t>
      </w:r>
      <w:r w:rsidRPr="000B013B">
        <w:rPr>
          <w:b/>
          <w:color w:val="000000"/>
          <w:szCs w:val="24"/>
        </w:rPr>
        <w:t>,</w:t>
      </w:r>
      <w:r w:rsidRPr="000B013B">
        <w:rPr>
          <w:color w:val="FF0000"/>
          <w:szCs w:val="24"/>
        </w:rPr>
        <w:t xml:space="preserve"> </w:t>
      </w:r>
      <w:r w:rsidRPr="000B013B">
        <w:rPr>
          <w:color w:val="000000"/>
          <w:szCs w:val="24"/>
        </w:rPr>
        <w:t xml:space="preserve">sexo </w:t>
      </w:r>
      <w:r>
        <w:rPr>
          <w:color w:val="000000"/>
          <w:szCs w:val="24"/>
        </w:rPr>
        <w:t>femenino</w:t>
      </w:r>
      <w:r w:rsidRPr="000B013B">
        <w:rPr>
          <w:color w:val="000000"/>
          <w:szCs w:val="24"/>
        </w:rPr>
        <w:t xml:space="preserve">, quien nació el día </w:t>
      </w:r>
      <w:r>
        <w:rPr>
          <w:color w:val="000000"/>
          <w:szCs w:val="24"/>
        </w:rPr>
        <w:t>seis de agosto</w:t>
      </w:r>
      <w:r w:rsidRPr="000B013B">
        <w:rPr>
          <w:color w:val="000000"/>
          <w:szCs w:val="24"/>
        </w:rPr>
        <w:t xml:space="preserve"> de mil novecientos </w:t>
      </w:r>
      <w:r>
        <w:rPr>
          <w:color w:val="000000"/>
          <w:szCs w:val="24"/>
        </w:rPr>
        <w:t>treinta y seis</w:t>
      </w:r>
      <w:r w:rsidRPr="000B013B">
        <w:rPr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0B013B">
        <w:rPr>
          <w:b/>
          <w:szCs w:val="24"/>
        </w:rPr>
        <w:t>SE ACUERDA</w:t>
      </w:r>
      <w:r w:rsidRPr="000B013B">
        <w:rPr>
          <w:szCs w:val="24"/>
        </w:rPr>
        <w:t xml:space="preserve">: Reponer el asiento de la Partida solicitada de: </w:t>
      </w:r>
      <w:r w:rsidR="00786D14" w:rsidRPr="00786D14">
        <w:rPr>
          <w:b/>
          <w:szCs w:val="24"/>
          <w:highlight w:val="black"/>
        </w:rPr>
        <w:t>XXXXXXXXXXXXX</w:t>
      </w:r>
      <w:r w:rsidRPr="000B013B">
        <w:rPr>
          <w:b/>
          <w:color w:val="000000"/>
          <w:szCs w:val="24"/>
        </w:rPr>
        <w:t xml:space="preserve">, </w:t>
      </w:r>
      <w:r w:rsidRPr="000B013B">
        <w:rPr>
          <w:szCs w:val="24"/>
        </w:rPr>
        <w:t xml:space="preserve">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 inscripción respectiva. </w:t>
      </w:r>
      <w:r w:rsidRPr="000B013B">
        <w:rPr>
          <w:b/>
          <w:szCs w:val="24"/>
        </w:rPr>
        <w:t>COMUNÍQUESE</w:t>
      </w:r>
      <w:r w:rsidRPr="000B013B">
        <w:rPr>
          <w:szCs w:val="24"/>
        </w:rPr>
        <w:t>.</w:t>
      </w:r>
      <w:r>
        <w:rPr>
          <w:szCs w:val="24"/>
        </w:rPr>
        <w:t xml:space="preserve"> </w:t>
      </w:r>
      <w:r w:rsidRPr="00EA15D8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EA15D8">
        <w:rPr>
          <w:szCs w:val="24"/>
        </w:rPr>
        <w:t>.</w:t>
      </w:r>
      <w:r>
        <w:rPr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Municipal.</w:t>
      </w:r>
      <w:r>
        <w:rPr>
          <w:szCs w:val="24"/>
        </w:rPr>
        <w:t xml:space="preserve"> </w:t>
      </w:r>
      <w:r w:rsidRPr="00B23625">
        <w:rPr>
          <w:b/>
          <w:bCs/>
          <w:szCs w:val="24"/>
        </w:rPr>
        <w:t>ACUERDA</w:t>
      </w:r>
      <w:r>
        <w:rPr>
          <w:b/>
          <w:bCs/>
          <w:szCs w:val="24"/>
        </w:rPr>
        <w:t xml:space="preserve">. </w:t>
      </w:r>
      <w:r w:rsidRPr="004B757D">
        <w:rPr>
          <w:szCs w:val="24"/>
        </w:rPr>
        <w:t xml:space="preserve">Aprobar </w:t>
      </w:r>
      <w:r>
        <w:rPr>
          <w:szCs w:val="24"/>
        </w:rPr>
        <w:t xml:space="preserve">en todas sus partes </w:t>
      </w:r>
      <w:r w:rsidRPr="004B757D">
        <w:rPr>
          <w:szCs w:val="24"/>
        </w:rPr>
        <w:t>el Perfil Técnico</w:t>
      </w:r>
      <w:r>
        <w:rPr>
          <w:szCs w:val="24"/>
        </w:rPr>
        <w:t xml:space="preserve">, del proyecto </w:t>
      </w:r>
      <w:r w:rsidRPr="004B757D">
        <w:rPr>
          <w:szCs w:val="24"/>
        </w:rPr>
        <w:t>Mejoramiento</w:t>
      </w:r>
      <w:r w:rsidRPr="00CC3DDC">
        <w:rPr>
          <w:szCs w:val="24"/>
        </w:rPr>
        <w:t xml:space="preserve"> de tramo de calle principal</w:t>
      </w:r>
      <w:r>
        <w:rPr>
          <w:szCs w:val="24"/>
        </w:rPr>
        <w:t>,</w:t>
      </w:r>
      <w:r w:rsidRPr="00CC3DDC">
        <w:rPr>
          <w:szCs w:val="24"/>
        </w:rPr>
        <w:t xml:space="preserve"> </w:t>
      </w:r>
      <w:r>
        <w:rPr>
          <w:szCs w:val="24"/>
        </w:rPr>
        <w:t>C</w:t>
      </w:r>
      <w:r w:rsidRPr="00CC3DDC">
        <w:rPr>
          <w:szCs w:val="24"/>
        </w:rPr>
        <w:t>aserío el Rodeo número dos del municipio de Guazapa, departamento de San Salvador</w:t>
      </w:r>
      <w:r>
        <w:rPr>
          <w:szCs w:val="24"/>
        </w:rPr>
        <w:t xml:space="preserve"> por un monto de: </w:t>
      </w:r>
      <w:r w:rsidRPr="00287023">
        <w:rPr>
          <w:b/>
          <w:bCs/>
          <w:szCs w:val="24"/>
        </w:rPr>
        <w:t>Nueve mil seiscientos treinta y tres con setenta y cinco centavos</w:t>
      </w:r>
      <w:r>
        <w:rPr>
          <w:b/>
          <w:bCs/>
          <w:szCs w:val="24"/>
        </w:rPr>
        <w:t xml:space="preserve"> de</w:t>
      </w:r>
      <w:r w:rsidRPr="00287023">
        <w:rPr>
          <w:b/>
          <w:bCs/>
          <w:szCs w:val="24"/>
        </w:rPr>
        <w:t xml:space="preserve"> ($9,633.75)</w:t>
      </w:r>
      <w:r>
        <w:rPr>
          <w:szCs w:val="24"/>
        </w:rPr>
        <w:t xml:space="preserve"> dólares de los Estados Unidos de América</w:t>
      </w:r>
      <w:r w:rsidRPr="00CC3DDC">
        <w:rPr>
          <w:szCs w:val="24"/>
        </w:rPr>
        <w:t>.</w:t>
      </w:r>
      <w:r>
        <w:rPr>
          <w:szCs w:val="24"/>
        </w:rPr>
        <w:t xml:space="preserve"> Sera ejecutado con fuente de recursos FODES 111. Se autoriza al jefe de la UACI realizar procesos de compra y a la señora Tesorera Municipal realizar los pagos. </w:t>
      </w:r>
      <w:r w:rsidRPr="009C60C7">
        <w:rPr>
          <w:b/>
          <w:bCs/>
          <w:szCs w:val="24"/>
        </w:rPr>
        <w:t>COMUNÍQUESE</w:t>
      </w:r>
      <w:r>
        <w:rPr>
          <w:szCs w:val="24"/>
        </w:rPr>
        <w:t xml:space="preserve">. </w:t>
      </w:r>
      <w:r w:rsidRPr="00EA15D8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EA15D8">
        <w:rPr>
          <w:szCs w:val="24"/>
        </w:rPr>
        <w:t>.</w:t>
      </w:r>
      <w:r>
        <w:rPr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Municipal.</w:t>
      </w:r>
      <w:r>
        <w:rPr>
          <w:szCs w:val="24"/>
        </w:rPr>
        <w:t xml:space="preserve"> </w:t>
      </w:r>
      <w:r w:rsidRPr="00B23625">
        <w:rPr>
          <w:b/>
          <w:bCs/>
          <w:szCs w:val="24"/>
        </w:rPr>
        <w:t>ACUERDA</w:t>
      </w:r>
      <w:r>
        <w:rPr>
          <w:b/>
          <w:bCs/>
          <w:szCs w:val="24"/>
        </w:rPr>
        <w:t>.</w:t>
      </w:r>
      <w:r>
        <w:rPr>
          <w:szCs w:val="24"/>
        </w:rPr>
        <w:t xml:space="preserve"> Nombrar a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como supervisor del proyecto </w:t>
      </w:r>
      <w:r w:rsidRPr="004B757D">
        <w:rPr>
          <w:szCs w:val="24"/>
        </w:rPr>
        <w:t>Mejoramiento</w:t>
      </w:r>
      <w:r w:rsidRPr="00CC3DDC">
        <w:rPr>
          <w:szCs w:val="24"/>
        </w:rPr>
        <w:t xml:space="preserve"> de tramo de calle principal</w:t>
      </w:r>
      <w:r>
        <w:rPr>
          <w:szCs w:val="24"/>
        </w:rPr>
        <w:t>,</w:t>
      </w:r>
      <w:r w:rsidRPr="00CC3DDC">
        <w:rPr>
          <w:szCs w:val="24"/>
        </w:rPr>
        <w:t xml:space="preserve"> </w:t>
      </w:r>
      <w:r>
        <w:rPr>
          <w:szCs w:val="24"/>
        </w:rPr>
        <w:t>C</w:t>
      </w:r>
      <w:r w:rsidRPr="00CC3DDC">
        <w:rPr>
          <w:szCs w:val="24"/>
        </w:rPr>
        <w:t>aserío el Rodeo número dos del municipio de Guazapa, departamento de San Salvador</w:t>
      </w:r>
      <w:r>
        <w:rPr>
          <w:szCs w:val="24"/>
        </w:rPr>
        <w:t xml:space="preserve">. </w:t>
      </w:r>
      <w:r w:rsidRPr="009C60C7">
        <w:rPr>
          <w:b/>
          <w:bCs/>
          <w:szCs w:val="24"/>
        </w:rPr>
        <w:t>COMUNÍQUESE</w:t>
      </w:r>
      <w:r>
        <w:rPr>
          <w:szCs w:val="24"/>
        </w:rPr>
        <w:t xml:space="preserve">. </w:t>
      </w:r>
      <w:r w:rsidRPr="00EA15D8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EA15D8">
        <w:rPr>
          <w:szCs w:val="24"/>
        </w:rPr>
        <w:t>.</w:t>
      </w:r>
      <w:r>
        <w:rPr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Municipal.</w:t>
      </w:r>
      <w:r>
        <w:rPr>
          <w:szCs w:val="24"/>
        </w:rPr>
        <w:t xml:space="preserve"> </w:t>
      </w:r>
      <w:r w:rsidRPr="00B23625">
        <w:rPr>
          <w:b/>
          <w:bCs/>
          <w:szCs w:val="24"/>
        </w:rPr>
        <w:t>ACUERDA</w:t>
      </w:r>
      <w:r>
        <w:rPr>
          <w:b/>
          <w:bCs/>
          <w:szCs w:val="24"/>
        </w:rPr>
        <w:t xml:space="preserve">. </w:t>
      </w:r>
      <w:r w:rsidRPr="009C60C7">
        <w:rPr>
          <w:szCs w:val="24"/>
        </w:rPr>
        <w:t>Autorizar a la</w:t>
      </w:r>
      <w:r>
        <w:rPr>
          <w:szCs w:val="24"/>
        </w:rPr>
        <w:t xml:space="preserve"> </w:t>
      </w:r>
      <w:r w:rsidRPr="009C60C7">
        <w:rPr>
          <w:szCs w:val="24"/>
        </w:rPr>
        <w:t>señora Tesorera Municipal realizar los siguientes pagos</w:t>
      </w:r>
      <w:r>
        <w:rPr>
          <w:szCs w:val="24"/>
        </w:rPr>
        <w:t xml:space="preserve">, de </w:t>
      </w:r>
      <w:r w:rsidRPr="009C60C7">
        <w:rPr>
          <w:b/>
          <w:bCs/>
          <w:szCs w:val="24"/>
        </w:rPr>
        <w:t>Recolección de</w:t>
      </w:r>
      <w:r>
        <w:rPr>
          <w:b/>
          <w:bCs/>
          <w:szCs w:val="24"/>
        </w:rPr>
        <w:t xml:space="preserve"> </w:t>
      </w:r>
      <w:r w:rsidRPr="009C60C7">
        <w:rPr>
          <w:b/>
          <w:bCs/>
          <w:szCs w:val="24"/>
        </w:rPr>
        <w:t>Desechos Sólidos</w:t>
      </w:r>
      <w:r>
        <w:rPr>
          <w:szCs w:val="24"/>
        </w:rPr>
        <w:t xml:space="preserve"> </w:t>
      </w:r>
      <w:r w:rsidRPr="009C60C7">
        <w:rPr>
          <w:szCs w:val="24"/>
        </w:rPr>
        <w:t>a</w:t>
      </w:r>
      <w:r>
        <w:rPr>
          <w:szCs w:val="24"/>
        </w:rPr>
        <w:t xml:space="preserve">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$62.10 dólares de los Estados Unidos de América, pago de combustible para camión utilizado en la Recolección de Desechos Sólidos en diferentes comunidades del municipio; del </w:t>
      </w:r>
      <w:proofErr w:type="spellStart"/>
      <w:r w:rsidRPr="00556666">
        <w:rPr>
          <w:b/>
          <w:bCs/>
          <w:szCs w:val="24"/>
        </w:rPr>
        <w:t>Fodes</w:t>
      </w:r>
      <w:proofErr w:type="spellEnd"/>
      <w:r w:rsidRPr="00556666">
        <w:rPr>
          <w:b/>
          <w:bCs/>
          <w:szCs w:val="24"/>
        </w:rPr>
        <w:t xml:space="preserve"> 120 Funcionamiento</w:t>
      </w:r>
      <w:r>
        <w:rPr>
          <w:b/>
          <w:bCs/>
          <w:szCs w:val="24"/>
        </w:rPr>
        <w:t xml:space="preserve"> </w:t>
      </w:r>
      <w:r w:rsidRPr="00556666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$252.22 dólares de los Estados Unidos de América, pago de combustible para los vehículos de uso administrativo propiedad de esta municipalidad; a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$383.25 dólares de los Estados Unidos de América, pago de adquisición de Carnet de identificación a entregarse a empleadas y empleados de esta municipalidad, a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. el monto de: $230.30 dólares de los Estados Unidos de América, pago de casillero para uso de los vigilantes </w:t>
      </w:r>
      <w:r>
        <w:rPr>
          <w:szCs w:val="24"/>
        </w:rPr>
        <w:lastRenderedPageBreak/>
        <w:t xml:space="preserve">de esta municipalidad; a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$ 210.00 dólares de los Estados Unidos de América, pago de derivados de papel a utilizarse por empleados y usuarios de esta municipalidad; a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$112.00 dólares de los Estados Unidos de América,  reparación a ser realizada al Pick Up Mazda gris propiedad de esta municipalidad; a </w:t>
      </w:r>
      <w:r w:rsidR="00786D14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$264.00 dólares de los Estados Unidos de América, pago de accesorios  para la reparación de carretones utilizados en el barrido de calles del casco urbano de este municipio;  a </w:t>
      </w:r>
      <w:r w:rsidR="002E485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$271.20 dólares de los Estados Unidos de América, pago de servicio de avalúo a realizarse a camión como parte del proceso de compra por parte de esta municipalidad; a </w:t>
      </w:r>
      <w:r w:rsidR="002E485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$95.00 dólares de los Estados Unidos de América, pago de reparación de tuberías de inyección cambio hules de tijeras delantera Pick Up Mazda azul, propiedad de esta municipalidad; a </w:t>
      </w:r>
      <w:r w:rsidR="002E485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de:$ 30.00 dólares de los Estados Unidos de América, pago de reparación de flecha delantera, al Pick Up Toyota </w:t>
      </w:r>
      <w:proofErr w:type="spellStart"/>
      <w:r>
        <w:rPr>
          <w:szCs w:val="24"/>
        </w:rPr>
        <w:t>Hylux</w:t>
      </w:r>
      <w:proofErr w:type="spellEnd"/>
      <w:r>
        <w:rPr>
          <w:szCs w:val="24"/>
        </w:rPr>
        <w:t xml:space="preserve"> verde N 14601 de uso administrativo,  a </w:t>
      </w:r>
      <w:r w:rsidR="002E485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de:$ 50.00 dólares de los Estados Unidos de América, pago de reparación realizada al Pick Up Mazda negro N 17763; de </w:t>
      </w:r>
      <w:r w:rsidRPr="00556666">
        <w:rPr>
          <w:b/>
          <w:bCs/>
          <w:szCs w:val="24"/>
        </w:rPr>
        <w:t>Fondos Propios</w:t>
      </w:r>
      <w:r>
        <w:rPr>
          <w:szCs w:val="24"/>
        </w:rPr>
        <w:t xml:space="preserve"> a </w:t>
      </w:r>
      <w:r w:rsidR="002E485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$516.08 dólares de los Estados Unidos de América, pago de combustible para la maquinaria propiedad de esta municipalidad; a </w:t>
      </w:r>
      <w:r w:rsidR="002E485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$1,361.95 dólares de los Estados Unidos de América, pago de materiales para la reparación del puente San Pedro, de este municipio; </w:t>
      </w:r>
      <w:r w:rsidR="00FE4006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$ 25.00 dólares de los Estados Unidos de América, pago de refrigerios entregados a  los asistentes al Taller del programa Ley Nacer con cariño, dirigido a mujeres embarazadas del municipio; a </w:t>
      </w:r>
      <w:r w:rsidR="00FE4006" w:rsidRPr="00786D14">
        <w:rPr>
          <w:b/>
          <w:szCs w:val="24"/>
          <w:highlight w:val="black"/>
        </w:rPr>
        <w:t>XXXXXXXXXXXXX</w:t>
      </w:r>
      <w:r w:rsidR="00FE4006">
        <w:rPr>
          <w:szCs w:val="24"/>
        </w:rPr>
        <w:t xml:space="preserve"> </w:t>
      </w:r>
      <w:r>
        <w:rPr>
          <w:szCs w:val="24"/>
        </w:rPr>
        <w:t xml:space="preserve">el monto de: $ 198.35 dólares de los Estados Unidos de América, pago de materiales para la elaboración de cercar en donde se sitúa el banco de tierra de la municipalidad; a 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$ 65.50 dólares de los Estados Unidos de América, pago de insumos de limpieza  a utilizarse en los vehículos de uso administrativo y camón que se utiliza para la recolección de desechos sólidos propiedad de esta municipalidad;  a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$475.25 dólares de los Estados Unidos de América, pago de insumos de limpieza a utilizarse en las instalaciones de la municipalidad; del proyecto </w:t>
      </w:r>
      <w:r w:rsidRPr="00FC3972">
        <w:rPr>
          <w:b/>
          <w:bCs/>
          <w:szCs w:val="24"/>
        </w:rPr>
        <w:t>Construcción de Cordón Cuneta y Asfaltado de antigua Calle Troncal del Norte, Colonia el Trapiche I Cantón San Jerónimo Municipio de Guazapa</w:t>
      </w:r>
      <w:r>
        <w:rPr>
          <w:szCs w:val="24"/>
        </w:rPr>
        <w:t xml:space="preserve">, a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$175.00 dólares de los Estados Unidos de América, pago de combustible para la Retroexcavadora, Motoniveladora y Camión Cisterna; de </w:t>
      </w:r>
      <w:r w:rsidRPr="00C47017">
        <w:rPr>
          <w:b/>
          <w:bCs/>
          <w:szCs w:val="24"/>
        </w:rPr>
        <w:t>Mantenimiento y Reparación de Obras e Inmuebles Municipales</w:t>
      </w:r>
      <w:r>
        <w:rPr>
          <w:b/>
          <w:bCs/>
          <w:szCs w:val="24"/>
        </w:rPr>
        <w:t xml:space="preserve"> </w:t>
      </w:r>
      <w:r w:rsidRPr="00C20ECC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. el monto de: $ 128.25 dólares de los Estados Unidos de América, pago de accesorios para la reparación de inodoros y lavamanos de esta municipalidad; de </w:t>
      </w:r>
      <w:r w:rsidRPr="008755A3">
        <w:rPr>
          <w:b/>
          <w:bCs/>
          <w:szCs w:val="24"/>
        </w:rPr>
        <w:t>Actividades de Mitigación y Prevención de Desastres, Protección Civil</w:t>
      </w:r>
      <w:r>
        <w:rPr>
          <w:szCs w:val="24"/>
        </w:rPr>
        <w:t xml:space="preserve"> a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. el monto de: $163.02 dólares de los Estados Unidos de América, pago de repuestos y accesorios para motosierras utilizadas por la comisión de Protección Civil; de </w:t>
      </w:r>
      <w:r w:rsidRPr="005C5FB5">
        <w:rPr>
          <w:b/>
          <w:bCs/>
          <w:szCs w:val="24"/>
        </w:rPr>
        <w:t xml:space="preserve">Apoyo y Atención a Mujeres </w:t>
      </w:r>
      <w:r w:rsidRPr="004A7BA1">
        <w:rPr>
          <w:szCs w:val="24"/>
        </w:rPr>
        <w:t>a</w:t>
      </w:r>
      <w:r>
        <w:rPr>
          <w:szCs w:val="24"/>
        </w:rPr>
        <w:t xml:space="preserve">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szCs w:val="24"/>
        </w:rPr>
        <w:t xml:space="preserve">, el monto de: $ 17.00 dólares de los Estados Unidos de América, pago de alimentos entregados durante el proceso de formación del Concejo Consultivo de Mujeres desarrollado por la municipalidad. </w:t>
      </w:r>
      <w:r w:rsidRPr="002E095C">
        <w:rPr>
          <w:b/>
          <w:bCs/>
          <w:szCs w:val="24"/>
        </w:rPr>
        <w:t>COMUNÍQUESE</w:t>
      </w:r>
      <w:r>
        <w:rPr>
          <w:b/>
          <w:bCs/>
          <w:szCs w:val="24"/>
        </w:rPr>
        <w:t>.</w:t>
      </w:r>
      <w:r>
        <w:rPr>
          <w:szCs w:val="24"/>
        </w:rPr>
        <w:t xml:space="preserve">  </w:t>
      </w:r>
      <w:r w:rsidRPr="00EA15D8">
        <w:rPr>
          <w:b/>
          <w:szCs w:val="24"/>
        </w:rPr>
        <w:t xml:space="preserve">ACUERDO NÚMERO </w:t>
      </w:r>
      <w:r>
        <w:rPr>
          <w:b/>
          <w:szCs w:val="24"/>
        </w:rPr>
        <w:t>CINCO</w:t>
      </w:r>
      <w:r w:rsidRPr="00EA15D8">
        <w:rPr>
          <w:szCs w:val="24"/>
        </w:rPr>
        <w:t>.</w:t>
      </w:r>
      <w:r>
        <w:rPr>
          <w:szCs w:val="24"/>
        </w:rPr>
        <w:t xml:space="preserve"> </w:t>
      </w:r>
      <w:r w:rsidRPr="00BA768F">
        <w:rPr>
          <w:szCs w:val="24"/>
        </w:rPr>
        <w:t>Vista la solicitud recibida el día ocho de marzo del presente año, de parte de la Directiva Comunal Cantón San Lucas</w:t>
      </w:r>
      <w:r>
        <w:rPr>
          <w:szCs w:val="24"/>
        </w:rPr>
        <w:t xml:space="preserve">, en la cual piden apoyo con los siguientes materiales: cuarenta bolsas de cemento y cinco volquetadas de ripio o tierra, los cuales serán de suma importancia para darle seguimiento a la obra en una de las quebradas del Cantón </w:t>
      </w:r>
      <w:r w:rsidRPr="00BA768F">
        <w:rPr>
          <w:szCs w:val="24"/>
        </w:rPr>
        <w:t>San Lucas</w:t>
      </w:r>
      <w:r>
        <w:rPr>
          <w:szCs w:val="24"/>
        </w:rPr>
        <w:t>.</w:t>
      </w:r>
      <w:r>
        <w:rPr>
          <w:b/>
          <w:bCs/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Municipal.</w:t>
      </w:r>
      <w:r>
        <w:rPr>
          <w:szCs w:val="24"/>
        </w:rPr>
        <w:t xml:space="preserve"> </w:t>
      </w:r>
      <w:r w:rsidRPr="00B23625">
        <w:rPr>
          <w:b/>
          <w:bCs/>
          <w:szCs w:val="24"/>
        </w:rPr>
        <w:t>ACUERDA</w:t>
      </w:r>
      <w:r>
        <w:rPr>
          <w:b/>
          <w:bCs/>
          <w:szCs w:val="24"/>
        </w:rPr>
        <w:t xml:space="preserve">. </w:t>
      </w:r>
      <w:r w:rsidRPr="00B37EA2">
        <w:rPr>
          <w:szCs w:val="24"/>
        </w:rPr>
        <w:t>Aprobar</w:t>
      </w:r>
      <w:r>
        <w:rPr>
          <w:b/>
          <w:bCs/>
          <w:szCs w:val="24"/>
        </w:rPr>
        <w:t xml:space="preserve"> </w:t>
      </w:r>
      <w:r w:rsidRPr="00B37EA2">
        <w:rPr>
          <w:szCs w:val="24"/>
        </w:rPr>
        <w:t xml:space="preserve">la solicitud enviada por la </w:t>
      </w:r>
      <w:r>
        <w:rPr>
          <w:szCs w:val="24"/>
        </w:rPr>
        <w:t>D</w:t>
      </w:r>
      <w:r w:rsidRPr="00B37EA2">
        <w:rPr>
          <w:szCs w:val="24"/>
        </w:rPr>
        <w:t xml:space="preserve">irectica </w:t>
      </w:r>
      <w:r>
        <w:rPr>
          <w:szCs w:val="24"/>
        </w:rPr>
        <w:t xml:space="preserve">Comunal </w:t>
      </w:r>
      <w:r w:rsidRPr="00BA768F">
        <w:rPr>
          <w:szCs w:val="24"/>
        </w:rPr>
        <w:t>Cantón San Lucas</w:t>
      </w:r>
      <w:r>
        <w:rPr>
          <w:szCs w:val="24"/>
        </w:rPr>
        <w:t>, en la cual piden apoyo con los siguientes materiales: cuarenta bolsas de cemento y cinco volquetadas de ripio o tierra,</w:t>
      </w:r>
      <w:r w:rsidRPr="0068444A">
        <w:rPr>
          <w:szCs w:val="24"/>
        </w:rPr>
        <w:t xml:space="preserve"> </w:t>
      </w:r>
      <w:r>
        <w:rPr>
          <w:szCs w:val="24"/>
        </w:rPr>
        <w:t xml:space="preserve">los cuales serán de suma importancia para darle seguimiento a la obra en una de las quebradas del Cantón </w:t>
      </w:r>
      <w:r w:rsidRPr="00BA768F">
        <w:rPr>
          <w:szCs w:val="24"/>
        </w:rPr>
        <w:t>San Lucas</w:t>
      </w:r>
      <w:r>
        <w:rPr>
          <w:szCs w:val="24"/>
        </w:rPr>
        <w:t xml:space="preserve">. </w:t>
      </w:r>
      <w:r w:rsidRPr="00EF6009">
        <w:rPr>
          <w:b/>
          <w:bCs/>
          <w:szCs w:val="24"/>
        </w:rPr>
        <w:t>COMUNÍQUESE</w:t>
      </w:r>
      <w:r>
        <w:rPr>
          <w:szCs w:val="24"/>
        </w:rPr>
        <w:t xml:space="preserve">. </w:t>
      </w:r>
      <w:r>
        <w:rPr>
          <w:b/>
          <w:szCs w:val="24"/>
        </w:rPr>
        <w:t xml:space="preserve">ACUERDO NUMERO SEIS. </w:t>
      </w:r>
      <w:r w:rsidRPr="007448B4">
        <w:rPr>
          <w:bCs/>
          <w:szCs w:val="24"/>
        </w:rPr>
        <w:t xml:space="preserve">Vista </w:t>
      </w:r>
      <w:r>
        <w:rPr>
          <w:bCs/>
          <w:szCs w:val="24"/>
        </w:rPr>
        <w:t xml:space="preserve">la acta de fecha siete </w:t>
      </w:r>
      <w:r>
        <w:rPr>
          <w:bCs/>
          <w:szCs w:val="24"/>
        </w:rPr>
        <w:lastRenderedPageBreak/>
        <w:t>de marzo del presente año, enviada</w:t>
      </w:r>
      <w:r w:rsidRPr="00C64F20">
        <w:rPr>
          <w:bCs/>
          <w:szCs w:val="24"/>
        </w:rPr>
        <w:t xml:space="preserve"> </w:t>
      </w:r>
      <w:r>
        <w:rPr>
          <w:bCs/>
          <w:szCs w:val="24"/>
        </w:rPr>
        <w:t xml:space="preserve">por la Comisión </w:t>
      </w:r>
      <w:r w:rsidRPr="00C64F20">
        <w:rPr>
          <w:bCs/>
          <w:szCs w:val="24"/>
        </w:rPr>
        <w:t xml:space="preserve">Evaluadora de </w:t>
      </w:r>
      <w:r>
        <w:rPr>
          <w:bCs/>
          <w:szCs w:val="24"/>
        </w:rPr>
        <w:t>O</w:t>
      </w:r>
      <w:r w:rsidRPr="00C64F20">
        <w:rPr>
          <w:bCs/>
          <w:szCs w:val="24"/>
        </w:rPr>
        <w:t>fertas</w:t>
      </w:r>
      <w:r>
        <w:rPr>
          <w:bCs/>
          <w:szCs w:val="24"/>
        </w:rPr>
        <w:t xml:space="preserve"> al Concejo Municipal en relación a los Términos de Referencia y Especificaciones Técnicas, LG202303-037 </w:t>
      </w:r>
      <w:r>
        <w:rPr>
          <w:b/>
          <w:szCs w:val="24"/>
        </w:rPr>
        <w:t>A</w:t>
      </w:r>
      <w:r w:rsidRPr="00261676">
        <w:rPr>
          <w:b/>
          <w:szCs w:val="24"/>
        </w:rPr>
        <w:t>dquisición de</w:t>
      </w:r>
      <w:r>
        <w:rPr>
          <w:bCs/>
          <w:szCs w:val="24"/>
        </w:rPr>
        <w:t xml:space="preserve"> </w:t>
      </w:r>
      <w:r w:rsidRPr="00037F6D">
        <w:rPr>
          <w:b/>
          <w:szCs w:val="24"/>
        </w:rPr>
        <w:t>camión chasis usado en bu</w:t>
      </w:r>
      <w:r>
        <w:rPr>
          <w:b/>
          <w:szCs w:val="24"/>
        </w:rPr>
        <w:t>e</w:t>
      </w:r>
      <w:r w:rsidRPr="00037F6D">
        <w:rPr>
          <w:b/>
          <w:szCs w:val="24"/>
        </w:rPr>
        <w:t>nas condiciones</w:t>
      </w:r>
      <w:r>
        <w:rPr>
          <w:bCs/>
          <w:szCs w:val="24"/>
        </w:rPr>
        <w:t xml:space="preserve">, que el día viernes tres de marzo se recibió única oferta de proceso de libre Gestión presentada por el oferente, </w:t>
      </w:r>
      <w:r w:rsidR="00C13F77" w:rsidRPr="00786D14">
        <w:rPr>
          <w:b/>
          <w:szCs w:val="24"/>
          <w:highlight w:val="black"/>
        </w:rPr>
        <w:t>XXXXXXXXXXXXX</w:t>
      </w:r>
      <w:r>
        <w:rPr>
          <w:bCs/>
          <w:szCs w:val="24"/>
        </w:rPr>
        <w:t xml:space="preserve">, la Comisión Evaluadora de Ofertas analizo la Propuesta y la cual determinó que cumple con la totalidad de la Adecuación de los  Términos de Referencia. Por lo tanto, </w:t>
      </w:r>
      <w:r>
        <w:rPr>
          <w:szCs w:val="24"/>
        </w:rPr>
        <w:t>el</w:t>
      </w:r>
      <w:r w:rsidRPr="00044BAA">
        <w:rPr>
          <w:szCs w:val="24"/>
        </w:rPr>
        <w:t xml:space="preserve"> Concejo Municipal en uso de las facultades que le confiere el Código Municipal. </w:t>
      </w:r>
      <w:r w:rsidRPr="00044BAA">
        <w:rPr>
          <w:b/>
          <w:szCs w:val="24"/>
        </w:rPr>
        <w:t>ACUERDA</w:t>
      </w:r>
      <w:r w:rsidRPr="00044BAA">
        <w:rPr>
          <w:szCs w:val="24"/>
        </w:rPr>
        <w:t>:</w:t>
      </w:r>
      <w:r>
        <w:rPr>
          <w:szCs w:val="24"/>
        </w:rPr>
        <w:t xml:space="preserve"> Dar instrucciones al jefe de la UACI para que realice el proceso para contratar empresa evaluadora, para que realice el valuó al vehículo ofertado. </w:t>
      </w:r>
      <w:r w:rsidRPr="00AD402E">
        <w:rPr>
          <w:b/>
          <w:bCs/>
          <w:szCs w:val="24"/>
        </w:rPr>
        <w:t>COMUNÍQUESE</w:t>
      </w:r>
      <w:r>
        <w:rPr>
          <w:b/>
          <w:bCs/>
          <w:szCs w:val="24"/>
        </w:rPr>
        <w:t>.</w:t>
      </w:r>
      <w:r>
        <w:rPr>
          <w:szCs w:val="24"/>
        </w:rPr>
        <w:t xml:space="preserve"> </w:t>
      </w:r>
    </w:p>
    <w:p w14:paraId="265CE54B" w14:textId="77777777" w:rsidR="00A0713F" w:rsidRPr="00F3666B" w:rsidRDefault="00A0713F" w:rsidP="00A0713F">
      <w:pPr>
        <w:jc w:val="both"/>
        <w:rPr>
          <w:szCs w:val="24"/>
        </w:rPr>
      </w:pPr>
      <w:r w:rsidRPr="00044BAA">
        <w:rPr>
          <w:szCs w:val="24"/>
        </w:rPr>
        <w:t>Y</w:t>
      </w:r>
      <w:r w:rsidRPr="00044BAA">
        <w:rPr>
          <w:b/>
          <w:bCs/>
          <w:szCs w:val="24"/>
        </w:rPr>
        <w:t xml:space="preserve"> </w:t>
      </w:r>
      <w:r w:rsidRPr="00044BAA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bookmarkEnd w:id="0"/>
    <w:p w14:paraId="5E200E0B" w14:textId="0EC7B5E8" w:rsidR="00CF1B69" w:rsidRDefault="00CF1B69" w:rsidP="00843B3D">
      <w:pPr>
        <w:jc w:val="both"/>
        <w:rPr>
          <w:szCs w:val="24"/>
        </w:rPr>
      </w:pPr>
    </w:p>
    <w:p w14:paraId="1E9A4D11" w14:textId="77777777" w:rsidR="00CF1B69" w:rsidRPr="00843B3D" w:rsidRDefault="00CF1B69" w:rsidP="00843B3D">
      <w:pPr>
        <w:jc w:val="both"/>
        <w:rPr>
          <w:szCs w:val="24"/>
        </w:rPr>
      </w:pPr>
    </w:p>
    <w:p w14:paraId="06C5FE57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27AEEB3" w14:textId="7A4F0D7B" w:rsidR="00B205EB" w:rsidRDefault="00AE56C1" w:rsidP="007F3B1F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13D37E5E" w14:textId="77777777" w:rsidR="00CB332B" w:rsidRPr="004639A2" w:rsidRDefault="00CB332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Pr="004639A2" w:rsidRDefault="00AE56C1" w:rsidP="00E30043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03C03A87" w14:textId="26FCA0AA" w:rsidR="00AE56C1" w:rsidRPr="004639A2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</w:p>
    <w:p w14:paraId="6FA03379" w14:textId="33686EDC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                                                                                            </w:t>
      </w:r>
    </w:p>
    <w:p w14:paraId="6FE3A0B1" w14:textId="502374AB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E30043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38ECDFF9" w14:textId="77777777" w:rsidR="002E0129" w:rsidRPr="004639A2" w:rsidRDefault="002E0129" w:rsidP="00E30043">
      <w:pPr>
        <w:jc w:val="both"/>
        <w:rPr>
          <w:szCs w:val="24"/>
        </w:rPr>
      </w:pPr>
    </w:p>
    <w:p w14:paraId="21A2227A" w14:textId="3B072EA5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E30043">
      <w:pPr>
        <w:jc w:val="both"/>
        <w:rPr>
          <w:szCs w:val="24"/>
        </w:rPr>
      </w:pPr>
    </w:p>
    <w:p w14:paraId="3F551AEA" w14:textId="5AEB258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  Sara Segura de Rivera</w:t>
      </w:r>
    </w:p>
    <w:p w14:paraId="3EF650B5" w14:textId="6E11C6E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8E4F1F" w:rsidRPr="004639A2">
        <w:rPr>
          <w:szCs w:val="24"/>
        </w:rPr>
        <w:t xml:space="preserve"> </w:t>
      </w:r>
      <w:r w:rsidRPr="004639A2">
        <w:rPr>
          <w:szCs w:val="24"/>
        </w:rPr>
        <w:t>Séptima Regidora</w:t>
      </w:r>
    </w:p>
    <w:p w14:paraId="0A831775" w14:textId="77777777" w:rsidR="00AE56C1" w:rsidRPr="004639A2" w:rsidRDefault="00AE56C1" w:rsidP="00E30043">
      <w:pPr>
        <w:jc w:val="both"/>
        <w:rPr>
          <w:szCs w:val="24"/>
        </w:rPr>
      </w:pPr>
    </w:p>
    <w:p w14:paraId="54A92114" w14:textId="77777777" w:rsidR="00AE56C1" w:rsidRPr="004639A2" w:rsidRDefault="00AE56C1" w:rsidP="00E30043">
      <w:pPr>
        <w:jc w:val="both"/>
        <w:rPr>
          <w:szCs w:val="24"/>
        </w:rPr>
      </w:pPr>
    </w:p>
    <w:p w14:paraId="7766EF0D" w14:textId="65C5BDD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 Iris Ivette Hernández de</w:t>
      </w:r>
      <w:r w:rsidR="00C31FAC" w:rsidRPr="004639A2">
        <w:rPr>
          <w:szCs w:val="24"/>
        </w:rPr>
        <w:t xml:space="preserve"> </w:t>
      </w:r>
      <w:r w:rsidR="008E4F1F" w:rsidRPr="004639A2">
        <w:rPr>
          <w:szCs w:val="24"/>
        </w:rPr>
        <w:t>Sánchez</w:t>
      </w:r>
    </w:p>
    <w:p w14:paraId="42EDD06A" w14:textId="4004E99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C31FAC" w:rsidRPr="004639A2">
        <w:rPr>
          <w:szCs w:val="24"/>
        </w:rPr>
        <w:t xml:space="preserve">  </w:t>
      </w:r>
      <w:r w:rsidRPr="004639A2">
        <w:rPr>
          <w:szCs w:val="24"/>
        </w:rPr>
        <w:t>Primera Suplente</w:t>
      </w:r>
    </w:p>
    <w:p w14:paraId="386154BD" w14:textId="77777777" w:rsidR="00AE56C1" w:rsidRPr="004639A2" w:rsidRDefault="00AE56C1" w:rsidP="00E30043">
      <w:pPr>
        <w:jc w:val="both"/>
        <w:rPr>
          <w:szCs w:val="24"/>
        </w:rPr>
      </w:pPr>
    </w:p>
    <w:p w14:paraId="7E77580B" w14:textId="77777777" w:rsidR="00AE56C1" w:rsidRPr="004639A2" w:rsidRDefault="00AE56C1" w:rsidP="00E30043">
      <w:pPr>
        <w:jc w:val="both"/>
        <w:rPr>
          <w:szCs w:val="24"/>
        </w:rPr>
      </w:pPr>
    </w:p>
    <w:p w14:paraId="4379ABB0" w14:textId="50D144C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  Santos Rafael Carpio</w:t>
      </w:r>
    </w:p>
    <w:p w14:paraId="2DBC44FF" w14:textId="3D5A31D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  Tercer Suplente</w:t>
      </w:r>
    </w:p>
    <w:p w14:paraId="0B77B61F" w14:textId="77777777" w:rsidR="001A5E57" w:rsidRPr="004639A2" w:rsidRDefault="001A5E57" w:rsidP="00E30043">
      <w:pPr>
        <w:jc w:val="both"/>
        <w:rPr>
          <w:szCs w:val="24"/>
        </w:rPr>
      </w:pPr>
    </w:p>
    <w:p w14:paraId="71591AC5" w14:textId="77777777" w:rsidR="00AE56C1" w:rsidRPr="004639A2" w:rsidRDefault="00AE56C1" w:rsidP="00E30043">
      <w:pPr>
        <w:jc w:val="both"/>
        <w:rPr>
          <w:szCs w:val="24"/>
        </w:rPr>
      </w:pPr>
    </w:p>
    <w:p w14:paraId="0264F4ED" w14:textId="40C81E9F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    </w:t>
      </w:r>
      <w:r w:rsidRPr="004639A2">
        <w:rPr>
          <w:szCs w:val="24"/>
        </w:rPr>
        <w:t xml:space="preserve">Silvia Aracely Chacón Urquilla  </w:t>
      </w:r>
    </w:p>
    <w:p w14:paraId="7614D739" w14:textId="4AF14D6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   Secretaria Municipal  </w:t>
      </w:r>
    </w:p>
    <w:p w14:paraId="57E928B1" w14:textId="77777777" w:rsidR="005B7833" w:rsidRPr="004639A2" w:rsidRDefault="005B7833" w:rsidP="00E30043">
      <w:pPr>
        <w:spacing w:line="200" w:lineRule="exact"/>
        <w:jc w:val="both"/>
        <w:rPr>
          <w:szCs w:val="24"/>
        </w:rPr>
      </w:pP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AC16" w14:textId="77777777" w:rsidR="00B7144A" w:rsidRDefault="00B7144A">
      <w:r>
        <w:separator/>
      </w:r>
    </w:p>
  </w:endnote>
  <w:endnote w:type="continuationSeparator" w:id="0">
    <w:p w14:paraId="54D8E817" w14:textId="77777777" w:rsidR="00B7144A" w:rsidRDefault="00B7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9756" w14:textId="77777777" w:rsidR="00B7144A" w:rsidRDefault="00B7144A">
      <w:r>
        <w:separator/>
      </w:r>
    </w:p>
  </w:footnote>
  <w:footnote w:type="continuationSeparator" w:id="0">
    <w:p w14:paraId="1E2F76B1" w14:textId="77777777" w:rsidR="00B7144A" w:rsidRDefault="00B7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695"/>
    <w:rsid w:val="000136A9"/>
    <w:rsid w:val="00023508"/>
    <w:rsid w:val="000279FD"/>
    <w:rsid w:val="00053908"/>
    <w:rsid w:val="00055568"/>
    <w:rsid w:val="0006537C"/>
    <w:rsid w:val="00066209"/>
    <w:rsid w:val="00067A62"/>
    <w:rsid w:val="000A057B"/>
    <w:rsid w:val="000A72BA"/>
    <w:rsid w:val="000B0C8C"/>
    <w:rsid w:val="000B4040"/>
    <w:rsid w:val="000C489A"/>
    <w:rsid w:val="000D7937"/>
    <w:rsid w:val="000E447B"/>
    <w:rsid w:val="000F1E9B"/>
    <w:rsid w:val="000F4120"/>
    <w:rsid w:val="00110E82"/>
    <w:rsid w:val="0011296E"/>
    <w:rsid w:val="00113C19"/>
    <w:rsid w:val="00114BDF"/>
    <w:rsid w:val="00114EDD"/>
    <w:rsid w:val="00124617"/>
    <w:rsid w:val="00133514"/>
    <w:rsid w:val="00135731"/>
    <w:rsid w:val="00135D71"/>
    <w:rsid w:val="001469B4"/>
    <w:rsid w:val="00152930"/>
    <w:rsid w:val="00154B3E"/>
    <w:rsid w:val="001763BF"/>
    <w:rsid w:val="001A5218"/>
    <w:rsid w:val="001A5E57"/>
    <w:rsid w:val="001B24D4"/>
    <w:rsid w:val="001B4D59"/>
    <w:rsid w:val="001C18CD"/>
    <w:rsid w:val="001D158C"/>
    <w:rsid w:val="001F6547"/>
    <w:rsid w:val="00201E68"/>
    <w:rsid w:val="00216D8C"/>
    <w:rsid w:val="0022656F"/>
    <w:rsid w:val="002363C4"/>
    <w:rsid w:val="002421F0"/>
    <w:rsid w:val="00243C9A"/>
    <w:rsid w:val="0025764C"/>
    <w:rsid w:val="00263049"/>
    <w:rsid w:val="002704A0"/>
    <w:rsid w:val="00282EAD"/>
    <w:rsid w:val="002A4312"/>
    <w:rsid w:val="002A5124"/>
    <w:rsid w:val="002C1CE8"/>
    <w:rsid w:val="002C6DD7"/>
    <w:rsid w:val="002D09BC"/>
    <w:rsid w:val="002E0129"/>
    <w:rsid w:val="002E42E6"/>
    <w:rsid w:val="002E4428"/>
    <w:rsid w:val="002E4856"/>
    <w:rsid w:val="002F4D1D"/>
    <w:rsid w:val="002F5E3A"/>
    <w:rsid w:val="0034512C"/>
    <w:rsid w:val="00355FE7"/>
    <w:rsid w:val="003579C5"/>
    <w:rsid w:val="00363F9D"/>
    <w:rsid w:val="003645BF"/>
    <w:rsid w:val="0036589B"/>
    <w:rsid w:val="003731D1"/>
    <w:rsid w:val="003766A5"/>
    <w:rsid w:val="0037739E"/>
    <w:rsid w:val="00377E2D"/>
    <w:rsid w:val="00381FF9"/>
    <w:rsid w:val="003A1E71"/>
    <w:rsid w:val="003A2BF2"/>
    <w:rsid w:val="003B7DC0"/>
    <w:rsid w:val="003C37A9"/>
    <w:rsid w:val="003D02A0"/>
    <w:rsid w:val="003D06FF"/>
    <w:rsid w:val="003D6BC9"/>
    <w:rsid w:val="003F53B1"/>
    <w:rsid w:val="003F5664"/>
    <w:rsid w:val="004153E9"/>
    <w:rsid w:val="00421473"/>
    <w:rsid w:val="004263E7"/>
    <w:rsid w:val="0043517B"/>
    <w:rsid w:val="004522DC"/>
    <w:rsid w:val="004639A2"/>
    <w:rsid w:val="004671BD"/>
    <w:rsid w:val="00472436"/>
    <w:rsid w:val="004979BC"/>
    <w:rsid w:val="004B0A5D"/>
    <w:rsid w:val="004E3FEC"/>
    <w:rsid w:val="004E665E"/>
    <w:rsid w:val="004F29BB"/>
    <w:rsid w:val="005021D5"/>
    <w:rsid w:val="00507736"/>
    <w:rsid w:val="005119BD"/>
    <w:rsid w:val="00541F81"/>
    <w:rsid w:val="00543C3A"/>
    <w:rsid w:val="00555D3C"/>
    <w:rsid w:val="005828C0"/>
    <w:rsid w:val="00583CED"/>
    <w:rsid w:val="00585D75"/>
    <w:rsid w:val="00594376"/>
    <w:rsid w:val="005A10DC"/>
    <w:rsid w:val="005B186D"/>
    <w:rsid w:val="005B2394"/>
    <w:rsid w:val="005B722F"/>
    <w:rsid w:val="005B74B3"/>
    <w:rsid w:val="005B7833"/>
    <w:rsid w:val="005D0335"/>
    <w:rsid w:val="005E4C7F"/>
    <w:rsid w:val="005F11CF"/>
    <w:rsid w:val="00605265"/>
    <w:rsid w:val="006133C1"/>
    <w:rsid w:val="0061702F"/>
    <w:rsid w:val="00646174"/>
    <w:rsid w:val="00652A64"/>
    <w:rsid w:val="006816D0"/>
    <w:rsid w:val="00695696"/>
    <w:rsid w:val="006A68B2"/>
    <w:rsid w:val="006B01C5"/>
    <w:rsid w:val="006C0455"/>
    <w:rsid w:val="006D3782"/>
    <w:rsid w:val="006F02A5"/>
    <w:rsid w:val="006F3A50"/>
    <w:rsid w:val="006F5C78"/>
    <w:rsid w:val="007161D8"/>
    <w:rsid w:val="00720DAF"/>
    <w:rsid w:val="00726695"/>
    <w:rsid w:val="00735D0B"/>
    <w:rsid w:val="007447C8"/>
    <w:rsid w:val="007452C6"/>
    <w:rsid w:val="0075038D"/>
    <w:rsid w:val="007544F5"/>
    <w:rsid w:val="00782B5A"/>
    <w:rsid w:val="00786D14"/>
    <w:rsid w:val="00792E8E"/>
    <w:rsid w:val="007B7B1C"/>
    <w:rsid w:val="007D3884"/>
    <w:rsid w:val="007D4BD9"/>
    <w:rsid w:val="007D5969"/>
    <w:rsid w:val="007D7D50"/>
    <w:rsid w:val="007E25B2"/>
    <w:rsid w:val="007E3AD6"/>
    <w:rsid w:val="007E630A"/>
    <w:rsid w:val="007F3B1F"/>
    <w:rsid w:val="007F53EF"/>
    <w:rsid w:val="00815804"/>
    <w:rsid w:val="008240F8"/>
    <w:rsid w:val="0083552C"/>
    <w:rsid w:val="0084163A"/>
    <w:rsid w:val="00843B3D"/>
    <w:rsid w:val="00847A6C"/>
    <w:rsid w:val="00856BEC"/>
    <w:rsid w:val="008628B7"/>
    <w:rsid w:val="0087379E"/>
    <w:rsid w:val="00877162"/>
    <w:rsid w:val="00880AF8"/>
    <w:rsid w:val="008A3525"/>
    <w:rsid w:val="008A4164"/>
    <w:rsid w:val="008B19B8"/>
    <w:rsid w:val="008B569B"/>
    <w:rsid w:val="008C1552"/>
    <w:rsid w:val="008C4320"/>
    <w:rsid w:val="008C75DA"/>
    <w:rsid w:val="008E383E"/>
    <w:rsid w:val="008E4F1F"/>
    <w:rsid w:val="008F13D7"/>
    <w:rsid w:val="008F66F7"/>
    <w:rsid w:val="00903E64"/>
    <w:rsid w:val="00906A13"/>
    <w:rsid w:val="00915FBC"/>
    <w:rsid w:val="0093215E"/>
    <w:rsid w:val="009337A4"/>
    <w:rsid w:val="009506E6"/>
    <w:rsid w:val="00956F4B"/>
    <w:rsid w:val="00967B15"/>
    <w:rsid w:val="0097315D"/>
    <w:rsid w:val="0098444B"/>
    <w:rsid w:val="00986017"/>
    <w:rsid w:val="009911AE"/>
    <w:rsid w:val="009B5686"/>
    <w:rsid w:val="009C2C84"/>
    <w:rsid w:val="009D2A12"/>
    <w:rsid w:val="00A00422"/>
    <w:rsid w:val="00A02162"/>
    <w:rsid w:val="00A0713F"/>
    <w:rsid w:val="00A1459C"/>
    <w:rsid w:val="00A14E75"/>
    <w:rsid w:val="00A25E5A"/>
    <w:rsid w:val="00A413B5"/>
    <w:rsid w:val="00A4589B"/>
    <w:rsid w:val="00A92932"/>
    <w:rsid w:val="00A96797"/>
    <w:rsid w:val="00AA149A"/>
    <w:rsid w:val="00AA3034"/>
    <w:rsid w:val="00AA7577"/>
    <w:rsid w:val="00AB6B99"/>
    <w:rsid w:val="00AC3BE5"/>
    <w:rsid w:val="00AC5444"/>
    <w:rsid w:val="00AC5E82"/>
    <w:rsid w:val="00AD2E06"/>
    <w:rsid w:val="00AD46F5"/>
    <w:rsid w:val="00AD5231"/>
    <w:rsid w:val="00AE1275"/>
    <w:rsid w:val="00AE56C1"/>
    <w:rsid w:val="00AF7CA9"/>
    <w:rsid w:val="00B052DF"/>
    <w:rsid w:val="00B111D1"/>
    <w:rsid w:val="00B13385"/>
    <w:rsid w:val="00B16E22"/>
    <w:rsid w:val="00B205EB"/>
    <w:rsid w:val="00B2081D"/>
    <w:rsid w:val="00B231C9"/>
    <w:rsid w:val="00B24E1D"/>
    <w:rsid w:val="00B33F1E"/>
    <w:rsid w:val="00B4105F"/>
    <w:rsid w:val="00B45626"/>
    <w:rsid w:val="00B7144A"/>
    <w:rsid w:val="00B7660B"/>
    <w:rsid w:val="00B81D27"/>
    <w:rsid w:val="00BA7576"/>
    <w:rsid w:val="00BB0A12"/>
    <w:rsid w:val="00BB3E58"/>
    <w:rsid w:val="00BC03C3"/>
    <w:rsid w:val="00BC0F2C"/>
    <w:rsid w:val="00BC3653"/>
    <w:rsid w:val="00BD0E19"/>
    <w:rsid w:val="00BD1960"/>
    <w:rsid w:val="00BF52ED"/>
    <w:rsid w:val="00C112FA"/>
    <w:rsid w:val="00C1232F"/>
    <w:rsid w:val="00C13F77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A0158"/>
    <w:rsid w:val="00CA7863"/>
    <w:rsid w:val="00CB0A2C"/>
    <w:rsid w:val="00CB332B"/>
    <w:rsid w:val="00CC273C"/>
    <w:rsid w:val="00CC549A"/>
    <w:rsid w:val="00CC699B"/>
    <w:rsid w:val="00CD64B1"/>
    <w:rsid w:val="00CE0630"/>
    <w:rsid w:val="00CF1B69"/>
    <w:rsid w:val="00D06F9B"/>
    <w:rsid w:val="00D104E8"/>
    <w:rsid w:val="00D16E2F"/>
    <w:rsid w:val="00D1718E"/>
    <w:rsid w:val="00D31463"/>
    <w:rsid w:val="00D32B1F"/>
    <w:rsid w:val="00D3777C"/>
    <w:rsid w:val="00D532F0"/>
    <w:rsid w:val="00D625E7"/>
    <w:rsid w:val="00D6341C"/>
    <w:rsid w:val="00D70489"/>
    <w:rsid w:val="00DB237B"/>
    <w:rsid w:val="00DB28A8"/>
    <w:rsid w:val="00DB2FA8"/>
    <w:rsid w:val="00DB3666"/>
    <w:rsid w:val="00DC249A"/>
    <w:rsid w:val="00DE03AF"/>
    <w:rsid w:val="00DE6CB1"/>
    <w:rsid w:val="00E273D8"/>
    <w:rsid w:val="00E30043"/>
    <w:rsid w:val="00E32B46"/>
    <w:rsid w:val="00E501BF"/>
    <w:rsid w:val="00E53531"/>
    <w:rsid w:val="00E535E6"/>
    <w:rsid w:val="00E574C9"/>
    <w:rsid w:val="00E662ED"/>
    <w:rsid w:val="00E73D9B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F52281"/>
    <w:rsid w:val="00F60662"/>
    <w:rsid w:val="00F7013B"/>
    <w:rsid w:val="00F742BF"/>
    <w:rsid w:val="00F86FE4"/>
    <w:rsid w:val="00F958D8"/>
    <w:rsid w:val="00F9628D"/>
    <w:rsid w:val="00FA0669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1778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6</cp:revision>
  <dcterms:created xsi:type="dcterms:W3CDTF">2023-05-11T20:57:00Z</dcterms:created>
  <dcterms:modified xsi:type="dcterms:W3CDTF">2023-05-11T21:43:00Z</dcterms:modified>
</cp:coreProperties>
</file>