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4689A754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321E64">
        <w:rPr>
          <w:rFonts w:ascii="Times New Roman" w:hAnsi="Times New Roman" w:cs="Times New Roman"/>
          <w:b/>
          <w:szCs w:val="24"/>
        </w:rPr>
        <w:t>3</w:t>
      </w:r>
      <w:r w:rsidR="00983A29">
        <w:rPr>
          <w:rFonts w:ascii="Times New Roman" w:hAnsi="Times New Roman" w:cs="Times New Roman"/>
          <w:b/>
          <w:szCs w:val="24"/>
        </w:rPr>
        <w:t>7</w:t>
      </w:r>
    </w:p>
    <w:p w14:paraId="29E52253" w14:textId="27BFFF3D" w:rsidR="00983A29" w:rsidRDefault="00983A29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668D6A8C" w14:textId="65990B21" w:rsidR="00983A29" w:rsidRPr="001F2212" w:rsidRDefault="00983A29" w:rsidP="00983A29">
      <w:pPr>
        <w:jc w:val="both"/>
        <w:rPr>
          <w:szCs w:val="24"/>
        </w:rPr>
      </w:pPr>
      <w:r w:rsidRPr="00041E7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TREINTA Y SIETE</w:t>
      </w:r>
      <w:r w:rsidRPr="00041E7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</w:t>
      </w:r>
      <w:r w:rsidRPr="00041E71">
        <w:rPr>
          <w:szCs w:val="24"/>
          <w:shd w:val="clear" w:color="auto" w:fill="FFFFFF"/>
        </w:rPr>
        <w:t xml:space="preserve">rdinaria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41E71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veintitrés</w:t>
      </w:r>
      <w:r w:rsidRPr="00041E71">
        <w:rPr>
          <w:szCs w:val="24"/>
          <w:shd w:val="clear" w:color="auto" w:fill="FFFFFF"/>
        </w:rPr>
        <w:t xml:space="preserve"> de </w:t>
      </w:r>
      <w:r>
        <w:rPr>
          <w:szCs w:val="24"/>
          <w:shd w:val="clear" w:color="auto" w:fill="FFFFFF"/>
        </w:rPr>
        <w:t>agosto</w:t>
      </w:r>
      <w:r w:rsidRPr="00041E71">
        <w:rPr>
          <w:szCs w:val="24"/>
          <w:shd w:val="clear" w:color="auto" w:fill="FFFFFF"/>
        </w:rPr>
        <w:t xml:space="preserve"> del año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b/>
          <w:szCs w:val="24"/>
          <w:shd w:val="clear" w:color="auto" w:fill="FFFFFF"/>
        </w:rPr>
        <w:t>QUÓRUM</w:t>
      </w:r>
      <w:r w:rsidRPr="00041E7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 w:rsidRPr="00041E71">
        <w:rPr>
          <w:b/>
          <w:szCs w:val="24"/>
          <w:shd w:val="clear" w:color="auto" w:fill="FFFFFF"/>
        </w:rPr>
        <w:t>:</w:t>
      </w:r>
      <w:r>
        <w:rPr>
          <w:b/>
          <w:szCs w:val="24"/>
          <w:shd w:val="clear" w:color="auto" w:fill="FFFFFF"/>
        </w:rPr>
        <w:t xml:space="preserve">  </w:t>
      </w:r>
      <w:r w:rsidRPr="00583180">
        <w:rPr>
          <w:b/>
          <w:szCs w:val="24"/>
          <w:shd w:val="clear" w:color="auto" w:fill="FFFFFF"/>
        </w:rPr>
        <w:t xml:space="preserve">ACUERDO NUMERO UNO: </w:t>
      </w:r>
      <w:r w:rsidRPr="00583180">
        <w:rPr>
          <w:szCs w:val="24"/>
        </w:rPr>
        <w:t xml:space="preserve">Vista las cuatro ofertas presentadas por las empresas para Adquisición de mil trescientos (1300) quintales de sulfato de amonio para ser entregados a pequeños agricultores del Municipio de Guazapa, las cuales son las siguientes: </w:t>
      </w:r>
      <w:r w:rsidRPr="00583180">
        <w:rPr>
          <w:b/>
          <w:bCs/>
          <w:szCs w:val="24"/>
        </w:rPr>
        <w:t>a</w:t>
      </w:r>
      <w:r w:rsidRPr="00583180">
        <w:rPr>
          <w:szCs w:val="24"/>
        </w:rPr>
        <w:t xml:space="preserve">) </w:t>
      </w:r>
      <w:r w:rsidR="006C7A89" w:rsidRPr="006C7A89">
        <w:rPr>
          <w:b/>
          <w:bCs/>
          <w:szCs w:val="24"/>
          <w:highlight w:val="black"/>
        </w:rPr>
        <w:t>XXXXXXXXX</w:t>
      </w:r>
      <w:r w:rsidRPr="00583180">
        <w:rPr>
          <w:szCs w:val="24"/>
        </w:rPr>
        <w:t xml:space="preserve">, con una oferta de: $19,188.00 dólares de los Estados Unidos de América; </w:t>
      </w:r>
      <w:r w:rsidRPr="00583180">
        <w:rPr>
          <w:b/>
          <w:bCs/>
          <w:szCs w:val="24"/>
        </w:rPr>
        <w:t>b</w:t>
      </w:r>
      <w:r w:rsidRPr="00583180">
        <w:rPr>
          <w:szCs w:val="24"/>
        </w:rPr>
        <w:t xml:space="preserve">) </w:t>
      </w:r>
      <w:r w:rsidR="006C7A89" w:rsidRPr="006C7A89">
        <w:rPr>
          <w:b/>
          <w:bCs/>
          <w:szCs w:val="24"/>
          <w:highlight w:val="black"/>
        </w:rPr>
        <w:t>XXXXXXXXX</w:t>
      </w:r>
      <w:r w:rsidRPr="00583180">
        <w:rPr>
          <w:szCs w:val="24"/>
        </w:rPr>
        <w:t xml:space="preserve">, con una oferta de $24,700.00 dólares de los Estados Unidos de America; </w:t>
      </w:r>
      <w:r w:rsidRPr="00583180">
        <w:rPr>
          <w:b/>
          <w:bCs/>
          <w:szCs w:val="24"/>
        </w:rPr>
        <w:t>c</w:t>
      </w:r>
      <w:r w:rsidRPr="00583180">
        <w:rPr>
          <w:szCs w:val="24"/>
        </w:rPr>
        <w:t xml:space="preserve">) </w:t>
      </w:r>
      <w:r w:rsidR="006C7A89" w:rsidRPr="006C7A89">
        <w:rPr>
          <w:b/>
          <w:bCs/>
          <w:szCs w:val="24"/>
          <w:highlight w:val="black"/>
        </w:rPr>
        <w:t>XXXXXXXXX</w:t>
      </w:r>
      <w:r w:rsidRPr="00583180">
        <w:rPr>
          <w:b/>
          <w:bCs/>
          <w:szCs w:val="24"/>
        </w:rPr>
        <w:t>,</w:t>
      </w:r>
      <w:r w:rsidRPr="00583180">
        <w:rPr>
          <w:szCs w:val="24"/>
        </w:rPr>
        <w:t xml:space="preserve"> con una oferta de $19,682.00 dólares de los Estados Unidos de America; </w:t>
      </w:r>
      <w:r w:rsidRPr="00583180">
        <w:rPr>
          <w:b/>
          <w:bCs/>
          <w:szCs w:val="24"/>
        </w:rPr>
        <w:t>d</w:t>
      </w:r>
      <w:r w:rsidRPr="00583180">
        <w:rPr>
          <w:szCs w:val="24"/>
        </w:rPr>
        <w:t xml:space="preserve">) </w:t>
      </w:r>
      <w:r w:rsidR="006C7A89" w:rsidRPr="006C7A89">
        <w:rPr>
          <w:b/>
          <w:bCs/>
          <w:szCs w:val="24"/>
          <w:highlight w:val="black"/>
        </w:rPr>
        <w:t>XXXXXXXXX</w:t>
      </w:r>
      <w:r w:rsidRPr="00583180">
        <w:rPr>
          <w:b/>
          <w:bCs/>
          <w:szCs w:val="24"/>
        </w:rPr>
        <w:t xml:space="preserve"> </w:t>
      </w:r>
      <w:r w:rsidRPr="00583180">
        <w:rPr>
          <w:szCs w:val="24"/>
        </w:rPr>
        <w:t xml:space="preserve">con una oferta de: $25,714.00 dólares de los Estados Unidos de America; El panel Evaluador de Ofertas realizó los análisis respectivos a las cuatro ofertas presentadas por las empresas y tomando los criterios de selección según el documento de solicitud de oferta. El PEO tomó a bien recomendar a la empresa: </w:t>
      </w:r>
      <w:r w:rsidR="006C7A89" w:rsidRPr="006C7A89">
        <w:rPr>
          <w:b/>
          <w:bCs/>
          <w:szCs w:val="24"/>
          <w:highlight w:val="black"/>
        </w:rPr>
        <w:t>XXXXXXXXX</w:t>
      </w:r>
      <w:r w:rsidRPr="00583180">
        <w:rPr>
          <w:szCs w:val="24"/>
        </w:rPr>
        <w:t xml:space="preserve">, por haber cumplido con todos los requisitos establecidos en la Ley de Compras Públicas y presentar la mejor oferta económica. Por lo tanto, este Concejo Municipal de conformidad al Artículo 30 numeral 9 del Código Municipal y Artículo 21 de la Ley de Compras Públicas. </w:t>
      </w:r>
      <w:r w:rsidRPr="00583180">
        <w:rPr>
          <w:b/>
          <w:bCs/>
          <w:szCs w:val="24"/>
        </w:rPr>
        <w:t>ACUERDA:</w:t>
      </w:r>
      <w:r w:rsidRPr="00583180">
        <w:rPr>
          <w:szCs w:val="24"/>
        </w:rPr>
        <w:t xml:space="preserve"> Adjudicar a la empresa </w:t>
      </w:r>
      <w:r w:rsidR="006C7A89" w:rsidRPr="006C7A89">
        <w:rPr>
          <w:b/>
          <w:bCs/>
          <w:szCs w:val="24"/>
          <w:highlight w:val="black"/>
        </w:rPr>
        <w:t>XXXXXXXXX</w:t>
      </w:r>
      <w:r w:rsidRPr="00583180">
        <w:rPr>
          <w:szCs w:val="24"/>
        </w:rPr>
        <w:t xml:space="preserve">, por haber presentado mejor oferta y conveniente a la Municipalidad, para la Adquisición de </w:t>
      </w:r>
      <w:r w:rsidRPr="00583180">
        <w:rPr>
          <w:b/>
          <w:bCs/>
          <w:szCs w:val="24"/>
        </w:rPr>
        <w:t>mil trescientos (1300)</w:t>
      </w:r>
      <w:r w:rsidRPr="00583180">
        <w:rPr>
          <w:szCs w:val="24"/>
        </w:rPr>
        <w:t xml:space="preserve"> quintales de sulfato de amonio para ser entregados a pequeños agricultores del Municipio de Guazapa, con una oferta de $19,188.00 dólares de los Estados Unidos de América. Se autoriza a la jefa de la Unidad de Compras Públicas realizar los trámites correspondientes para la compra, y a la Tesorera Interina realizar el pago del programa Compra de Fertilizantes. </w:t>
      </w:r>
      <w:r w:rsidRPr="00583180">
        <w:rPr>
          <w:b/>
          <w:bCs/>
          <w:szCs w:val="24"/>
        </w:rPr>
        <w:t>NOTIFÍQUESE</w:t>
      </w:r>
      <w:r w:rsidRPr="00583180">
        <w:rPr>
          <w:szCs w:val="24"/>
        </w:rPr>
        <w:t xml:space="preserve"> y </w:t>
      </w:r>
      <w:r w:rsidRPr="00583180">
        <w:rPr>
          <w:b/>
          <w:bCs/>
          <w:szCs w:val="24"/>
        </w:rPr>
        <w:t>COMUNÍQUESE</w:t>
      </w:r>
      <w:r w:rsidRPr="00583180">
        <w:rPr>
          <w:szCs w:val="24"/>
        </w:rPr>
        <w:t>.</w:t>
      </w:r>
      <w:r>
        <w:rPr>
          <w:szCs w:val="24"/>
        </w:rPr>
        <w:t xml:space="preserve"> </w:t>
      </w:r>
      <w:r w:rsidRPr="00DB7C82">
        <w:rPr>
          <w:b/>
          <w:szCs w:val="24"/>
        </w:rPr>
        <w:t>ACUERDO NÚMERO DO</w:t>
      </w:r>
      <w:r>
        <w:rPr>
          <w:b/>
          <w:szCs w:val="24"/>
        </w:rPr>
        <w:t>S</w:t>
      </w:r>
      <w:r w:rsidRPr="00DB7C82">
        <w:rPr>
          <w:b/>
          <w:szCs w:val="24"/>
        </w:rPr>
        <w:t xml:space="preserve">. </w:t>
      </w:r>
      <w:r w:rsidRPr="00DB7C82">
        <w:rPr>
          <w:szCs w:val="24"/>
        </w:rPr>
        <w:t xml:space="preserve">Concluido el proceso y visto los perfiles de las personas que concursaron en la plaza de encargado de </w:t>
      </w:r>
      <w:r w:rsidRPr="009C7C71">
        <w:rPr>
          <w:b/>
          <w:bCs/>
          <w:szCs w:val="24"/>
        </w:rPr>
        <w:t xml:space="preserve">Comunicaciones </w:t>
      </w:r>
      <w:r w:rsidRPr="00DB7C82">
        <w:rPr>
          <w:szCs w:val="24"/>
        </w:rPr>
        <w:t xml:space="preserve">de esta Municipalidad, se determinó que se contratara a la persona que más se acople a lo requerido en el perfil de la plaza, por lo tanto, El Concejo Municipal en uso de las facultades que le confiere el Código Municipal. por unanimidad. </w:t>
      </w:r>
      <w:r w:rsidRPr="00DB7C82">
        <w:rPr>
          <w:b/>
          <w:bCs/>
          <w:szCs w:val="24"/>
        </w:rPr>
        <w:t xml:space="preserve">ACUERDA: </w:t>
      </w:r>
      <w:r w:rsidRPr="00DB7C82">
        <w:rPr>
          <w:szCs w:val="24"/>
        </w:rPr>
        <w:t>Contratar</w:t>
      </w:r>
      <w:r>
        <w:rPr>
          <w:szCs w:val="24"/>
        </w:rPr>
        <w:t xml:space="preserve"> a </w:t>
      </w:r>
      <w:r w:rsidR="006C7A89" w:rsidRPr="006C7A89">
        <w:rPr>
          <w:b/>
          <w:bCs/>
          <w:szCs w:val="24"/>
          <w:highlight w:val="black"/>
        </w:rPr>
        <w:t>XXXXXXXXX</w:t>
      </w:r>
      <w:r w:rsidRPr="00107360">
        <w:rPr>
          <w:bCs/>
          <w:szCs w:val="24"/>
        </w:rPr>
        <w:t>,</w:t>
      </w:r>
      <w:r w:rsidRPr="00DB7C82">
        <w:rPr>
          <w:b/>
          <w:bCs/>
          <w:szCs w:val="24"/>
        </w:rPr>
        <w:t xml:space="preserve"> </w:t>
      </w:r>
      <w:r w:rsidRPr="00DB7C82">
        <w:rPr>
          <w:szCs w:val="24"/>
        </w:rPr>
        <w:t xml:space="preserve">por tres meses en el periodo comprendido del día </w:t>
      </w:r>
      <w:r>
        <w:rPr>
          <w:szCs w:val="24"/>
        </w:rPr>
        <w:t>veinticuatro</w:t>
      </w:r>
      <w:r w:rsidRPr="00DB7C82">
        <w:rPr>
          <w:szCs w:val="24"/>
        </w:rPr>
        <w:t xml:space="preserve"> de </w:t>
      </w:r>
      <w:r>
        <w:rPr>
          <w:szCs w:val="24"/>
        </w:rPr>
        <w:t>agosto</w:t>
      </w:r>
      <w:r w:rsidRPr="00DB7C82">
        <w:rPr>
          <w:szCs w:val="24"/>
        </w:rPr>
        <w:t xml:space="preserve"> del presente año, hasta el treinta de noviembre del año dos mil veintitrés</w:t>
      </w:r>
      <w:r>
        <w:rPr>
          <w:szCs w:val="24"/>
        </w:rPr>
        <w:t xml:space="preserve">, </w:t>
      </w:r>
      <w:r w:rsidRPr="00DB7C82">
        <w:rPr>
          <w:szCs w:val="24"/>
        </w:rPr>
        <w:t>devengando un salario mensual de</w:t>
      </w:r>
      <w:r>
        <w:rPr>
          <w:szCs w:val="24"/>
        </w:rPr>
        <w:t>:</w:t>
      </w:r>
      <w:r w:rsidRPr="00DB7C82">
        <w:rPr>
          <w:szCs w:val="24"/>
        </w:rPr>
        <w:t xml:space="preserve"> cuatrocientos</w:t>
      </w:r>
      <w:r>
        <w:rPr>
          <w:szCs w:val="24"/>
        </w:rPr>
        <w:t xml:space="preserve"> cincuenta</w:t>
      </w:r>
      <w:r w:rsidRPr="00DB7C82">
        <w:rPr>
          <w:szCs w:val="24"/>
        </w:rPr>
        <w:t xml:space="preserve"> </w:t>
      </w:r>
      <w:r>
        <w:rPr>
          <w:szCs w:val="24"/>
        </w:rPr>
        <w:t xml:space="preserve">($450.00) dólares </w:t>
      </w:r>
      <w:r w:rsidRPr="00DB7C82">
        <w:rPr>
          <w:szCs w:val="24"/>
        </w:rPr>
        <w:t xml:space="preserve">de los Estados Unidos de América. </w:t>
      </w:r>
      <w:r w:rsidRPr="00DB7C82">
        <w:rPr>
          <w:b/>
          <w:bCs/>
          <w:szCs w:val="24"/>
        </w:rPr>
        <w:t>NOTIFÍQUESE</w:t>
      </w:r>
      <w:r w:rsidRPr="00DB7C82">
        <w:rPr>
          <w:szCs w:val="24"/>
        </w:rPr>
        <w:t xml:space="preserve"> y </w:t>
      </w:r>
      <w:r w:rsidRPr="00DB7C82">
        <w:rPr>
          <w:b/>
          <w:bCs/>
          <w:szCs w:val="24"/>
        </w:rPr>
        <w:t>COMUNÍQUESE.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550585">
        <w:rPr>
          <w:szCs w:val="24"/>
        </w:rPr>
        <w:t xml:space="preserve">. El Concejo Municipal en uso de las facultades que le confiere el Código Municipal. por unanimidad. </w:t>
      </w:r>
      <w:r w:rsidRPr="0055058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60771B">
        <w:rPr>
          <w:bCs/>
          <w:szCs w:val="24"/>
        </w:rPr>
        <w:t xml:space="preserve">Nombrar a </w:t>
      </w:r>
      <w:r w:rsidR="009D7D52" w:rsidRPr="006C7A89">
        <w:rPr>
          <w:b/>
          <w:bCs/>
          <w:szCs w:val="24"/>
          <w:highlight w:val="black"/>
        </w:rPr>
        <w:t>XXXXXXXXX</w:t>
      </w:r>
      <w:r w:rsidRPr="0060771B">
        <w:rPr>
          <w:bCs/>
          <w:szCs w:val="24"/>
        </w:rPr>
        <w:t>, supervisor del proyecto.</w:t>
      </w:r>
      <w:r>
        <w:rPr>
          <w:bCs/>
          <w:szCs w:val="24"/>
        </w:rPr>
        <w:t xml:space="preserve"> Asfaltado de calle principal Caserío los Torres, Cantón Calle Nueva, Municipio de Guazapa, Departamento de San Salvador. </w:t>
      </w:r>
      <w:r w:rsidRPr="00DB7C82">
        <w:rPr>
          <w:b/>
          <w:bCs/>
          <w:szCs w:val="24"/>
        </w:rPr>
        <w:t>NOTIFÍQUESE</w:t>
      </w:r>
      <w:r w:rsidRPr="00DB7C82">
        <w:rPr>
          <w:szCs w:val="24"/>
        </w:rPr>
        <w:t xml:space="preserve"> y </w:t>
      </w:r>
      <w:r w:rsidRPr="00DB7C82">
        <w:rPr>
          <w:b/>
          <w:bCs/>
          <w:szCs w:val="24"/>
        </w:rPr>
        <w:t>COMUNÍQUESE.</w:t>
      </w:r>
      <w:r>
        <w:rPr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550585">
        <w:rPr>
          <w:szCs w:val="24"/>
        </w:rPr>
        <w:t xml:space="preserve">. El Concejo Municipal en uso de las facultades que le confiere el Código Municipal. por unanimidad. </w:t>
      </w:r>
      <w:r w:rsidRPr="00550585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4466E9">
        <w:rPr>
          <w:bCs/>
          <w:szCs w:val="24"/>
        </w:rPr>
        <w:t>Nombrar a</w:t>
      </w:r>
      <w:r>
        <w:rPr>
          <w:b/>
          <w:szCs w:val="24"/>
        </w:rPr>
        <w:t xml:space="preserve">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bCs/>
          <w:szCs w:val="24"/>
        </w:rPr>
        <w:t xml:space="preserve">, como administrador de orden de compra, para las compras administrativas. ad honorem. </w:t>
      </w:r>
      <w:r w:rsidRPr="00DB7C82">
        <w:rPr>
          <w:b/>
          <w:bCs/>
          <w:szCs w:val="24"/>
        </w:rPr>
        <w:t>NOTIFÍQUESE</w:t>
      </w:r>
      <w:r w:rsidRPr="00DB7C82">
        <w:rPr>
          <w:szCs w:val="24"/>
        </w:rPr>
        <w:t xml:space="preserve"> y </w:t>
      </w:r>
      <w:r w:rsidRPr="00DB7C82">
        <w:rPr>
          <w:b/>
          <w:bCs/>
          <w:szCs w:val="24"/>
        </w:rPr>
        <w:t>COMUNÍQUESE.</w:t>
      </w:r>
      <w:r>
        <w:rPr>
          <w:b/>
          <w:bCs/>
          <w:szCs w:val="24"/>
        </w:rPr>
        <w:t xml:space="preserve"> </w:t>
      </w:r>
      <w:r w:rsidRPr="00550585">
        <w:rPr>
          <w:b/>
          <w:szCs w:val="24"/>
        </w:rPr>
        <w:t xml:space="preserve">ACUERDO NÚMERO </w:t>
      </w:r>
      <w:r>
        <w:rPr>
          <w:b/>
          <w:szCs w:val="24"/>
        </w:rPr>
        <w:t>CINCO</w:t>
      </w:r>
      <w:r w:rsidRPr="00550585">
        <w:rPr>
          <w:szCs w:val="24"/>
        </w:rPr>
        <w:t xml:space="preserve">. El Concejo Municipal en uso de las facultades que le confiere el Código Municipal. por unanimidad. </w:t>
      </w:r>
      <w:r w:rsidRPr="00550585">
        <w:rPr>
          <w:b/>
          <w:szCs w:val="24"/>
        </w:rPr>
        <w:lastRenderedPageBreak/>
        <w:t>ACUERDA:</w:t>
      </w:r>
      <w:r>
        <w:rPr>
          <w:b/>
          <w:szCs w:val="24"/>
        </w:rPr>
        <w:t xml:space="preserve"> </w:t>
      </w:r>
      <w:r w:rsidRPr="004466E9">
        <w:rPr>
          <w:bCs/>
          <w:szCs w:val="24"/>
        </w:rPr>
        <w:t>Nombrar a</w:t>
      </w:r>
      <w:r>
        <w:rPr>
          <w:b/>
          <w:szCs w:val="24"/>
        </w:rPr>
        <w:t xml:space="preserve">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, </w:t>
      </w:r>
      <w:r>
        <w:rPr>
          <w:bCs/>
          <w:szCs w:val="24"/>
        </w:rPr>
        <w:t xml:space="preserve">como administrador de orden de compra, para las compras de repuestos para los vehículos administrativos y maquinaria propiedad de esta Municipalidad. ad honorem. </w:t>
      </w:r>
      <w:r w:rsidRPr="00DB7C82">
        <w:rPr>
          <w:b/>
          <w:bCs/>
          <w:szCs w:val="24"/>
        </w:rPr>
        <w:t>NOTIFÍQUESE</w:t>
      </w:r>
      <w:r w:rsidRPr="00DB7C82">
        <w:rPr>
          <w:szCs w:val="24"/>
        </w:rPr>
        <w:t xml:space="preserve"> y </w:t>
      </w:r>
      <w:r w:rsidRPr="00DB7C82">
        <w:rPr>
          <w:b/>
          <w:bCs/>
          <w:szCs w:val="24"/>
        </w:rPr>
        <w:t>COMUNÍQUESE.</w:t>
      </w:r>
      <w:r>
        <w:rPr>
          <w:bCs/>
          <w:szCs w:val="24"/>
          <w:shd w:val="clear" w:color="auto" w:fill="FFFFFF"/>
        </w:rPr>
        <w:t xml:space="preserve"> </w:t>
      </w:r>
      <w:r w:rsidRPr="0020374E">
        <w:rPr>
          <w:b/>
          <w:bCs/>
          <w:szCs w:val="24"/>
        </w:rPr>
        <w:t xml:space="preserve">ACUERDO NÚMERO </w:t>
      </w:r>
      <w:r>
        <w:rPr>
          <w:b/>
          <w:bCs/>
          <w:szCs w:val="24"/>
        </w:rPr>
        <w:t>SEIS</w:t>
      </w:r>
      <w:r w:rsidRPr="0020374E">
        <w:rPr>
          <w:b/>
          <w:bCs/>
          <w:szCs w:val="24"/>
        </w:rPr>
        <w:t xml:space="preserve">. </w:t>
      </w:r>
      <w:r w:rsidRPr="0020374E">
        <w:rPr>
          <w:szCs w:val="24"/>
        </w:rPr>
        <w:t xml:space="preserve">El Concejo Municipal en uso de las facultades que le confiere el Código Municipal. </w:t>
      </w:r>
      <w:r w:rsidRPr="0020374E">
        <w:rPr>
          <w:b/>
          <w:szCs w:val="24"/>
        </w:rPr>
        <w:t>ACUERDA</w:t>
      </w:r>
      <w:r w:rsidRPr="0020374E">
        <w:rPr>
          <w:szCs w:val="24"/>
        </w:rPr>
        <w:t xml:space="preserve">: Autorizar a la Tesorera </w:t>
      </w:r>
      <w:r>
        <w:rPr>
          <w:szCs w:val="24"/>
        </w:rPr>
        <w:t>Interina</w:t>
      </w:r>
      <w:r w:rsidRPr="0020374E">
        <w:rPr>
          <w:szCs w:val="24"/>
        </w:rPr>
        <w:t xml:space="preserve"> </w:t>
      </w:r>
      <w:r w:rsidR="009D7D52" w:rsidRPr="006C7A89">
        <w:rPr>
          <w:b/>
          <w:bCs/>
          <w:szCs w:val="24"/>
          <w:highlight w:val="black"/>
        </w:rPr>
        <w:t>XXXXXXXXX</w:t>
      </w:r>
      <w:r w:rsidR="009D7D52">
        <w:rPr>
          <w:szCs w:val="24"/>
        </w:rPr>
        <w:t xml:space="preserve"> </w:t>
      </w:r>
      <w:r>
        <w:rPr>
          <w:szCs w:val="24"/>
        </w:rPr>
        <w:t>realice el</w:t>
      </w:r>
      <w:r w:rsidRPr="0020374E">
        <w:rPr>
          <w:szCs w:val="24"/>
        </w:rPr>
        <w:t xml:space="preserve"> cierre </w:t>
      </w:r>
      <w:r>
        <w:rPr>
          <w:szCs w:val="24"/>
        </w:rPr>
        <w:t xml:space="preserve">de </w:t>
      </w:r>
      <w:r w:rsidRPr="0020374E">
        <w:rPr>
          <w:szCs w:val="24"/>
        </w:rPr>
        <w:t xml:space="preserve">las siguientes cuentas </w:t>
      </w:r>
      <w:r>
        <w:rPr>
          <w:szCs w:val="24"/>
        </w:rPr>
        <w:t xml:space="preserve">corrientes, </w:t>
      </w:r>
      <w:r w:rsidRPr="0020374E">
        <w:rPr>
          <w:szCs w:val="24"/>
        </w:rPr>
        <w:t xml:space="preserve">en el </w:t>
      </w:r>
      <w:r w:rsidR="009D7D52" w:rsidRPr="006C7A89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: </w:t>
      </w:r>
      <w:r w:rsidRPr="0020374E">
        <w:rPr>
          <w:b/>
          <w:szCs w:val="24"/>
        </w:rPr>
        <w:t>1-)</w:t>
      </w:r>
      <w:r>
        <w:rPr>
          <w:b/>
          <w:szCs w:val="24"/>
        </w:rPr>
        <w:t xml:space="preserve"> </w:t>
      </w:r>
      <w:r>
        <w:rPr>
          <w:bCs/>
          <w:szCs w:val="24"/>
        </w:rPr>
        <w:t>Gastos Funerarios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451.67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2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Fortalecimiento al Arte y la Cultura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1,090.13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3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Equidad de Género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 w:rsidRPr="0020374E">
        <w:rPr>
          <w:szCs w:val="24"/>
        </w:rPr>
        <w:t xml:space="preserve"> con un saldo de: $</w:t>
      </w:r>
      <w:r>
        <w:rPr>
          <w:szCs w:val="24"/>
        </w:rPr>
        <w:t>953.44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4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Reparación y Mantenimiento de Calles Vecinales y Urbanas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 w:rsidR="009D7D52" w:rsidRPr="0020374E"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55,400.74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5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Protección Civil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1,359.31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6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Abastecimiento de Agua a las comunidades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433.65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7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Apoyo a la Salud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2,116.02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8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Celebración de Actividades de fin de año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5,864.27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9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Fortalecimiento al deporte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7,530.12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10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Fiestas Patronales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4,376.21</w:t>
      </w:r>
      <w:r w:rsidRPr="0020374E">
        <w:rPr>
          <w:szCs w:val="24"/>
        </w:rPr>
        <w:t xml:space="preserve"> dólares de los Estados Unidos de América;</w:t>
      </w:r>
      <w:r>
        <w:rPr>
          <w:szCs w:val="24"/>
        </w:rPr>
        <w:t xml:space="preserve"> </w:t>
      </w:r>
      <w:r>
        <w:rPr>
          <w:b/>
          <w:szCs w:val="24"/>
        </w:rPr>
        <w:t>11</w:t>
      </w:r>
      <w:r w:rsidRPr="0020374E">
        <w:rPr>
          <w:b/>
          <w:szCs w:val="24"/>
        </w:rPr>
        <w:t>-)</w:t>
      </w:r>
      <w:r>
        <w:rPr>
          <w:b/>
          <w:szCs w:val="24"/>
        </w:rPr>
        <w:t xml:space="preserve"> </w:t>
      </w:r>
      <w:r>
        <w:rPr>
          <w:bCs/>
          <w:szCs w:val="24"/>
        </w:rPr>
        <w:t>Disposición Final de desechos sólidos 2022,</w:t>
      </w:r>
      <w:r w:rsidRPr="0020374E">
        <w:rPr>
          <w:bCs/>
          <w:szCs w:val="24"/>
        </w:rPr>
        <w:t xml:space="preserve"> </w:t>
      </w:r>
      <w:r w:rsidRPr="0020374E">
        <w:rPr>
          <w:szCs w:val="24"/>
        </w:rPr>
        <w:t xml:space="preserve">número de cuenta </w:t>
      </w:r>
      <w:r w:rsidR="009D7D52" w:rsidRPr="006C7A89">
        <w:rPr>
          <w:b/>
          <w:bCs/>
          <w:szCs w:val="24"/>
          <w:highlight w:val="black"/>
        </w:rPr>
        <w:t>XXXXXXXXX</w:t>
      </w:r>
      <w:r w:rsidR="009D7D52" w:rsidRPr="0020374E">
        <w:rPr>
          <w:szCs w:val="24"/>
        </w:rPr>
        <w:t xml:space="preserve"> </w:t>
      </w:r>
      <w:r w:rsidRPr="0020374E">
        <w:rPr>
          <w:szCs w:val="24"/>
        </w:rPr>
        <w:t>con un saldo de: $</w:t>
      </w:r>
      <w:r>
        <w:rPr>
          <w:szCs w:val="24"/>
        </w:rPr>
        <w:t>278.86</w:t>
      </w:r>
      <w:r w:rsidRPr="0020374E">
        <w:rPr>
          <w:szCs w:val="24"/>
        </w:rPr>
        <w:t xml:space="preserve"> dólares de los Estados Unidos de América</w:t>
      </w:r>
      <w:r>
        <w:rPr>
          <w:szCs w:val="24"/>
        </w:rPr>
        <w:t xml:space="preserve">. </w:t>
      </w:r>
      <w:r w:rsidRPr="0020374E">
        <w:rPr>
          <w:b/>
          <w:bCs/>
          <w:szCs w:val="24"/>
        </w:rPr>
        <w:t>Todos los saldos</w:t>
      </w:r>
      <w:r>
        <w:rPr>
          <w:b/>
          <w:bCs/>
          <w:szCs w:val="24"/>
        </w:rPr>
        <w:t xml:space="preserve"> de las</w:t>
      </w:r>
      <w:r w:rsidRPr="0020374E">
        <w:rPr>
          <w:b/>
          <w:bCs/>
          <w:szCs w:val="24"/>
        </w:rPr>
        <w:t xml:space="preserve"> cuentas antes mencionadas retornaran a la </w:t>
      </w:r>
      <w:r>
        <w:rPr>
          <w:b/>
          <w:bCs/>
          <w:szCs w:val="24"/>
        </w:rPr>
        <w:t>c</w:t>
      </w:r>
      <w:r w:rsidRPr="0020374E">
        <w:rPr>
          <w:b/>
          <w:bCs/>
          <w:szCs w:val="24"/>
        </w:rPr>
        <w:t>uenta de</w:t>
      </w:r>
      <w:r w:rsidRPr="0020374E">
        <w:rPr>
          <w:b/>
          <w:szCs w:val="24"/>
        </w:rPr>
        <w:t xml:space="preserve"> ahorro numero </w:t>
      </w:r>
      <w:r w:rsidR="009D7D52" w:rsidRPr="006C7A89">
        <w:rPr>
          <w:b/>
          <w:bCs/>
          <w:szCs w:val="24"/>
          <w:highlight w:val="black"/>
        </w:rPr>
        <w:t>XXXXXXXXX</w:t>
      </w:r>
      <w:r w:rsidRPr="0020374E">
        <w:rPr>
          <w:b/>
          <w:szCs w:val="24"/>
        </w:rPr>
        <w:t xml:space="preserve"> Alcaldía Municipal de Guazapa/FODES Libre Disponibilidad</w:t>
      </w:r>
      <w:r w:rsidRPr="00886DAC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Pr="00DB7C82">
        <w:rPr>
          <w:b/>
          <w:bCs/>
          <w:szCs w:val="24"/>
        </w:rPr>
        <w:t>NOTIFÍQUESE</w:t>
      </w:r>
      <w:r w:rsidRPr="00DB7C82">
        <w:rPr>
          <w:szCs w:val="24"/>
        </w:rPr>
        <w:t xml:space="preserve"> y </w:t>
      </w:r>
      <w:r w:rsidRPr="00DB7C82">
        <w:rPr>
          <w:b/>
          <w:bCs/>
          <w:szCs w:val="24"/>
        </w:rPr>
        <w:t>COMUNÍQUESE.</w:t>
      </w:r>
      <w:r>
        <w:rPr>
          <w:bCs/>
          <w:szCs w:val="24"/>
          <w:shd w:val="clear" w:color="auto" w:fill="FFFFFF"/>
        </w:rPr>
        <w:t xml:space="preserve"> </w:t>
      </w:r>
      <w:r w:rsidRPr="00A15C7D">
        <w:rPr>
          <w:b/>
          <w:szCs w:val="24"/>
        </w:rPr>
        <w:t>ACUERDO NÚMERO</w:t>
      </w:r>
      <w:r>
        <w:rPr>
          <w:b/>
          <w:szCs w:val="24"/>
        </w:rPr>
        <w:t xml:space="preserve"> SIETE</w:t>
      </w:r>
      <w:r w:rsidRPr="00A15C7D">
        <w:rPr>
          <w:szCs w:val="24"/>
        </w:rPr>
        <w:t>.</w:t>
      </w:r>
      <w:r>
        <w:rPr>
          <w:szCs w:val="24"/>
        </w:rPr>
        <w:t xml:space="preserve"> Vista el acta de entrega y recepción de equipo del Registro Nacional de las Personas Naturales (RNPN) recibida el día veintitrés de agosto del presente año, a efecto de hacer entrega de un equipo tecnológico, puesto a disposición del RNPN por parte de la Secretaria de Innovación de la Presidencia en el marco del Convenio de Cooperación Interinstitucional entre ambas instituciones; cuyo objeto es fortalecer y modernizar los Registros Locales del Estados Familiar a nivel nacional con la implementación del Sistema de Estados Vitales y Familiares REVFA tanto para la inscripción como para la actualización registros de hechos vitales y familiares:  en la cual se le hace entrega a la jefa del Registro del Estado Familiar esta Alcaldía Municipal de Guazapa, Departamento de San Salvador, un equipo para su utilización e interconexión con el Sistema de Estados Vitales y Familiares (REVFA) del RNPN corresponden a un Kit de equipo tecnológico. que consiste en una computadora de escritorio modelo HP PRODESK CORE i5, código de inventario ET/SIP-0021-RNPN </w:t>
      </w:r>
      <w:r w:rsidRPr="00B83728">
        <w:rPr>
          <w:b/>
          <w:bCs/>
          <w:szCs w:val="24"/>
        </w:rPr>
        <w:t>CPU</w:t>
      </w:r>
      <w:r>
        <w:rPr>
          <w:szCs w:val="24"/>
        </w:rPr>
        <w:t xml:space="preserve"> SERIE: MXL1463CN- color negro, un </w:t>
      </w:r>
      <w:r w:rsidRPr="00B83728">
        <w:rPr>
          <w:b/>
          <w:bCs/>
          <w:szCs w:val="24"/>
        </w:rPr>
        <w:t>monitor</w:t>
      </w:r>
      <w:r>
        <w:rPr>
          <w:szCs w:val="24"/>
        </w:rPr>
        <w:t xml:space="preserve"> modelo HP P204V SERIE: 3CQ1500BCS- color negro, un impresor Multifuncional modelo HP Laserjet M236DW MFP, SERIE: VNG4F01492 color blanco-gris, un UPS modelo FORZA NT-751 SERIE: 211022500023- color negro, al equipo se le ha instalado el aplicativo informático denominado REVFA , Anydesk y otros aplicativos necesarios para la efectiva operatividad de los Registro del Estado Familiar en REVFA, los cuales están debidamente instalados en el ordenador y; </w:t>
      </w:r>
      <w:r w:rsidRPr="00AE5F6F">
        <w:rPr>
          <w:b/>
          <w:bCs/>
          <w:szCs w:val="24"/>
        </w:rPr>
        <w:t>I</w:t>
      </w:r>
      <w:r>
        <w:rPr>
          <w:b/>
          <w:bCs/>
          <w:szCs w:val="24"/>
        </w:rPr>
        <w:t xml:space="preserve">) </w:t>
      </w:r>
      <w:r w:rsidRPr="00AE5F6F">
        <w:rPr>
          <w:szCs w:val="24"/>
        </w:rPr>
        <w:t xml:space="preserve">El Registro Nacional de </w:t>
      </w:r>
      <w:r>
        <w:rPr>
          <w:szCs w:val="24"/>
        </w:rPr>
        <w:t>P</w:t>
      </w:r>
      <w:r w:rsidRPr="00AE5F6F">
        <w:rPr>
          <w:szCs w:val="24"/>
        </w:rPr>
        <w:t>ersonas Naturales</w:t>
      </w:r>
      <w:r>
        <w:rPr>
          <w:b/>
          <w:bCs/>
          <w:szCs w:val="24"/>
        </w:rPr>
        <w:t xml:space="preserve"> (RNPN) </w:t>
      </w:r>
      <w:r w:rsidRPr="00191088">
        <w:rPr>
          <w:szCs w:val="24"/>
        </w:rPr>
        <w:t xml:space="preserve">se </w:t>
      </w:r>
      <w:r>
        <w:rPr>
          <w:szCs w:val="24"/>
        </w:rPr>
        <w:t xml:space="preserve">compromete a brindar soporte del sistema REVFA y sus aplicativos, y actualizaciones. </w:t>
      </w:r>
      <w:r w:rsidRPr="00A15C7D">
        <w:rPr>
          <w:szCs w:val="24"/>
        </w:rPr>
        <w:t>E</w:t>
      </w:r>
      <w:r>
        <w:rPr>
          <w:szCs w:val="24"/>
        </w:rPr>
        <w:t>ste</w:t>
      </w:r>
      <w:r w:rsidRPr="00A15C7D">
        <w:rPr>
          <w:szCs w:val="24"/>
        </w:rPr>
        <w:t xml:space="preserve"> Concejo Municipal en uso de las facultades que le confiere el Código Municipal. Por unanimidad</w:t>
      </w:r>
      <w:r>
        <w:rPr>
          <w:szCs w:val="24"/>
        </w:rPr>
        <w:t>.</w:t>
      </w:r>
      <w:r w:rsidRPr="00A15C7D">
        <w:rPr>
          <w:szCs w:val="24"/>
        </w:rPr>
        <w:t xml:space="preserve"> </w:t>
      </w:r>
      <w:r w:rsidRPr="00A15C7D">
        <w:rPr>
          <w:b/>
          <w:szCs w:val="24"/>
        </w:rPr>
        <w:t xml:space="preserve">ACUERDA. </w:t>
      </w:r>
      <w:r w:rsidRPr="00A15C7D">
        <w:rPr>
          <w:szCs w:val="24"/>
          <w:lang w:val="es-ES"/>
        </w:rPr>
        <w:t>Aceptar la</w:t>
      </w:r>
      <w:r>
        <w:rPr>
          <w:szCs w:val="24"/>
          <w:lang w:val="es-ES"/>
        </w:rPr>
        <w:t xml:space="preserve"> donación del equipo asignado al Registro del Estado Familiar de esta Municipalidad por el RNPN el cual consiste en: </w:t>
      </w:r>
      <w:r>
        <w:rPr>
          <w:szCs w:val="24"/>
        </w:rPr>
        <w:t xml:space="preserve">una computadora de escritorio modelo HP PRODESK CORE i5, código de inventario ET/SIP-0021-RNPN </w:t>
      </w:r>
      <w:r w:rsidRPr="00B83728">
        <w:rPr>
          <w:b/>
          <w:bCs/>
          <w:szCs w:val="24"/>
        </w:rPr>
        <w:t>CPU</w:t>
      </w:r>
      <w:r>
        <w:rPr>
          <w:szCs w:val="24"/>
        </w:rPr>
        <w:t xml:space="preserve"> SERIE: MXL1463CN- color </w:t>
      </w:r>
      <w:r>
        <w:rPr>
          <w:szCs w:val="24"/>
        </w:rPr>
        <w:lastRenderedPageBreak/>
        <w:t xml:space="preserve">negro, un </w:t>
      </w:r>
      <w:r w:rsidRPr="00B83728">
        <w:rPr>
          <w:b/>
          <w:bCs/>
          <w:szCs w:val="24"/>
        </w:rPr>
        <w:t>monitor</w:t>
      </w:r>
      <w:r>
        <w:rPr>
          <w:szCs w:val="24"/>
        </w:rPr>
        <w:t xml:space="preserve"> modelo HP P204V SERIE: 3CQ1500BCS- color negro, un impresor Multifuncional modelo HP Laserjet M236DW MFP, SERIE: VNG4F01492 color blanco-gris, un </w:t>
      </w:r>
      <w:r w:rsidRPr="00C273AD">
        <w:rPr>
          <w:b/>
          <w:bCs/>
          <w:szCs w:val="24"/>
        </w:rPr>
        <w:t>UPS</w:t>
      </w:r>
      <w:r>
        <w:rPr>
          <w:szCs w:val="24"/>
        </w:rPr>
        <w:t xml:space="preserve"> modelo FORZA NT-751 SERIE: 211022500023- color negro, al equipo se le ha instalado el aplicativo informático denominado REVFA, Anydesk, lo recibió la jefa  del Registro del Estado Familiar de esta Municipalidad comprometiéndose a utilizarlo exclusivamente en el Registro del Estado Familiar de esta Municipalidad para efectos de registrar los hechos y actos jurídicos en tiempo real  de las personas naturales y de los que ya constan en los asientos, dándole cumplimiento al artículo 87 del código de familia y 65-B de la Ley Transitoria del Registro del Estado Familiar  y de los Regímenes Patrimoniales del Matrimonio. </w:t>
      </w:r>
      <w:r w:rsidRPr="00DB7C82">
        <w:rPr>
          <w:b/>
          <w:bCs/>
          <w:szCs w:val="24"/>
        </w:rPr>
        <w:t>NOTIFÍQUESE</w:t>
      </w:r>
      <w:r w:rsidRPr="00DB7C82">
        <w:rPr>
          <w:szCs w:val="24"/>
        </w:rPr>
        <w:t xml:space="preserve"> y </w:t>
      </w:r>
      <w:r w:rsidRPr="00DB7C82">
        <w:rPr>
          <w:b/>
          <w:bCs/>
          <w:szCs w:val="24"/>
        </w:rPr>
        <w:t>COMUNÍQUESE.</w:t>
      </w:r>
      <w:r>
        <w:rPr>
          <w:b/>
          <w:bCs/>
          <w:szCs w:val="24"/>
        </w:rPr>
        <w:t xml:space="preserve"> </w:t>
      </w:r>
      <w:r w:rsidRPr="00D31942">
        <w:rPr>
          <w:szCs w:val="24"/>
        </w:rPr>
        <w:t>Y</w:t>
      </w:r>
      <w:r>
        <w:rPr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</w:p>
    <w:p w14:paraId="5A3D727F" w14:textId="77777777" w:rsidR="00983A29" w:rsidRPr="00050600" w:rsidRDefault="00983A29" w:rsidP="00983A29">
      <w:pPr>
        <w:jc w:val="both"/>
        <w:rPr>
          <w:rFonts w:eastAsia="Calibri"/>
        </w:rPr>
      </w:pPr>
    </w:p>
    <w:bookmarkEnd w:id="0"/>
    <w:p w14:paraId="06C5FE57" w14:textId="7184EE28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3D37E5E" w14:textId="0FA8CD07" w:rsidR="00CB332B" w:rsidRDefault="00AE56C1" w:rsidP="00785EB4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59CE4408" w14:textId="77777777" w:rsidR="00874802" w:rsidRPr="004639A2" w:rsidRDefault="00874802" w:rsidP="00785EB4">
      <w:pPr>
        <w:jc w:val="center"/>
        <w:rPr>
          <w:szCs w:val="24"/>
        </w:rPr>
      </w:pP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A666" w14:textId="77777777" w:rsidR="00C32DA0" w:rsidRDefault="00C32DA0">
      <w:r>
        <w:separator/>
      </w:r>
    </w:p>
  </w:endnote>
  <w:endnote w:type="continuationSeparator" w:id="0">
    <w:p w14:paraId="37F96718" w14:textId="77777777" w:rsidR="00C32DA0" w:rsidRDefault="00C3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3608" w14:textId="77777777" w:rsidR="00C32DA0" w:rsidRDefault="00C32DA0">
      <w:r>
        <w:separator/>
      </w:r>
    </w:p>
  </w:footnote>
  <w:footnote w:type="continuationSeparator" w:id="0">
    <w:p w14:paraId="0D1587F5" w14:textId="77777777" w:rsidR="00C32DA0" w:rsidRDefault="00C3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3908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A5218"/>
    <w:rsid w:val="001A5E57"/>
    <w:rsid w:val="001B24D4"/>
    <w:rsid w:val="001B4D59"/>
    <w:rsid w:val="001C18CD"/>
    <w:rsid w:val="001D158C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751D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522DC"/>
    <w:rsid w:val="00453394"/>
    <w:rsid w:val="004639A2"/>
    <w:rsid w:val="004671BD"/>
    <w:rsid w:val="00472436"/>
    <w:rsid w:val="004936EE"/>
    <w:rsid w:val="004979BC"/>
    <w:rsid w:val="004A0061"/>
    <w:rsid w:val="004B0A5D"/>
    <w:rsid w:val="004C1B8B"/>
    <w:rsid w:val="004E3FEC"/>
    <w:rsid w:val="004E665E"/>
    <w:rsid w:val="004F29B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41F81"/>
    <w:rsid w:val="00543C3A"/>
    <w:rsid w:val="00551D02"/>
    <w:rsid w:val="00555D3C"/>
    <w:rsid w:val="005828C0"/>
    <w:rsid w:val="00583CED"/>
    <w:rsid w:val="00585D75"/>
    <w:rsid w:val="00594376"/>
    <w:rsid w:val="005965D3"/>
    <w:rsid w:val="005A10DC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5696"/>
    <w:rsid w:val="006A68B2"/>
    <w:rsid w:val="006B01C5"/>
    <w:rsid w:val="006C0455"/>
    <w:rsid w:val="006C7A89"/>
    <w:rsid w:val="006D3782"/>
    <w:rsid w:val="006D6880"/>
    <w:rsid w:val="006F02A5"/>
    <w:rsid w:val="006F3597"/>
    <w:rsid w:val="006F3A50"/>
    <w:rsid w:val="006F5C78"/>
    <w:rsid w:val="007031B8"/>
    <w:rsid w:val="00703B92"/>
    <w:rsid w:val="007161D8"/>
    <w:rsid w:val="0072015E"/>
    <w:rsid w:val="00720DAF"/>
    <w:rsid w:val="00726695"/>
    <w:rsid w:val="00731812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B6E"/>
    <w:rsid w:val="00856BEC"/>
    <w:rsid w:val="008604B5"/>
    <w:rsid w:val="008628B7"/>
    <w:rsid w:val="0087379E"/>
    <w:rsid w:val="00874802"/>
    <w:rsid w:val="0087609D"/>
    <w:rsid w:val="00877162"/>
    <w:rsid w:val="00880AF8"/>
    <w:rsid w:val="008A3525"/>
    <w:rsid w:val="008A4164"/>
    <w:rsid w:val="008B19B8"/>
    <w:rsid w:val="008B569B"/>
    <w:rsid w:val="008C1552"/>
    <w:rsid w:val="008C3135"/>
    <w:rsid w:val="008C4320"/>
    <w:rsid w:val="008C75DA"/>
    <w:rsid w:val="008E383E"/>
    <w:rsid w:val="008E4F1F"/>
    <w:rsid w:val="008F13D7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7B15"/>
    <w:rsid w:val="00971656"/>
    <w:rsid w:val="0097315D"/>
    <w:rsid w:val="00983A29"/>
    <w:rsid w:val="0098444B"/>
    <w:rsid w:val="00986017"/>
    <w:rsid w:val="009911AE"/>
    <w:rsid w:val="009A1F23"/>
    <w:rsid w:val="009B3419"/>
    <w:rsid w:val="009B5686"/>
    <w:rsid w:val="009C2C84"/>
    <w:rsid w:val="009D2A12"/>
    <w:rsid w:val="009D7D52"/>
    <w:rsid w:val="009E0E17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662F"/>
    <w:rsid w:val="00B75AE4"/>
    <w:rsid w:val="00B7660B"/>
    <w:rsid w:val="00B81D27"/>
    <w:rsid w:val="00B82662"/>
    <w:rsid w:val="00BA7576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32DA0"/>
    <w:rsid w:val="00C40D1F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4F72"/>
    <w:rsid w:val="00CF1B69"/>
    <w:rsid w:val="00D06F9B"/>
    <w:rsid w:val="00D104E8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2258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EF2C55"/>
    <w:rsid w:val="00F03B4E"/>
    <w:rsid w:val="00F2260C"/>
    <w:rsid w:val="00F3349D"/>
    <w:rsid w:val="00F447E7"/>
    <w:rsid w:val="00F5228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1755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5</cp:revision>
  <dcterms:created xsi:type="dcterms:W3CDTF">2023-11-20T17:37:00Z</dcterms:created>
  <dcterms:modified xsi:type="dcterms:W3CDTF">2023-11-20T19:47:00Z</dcterms:modified>
</cp:coreProperties>
</file>