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4C0622E7"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321E64">
        <w:rPr>
          <w:rFonts w:ascii="Times New Roman" w:hAnsi="Times New Roman" w:cs="Times New Roman"/>
          <w:b/>
          <w:szCs w:val="24"/>
        </w:rPr>
        <w:t>3</w:t>
      </w:r>
      <w:r w:rsidR="00A54DD2">
        <w:rPr>
          <w:rFonts w:ascii="Times New Roman" w:hAnsi="Times New Roman" w:cs="Times New Roman"/>
          <w:b/>
          <w:szCs w:val="24"/>
        </w:rPr>
        <w:t>8</w:t>
      </w:r>
    </w:p>
    <w:p w14:paraId="2275E46B" w14:textId="1FC890F3" w:rsidR="00A54DD2" w:rsidRDefault="00A54DD2" w:rsidP="00E4166D">
      <w:pPr>
        <w:pStyle w:val="Sinespaciado"/>
        <w:keepNext w:val="0"/>
        <w:keepLines w:val="0"/>
        <w:widowControl/>
        <w:rPr>
          <w:rFonts w:ascii="Times New Roman" w:hAnsi="Times New Roman" w:cs="Times New Roman"/>
          <w:b/>
          <w:szCs w:val="24"/>
        </w:rPr>
      </w:pPr>
    </w:p>
    <w:p w14:paraId="659B1709" w14:textId="39A40199" w:rsidR="00A54DD2" w:rsidRPr="000505EB" w:rsidRDefault="00A54DD2" w:rsidP="00A54DD2">
      <w:pPr>
        <w:jc w:val="both"/>
        <w:rPr>
          <w:b/>
          <w:bCs/>
          <w:szCs w:val="24"/>
        </w:rPr>
      </w:pPr>
      <w:r w:rsidRPr="00041E71">
        <w:rPr>
          <w:b/>
          <w:szCs w:val="24"/>
          <w:shd w:val="clear" w:color="auto" w:fill="FFFFFF"/>
        </w:rPr>
        <w:t xml:space="preserve">ACTA NÚMERO </w:t>
      </w:r>
      <w:r>
        <w:rPr>
          <w:b/>
          <w:szCs w:val="24"/>
          <w:shd w:val="clear" w:color="auto" w:fill="FFFFFF"/>
        </w:rPr>
        <w:t>TREINTA Y OCHO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O</w:t>
      </w:r>
      <w:r w:rsidRPr="00041E71">
        <w:rPr>
          <w:szCs w:val="24"/>
          <w:shd w:val="clear" w:color="auto" w:fill="FFFFFF"/>
        </w:rPr>
        <w:t xml:space="preserve">rdinaria celebrada por el Concejo Municipal de Guazapa, a las </w:t>
      </w:r>
      <w:r>
        <w:rPr>
          <w:szCs w:val="24"/>
          <w:shd w:val="clear" w:color="auto" w:fill="FFFFFF"/>
        </w:rPr>
        <w:t>ocho</w:t>
      </w:r>
      <w:r w:rsidRPr="00041E71">
        <w:rPr>
          <w:szCs w:val="24"/>
          <w:shd w:val="clear" w:color="auto" w:fill="FFFFFF"/>
        </w:rPr>
        <w:t xml:space="preserve"> horas del día </w:t>
      </w:r>
      <w:r>
        <w:rPr>
          <w:szCs w:val="24"/>
          <w:shd w:val="clear" w:color="auto" w:fill="FFFFFF"/>
        </w:rPr>
        <w:t>primero de septiembre</w:t>
      </w:r>
      <w:r w:rsidRPr="00041E71">
        <w:rPr>
          <w:szCs w:val="24"/>
          <w:shd w:val="clear" w:color="auto" w:fill="FFFFFF"/>
        </w:rPr>
        <w:t xml:space="preserve">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 dio por abierta la SESIÓN. Acto seguido se emiten los siguientes Acuerdos</w:t>
      </w:r>
      <w:r w:rsidRPr="00041E71">
        <w:rPr>
          <w:b/>
          <w:szCs w:val="24"/>
          <w:shd w:val="clear" w:color="auto" w:fill="FFFFFF"/>
        </w:rPr>
        <w:t>:</w:t>
      </w:r>
      <w:r>
        <w:rPr>
          <w:b/>
          <w:szCs w:val="24"/>
          <w:shd w:val="clear" w:color="auto" w:fill="FFFFFF"/>
        </w:rPr>
        <w:t xml:space="preserve"> </w:t>
      </w:r>
      <w:bookmarkStart w:id="1" w:name="_Hlk144985865"/>
      <w:r w:rsidRPr="00550585">
        <w:rPr>
          <w:b/>
          <w:szCs w:val="24"/>
        </w:rPr>
        <w:t xml:space="preserve">ACUERDO NÚMERO </w:t>
      </w:r>
      <w:r>
        <w:rPr>
          <w:b/>
          <w:szCs w:val="24"/>
        </w:rPr>
        <w:t>UNO</w:t>
      </w:r>
      <w:r w:rsidRPr="00550585">
        <w:rPr>
          <w:szCs w:val="24"/>
        </w:rPr>
        <w:t xml:space="preserve">. El Concejo Municipal en uso de las facultades que le confiere el Código Municipal. por unanimidad. </w:t>
      </w:r>
      <w:r w:rsidRPr="00550585">
        <w:rPr>
          <w:b/>
          <w:szCs w:val="24"/>
        </w:rPr>
        <w:t>ACUERDA:</w:t>
      </w:r>
      <w:r>
        <w:rPr>
          <w:b/>
          <w:szCs w:val="24"/>
        </w:rPr>
        <w:t xml:space="preserve"> </w:t>
      </w:r>
      <w:r w:rsidRPr="00F27181">
        <w:rPr>
          <w:szCs w:val="24"/>
        </w:rPr>
        <w:t>Autorizar a la Encargada de Presupuesto</w:t>
      </w:r>
      <w:r>
        <w:rPr>
          <w:szCs w:val="24"/>
        </w:rPr>
        <w:t xml:space="preserve"> Licenciada</w:t>
      </w:r>
      <w:r w:rsidRPr="00F27181">
        <w:rPr>
          <w:szCs w:val="24"/>
        </w:rPr>
        <w:t xml:space="preserve"> </w:t>
      </w:r>
      <w:r w:rsidRPr="00A54DD2">
        <w:rPr>
          <w:szCs w:val="24"/>
          <w:highlight w:val="black"/>
        </w:rPr>
        <w:t>XXXXXXXXXXXXXX</w:t>
      </w:r>
      <w:r w:rsidRPr="00F27181">
        <w:rPr>
          <w:szCs w:val="24"/>
        </w:rPr>
        <w:t>, para</w:t>
      </w:r>
      <w:r>
        <w:rPr>
          <w:szCs w:val="24"/>
        </w:rPr>
        <w:t xml:space="preserve"> que pueda</w:t>
      </w:r>
      <w:r w:rsidRPr="00F27181">
        <w:rPr>
          <w:szCs w:val="24"/>
        </w:rPr>
        <w:t xml:space="preserve"> realizar las modificaciones y reprogramaciones presupuestarias, necesarias para el adecuado funcionamiento institucional y emitir las asignaciones presupuestarias que le soliciten</w:t>
      </w:r>
      <w:r>
        <w:rPr>
          <w:szCs w:val="24"/>
        </w:rPr>
        <w:t>, con efecto desde el día siete de septiembre del presente año</w:t>
      </w:r>
      <w:r w:rsidRPr="00F27181">
        <w:rPr>
          <w:szCs w:val="24"/>
        </w:rPr>
        <w:t xml:space="preserve">. </w:t>
      </w:r>
      <w:r w:rsidRPr="00DB7C82">
        <w:rPr>
          <w:b/>
          <w:bCs/>
          <w:szCs w:val="24"/>
        </w:rPr>
        <w:t>NOTIFÍQUESE</w:t>
      </w:r>
      <w:r w:rsidRPr="00DB7C82">
        <w:rPr>
          <w:szCs w:val="24"/>
        </w:rPr>
        <w:t xml:space="preserve"> y</w:t>
      </w:r>
      <w:r w:rsidRPr="00F27181">
        <w:rPr>
          <w:b/>
          <w:szCs w:val="24"/>
        </w:rPr>
        <w:t xml:space="preserve"> COMUNÍQUESE</w:t>
      </w:r>
      <w:r>
        <w:rPr>
          <w:b/>
          <w:szCs w:val="24"/>
        </w:rPr>
        <w:t xml:space="preserve">. </w:t>
      </w:r>
      <w:bookmarkStart w:id="2" w:name="_Hlk144986990"/>
      <w:bookmarkEnd w:id="1"/>
      <w:r w:rsidRPr="00550585">
        <w:rPr>
          <w:b/>
          <w:szCs w:val="24"/>
        </w:rPr>
        <w:t xml:space="preserve">ACUERDO NÚMERO </w:t>
      </w:r>
      <w:r>
        <w:rPr>
          <w:b/>
          <w:szCs w:val="24"/>
        </w:rPr>
        <w:t>DOS</w:t>
      </w:r>
      <w:r w:rsidRPr="00550585">
        <w:rPr>
          <w:szCs w:val="24"/>
        </w:rPr>
        <w:t xml:space="preserve">. El Concejo Municipal en uso de las facultades que le confiere el Código Municipal. por unanimidad. </w:t>
      </w:r>
      <w:r w:rsidRPr="00550585">
        <w:rPr>
          <w:b/>
          <w:szCs w:val="24"/>
        </w:rPr>
        <w:t>ACUERDA:</w:t>
      </w:r>
      <w:r>
        <w:rPr>
          <w:b/>
          <w:szCs w:val="24"/>
        </w:rPr>
        <w:t xml:space="preserve"> </w:t>
      </w:r>
      <w:r w:rsidRPr="004466E9">
        <w:rPr>
          <w:bCs/>
          <w:szCs w:val="24"/>
        </w:rPr>
        <w:t>Nombrar a</w:t>
      </w:r>
      <w:r>
        <w:rPr>
          <w:b/>
          <w:szCs w:val="24"/>
        </w:rPr>
        <w:t xml:space="preserve"> </w:t>
      </w:r>
      <w:r w:rsidR="0096033A" w:rsidRPr="00A54DD2">
        <w:rPr>
          <w:szCs w:val="24"/>
          <w:highlight w:val="black"/>
        </w:rPr>
        <w:t>XXXXXXXXXXXXXX</w:t>
      </w:r>
      <w:r>
        <w:rPr>
          <w:bCs/>
          <w:szCs w:val="24"/>
        </w:rPr>
        <w:t xml:space="preserve">, como administrador de orden de compra, de las compras que se realicen de los programas siguientes: Gestión a las Comunidades y la Unidad de Equidad de Género. ad honorem. </w:t>
      </w:r>
      <w:r w:rsidRPr="00DB7C82">
        <w:rPr>
          <w:b/>
          <w:bCs/>
          <w:szCs w:val="24"/>
        </w:rPr>
        <w:t>NOTIFÍQUESE</w:t>
      </w:r>
      <w:r w:rsidRPr="00DB7C82">
        <w:rPr>
          <w:szCs w:val="24"/>
        </w:rPr>
        <w:t xml:space="preserve"> y </w:t>
      </w:r>
      <w:r w:rsidRPr="00DB7C82">
        <w:rPr>
          <w:b/>
          <w:bCs/>
          <w:szCs w:val="24"/>
        </w:rPr>
        <w:t>COMUNÍQUESE.</w:t>
      </w:r>
      <w:bookmarkEnd w:id="2"/>
      <w:r>
        <w:rPr>
          <w:b/>
          <w:bCs/>
          <w:szCs w:val="24"/>
        </w:rPr>
        <w:t xml:space="preserve"> </w:t>
      </w:r>
      <w:bookmarkStart w:id="3" w:name="_Hlk144987129"/>
      <w:r w:rsidRPr="00550585">
        <w:rPr>
          <w:b/>
          <w:szCs w:val="24"/>
        </w:rPr>
        <w:t xml:space="preserve">ACUERDO NÚMERO </w:t>
      </w:r>
      <w:r>
        <w:rPr>
          <w:b/>
          <w:szCs w:val="24"/>
        </w:rPr>
        <w:t>TRES</w:t>
      </w:r>
      <w:r w:rsidRPr="00550585">
        <w:rPr>
          <w:szCs w:val="24"/>
        </w:rPr>
        <w:t xml:space="preserve">. </w:t>
      </w:r>
      <w:r>
        <w:rPr>
          <w:szCs w:val="24"/>
        </w:rPr>
        <w:t xml:space="preserve">Vista la solicitud de fecha 31 de agosto del presente año, del señor </w:t>
      </w:r>
      <w:r w:rsidR="0096033A" w:rsidRPr="00A54DD2">
        <w:rPr>
          <w:szCs w:val="24"/>
          <w:highlight w:val="black"/>
        </w:rPr>
        <w:t>XXXXXXXXXXXXXX</w:t>
      </w:r>
      <w:r w:rsidR="0096033A">
        <w:rPr>
          <w:szCs w:val="24"/>
        </w:rPr>
        <w:t xml:space="preserve"> </w:t>
      </w:r>
      <w:r>
        <w:rPr>
          <w:szCs w:val="24"/>
        </w:rPr>
        <w:t xml:space="preserve">en la cual solicita un permiso especial para realizar unas escenas de corto metraje, con unas 20 personas y debido al evento a realizar, utilizaran ropas parecidas a los uniformes militares camuflajeados, así mismo se usara utilería parecido a los fusiles militares los cuales no incurren en ningún peligro y el equipo de producción que en total serán unas 30 a 35 personas. Las producciones se estarían realizando entre el periodo comprendido del 07 del mes de octubre al 26 de noviembre del presente año, en el sector de la ruta turística conocida como la ruta del Combatiente y sus alrededores. Esta producción o rodaje filmográfico es para un cortometraje llamado “IGUANEROS”.  Así mismo solicito el apoyo con seguridad de unos dos vigilantes para la realización de dicho evento se compromete a brindarles la alimentación respectiva, Por tanto, este </w:t>
      </w:r>
      <w:r w:rsidRPr="00550585">
        <w:rPr>
          <w:szCs w:val="24"/>
        </w:rPr>
        <w:t xml:space="preserve">Concejo Municipal en uso de las facultades que le confiere el Código Municipal. por unanimidad. </w:t>
      </w:r>
      <w:r w:rsidRPr="00550585">
        <w:rPr>
          <w:b/>
          <w:szCs w:val="24"/>
        </w:rPr>
        <w:t>ACUERDA:</w:t>
      </w:r>
      <w:r>
        <w:rPr>
          <w:b/>
          <w:szCs w:val="24"/>
        </w:rPr>
        <w:t xml:space="preserve"> </w:t>
      </w:r>
      <w:r w:rsidRPr="00BC213A">
        <w:rPr>
          <w:bCs/>
          <w:szCs w:val="24"/>
        </w:rPr>
        <w:t xml:space="preserve">Aprobar la solicitud enviada por el señor </w:t>
      </w:r>
      <w:r w:rsidR="0096033A" w:rsidRPr="00A54DD2">
        <w:rPr>
          <w:szCs w:val="24"/>
          <w:highlight w:val="black"/>
        </w:rPr>
        <w:t>XXXXXXXXXXXXXX</w:t>
      </w:r>
      <w:r>
        <w:rPr>
          <w:bCs/>
          <w:szCs w:val="24"/>
        </w:rPr>
        <w:t xml:space="preserve">, </w:t>
      </w:r>
      <w:r>
        <w:rPr>
          <w:szCs w:val="24"/>
        </w:rPr>
        <w:t xml:space="preserve">en la cual solicita un permiso especial para realizar unas escenas de corto metraje, con unas 20 personas y debido al evento a realizar, utilizaran ropas parecidas a los uniformes militares camuflajeados, así mismo se usara utilería parecido a los fusiles militares los cuales no incurren en ningún peligro y el equipo de producción que en total serán unas 30 a 35 personas. Las producciones se estarían realizando entre el periodo del 07 del mes de octubre y 26 de noviembre del presente año, en el sector de la ruta turística conocida como la ruta del Combatiente y sus alrededores. Esta producción o rodaje filmográfico es para un cortometraje llamado “IGUANEROS”.  Así mismo solicito el apoyo con seguridad de dos vigilantes para la realización de dicho evento se compromete a brindarles la alimentación respectiva. </w:t>
      </w:r>
      <w:r w:rsidRPr="00DB7C82">
        <w:rPr>
          <w:b/>
          <w:bCs/>
          <w:szCs w:val="24"/>
        </w:rPr>
        <w:t>NOTIFÍQUESE</w:t>
      </w:r>
      <w:r w:rsidRPr="00DB7C82">
        <w:rPr>
          <w:szCs w:val="24"/>
        </w:rPr>
        <w:t xml:space="preserve"> y </w:t>
      </w:r>
      <w:r w:rsidRPr="00DB7C82">
        <w:rPr>
          <w:b/>
          <w:bCs/>
          <w:szCs w:val="24"/>
        </w:rPr>
        <w:t>COMUNÍQUESE.</w:t>
      </w:r>
      <w:bookmarkEnd w:id="3"/>
      <w:r>
        <w:rPr>
          <w:bCs/>
          <w:szCs w:val="24"/>
        </w:rPr>
        <w:t xml:space="preserve"> </w:t>
      </w:r>
      <w:bookmarkStart w:id="4" w:name="_Hlk144987195"/>
      <w:r w:rsidRPr="00550585">
        <w:rPr>
          <w:b/>
          <w:szCs w:val="24"/>
        </w:rPr>
        <w:t xml:space="preserve">ACUERDO NÚMERO </w:t>
      </w:r>
      <w:r>
        <w:rPr>
          <w:b/>
          <w:szCs w:val="24"/>
        </w:rPr>
        <w:t>CUATRO</w:t>
      </w:r>
      <w:r w:rsidRPr="00550585">
        <w:rPr>
          <w:szCs w:val="24"/>
        </w:rPr>
        <w:t xml:space="preserve">. El Concejo Municipal en uso de las facultades que le confiere el Código Municipal. por unanimidad. </w:t>
      </w:r>
      <w:r w:rsidRPr="00550585">
        <w:rPr>
          <w:b/>
          <w:szCs w:val="24"/>
        </w:rPr>
        <w:t>ACUERDA:</w:t>
      </w:r>
      <w:r>
        <w:rPr>
          <w:b/>
          <w:szCs w:val="24"/>
        </w:rPr>
        <w:t xml:space="preserve"> </w:t>
      </w:r>
      <w:r w:rsidRPr="00241569">
        <w:rPr>
          <w:bCs/>
          <w:szCs w:val="24"/>
        </w:rPr>
        <w:t>Nombrar a</w:t>
      </w:r>
      <w:r>
        <w:rPr>
          <w:bCs/>
          <w:szCs w:val="24"/>
        </w:rPr>
        <w:t xml:space="preserve"> Arquitecto</w:t>
      </w:r>
      <w:r w:rsidRPr="00241569">
        <w:rPr>
          <w:bCs/>
          <w:szCs w:val="24"/>
        </w:rPr>
        <w:t xml:space="preserve"> </w:t>
      </w:r>
      <w:r w:rsidR="0096033A" w:rsidRPr="00A54DD2">
        <w:rPr>
          <w:szCs w:val="24"/>
          <w:highlight w:val="black"/>
        </w:rPr>
        <w:t>XXXXXXXXXXXXXX</w:t>
      </w:r>
      <w:r>
        <w:rPr>
          <w:b/>
          <w:szCs w:val="24"/>
        </w:rPr>
        <w:t xml:space="preserve">, </w:t>
      </w:r>
      <w:r w:rsidRPr="00241569">
        <w:rPr>
          <w:bCs/>
          <w:szCs w:val="24"/>
        </w:rPr>
        <w:t>como administrador de contrato</w:t>
      </w:r>
      <w:r>
        <w:rPr>
          <w:bCs/>
          <w:szCs w:val="24"/>
        </w:rPr>
        <w:t xml:space="preserve"> del asfaltado del proyecto: Construcción de cordón cuneta y asfaltado de antigua calle troncal del norte, colonia el Trapiche I Cantón San Jerónimo Municipio de Guazapa </w:t>
      </w:r>
      <w:r>
        <w:rPr>
          <w:bCs/>
          <w:szCs w:val="24"/>
        </w:rPr>
        <w:lastRenderedPageBreak/>
        <w:t xml:space="preserve">Departamento de San Salvador.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bookmarkEnd w:id="4"/>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p>
    <w:p w14:paraId="44313F39" w14:textId="77777777" w:rsidR="00A54DD2" w:rsidRPr="002B614A" w:rsidRDefault="00A54DD2" w:rsidP="00A54DD2">
      <w:pPr>
        <w:jc w:val="both"/>
        <w:rPr>
          <w:b/>
          <w:bCs/>
          <w:szCs w:val="24"/>
        </w:rPr>
      </w:pPr>
    </w:p>
    <w:bookmarkEnd w:id="0"/>
    <w:p w14:paraId="06C5FE57" w14:textId="7184EE28" w:rsidR="00AE56C1" w:rsidRPr="004639A2" w:rsidRDefault="00AE56C1" w:rsidP="00114EDD">
      <w:pPr>
        <w:jc w:val="center"/>
        <w:rPr>
          <w:szCs w:val="24"/>
        </w:rPr>
      </w:pPr>
      <w:r w:rsidRPr="004639A2">
        <w:rPr>
          <w:szCs w:val="24"/>
        </w:rPr>
        <w:t>José Héctor Salguero Ruano</w:t>
      </w:r>
    </w:p>
    <w:p w14:paraId="13D37E5E" w14:textId="0FA8CD07" w:rsidR="00CB332B" w:rsidRDefault="00AE56C1" w:rsidP="00785EB4">
      <w:pPr>
        <w:jc w:val="center"/>
        <w:rPr>
          <w:szCs w:val="24"/>
        </w:rPr>
      </w:pPr>
      <w:r w:rsidRPr="004639A2">
        <w:rPr>
          <w:szCs w:val="24"/>
        </w:rPr>
        <w:t>Alcalde Municipal</w:t>
      </w:r>
    </w:p>
    <w:p w14:paraId="59CE4408" w14:textId="77777777" w:rsidR="00874802" w:rsidRPr="004639A2" w:rsidRDefault="00874802" w:rsidP="00785EB4">
      <w:pPr>
        <w:jc w:val="center"/>
        <w:rPr>
          <w:szCs w:val="24"/>
        </w:rPr>
      </w:pP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3A30" w14:textId="77777777" w:rsidR="00E8461F" w:rsidRDefault="00E8461F">
      <w:r>
        <w:separator/>
      </w:r>
    </w:p>
  </w:endnote>
  <w:endnote w:type="continuationSeparator" w:id="0">
    <w:p w14:paraId="55DD3569" w14:textId="77777777" w:rsidR="00E8461F" w:rsidRDefault="00E8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C6DD" w14:textId="77777777" w:rsidR="00E8461F" w:rsidRDefault="00E8461F">
      <w:r>
        <w:separator/>
      </w:r>
    </w:p>
  </w:footnote>
  <w:footnote w:type="continuationSeparator" w:id="0">
    <w:p w14:paraId="1BACFFBC" w14:textId="77777777" w:rsidR="00E8461F" w:rsidRDefault="00E8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A5218"/>
    <w:rsid w:val="001A5E57"/>
    <w:rsid w:val="001B24D4"/>
    <w:rsid w:val="001B4D59"/>
    <w:rsid w:val="001C18CD"/>
    <w:rsid w:val="001D158C"/>
    <w:rsid w:val="001D4754"/>
    <w:rsid w:val="001F15F2"/>
    <w:rsid w:val="001F6547"/>
    <w:rsid w:val="00201E68"/>
    <w:rsid w:val="00213D22"/>
    <w:rsid w:val="00216D8C"/>
    <w:rsid w:val="00222025"/>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522DC"/>
    <w:rsid w:val="00453394"/>
    <w:rsid w:val="004639A2"/>
    <w:rsid w:val="004671BD"/>
    <w:rsid w:val="00472436"/>
    <w:rsid w:val="004936EE"/>
    <w:rsid w:val="004979BC"/>
    <w:rsid w:val="004A0061"/>
    <w:rsid w:val="004B0A5D"/>
    <w:rsid w:val="004C1B8B"/>
    <w:rsid w:val="004E3FEC"/>
    <w:rsid w:val="004E665E"/>
    <w:rsid w:val="004F29BB"/>
    <w:rsid w:val="005021D5"/>
    <w:rsid w:val="0050569F"/>
    <w:rsid w:val="00507736"/>
    <w:rsid w:val="005119BD"/>
    <w:rsid w:val="0051247A"/>
    <w:rsid w:val="005124BF"/>
    <w:rsid w:val="00513AF2"/>
    <w:rsid w:val="0052117B"/>
    <w:rsid w:val="00522679"/>
    <w:rsid w:val="00541F81"/>
    <w:rsid w:val="00543C3A"/>
    <w:rsid w:val="00551D02"/>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3338"/>
    <w:rsid w:val="006816D0"/>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2015E"/>
    <w:rsid w:val="00720DAF"/>
    <w:rsid w:val="00726695"/>
    <w:rsid w:val="00731812"/>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B6E"/>
    <w:rsid w:val="00856BEC"/>
    <w:rsid w:val="008604B5"/>
    <w:rsid w:val="008628B7"/>
    <w:rsid w:val="0087379E"/>
    <w:rsid w:val="00874802"/>
    <w:rsid w:val="0087609D"/>
    <w:rsid w:val="00877162"/>
    <w:rsid w:val="00880AF8"/>
    <w:rsid w:val="008A3525"/>
    <w:rsid w:val="008A4164"/>
    <w:rsid w:val="008B19B8"/>
    <w:rsid w:val="008B569B"/>
    <w:rsid w:val="008C1552"/>
    <w:rsid w:val="008C3135"/>
    <w:rsid w:val="008C4320"/>
    <w:rsid w:val="008C75DA"/>
    <w:rsid w:val="008E383E"/>
    <w:rsid w:val="008E4F1F"/>
    <w:rsid w:val="008F13D7"/>
    <w:rsid w:val="008F66F7"/>
    <w:rsid w:val="0090269B"/>
    <w:rsid w:val="00903E64"/>
    <w:rsid w:val="00906A13"/>
    <w:rsid w:val="00915FBC"/>
    <w:rsid w:val="00921CFB"/>
    <w:rsid w:val="0093215E"/>
    <w:rsid w:val="009337A4"/>
    <w:rsid w:val="00945C48"/>
    <w:rsid w:val="009506E6"/>
    <w:rsid w:val="00956F4B"/>
    <w:rsid w:val="0096033A"/>
    <w:rsid w:val="00967B15"/>
    <w:rsid w:val="00971656"/>
    <w:rsid w:val="0097315D"/>
    <w:rsid w:val="00983A29"/>
    <w:rsid w:val="0098444B"/>
    <w:rsid w:val="00986017"/>
    <w:rsid w:val="009911AE"/>
    <w:rsid w:val="009A1F23"/>
    <w:rsid w:val="009B3419"/>
    <w:rsid w:val="009B5686"/>
    <w:rsid w:val="009C2C84"/>
    <w:rsid w:val="009D2A12"/>
    <w:rsid w:val="009D7D52"/>
    <w:rsid w:val="009E0E17"/>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52DF"/>
    <w:rsid w:val="00B111D1"/>
    <w:rsid w:val="00B13385"/>
    <w:rsid w:val="00B16E22"/>
    <w:rsid w:val="00B205EB"/>
    <w:rsid w:val="00B2081D"/>
    <w:rsid w:val="00B23153"/>
    <w:rsid w:val="00B231C9"/>
    <w:rsid w:val="00B24E1D"/>
    <w:rsid w:val="00B33F1E"/>
    <w:rsid w:val="00B4105F"/>
    <w:rsid w:val="00B45626"/>
    <w:rsid w:val="00B6662F"/>
    <w:rsid w:val="00B75AE4"/>
    <w:rsid w:val="00B7660B"/>
    <w:rsid w:val="00B81D27"/>
    <w:rsid w:val="00B82662"/>
    <w:rsid w:val="00BA7576"/>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501BF"/>
    <w:rsid w:val="00E53531"/>
    <w:rsid w:val="00E535E6"/>
    <w:rsid w:val="00E5382B"/>
    <w:rsid w:val="00E53AEF"/>
    <w:rsid w:val="00E574C9"/>
    <w:rsid w:val="00E633E6"/>
    <w:rsid w:val="00E662ED"/>
    <w:rsid w:val="00E73D9B"/>
    <w:rsid w:val="00E80459"/>
    <w:rsid w:val="00E82258"/>
    <w:rsid w:val="00E82CBD"/>
    <w:rsid w:val="00E8461F"/>
    <w:rsid w:val="00E91427"/>
    <w:rsid w:val="00E94390"/>
    <w:rsid w:val="00EA7C5E"/>
    <w:rsid w:val="00EB0A0E"/>
    <w:rsid w:val="00EB712D"/>
    <w:rsid w:val="00EC6AA3"/>
    <w:rsid w:val="00ED0E62"/>
    <w:rsid w:val="00ED2BF2"/>
    <w:rsid w:val="00ED5E93"/>
    <w:rsid w:val="00EE0788"/>
    <w:rsid w:val="00EE5AEE"/>
    <w:rsid w:val="00EF2C55"/>
    <w:rsid w:val="00F03B4E"/>
    <w:rsid w:val="00F2260C"/>
    <w:rsid w:val="00F3349D"/>
    <w:rsid w:val="00F447E7"/>
    <w:rsid w:val="00F5228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6</cp:revision>
  <dcterms:created xsi:type="dcterms:W3CDTF">2023-11-20T19:48:00Z</dcterms:created>
  <dcterms:modified xsi:type="dcterms:W3CDTF">2023-11-20T20:45:00Z</dcterms:modified>
</cp:coreProperties>
</file>