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6915D764"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40</w:t>
      </w:r>
    </w:p>
    <w:p w14:paraId="05F50387" w14:textId="2395109C" w:rsidR="00726DE3" w:rsidRDefault="00726DE3" w:rsidP="00E4166D">
      <w:pPr>
        <w:pStyle w:val="Sinespaciado"/>
        <w:keepNext w:val="0"/>
        <w:keepLines w:val="0"/>
        <w:widowControl/>
        <w:rPr>
          <w:rFonts w:ascii="Times New Roman" w:hAnsi="Times New Roman" w:cs="Times New Roman"/>
          <w:b/>
          <w:szCs w:val="24"/>
        </w:rPr>
      </w:pPr>
    </w:p>
    <w:p w14:paraId="42D94B1E" w14:textId="7CB4FB05" w:rsidR="00726DE3" w:rsidRPr="000F08A6" w:rsidRDefault="00726DE3" w:rsidP="00726DE3">
      <w:pPr>
        <w:jc w:val="both"/>
        <w:rPr>
          <w:szCs w:val="24"/>
        </w:rPr>
      </w:pPr>
      <w:r w:rsidRPr="00041E71">
        <w:rPr>
          <w:b/>
          <w:szCs w:val="24"/>
          <w:shd w:val="clear" w:color="auto" w:fill="FFFFFF"/>
        </w:rPr>
        <w:t xml:space="preserve">ACTA NÚMERO </w:t>
      </w:r>
      <w:r>
        <w:rPr>
          <w:b/>
          <w:szCs w:val="24"/>
          <w:shd w:val="clear" w:color="auto" w:fill="FFFFFF"/>
        </w:rPr>
        <w:t>CUARENTA</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041E71">
        <w:rPr>
          <w:szCs w:val="24"/>
          <w:shd w:val="clear" w:color="auto" w:fill="FFFFFF"/>
        </w:rPr>
        <w:t xml:space="preserve">rdinaria celebrada por el Concejo Municipal de Guazapa, a las </w:t>
      </w:r>
      <w:r>
        <w:rPr>
          <w:szCs w:val="24"/>
          <w:shd w:val="clear" w:color="auto" w:fill="FFFFFF"/>
        </w:rPr>
        <w:t>catorce</w:t>
      </w:r>
      <w:r w:rsidRPr="00041E71">
        <w:rPr>
          <w:szCs w:val="24"/>
          <w:shd w:val="clear" w:color="auto" w:fill="FFFFFF"/>
        </w:rPr>
        <w:t xml:space="preserve"> horas del </w:t>
      </w:r>
      <w:r>
        <w:rPr>
          <w:szCs w:val="24"/>
          <w:shd w:val="clear" w:color="auto" w:fill="FFFFFF"/>
        </w:rPr>
        <w:t>día trece</w:t>
      </w:r>
      <w:r w:rsidRPr="00041E71">
        <w:rPr>
          <w:szCs w:val="24"/>
          <w:shd w:val="clear" w:color="auto" w:fill="FFFFFF"/>
        </w:rPr>
        <w:t xml:space="preserve"> </w:t>
      </w:r>
      <w:r>
        <w:rPr>
          <w:szCs w:val="24"/>
          <w:shd w:val="clear" w:color="auto" w:fill="FFFFFF"/>
        </w:rPr>
        <w:t>de septiembre</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sidRPr="00550585">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655D57">
        <w:rPr>
          <w:b/>
          <w:bCs/>
          <w:szCs w:val="24"/>
        </w:rPr>
        <w:t>ACUERDA</w:t>
      </w:r>
      <w:r>
        <w:rPr>
          <w:b/>
          <w:bCs/>
          <w:szCs w:val="24"/>
        </w:rPr>
        <w:t xml:space="preserve">. </w:t>
      </w:r>
      <w:r w:rsidRPr="00C13F20">
        <w:rPr>
          <w:szCs w:val="24"/>
        </w:rPr>
        <w:t xml:space="preserve">Aumentar el salario </w:t>
      </w:r>
      <w:r>
        <w:rPr>
          <w:szCs w:val="24"/>
        </w:rPr>
        <w:t xml:space="preserve">por el monto de cien ($100.00) dólares de los Estados Unidos de </w:t>
      </w:r>
      <w:proofErr w:type="spellStart"/>
      <w:r>
        <w:rPr>
          <w:szCs w:val="24"/>
        </w:rPr>
        <w:t>America</w:t>
      </w:r>
      <w:proofErr w:type="spellEnd"/>
      <w:r>
        <w:rPr>
          <w:szCs w:val="24"/>
        </w:rPr>
        <w:t xml:space="preserve">, </w:t>
      </w:r>
      <w:r w:rsidRPr="00C13F20">
        <w:rPr>
          <w:szCs w:val="24"/>
        </w:rPr>
        <w:t xml:space="preserve">al Ingeniero </w:t>
      </w:r>
      <w:r w:rsidR="00883462" w:rsidRPr="00883462">
        <w:rPr>
          <w:szCs w:val="24"/>
          <w:highlight w:val="black"/>
        </w:rPr>
        <w:t>XXXXXXXXXXXX</w:t>
      </w:r>
      <w:r>
        <w:rPr>
          <w:szCs w:val="24"/>
        </w:rPr>
        <w:t xml:space="preserve">, encargado de la Unidad de Proyectos de esta Municipalidad. Se autoriza a la Tesorera Municipal hacer efectivo el aumento a partir del mes de octubre del presente año. </w:t>
      </w:r>
      <w:r>
        <w:rPr>
          <w:b/>
          <w:szCs w:val="24"/>
        </w:rPr>
        <w:t xml:space="preserve">NOTIFÍQUESE </w:t>
      </w:r>
      <w:r w:rsidRPr="001E1F1B">
        <w:rPr>
          <w:bCs/>
          <w:szCs w:val="24"/>
        </w:rPr>
        <w:t>y</w:t>
      </w:r>
      <w:r>
        <w:rPr>
          <w:b/>
          <w:szCs w:val="24"/>
        </w:rPr>
        <w:t xml:space="preserve"> COMUNÍQUESE. </w:t>
      </w:r>
      <w:r w:rsidRPr="00550585">
        <w:rPr>
          <w:b/>
          <w:szCs w:val="24"/>
        </w:rPr>
        <w:t xml:space="preserve">ACUERDO NÚMERO </w:t>
      </w:r>
      <w:r>
        <w:rPr>
          <w:b/>
          <w:szCs w:val="24"/>
        </w:rPr>
        <w:t>DOS</w:t>
      </w:r>
      <w:r w:rsidRPr="00550585">
        <w:rPr>
          <w:szCs w:val="24"/>
        </w:rPr>
        <w:t>.</w:t>
      </w:r>
      <w:r>
        <w:rPr>
          <w:szCs w:val="24"/>
        </w:rPr>
        <w:t xml:space="preserve"> </w:t>
      </w:r>
      <w:r w:rsidRPr="007C195A">
        <w:rPr>
          <w:szCs w:val="24"/>
        </w:rPr>
        <w:t>D</w:t>
      </w:r>
      <w:r>
        <w:rPr>
          <w:szCs w:val="24"/>
        </w:rPr>
        <w:t>e acuerdo con lo establecido en el artículo 29 de la Ley Especial Integral para una vida libre de Violencia para las Mujeres (LEIV), les compete a los concejos Municipales, diseñar y ejecutar acciones enfocadas en la prevención de la Violencia contra las Mujeres. 2. Artículo 12 de la Ley de Igualdad, Equidad y erradicación de la discriminación contra las Mujeres (LEI) de formulación y evaluación de los planes de igualdad y erradicación de la discriminación. El gobierno a través de ISDEMU, aprobara en cada periodo administrativo un plan nacional que exprese y desarrolle de manera global y coordinada, los lineamientos de la política Gubernamental y la estrategia general que en materia de igualdad y combate a la discriminación, se deba aplicar los objetivos y acciones que orientaran la actividad de las instituciones del Estado. El plan Nacional de igualdad se fundamentará en los principios y mandatos que esta ley establece. Los gobiernos locales deberán elaborar sus propios planes de igualdad dentro del marco de los lineamientos y objetivos del plan nacional y en coherencia para el desarrollo que se espera de ellos, de acuerdo con sus capacidades y autonomía. El gobierno central y gobiernos locales garantizaran la ejecución de los respectivos planes de igualdad, mediante la asignación de los recursos financieros y administrativos necesarios. Por lo antes mencionado solicitamos la aprobación de este concejo municipal para trabajar con la Colectiva de Mujeres para el Desarrollo Local para la elaboración del plan municipal de Igualdad y prevención de Violencia contra la Mujer proyecto que será apoyado y financiado por “</w:t>
      </w:r>
      <w:proofErr w:type="spellStart"/>
      <w:r>
        <w:rPr>
          <w:szCs w:val="24"/>
        </w:rPr>
        <w:t>Siwatzumal</w:t>
      </w:r>
      <w:proofErr w:type="spellEnd"/>
      <w:r>
        <w:rPr>
          <w:szCs w:val="24"/>
        </w:rPr>
        <w:t xml:space="preserve">” abordaje integral de las violencias basadas en genero contra la mujer y personal LGTBI+ en san salvador, gestionado por la colectiva. Su elaboración tiene como objetivo, orientar e instalar las condiciones de sostenibilidad a nivel social e institucional para que se adquieran compromisos claros que permitan propiciar el goce, del derecho a una vida libre de violencia que permitan propiciar el goce de derecho del derecho a una vida libre de violencia para las mujeres del municipio de Guazapa, al respecto este Concejo estima precedente autorizar que se trabaje en coordinación con la Colectiva de Mujeres para el desarrollo  Local a fin de abordar respaldo a las iniciativas que busquen beneficiar a las mujeres del Municipio en situación de vulnerabilidad o violencia. Por tanto, con base a lo regulado en los artículos 4 numeral 4 y 29, 6 inciso 2°, 30 numeral 11 y 31 numeral 6 del código Municipal, este Concejo Municipal por unanimidad. </w:t>
      </w:r>
      <w:r w:rsidRPr="00015ECC">
        <w:rPr>
          <w:b/>
          <w:bCs/>
          <w:szCs w:val="24"/>
        </w:rPr>
        <w:t>ACUERDA</w:t>
      </w:r>
      <w:r>
        <w:rPr>
          <w:b/>
          <w:bCs/>
          <w:szCs w:val="24"/>
        </w:rPr>
        <w:t xml:space="preserve">. </w:t>
      </w:r>
      <w:r w:rsidRPr="00850E36">
        <w:rPr>
          <w:szCs w:val="24"/>
        </w:rPr>
        <w:t>Dar</w:t>
      </w:r>
      <w:r>
        <w:rPr>
          <w:szCs w:val="24"/>
        </w:rPr>
        <w:t xml:space="preserve"> por recibida la propuesta para elaborar el plan Municipal de Igualdad y prevención de Violencia Contra la Mujer, en coordinación con la Colectiva de Mujeres para el desarrollo local, </w:t>
      </w:r>
      <w:r>
        <w:rPr>
          <w:b/>
          <w:bCs/>
          <w:szCs w:val="24"/>
        </w:rPr>
        <w:t>I</w:t>
      </w:r>
      <w:r w:rsidRPr="0054211B">
        <w:rPr>
          <w:b/>
          <w:bCs/>
          <w:szCs w:val="24"/>
        </w:rPr>
        <w:t>-)</w:t>
      </w:r>
      <w:r>
        <w:rPr>
          <w:szCs w:val="24"/>
        </w:rPr>
        <w:t xml:space="preserve"> autorícese que esta Municipalidad trabaje en la elaboración </w:t>
      </w:r>
      <w:r>
        <w:rPr>
          <w:szCs w:val="24"/>
        </w:rPr>
        <w:lastRenderedPageBreak/>
        <w:t>del Plan Municipal de Igualdad y Prevención de Violencia contra las mujer, en coordinación con la colectiva de mujeres para el Desarrollo Local, el cual será financiado del proyecto “</w:t>
      </w:r>
      <w:proofErr w:type="spellStart"/>
      <w:r>
        <w:rPr>
          <w:szCs w:val="24"/>
        </w:rPr>
        <w:t>Siwatzumal</w:t>
      </w:r>
      <w:proofErr w:type="spellEnd"/>
      <w:r>
        <w:rPr>
          <w:szCs w:val="24"/>
        </w:rPr>
        <w:t xml:space="preserve">” Abordaje integral de la violencias basada en genero contra la mujer y personas LGTBI+ en Salvador, gestionado por la colectiva. </w:t>
      </w:r>
      <w:r w:rsidRPr="0054211B">
        <w:rPr>
          <w:b/>
          <w:bCs/>
          <w:szCs w:val="24"/>
        </w:rPr>
        <w:t>II</w:t>
      </w:r>
      <w:r>
        <w:rPr>
          <w:b/>
          <w:bCs/>
          <w:szCs w:val="24"/>
        </w:rPr>
        <w:t xml:space="preserve">-) </w:t>
      </w:r>
      <w:r>
        <w:rPr>
          <w:szCs w:val="24"/>
        </w:rPr>
        <w:t xml:space="preserve">Se nombra como responsable de la gestión, implementación y desarrollo de este a </w:t>
      </w:r>
      <w:r w:rsidR="00883462" w:rsidRPr="00883462">
        <w:rPr>
          <w:szCs w:val="24"/>
          <w:highlight w:val="black"/>
        </w:rPr>
        <w:t>XXXXXXXXXXXX</w:t>
      </w:r>
      <w:r>
        <w:rPr>
          <w:szCs w:val="24"/>
        </w:rPr>
        <w:t xml:space="preserve">, encargada de la Unidad de Equidad de Género. </w:t>
      </w:r>
      <w:r>
        <w:rPr>
          <w:b/>
          <w:szCs w:val="24"/>
        </w:rPr>
        <w:t xml:space="preserve">NOTIFÍQUESE </w:t>
      </w:r>
      <w:r w:rsidRPr="001E1F1B">
        <w:rPr>
          <w:bCs/>
          <w:szCs w:val="24"/>
        </w:rPr>
        <w:t>y</w:t>
      </w:r>
      <w:r>
        <w:rPr>
          <w:b/>
          <w:szCs w:val="24"/>
        </w:rPr>
        <w:t xml:space="preserve"> COMUNÍQUESE. </w:t>
      </w:r>
      <w:r w:rsidRPr="00550585">
        <w:rPr>
          <w:b/>
          <w:szCs w:val="24"/>
        </w:rPr>
        <w:t xml:space="preserve">ACUERDO NÚMERO </w:t>
      </w:r>
      <w:r>
        <w:rPr>
          <w:b/>
          <w:szCs w:val="24"/>
        </w:rPr>
        <w:t>TRES</w:t>
      </w:r>
      <w:r w:rsidRPr="00550585">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655D57">
        <w:rPr>
          <w:b/>
          <w:bCs/>
          <w:szCs w:val="24"/>
        </w:rPr>
        <w:t>ACUERDA</w:t>
      </w:r>
      <w:r>
        <w:rPr>
          <w:b/>
          <w:bCs/>
          <w:szCs w:val="24"/>
        </w:rPr>
        <w:t xml:space="preserve">. </w:t>
      </w:r>
      <w:r>
        <w:rPr>
          <w:szCs w:val="24"/>
        </w:rPr>
        <w:t>Aprobar</w:t>
      </w:r>
      <w:r w:rsidRPr="00762A71">
        <w:rPr>
          <w:szCs w:val="24"/>
        </w:rPr>
        <w:t xml:space="preserve"> el proceso de ruta</w:t>
      </w:r>
      <w:r>
        <w:rPr>
          <w:b/>
          <w:bCs/>
          <w:szCs w:val="24"/>
        </w:rPr>
        <w:t xml:space="preserve"> </w:t>
      </w:r>
      <w:r w:rsidRPr="00762A71">
        <w:rPr>
          <w:szCs w:val="24"/>
        </w:rPr>
        <w:t xml:space="preserve">en </w:t>
      </w:r>
      <w:r>
        <w:rPr>
          <w:szCs w:val="24"/>
        </w:rPr>
        <w:t>del proyecto</w:t>
      </w:r>
      <w:r w:rsidRPr="00762A71">
        <w:rPr>
          <w:szCs w:val="24"/>
        </w:rPr>
        <w:t xml:space="preserve"> de firma de acta de constitución</w:t>
      </w:r>
      <w:r>
        <w:rPr>
          <w:szCs w:val="24"/>
        </w:rPr>
        <w:t xml:space="preserve">. De la aprobación de la ruta Intermunicipal de atención a Mujeres en situación de violencia. Y mediante el presente acuerdo. Se autoriza a la encargada de la Unidad de Equidad de Género para que firme el acta de constitución. Para la aprobación de la ruta Intermunicipal de atención a Mujeres en situación de violencia. </w:t>
      </w:r>
      <w:r>
        <w:rPr>
          <w:b/>
          <w:szCs w:val="24"/>
        </w:rPr>
        <w:t xml:space="preserve">NOTIFÍQUESE </w:t>
      </w:r>
      <w:r w:rsidRPr="001E1F1B">
        <w:rPr>
          <w:bCs/>
          <w:szCs w:val="24"/>
        </w:rPr>
        <w:t>y</w:t>
      </w:r>
      <w:r>
        <w:rPr>
          <w:b/>
          <w:szCs w:val="24"/>
        </w:rPr>
        <w:t xml:space="preserve"> COMUNÍQUESE. </w:t>
      </w:r>
      <w:r w:rsidRPr="00550585">
        <w:rPr>
          <w:b/>
          <w:szCs w:val="24"/>
        </w:rPr>
        <w:t xml:space="preserve">ACUERDO NÚMERO </w:t>
      </w:r>
      <w:r>
        <w:rPr>
          <w:b/>
          <w:szCs w:val="24"/>
        </w:rPr>
        <w:t>CUATRO</w:t>
      </w:r>
      <w:r w:rsidRPr="00550585">
        <w:rPr>
          <w:szCs w:val="24"/>
        </w:rPr>
        <w:t>.</w:t>
      </w:r>
      <w:r>
        <w:rPr>
          <w:szCs w:val="24"/>
        </w:rPr>
        <w:t xml:space="preserve"> </w:t>
      </w:r>
      <w:r w:rsidRPr="000B013B">
        <w:rPr>
          <w:szCs w:val="24"/>
        </w:rPr>
        <w:t>El Concejo Municipal en uso de las facultades que le confiere el Código Municipal.</w:t>
      </w:r>
      <w:r>
        <w:rPr>
          <w:szCs w:val="24"/>
        </w:rPr>
        <w:t xml:space="preserve"> </w:t>
      </w:r>
      <w:r w:rsidRPr="00655D57">
        <w:rPr>
          <w:b/>
          <w:bCs/>
          <w:szCs w:val="24"/>
        </w:rPr>
        <w:t>ACUERDA</w:t>
      </w:r>
      <w:r>
        <w:rPr>
          <w:b/>
          <w:bCs/>
          <w:szCs w:val="24"/>
        </w:rPr>
        <w:t xml:space="preserve">. </w:t>
      </w:r>
      <w:r w:rsidRPr="00105F28">
        <w:rPr>
          <w:bCs/>
          <w:szCs w:val="24"/>
        </w:rPr>
        <w:t xml:space="preserve">Remover a </w:t>
      </w:r>
      <w:r w:rsidR="00883462" w:rsidRPr="00883462">
        <w:rPr>
          <w:szCs w:val="24"/>
          <w:highlight w:val="black"/>
        </w:rPr>
        <w:t>XXXXXXXXXXXX</w:t>
      </w:r>
      <w:r w:rsidRPr="002E6702">
        <w:rPr>
          <w:szCs w:val="24"/>
        </w:rPr>
        <w:t xml:space="preserve">, cuadrilla </w:t>
      </w:r>
      <w:r w:rsidRPr="00105F28">
        <w:rPr>
          <w:bCs/>
          <w:szCs w:val="24"/>
        </w:rPr>
        <w:t xml:space="preserve">y </w:t>
      </w:r>
      <w:r w:rsidRPr="00105F28">
        <w:rPr>
          <w:szCs w:val="24"/>
        </w:rPr>
        <w:t xml:space="preserve">trasladarlo como </w:t>
      </w:r>
      <w:r>
        <w:rPr>
          <w:szCs w:val="24"/>
        </w:rPr>
        <w:t>encargado de mercado</w:t>
      </w:r>
      <w:r w:rsidRPr="00105F28">
        <w:rPr>
          <w:szCs w:val="24"/>
        </w:rPr>
        <w:t xml:space="preserve"> a partir del día </w:t>
      </w:r>
      <w:r>
        <w:rPr>
          <w:szCs w:val="24"/>
        </w:rPr>
        <w:t>catorce</w:t>
      </w:r>
      <w:r w:rsidRPr="009E7E7B">
        <w:rPr>
          <w:szCs w:val="24"/>
        </w:rPr>
        <w:t xml:space="preserve"> de </w:t>
      </w:r>
      <w:r>
        <w:rPr>
          <w:szCs w:val="24"/>
        </w:rPr>
        <w:t xml:space="preserve">septiembre </w:t>
      </w:r>
      <w:r w:rsidRPr="00105F28">
        <w:rPr>
          <w:szCs w:val="24"/>
        </w:rPr>
        <w:t xml:space="preserve">del presente año, devengando </w:t>
      </w:r>
      <w:r>
        <w:rPr>
          <w:szCs w:val="24"/>
        </w:rPr>
        <w:t>un</w:t>
      </w:r>
      <w:r w:rsidRPr="00105F28">
        <w:rPr>
          <w:szCs w:val="24"/>
        </w:rPr>
        <w:t xml:space="preserve"> salario</w:t>
      </w:r>
      <w:r>
        <w:rPr>
          <w:szCs w:val="24"/>
        </w:rPr>
        <w:t xml:space="preserve"> mensual de</w:t>
      </w:r>
      <w:r w:rsidRPr="00105F28">
        <w:rPr>
          <w:szCs w:val="24"/>
        </w:rPr>
        <w:t xml:space="preserve"> </w:t>
      </w:r>
      <w:r>
        <w:rPr>
          <w:szCs w:val="24"/>
        </w:rPr>
        <w:t xml:space="preserve">cuatrocientos quince ($415.00) dólares de los Estados Unidos de </w:t>
      </w:r>
      <w:proofErr w:type="spellStart"/>
      <w:r>
        <w:rPr>
          <w:szCs w:val="24"/>
        </w:rPr>
        <w:t>America</w:t>
      </w:r>
      <w:proofErr w:type="spellEnd"/>
      <w:r w:rsidRPr="00105F28">
        <w:rPr>
          <w:szCs w:val="24"/>
        </w:rPr>
        <w:t xml:space="preserve">. </w:t>
      </w:r>
      <w:r w:rsidRPr="00011F5F">
        <w:rPr>
          <w:b/>
          <w:bCs/>
          <w:szCs w:val="24"/>
        </w:rPr>
        <w:t>NOTIFÍQUESE</w:t>
      </w:r>
      <w:r>
        <w:rPr>
          <w:szCs w:val="24"/>
        </w:rPr>
        <w:t xml:space="preserve"> y </w:t>
      </w:r>
      <w:r w:rsidRPr="00105F28">
        <w:rPr>
          <w:b/>
          <w:bCs/>
          <w:szCs w:val="24"/>
        </w:rPr>
        <w:t>COMUNÍQUESE</w:t>
      </w:r>
      <w:r w:rsidRPr="00105F28">
        <w:rPr>
          <w:szCs w:val="24"/>
        </w:rPr>
        <w:t>.</w:t>
      </w:r>
      <w:r>
        <w:rPr>
          <w:szCs w:val="24"/>
        </w:rPr>
        <w:t xml:space="preserve"> </w:t>
      </w:r>
      <w:r w:rsidRPr="00550585">
        <w:rPr>
          <w:b/>
          <w:szCs w:val="24"/>
        </w:rPr>
        <w:t xml:space="preserve">ACUERDO NÚMERO </w:t>
      </w:r>
      <w:r>
        <w:rPr>
          <w:b/>
          <w:szCs w:val="24"/>
        </w:rPr>
        <w:t>CINCO</w:t>
      </w:r>
      <w:r w:rsidRPr="00550585">
        <w:rPr>
          <w:szCs w:val="24"/>
        </w:rPr>
        <w:t>.</w:t>
      </w:r>
      <w:r>
        <w:rPr>
          <w:szCs w:val="24"/>
        </w:rPr>
        <w:t xml:space="preserve"> </w:t>
      </w:r>
      <w:r w:rsidRPr="00EA1963">
        <w:rPr>
          <w:bCs/>
          <w:szCs w:val="24"/>
        </w:rPr>
        <w:t>Amparados en el artículo 44 de la Ley de Compras Públicas, la cual establece el método de baja cuantía, cuya adquisición se origina para suplir una necesidad imprevista, por su especialidad, no requiere la elaboración de documentos estándar ni de solicitud las compras podrán adquirirse directamente y contra pago según el caso debiendo comprobarse con la factura emitida al realizar la compra. Por tanto, este</w:t>
      </w:r>
      <w:r w:rsidRPr="00EA1963">
        <w:rPr>
          <w:szCs w:val="24"/>
        </w:rPr>
        <w:t xml:space="preserve"> Concejo Municipal en uso de las facultades que le confiere el Código Municipal </w:t>
      </w:r>
      <w:r w:rsidRPr="00EA1963">
        <w:rPr>
          <w:b/>
          <w:bCs/>
          <w:szCs w:val="24"/>
        </w:rPr>
        <w:t xml:space="preserve">ACUERDA. </w:t>
      </w:r>
      <w:r w:rsidRPr="00EA1963">
        <w:rPr>
          <w:szCs w:val="24"/>
        </w:rPr>
        <w:t xml:space="preserve">Establecer Fondo para realizar compras por el método de baja cuantía por el monto de: </w:t>
      </w:r>
      <w:r w:rsidRPr="00EA1963">
        <w:rPr>
          <w:b/>
          <w:bCs/>
          <w:szCs w:val="24"/>
        </w:rPr>
        <w:t>ocho mil seiscientos ($8,600.00) dólares</w:t>
      </w:r>
      <w:r w:rsidRPr="00EA1963">
        <w:rPr>
          <w:szCs w:val="24"/>
        </w:rPr>
        <w:t xml:space="preserve"> </w:t>
      </w:r>
      <w:r w:rsidRPr="00EA1963">
        <w:rPr>
          <w:b/>
          <w:bCs/>
          <w:szCs w:val="24"/>
        </w:rPr>
        <w:t>de los Estados Unidos de América,</w:t>
      </w:r>
      <w:r w:rsidRPr="00EA1963">
        <w:rPr>
          <w:szCs w:val="24"/>
        </w:rPr>
        <w:t xml:space="preserve"> para realizar compras de carácter inmediato compras menores y recurrentes por el método de contratación de baja cuantía. según el artículo 44 de la Ley de Compras Públicas.  Se podrán realizar compras bajo este método de igual forma toda compra realizada por el método antes mencionado deberá de tener autorización de pago mediante acuerdo Municipal, </w:t>
      </w:r>
      <w:r>
        <w:rPr>
          <w:szCs w:val="24"/>
        </w:rPr>
        <w:t>t</w:t>
      </w:r>
      <w:r w:rsidRPr="00EA1963">
        <w:rPr>
          <w:szCs w:val="24"/>
        </w:rPr>
        <w:t xml:space="preserve">ambién se deberá realizar una publicación mensual de todas las adquisiciones efectuadas bajo este método en COMPRASAL, en concordancia con los principios que rige la presente Ley. </w:t>
      </w:r>
      <w:r w:rsidRPr="00EA1963">
        <w:rPr>
          <w:b/>
          <w:bCs/>
          <w:szCs w:val="24"/>
        </w:rPr>
        <w:t>NOTIFÍQUESE</w:t>
      </w:r>
      <w:r w:rsidRPr="00EA1963">
        <w:rPr>
          <w:szCs w:val="24"/>
        </w:rPr>
        <w:t xml:space="preserve"> y </w:t>
      </w:r>
      <w:r w:rsidRPr="00EA1963">
        <w:rPr>
          <w:b/>
          <w:bCs/>
          <w:szCs w:val="24"/>
        </w:rPr>
        <w:t>COMUNÍQUESE.</w:t>
      </w:r>
      <w:r>
        <w:rPr>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p w14:paraId="44313F39" w14:textId="77777777" w:rsidR="00A54DD2" w:rsidRPr="002B614A" w:rsidRDefault="00A54DD2" w:rsidP="00A54DD2">
      <w:pPr>
        <w:jc w:val="both"/>
        <w:rPr>
          <w:b/>
          <w:bCs/>
          <w:szCs w:val="24"/>
        </w:rPr>
      </w:pPr>
    </w:p>
    <w:bookmarkEnd w:id="0"/>
    <w:p w14:paraId="06C5FE57" w14:textId="7184EE28"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lastRenderedPageBreak/>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886F" w14:textId="77777777" w:rsidR="00A26478" w:rsidRDefault="00A26478">
      <w:r>
        <w:separator/>
      </w:r>
    </w:p>
  </w:endnote>
  <w:endnote w:type="continuationSeparator" w:id="0">
    <w:p w14:paraId="1AF3893F" w14:textId="77777777" w:rsidR="00A26478" w:rsidRDefault="00A2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768D" w14:textId="77777777" w:rsidR="00A26478" w:rsidRDefault="00A26478">
      <w:r>
        <w:separator/>
      </w:r>
    </w:p>
  </w:footnote>
  <w:footnote w:type="continuationSeparator" w:id="0">
    <w:p w14:paraId="54AE7E59" w14:textId="77777777" w:rsidR="00A26478" w:rsidRDefault="00A2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CC2"/>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522DC"/>
    <w:rsid w:val="00453394"/>
    <w:rsid w:val="004639A2"/>
    <w:rsid w:val="004671BD"/>
    <w:rsid w:val="00472436"/>
    <w:rsid w:val="004936EE"/>
    <w:rsid w:val="004979BC"/>
    <w:rsid w:val="004A0061"/>
    <w:rsid w:val="004B0A5D"/>
    <w:rsid w:val="004C1B8B"/>
    <w:rsid w:val="004E3FEC"/>
    <w:rsid w:val="004E5220"/>
    <w:rsid w:val="004E665E"/>
    <w:rsid w:val="004F29BB"/>
    <w:rsid w:val="004F2EA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0DEB"/>
    <w:rsid w:val="00726695"/>
    <w:rsid w:val="00726DE3"/>
    <w:rsid w:val="00731812"/>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B6E"/>
    <w:rsid w:val="00856BEC"/>
    <w:rsid w:val="008604B5"/>
    <w:rsid w:val="008628B7"/>
    <w:rsid w:val="0087379E"/>
    <w:rsid w:val="00874802"/>
    <w:rsid w:val="0087609D"/>
    <w:rsid w:val="00877162"/>
    <w:rsid w:val="00880AF8"/>
    <w:rsid w:val="00883462"/>
    <w:rsid w:val="008A3525"/>
    <w:rsid w:val="008A4164"/>
    <w:rsid w:val="008B19B8"/>
    <w:rsid w:val="008B569B"/>
    <w:rsid w:val="008C1552"/>
    <w:rsid w:val="008C3135"/>
    <w:rsid w:val="008C4320"/>
    <w:rsid w:val="008C75DA"/>
    <w:rsid w:val="008E383E"/>
    <w:rsid w:val="008E4F1F"/>
    <w:rsid w:val="008F13D7"/>
    <w:rsid w:val="008F66F7"/>
    <w:rsid w:val="0090269B"/>
    <w:rsid w:val="00903E64"/>
    <w:rsid w:val="00906A13"/>
    <w:rsid w:val="00915FBC"/>
    <w:rsid w:val="00921CFB"/>
    <w:rsid w:val="0093215E"/>
    <w:rsid w:val="009337A4"/>
    <w:rsid w:val="00945C48"/>
    <w:rsid w:val="009506E6"/>
    <w:rsid w:val="00956F4B"/>
    <w:rsid w:val="0096033A"/>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26478"/>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81D27"/>
    <w:rsid w:val="00B82662"/>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258"/>
    <w:rsid w:val="00E82CBD"/>
    <w:rsid w:val="00E91427"/>
    <w:rsid w:val="00E94390"/>
    <w:rsid w:val="00EA7C5E"/>
    <w:rsid w:val="00EB0A0E"/>
    <w:rsid w:val="00EB712D"/>
    <w:rsid w:val="00EC6AA3"/>
    <w:rsid w:val="00ED0E62"/>
    <w:rsid w:val="00ED2BF2"/>
    <w:rsid w:val="00ED5E93"/>
    <w:rsid w:val="00EE0788"/>
    <w:rsid w:val="00EE5AEE"/>
    <w:rsid w:val="00EF2C55"/>
    <w:rsid w:val="00EF590C"/>
    <w:rsid w:val="00F03B4E"/>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1428</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2023-11-20T21:03:00Z</dcterms:created>
  <dcterms:modified xsi:type="dcterms:W3CDTF">2023-11-20T21:22:00Z</dcterms:modified>
</cp:coreProperties>
</file>