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C6C0C" w:rsidRDefault="00CC6C0C">
      <w:pPr>
        <w:spacing w:before="120" w:after="0" w:line="360" w:lineRule="auto"/>
        <w:rPr>
          <w:rFonts w:ascii="Arial" w:eastAsia="Arial" w:hAnsi="Arial" w:cs="Arial"/>
        </w:rPr>
      </w:pPr>
      <w:r>
        <w:object w:dxaOrig="1391" w:dyaOrig="1382">
          <v:rect id="rectole0000000000" o:spid="_x0000_i1025" style="width:69.75pt;height:69pt" o:ole="" o:preferrelative="t" stroked="f">
            <v:imagedata r:id="rId5" o:title=""/>
          </v:rect>
          <o:OLEObject Type="Embed" ProgID="StaticMetafile" ShapeID="rectole0000000000" DrawAspect="Content" ObjectID="_1610955098" r:id="rId6"/>
        </w:object>
      </w:r>
      <w:r>
        <w:object w:dxaOrig="1472" w:dyaOrig="1334">
          <v:rect id="rectole0000000001" o:spid="_x0000_i1026" style="width:73.5pt;height:66.75pt" o:ole="" o:preferrelative="t" stroked="f">
            <v:imagedata r:id="rId7" o:title=""/>
          </v:rect>
          <o:OLEObject Type="Embed" ProgID="StaticMetafile" ShapeID="rectole0000000001" DrawAspect="Content" ObjectID="_1610955099" r:id="rId8"/>
        </w:object>
      </w:r>
    </w:p>
    <w:p w:rsidR="00CC6C0C" w:rsidRDefault="00CC6C0C">
      <w:pPr>
        <w:spacing w:before="120" w:after="0" w:line="360" w:lineRule="auto"/>
        <w:rPr>
          <w:rFonts w:ascii="Arial" w:eastAsia="Arial" w:hAnsi="Arial" w:cs="Arial"/>
        </w:rPr>
      </w:pPr>
    </w:p>
    <w:p w:rsidR="00CC6C0C" w:rsidRDefault="00FA3319">
      <w:pPr>
        <w:spacing w:before="120" w:after="0" w:line="360" w:lineRule="auto"/>
        <w:jc w:val="center"/>
        <w:rPr>
          <w:rFonts w:ascii="Arial" w:eastAsia="Arial" w:hAnsi="Arial" w:cs="Arial"/>
          <w:b/>
          <w:sz w:val="36"/>
        </w:rPr>
      </w:pPr>
      <w:r>
        <w:rPr>
          <w:rFonts w:ascii="Arial" w:eastAsia="Arial" w:hAnsi="Arial" w:cs="Arial"/>
          <w:b/>
          <w:sz w:val="36"/>
        </w:rPr>
        <w:t>MUNICIPIO DE USULUTÁN</w:t>
      </w:r>
    </w:p>
    <w:p w:rsidR="00CC6C0C" w:rsidRDefault="00FA3319">
      <w:pPr>
        <w:spacing w:before="120" w:after="0" w:line="360" w:lineRule="auto"/>
        <w:jc w:val="center"/>
        <w:rPr>
          <w:rFonts w:ascii="Arial" w:eastAsia="Arial" w:hAnsi="Arial" w:cs="Arial"/>
          <w:b/>
          <w:sz w:val="36"/>
        </w:rPr>
      </w:pPr>
      <w:r>
        <w:rPr>
          <w:rFonts w:ascii="Arial" w:eastAsia="Arial" w:hAnsi="Arial" w:cs="Arial"/>
          <w:b/>
          <w:sz w:val="36"/>
        </w:rPr>
        <w:t>DEPARTAMENTO DE USULUTÁN</w:t>
      </w:r>
    </w:p>
    <w:p w:rsidR="00CC6C0C" w:rsidRDefault="00CC6C0C">
      <w:pPr>
        <w:spacing w:before="120" w:after="0" w:line="360" w:lineRule="auto"/>
        <w:jc w:val="center"/>
        <w:rPr>
          <w:rFonts w:ascii="Arial" w:eastAsia="Arial" w:hAnsi="Arial" w:cs="Arial"/>
          <w:i/>
          <w:color w:val="000000"/>
          <w:sz w:val="32"/>
        </w:rPr>
      </w:pPr>
    </w:p>
    <w:p w:rsidR="00CC6C0C" w:rsidRDefault="00FA3319">
      <w:pPr>
        <w:spacing w:before="120" w:after="0" w:line="360" w:lineRule="auto"/>
        <w:jc w:val="center"/>
        <w:rPr>
          <w:rFonts w:ascii="Arial" w:eastAsia="Arial" w:hAnsi="Arial" w:cs="Arial"/>
          <w:b/>
          <w:i/>
          <w:color w:val="000000"/>
          <w:sz w:val="36"/>
        </w:rPr>
      </w:pPr>
      <w:r>
        <w:rPr>
          <w:rFonts w:ascii="Arial" w:eastAsia="Arial" w:hAnsi="Arial" w:cs="Arial"/>
          <w:b/>
          <w:i/>
          <w:color w:val="000000"/>
          <w:sz w:val="36"/>
        </w:rPr>
        <w:t>PLAN ESTRATÉGICO PARTICIPATIVO (PEP)</w:t>
      </w:r>
    </w:p>
    <w:p w:rsidR="00CC6C0C" w:rsidRDefault="00CC6C0C">
      <w:pPr>
        <w:spacing w:before="120" w:after="0" w:line="360" w:lineRule="auto"/>
        <w:rPr>
          <w:rFonts w:ascii="Arial" w:eastAsia="Arial" w:hAnsi="Arial" w:cs="Arial"/>
        </w:rPr>
      </w:pPr>
    </w:p>
    <w:p w:rsidR="00CC6C0C" w:rsidRDefault="00CC6C0C">
      <w:pPr>
        <w:spacing w:before="120" w:after="0" w:line="360" w:lineRule="auto"/>
        <w:rPr>
          <w:rFonts w:ascii="Arial" w:eastAsia="Arial" w:hAnsi="Arial" w:cs="Arial"/>
        </w:rPr>
      </w:pPr>
      <w:r>
        <w:object w:dxaOrig="8014" w:dyaOrig="4596">
          <v:rect id="rectole0000000002" o:spid="_x0000_i1027" style="width:400.5pt;height:229.5pt" o:ole="" o:preferrelative="t" stroked="f">
            <v:imagedata r:id="rId9" o:title=""/>
          </v:rect>
          <o:OLEObject Type="Embed" ProgID="StaticMetafile" ShapeID="rectole0000000002" DrawAspect="Content" ObjectID="_1610955100" r:id="rId10"/>
        </w:object>
      </w:r>
    </w:p>
    <w:p w:rsidR="00CC6C0C" w:rsidRDefault="00CC6C0C">
      <w:pPr>
        <w:spacing w:before="120" w:after="0" w:line="360" w:lineRule="auto"/>
        <w:rPr>
          <w:rFonts w:ascii="Arial" w:eastAsia="Arial" w:hAnsi="Arial" w:cs="Arial"/>
        </w:rPr>
      </w:pPr>
    </w:p>
    <w:p w:rsidR="00CC6C0C" w:rsidRDefault="00CC6C0C">
      <w:pPr>
        <w:spacing w:before="120" w:after="0" w:line="360" w:lineRule="auto"/>
        <w:rPr>
          <w:rFonts w:ascii="Arial" w:eastAsia="Arial" w:hAnsi="Arial" w:cs="Arial"/>
        </w:rPr>
      </w:pPr>
    </w:p>
    <w:p w:rsidR="00CC6C0C" w:rsidRDefault="00CC6C0C">
      <w:pPr>
        <w:spacing w:before="120" w:after="0" w:line="360" w:lineRule="auto"/>
        <w:rPr>
          <w:rFonts w:ascii="Arial" w:eastAsia="Arial" w:hAnsi="Arial" w:cs="Arial"/>
        </w:rPr>
      </w:pPr>
    </w:p>
    <w:p w:rsidR="00CC6C0C" w:rsidRDefault="00CC6C0C">
      <w:pPr>
        <w:spacing w:before="120" w:after="0" w:line="360" w:lineRule="auto"/>
        <w:rPr>
          <w:rFonts w:ascii="Arial" w:eastAsia="Arial" w:hAnsi="Arial" w:cs="Arial"/>
        </w:rPr>
      </w:pPr>
    </w:p>
    <w:p w:rsidR="00CC6C0C" w:rsidRDefault="00CC6C0C">
      <w:pPr>
        <w:spacing w:before="120" w:after="0" w:line="360" w:lineRule="auto"/>
        <w:rPr>
          <w:rFonts w:ascii="Arial" w:eastAsia="Arial" w:hAnsi="Arial" w:cs="Arial"/>
        </w:rPr>
      </w:pPr>
    </w:p>
    <w:p w:rsidR="00CC6C0C" w:rsidRDefault="00FA3319">
      <w:pPr>
        <w:spacing w:before="120" w:after="0" w:line="360" w:lineRule="auto"/>
        <w:jc w:val="center"/>
        <w:rPr>
          <w:rFonts w:ascii="Arial" w:eastAsia="Arial" w:hAnsi="Arial" w:cs="Arial"/>
          <w:b/>
          <w:color w:val="000000"/>
          <w:sz w:val="36"/>
        </w:rPr>
      </w:pPr>
      <w:r>
        <w:rPr>
          <w:rFonts w:ascii="Arial" w:eastAsia="Arial" w:hAnsi="Arial" w:cs="Arial"/>
          <w:b/>
          <w:color w:val="000000"/>
          <w:sz w:val="36"/>
        </w:rPr>
        <w:lastRenderedPageBreak/>
        <w:t>DIAGNÓSTICO DEL MUNICIPIO</w:t>
      </w:r>
    </w:p>
    <w:p w:rsidR="00CC6C0C" w:rsidRDefault="00FA3319">
      <w:pPr>
        <w:spacing w:before="120" w:after="0" w:line="360" w:lineRule="auto"/>
        <w:jc w:val="center"/>
        <w:rPr>
          <w:rFonts w:ascii="Arial" w:eastAsia="Arial" w:hAnsi="Arial" w:cs="Arial"/>
          <w:b/>
          <w:color w:val="000000"/>
          <w:sz w:val="24"/>
        </w:rPr>
      </w:pPr>
      <w:r>
        <w:rPr>
          <w:rFonts w:ascii="Arial" w:eastAsia="Arial" w:hAnsi="Arial" w:cs="Arial"/>
          <w:b/>
          <w:color w:val="000000"/>
          <w:sz w:val="24"/>
        </w:rPr>
        <w:t>SEPTIEMBRE 2014</w:t>
      </w:r>
    </w:p>
    <w:p w:rsidR="00CC6C0C" w:rsidRDefault="00CC6C0C">
      <w:pPr>
        <w:spacing w:before="120" w:after="0" w:line="360" w:lineRule="auto"/>
        <w:jc w:val="center"/>
        <w:rPr>
          <w:rFonts w:ascii="Arial" w:eastAsia="Arial" w:hAnsi="Arial" w:cs="Arial"/>
          <w:i/>
          <w:color w:val="000000"/>
          <w:sz w:val="24"/>
        </w:rPr>
      </w:pPr>
    </w:p>
    <w:p w:rsidR="00CC6C0C" w:rsidRDefault="00CC6C0C">
      <w:pPr>
        <w:tabs>
          <w:tab w:val="left" w:pos="1125"/>
        </w:tabs>
        <w:spacing w:before="120" w:after="120" w:line="360" w:lineRule="auto"/>
        <w:rPr>
          <w:rFonts w:ascii="Arial" w:eastAsia="Arial" w:hAnsi="Arial" w:cs="Arial"/>
        </w:rPr>
      </w:pPr>
      <w:r>
        <w:object w:dxaOrig="2402" w:dyaOrig="786">
          <v:rect id="rectole0000000003" o:spid="_x0000_i1028" style="width:120pt;height:39pt" o:ole="" o:preferrelative="t" stroked="f">
            <v:imagedata r:id="rId11" o:title=""/>
          </v:rect>
          <o:OLEObject Type="Embed" ProgID="StaticMetafile" ShapeID="rectole0000000003" DrawAspect="Content" ObjectID="_1610955101" r:id="rId12"/>
        </w:object>
      </w:r>
      <w:r>
        <w:object w:dxaOrig="2044" w:dyaOrig="714">
          <v:rect id="rectole0000000004" o:spid="_x0000_i1029" style="width:102pt;height:36pt" o:ole="" o:preferrelative="t" stroked="f">
            <v:imagedata r:id="rId13" o:title=""/>
          </v:rect>
          <o:OLEObject Type="Embed" ProgID="StaticMetafile" ShapeID="rectole0000000004" DrawAspect="Content" ObjectID="_1610955102" r:id="rId14"/>
        </w:object>
      </w:r>
    </w:p>
    <w:p w:rsidR="00CC6C0C" w:rsidRDefault="00CC6C0C">
      <w:pPr>
        <w:tabs>
          <w:tab w:val="left" w:pos="1125"/>
        </w:tabs>
        <w:spacing w:before="120" w:after="120" w:line="360" w:lineRule="auto"/>
        <w:jc w:val="center"/>
        <w:rPr>
          <w:rFonts w:ascii="Arial" w:eastAsia="Arial" w:hAnsi="Arial" w:cs="Arial"/>
          <w:b/>
        </w:rPr>
      </w:pPr>
    </w:p>
    <w:p w:rsidR="00CC6C0C" w:rsidRDefault="00FA3319" w:rsidP="00CA282B">
      <w:pPr>
        <w:tabs>
          <w:tab w:val="left" w:pos="1125"/>
        </w:tabs>
        <w:spacing w:after="0" w:line="360" w:lineRule="auto"/>
        <w:jc w:val="center"/>
        <w:rPr>
          <w:rFonts w:ascii="Arial" w:eastAsia="Arial" w:hAnsi="Arial" w:cs="Arial"/>
          <w:sz w:val="20"/>
        </w:rPr>
      </w:pPr>
      <w:r>
        <w:rPr>
          <w:rFonts w:ascii="Arial" w:eastAsia="Arial" w:hAnsi="Arial" w:cs="Arial"/>
          <w:b/>
        </w:rPr>
        <w:t>HOJA DE CRÉDITOS</w:t>
      </w:r>
    </w:p>
    <w:p w:rsidR="00CC6C0C" w:rsidRDefault="00CC6C0C">
      <w:pPr>
        <w:spacing w:after="0" w:line="360" w:lineRule="auto"/>
        <w:rPr>
          <w:rFonts w:ascii="Arial" w:eastAsia="Arial" w:hAnsi="Arial" w:cs="Arial"/>
          <w:sz w:val="20"/>
        </w:rPr>
      </w:pPr>
    </w:p>
    <w:p w:rsidR="00CC6C0C" w:rsidRDefault="00FA3319">
      <w:pPr>
        <w:spacing w:after="0" w:line="360" w:lineRule="auto"/>
        <w:rPr>
          <w:rFonts w:ascii="Arial" w:eastAsia="Arial" w:hAnsi="Arial" w:cs="Arial"/>
          <w:b/>
          <w:sz w:val="20"/>
        </w:rPr>
      </w:pPr>
      <w:r>
        <w:rPr>
          <w:rFonts w:ascii="Arial" w:eastAsia="Arial" w:hAnsi="Arial" w:cs="Arial"/>
          <w:b/>
          <w:sz w:val="20"/>
        </w:rPr>
        <w:t>PLAN ESTRATÉGICO PARTICIPATIVO DEL MUNICIPIO DE USULUTÁN</w:t>
      </w:r>
    </w:p>
    <w:p w:rsidR="00CC6C0C" w:rsidRDefault="00FA3319">
      <w:pPr>
        <w:spacing w:after="0" w:line="360" w:lineRule="auto"/>
        <w:rPr>
          <w:rFonts w:ascii="Arial" w:eastAsia="Arial" w:hAnsi="Arial" w:cs="Arial"/>
          <w:b/>
          <w:sz w:val="20"/>
        </w:rPr>
      </w:pPr>
      <w:r>
        <w:rPr>
          <w:rFonts w:ascii="Arial" w:eastAsia="Arial" w:hAnsi="Arial" w:cs="Arial"/>
          <w:b/>
          <w:sz w:val="20"/>
        </w:rPr>
        <w:t>Diagnóstico del municipio</w:t>
      </w:r>
    </w:p>
    <w:p w:rsidR="00CC6C0C" w:rsidRDefault="00FA3319">
      <w:pPr>
        <w:spacing w:after="0" w:line="360" w:lineRule="auto"/>
        <w:rPr>
          <w:rFonts w:ascii="Arial" w:eastAsia="Arial" w:hAnsi="Arial" w:cs="Arial"/>
          <w:b/>
          <w:sz w:val="20"/>
        </w:rPr>
      </w:pPr>
      <w:r>
        <w:rPr>
          <w:rFonts w:ascii="Arial" w:eastAsia="Arial" w:hAnsi="Arial" w:cs="Arial"/>
          <w:b/>
          <w:sz w:val="20"/>
        </w:rPr>
        <w:t>Septiembre/2014</w:t>
      </w:r>
    </w:p>
    <w:p w:rsidR="00CC6C0C" w:rsidRDefault="00CC6C0C">
      <w:pPr>
        <w:spacing w:after="0" w:line="360" w:lineRule="auto"/>
        <w:rPr>
          <w:rFonts w:ascii="Arial" w:eastAsia="Arial" w:hAnsi="Arial" w:cs="Arial"/>
          <w:sz w:val="20"/>
        </w:rPr>
      </w:pPr>
    </w:p>
    <w:p w:rsidR="00CC6C0C" w:rsidRDefault="00FA3319">
      <w:pPr>
        <w:spacing w:after="0" w:line="360" w:lineRule="auto"/>
        <w:rPr>
          <w:rFonts w:ascii="Arial" w:eastAsia="Arial" w:hAnsi="Arial" w:cs="Arial"/>
          <w:sz w:val="20"/>
        </w:rPr>
      </w:pPr>
      <w:r>
        <w:rPr>
          <w:rFonts w:ascii="Arial" w:eastAsia="Arial" w:hAnsi="Arial" w:cs="Arial"/>
          <w:sz w:val="20"/>
        </w:rPr>
        <w:t xml:space="preserve">Concejo Municipal 2012-2015 </w:t>
      </w:r>
    </w:p>
    <w:p w:rsidR="00CC6C0C" w:rsidRDefault="00CC6C0C">
      <w:pPr>
        <w:spacing w:after="0" w:line="360" w:lineRule="auto"/>
        <w:rPr>
          <w:rFonts w:ascii="Arial" w:eastAsia="Arial" w:hAnsi="Arial" w:cs="Arial"/>
          <w:sz w:val="20"/>
        </w:rPr>
      </w:pPr>
    </w:p>
    <w:p w:rsidR="00CC6C0C" w:rsidRDefault="00FA3319">
      <w:pPr>
        <w:spacing w:after="0" w:line="360" w:lineRule="auto"/>
        <w:rPr>
          <w:rFonts w:ascii="Arial" w:eastAsia="Arial" w:hAnsi="Arial" w:cs="Arial"/>
          <w:sz w:val="20"/>
        </w:rPr>
      </w:pPr>
      <w:r>
        <w:rPr>
          <w:rFonts w:ascii="Arial" w:eastAsia="Arial" w:hAnsi="Arial" w:cs="Arial"/>
          <w:sz w:val="20"/>
        </w:rPr>
        <w:t>ONG: Fundación Nacional para el Desarrollo. FUNDE</w:t>
      </w:r>
    </w:p>
    <w:p w:rsidR="00CC6C0C" w:rsidRDefault="00CC6C0C">
      <w:pPr>
        <w:spacing w:after="0" w:line="360" w:lineRule="auto"/>
        <w:rPr>
          <w:rFonts w:ascii="Arial" w:eastAsia="Arial" w:hAnsi="Arial" w:cs="Arial"/>
          <w:sz w:val="20"/>
        </w:rPr>
      </w:pPr>
    </w:p>
    <w:p w:rsidR="00CC6C0C" w:rsidRDefault="00FA3319">
      <w:pPr>
        <w:spacing w:after="0" w:line="360" w:lineRule="auto"/>
        <w:rPr>
          <w:rFonts w:ascii="Arial" w:eastAsia="Arial" w:hAnsi="Arial" w:cs="Arial"/>
          <w:sz w:val="20"/>
        </w:rPr>
      </w:pPr>
      <w:r>
        <w:rPr>
          <w:rFonts w:ascii="Arial" w:eastAsia="Arial" w:hAnsi="Arial" w:cs="Arial"/>
          <w:sz w:val="20"/>
        </w:rPr>
        <w:t xml:space="preserve">Coordinación y Fuente de Financiamiento: </w:t>
      </w:r>
    </w:p>
    <w:p w:rsidR="00CC6C0C" w:rsidRDefault="00FA3319">
      <w:pPr>
        <w:spacing w:after="0" w:line="360" w:lineRule="auto"/>
        <w:rPr>
          <w:rFonts w:ascii="Arial" w:eastAsia="Arial" w:hAnsi="Arial" w:cs="Arial"/>
          <w:sz w:val="20"/>
        </w:rPr>
      </w:pPr>
      <w:r>
        <w:rPr>
          <w:rFonts w:ascii="Arial" w:eastAsia="Arial" w:hAnsi="Arial" w:cs="Arial"/>
          <w:sz w:val="20"/>
        </w:rPr>
        <w:t>Unidad Ejecutora del Proyecto (UEP)</w:t>
      </w:r>
    </w:p>
    <w:p w:rsidR="00CC6C0C" w:rsidRDefault="00FA3319">
      <w:pPr>
        <w:spacing w:after="0" w:line="360" w:lineRule="auto"/>
        <w:rPr>
          <w:rFonts w:ascii="Arial" w:eastAsia="Arial" w:hAnsi="Arial" w:cs="Arial"/>
          <w:sz w:val="20"/>
        </w:rPr>
      </w:pPr>
      <w:r>
        <w:rPr>
          <w:rFonts w:ascii="Arial" w:eastAsia="Arial" w:hAnsi="Arial" w:cs="Arial"/>
          <w:sz w:val="20"/>
        </w:rPr>
        <w:t>Proyecto de Fortalecimiento de Gobiernos Locales (PFGL)</w:t>
      </w:r>
    </w:p>
    <w:p w:rsidR="00CC6C0C" w:rsidRDefault="00CC6C0C">
      <w:pPr>
        <w:spacing w:after="0" w:line="360" w:lineRule="auto"/>
        <w:rPr>
          <w:rFonts w:ascii="Arial" w:eastAsia="Arial" w:hAnsi="Arial" w:cs="Arial"/>
          <w:sz w:val="20"/>
        </w:rPr>
      </w:pPr>
    </w:p>
    <w:p w:rsidR="00CC6C0C" w:rsidRDefault="00FA3319">
      <w:pPr>
        <w:spacing w:after="0" w:line="360" w:lineRule="auto"/>
        <w:rPr>
          <w:rFonts w:ascii="Arial" w:eastAsia="Arial" w:hAnsi="Arial" w:cs="Arial"/>
          <w:sz w:val="20"/>
        </w:rPr>
      </w:pPr>
      <w:r>
        <w:rPr>
          <w:rFonts w:ascii="Arial" w:eastAsia="Arial" w:hAnsi="Arial" w:cs="Arial"/>
          <w:sz w:val="20"/>
        </w:rPr>
        <w:t>Acompañamiento Técnico:</w:t>
      </w:r>
    </w:p>
    <w:p w:rsidR="00CC6C0C" w:rsidRDefault="00FA3319">
      <w:pPr>
        <w:spacing w:after="0" w:line="360" w:lineRule="auto"/>
        <w:rPr>
          <w:rFonts w:ascii="Arial" w:eastAsia="Arial" w:hAnsi="Arial" w:cs="Arial"/>
          <w:sz w:val="20"/>
        </w:rPr>
      </w:pPr>
      <w:r>
        <w:rPr>
          <w:rFonts w:ascii="Arial" w:eastAsia="Arial" w:hAnsi="Arial" w:cs="Arial"/>
          <w:sz w:val="20"/>
        </w:rPr>
        <w:t xml:space="preserve">Instituto Salvadoreño de Desarrollo Municipal (ISDEM) </w:t>
      </w:r>
    </w:p>
    <w:p w:rsidR="00CC6C0C" w:rsidRDefault="00FA3319">
      <w:pPr>
        <w:spacing w:after="0" w:line="360" w:lineRule="auto"/>
        <w:rPr>
          <w:rFonts w:ascii="Arial" w:eastAsia="Arial" w:hAnsi="Arial" w:cs="Arial"/>
          <w:sz w:val="20"/>
        </w:rPr>
      </w:pPr>
      <w:r>
        <w:rPr>
          <w:rFonts w:ascii="Arial" w:eastAsia="Arial" w:hAnsi="Arial" w:cs="Arial"/>
          <w:sz w:val="20"/>
        </w:rPr>
        <w:t>Sub Secretaría de Desarrollo Territorial y Descentralización (SSDT)</w:t>
      </w:r>
    </w:p>
    <w:p w:rsidR="00CC6C0C" w:rsidRDefault="00FA3319">
      <w:pPr>
        <w:spacing w:after="0" w:line="360" w:lineRule="auto"/>
        <w:rPr>
          <w:rFonts w:ascii="Arial" w:eastAsia="Arial" w:hAnsi="Arial" w:cs="Arial"/>
          <w:sz w:val="20"/>
        </w:rPr>
      </w:pPr>
      <w:r>
        <w:rPr>
          <w:rFonts w:ascii="Arial" w:eastAsia="Arial" w:hAnsi="Arial" w:cs="Arial"/>
          <w:sz w:val="20"/>
        </w:rPr>
        <w:t>Foto de Portada: Consulta territorial del cantón Ojo de Agua del municipio de Usulután. FUNDE</w:t>
      </w:r>
    </w:p>
    <w:p w:rsidR="00CC6C0C" w:rsidRDefault="00CC6C0C">
      <w:pPr>
        <w:spacing w:after="0" w:line="360" w:lineRule="auto"/>
        <w:ind w:left="709"/>
        <w:rPr>
          <w:rFonts w:ascii="Arial" w:eastAsia="Arial" w:hAnsi="Arial" w:cs="Arial"/>
          <w:sz w:val="20"/>
        </w:rPr>
      </w:pPr>
    </w:p>
    <w:p w:rsidR="00CC6C0C" w:rsidRDefault="00FA3319">
      <w:pPr>
        <w:spacing w:after="0" w:line="360" w:lineRule="auto"/>
        <w:jc w:val="both"/>
        <w:rPr>
          <w:rFonts w:ascii="Arial" w:eastAsia="Arial" w:hAnsi="Arial" w:cs="Arial"/>
          <w:sz w:val="20"/>
        </w:rPr>
      </w:pPr>
      <w:r>
        <w:rPr>
          <w:rFonts w:ascii="Arial" w:eastAsia="Arial" w:hAnsi="Arial" w:cs="Arial"/>
          <w:sz w:val="20"/>
        </w:rPr>
        <w:t xml:space="preserve">“Esta publicación ha sido elaborada en el marco del Proyecto de Fortalecimiento de Gobiernos Locales (PFGL), Subcomponente 2.3 Planificación Participativa y Concertada del Territorio. El contenido es responsabilidad de la </w:t>
      </w:r>
      <w:r>
        <w:rPr>
          <w:rFonts w:ascii="Arial" w:eastAsia="Arial" w:hAnsi="Arial" w:cs="Arial"/>
          <w:b/>
          <w:sz w:val="20"/>
        </w:rPr>
        <w:t>Fundación Nacional para el Desarrollo. FUNDE</w:t>
      </w:r>
      <w:r>
        <w:rPr>
          <w:rFonts w:ascii="Arial" w:eastAsia="Arial" w:hAnsi="Arial" w:cs="Arial"/>
          <w:sz w:val="20"/>
        </w:rPr>
        <w:t>, y en ningún caso debe considerarse que refleja la opinión o puntos de vista institucional del PFGL”.</w:t>
      </w:r>
    </w:p>
    <w:p w:rsidR="00CA282B" w:rsidRDefault="00CA282B">
      <w:pPr>
        <w:spacing w:after="0" w:line="360" w:lineRule="auto"/>
        <w:jc w:val="both"/>
        <w:rPr>
          <w:rFonts w:ascii="Arial" w:eastAsia="Arial" w:hAnsi="Arial" w:cs="Arial"/>
          <w:sz w:val="20"/>
        </w:rPr>
      </w:pPr>
    </w:p>
    <w:p w:rsidR="00CA282B" w:rsidRDefault="00CA282B">
      <w:pPr>
        <w:spacing w:after="0" w:line="360" w:lineRule="auto"/>
        <w:jc w:val="both"/>
        <w:rPr>
          <w:rFonts w:ascii="Arial" w:eastAsia="Arial" w:hAnsi="Arial" w:cs="Arial"/>
          <w:sz w:val="20"/>
        </w:rPr>
      </w:pPr>
    </w:p>
    <w:p w:rsidR="00CA282B" w:rsidRDefault="00CA282B">
      <w:pPr>
        <w:spacing w:after="0" w:line="360" w:lineRule="auto"/>
        <w:jc w:val="both"/>
        <w:rPr>
          <w:rFonts w:ascii="Arial" w:eastAsia="Arial" w:hAnsi="Arial" w:cs="Arial"/>
          <w:sz w:val="20"/>
        </w:rPr>
      </w:pPr>
    </w:p>
    <w:p w:rsidR="00CA282B" w:rsidRDefault="00CA282B">
      <w:pPr>
        <w:spacing w:after="0" w:line="360" w:lineRule="auto"/>
        <w:jc w:val="both"/>
        <w:rPr>
          <w:rFonts w:ascii="Arial" w:eastAsia="Arial" w:hAnsi="Arial" w:cs="Arial"/>
          <w:sz w:val="20"/>
        </w:rPr>
      </w:pPr>
      <w:bookmarkStart w:id="0" w:name="_GoBack"/>
      <w:bookmarkEnd w:id="0"/>
    </w:p>
    <w:p w:rsidR="00CC6C0C" w:rsidRDefault="00CC6C0C">
      <w:pPr>
        <w:spacing w:after="0" w:line="360" w:lineRule="auto"/>
        <w:jc w:val="both"/>
        <w:rPr>
          <w:rFonts w:ascii="Arial" w:eastAsia="Arial" w:hAnsi="Arial" w:cs="Arial"/>
          <w:sz w:val="20"/>
        </w:rPr>
      </w:pPr>
    </w:p>
    <w:p w:rsidR="00CC6C0C" w:rsidRDefault="00FA3319">
      <w:pPr>
        <w:spacing w:before="120" w:after="120" w:line="312" w:lineRule="auto"/>
        <w:jc w:val="center"/>
        <w:rPr>
          <w:rFonts w:ascii="Arial" w:eastAsia="Arial" w:hAnsi="Arial" w:cs="Arial"/>
          <w:b/>
          <w:sz w:val="28"/>
        </w:rPr>
      </w:pPr>
      <w:r>
        <w:rPr>
          <w:rFonts w:ascii="Arial" w:eastAsia="Arial" w:hAnsi="Arial" w:cs="Arial"/>
          <w:b/>
          <w:sz w:val="28"/>
        </w:rPr>
        <w:lastRenderedPageBreak/>
        <w:t>ÍNDICE</w:t>
      </w:r>
    </w:p>
    <w:p w:rsidR="00CC6C0C" w:rsidRDefault="00FA3319">
      <w:pPr>
        <w:tabs>
          <w:tab w:val="right" w:leader="dot" w:pos="9111"/>
        </w:tabs>
        <w:spacing w:before="120" w:after="100" w:line="312" w:lineRule="auto"/>
        <w:rPr>
          <w:rFonts w:ascii="Calibri" w:eastAsia="Calibri" w:hAnsi="Calibri" w:cs="Calibri"/>
        </w:rPr>
      </w:pPr>
      <w:r>
        <w:rPr>
          <w:rFonts w:ascii="Arial" w:eastAsia="Arial" w:hAnsi="Arial" w:cs="Arial"/>
          <w:b/>
          <w:color w:val="0000FF"/>
          <w:sz w:val="28"/>
          <w:u w:val="single"/>
        </w:rPr>
        <w:t>RESUMEN EJECUTIVO</w:t>
      </w:r>
      <w:r>
        <w:rPr>
          <w:rFonts w:ascii="Arial" w:eastAsia="Arial" w:hAnsi="Arial" w:cs="Arial"/>
          <w:b/>
          <w:sz w:val="28"/>
        </w:rPr>
        <w:tab/>
        <w:t>12</w:t>
      </w:r>
    </w:p>
    <w:p w:rsidR="00CC6C0C" w:rsidRDefault="00FA3319">
      <w:pPr>
        <w:tabs>
          <w:tab w:val="right" w:leader="dot" w:pos="9111"/>
        </w:tabs>
        <w:spacing w:before="120" w:after="100" w:line="312" w:lineRule="auto"/>
        <w:rPr>
          <w:rFonts w:ascii="Calibri" w:eastAsia="Calibri" w:hAnsi="Calibri" w:cs="Calibri"/>
        </w:rPr>
      </w:pPr>
      <w:r>
        <w:rPr>
          <w:rFonts w:ascii="Arial" w:eastAsia="Arial" w:hAnsi="Arial" w:cs="Arial"/>
          <w:b/>
          <w:color w:val="0000FF"/>
          <w:sz w:val="28"/>
          <w:u w:val="single"/>
        </w:rPr>
        <w:t>INTRODUCCIÓN</w:t>
      </w:r>
      <w:r>
        <w:rPr>
          <w:rFonts w:ascii="Arial" w:eastAsia="Arial" w:hAnsi="Arial" w:cs="Arial"/>
          <w:b/>
          <w:sz w:val="28"/>
        </w:rPr>
        <w:tab/>
        <w:t>16</w:t>
      </w:r>
    </w:p>
    <w:p w:rsidR="00CC6C0C" w:rsidRDefault="00FA3319">
      <w:pPr>
        <w:tabs>
          <w:tab w:val="left" w:pos="660"/>
          <w:tab w:val="right" w:leader="dot" w:pos="9111"/>
        </w:tabs>
        <w:spacing w:before="120" w:after="100" w:line="312" w:lineRule="auto"/>
        <w:rPr>
          <w:rFonts w:ascii="Calibri" w:eastAsia="Calibri" w:hAnsi="Calibri" w:cs="Calibri"/>
        </w:rPr>
      </w:pPr>
      <w:r>
        <w:rPr>
          <w:rFonts w:ascii="Arial" w:eastAsia="Arial" w:hAnsi="Arial" w:cs="Arial"/>
          <w:b/>
          <w:color w:val="0000FF"/>
          <w:sz w:val="28"/>
          <w:u w:val="single"/>
        </w:rPr>
        <w:t>1.</w:t>
      </w:r>
      <w:r>
        <w:rPr>
          <w:rFonts w:ascii="Calibri" w:eastAsia="Calibri" w:hAnsi="Calibri" w:cs="Calibri"/>
        </w:rPr>
        <w:tab/>
      </w:r>
      <w:r>
        <w:rPr>
          <w:rFonts w:ascii="Arial" w:eastAsia="Arial" w:hAnsi="Arial" w:cs="Arial"/>
          <w:b/>
          <w:color w:val="0000FF"/>
          <w:sz w:val="28"/>
          <w:u w:val="single"/>
        </w:rPr>
        <w:t>CARACTERIZACIÓN DEL MUNICIPIO</w:t>
      </w:r>
      <w:r>
        <w:rPr>
          <w:rFonts w:ascii="Arial" w:eastAsia="Arial" w:hAnsi="Arial" w:cs="Arial"/>
          <w:b/>
          <w:sz w:val="28"/>
        </w:rPr>
        <w:tab/>
        <w:t>18</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1.1</w:t>
      </w:r>
      <w:r>
        <w:rPr>
          <w:rFonts w:ascii="Calibri" w:eastAsia="Calibri" w:hAnsi="Calibri" w:cs="Calibri"/>
        </w:rPr>
        <w:tab/>
      </w:r>
      <w:r>
        <w:rPr>
          <w:rFonts w:ascii="Arial" w:eastAsia="Arial" w:hAnsi="Arial" w:cs="Arial"/>
          <w:b/>
          <w:color w:val="0000FF"/>
          <w:u w:val="single"/>
        </w:rPr>
        <w:t>RESEÑA HISTÓRICA</w:t>
      </w:r>
      <w:r>
        <w:rPr>
          <w:rFonts w:ascii="Arial" w:eastAsia="Arial" w:hAnsi="Arial" w:cs="Arial"/>
          <w:b/>
        </w:rPr>
        <w:tab/>
        <w:t>18</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1.2</w:t>
      </w:r>
      <w:r>
        <w:rPr>
          <w:rFonts w:ascii="Calibri" w:eastAsia="Calibri" w:hAnsi="Calibri" w:cs="Calibri"/>
        </w:rPr>
        <w:tab/>
      </w:r>
      <w:r>
        <w:rPr>
          <w:rFonts w:ascii="Arial" w:eastAsia="Arial" w:hAnsi="Arial" w:cs="Arial"/>
          <w:b/>
          <w:color w:val="0000FF"/>
          <w:u w:val="single"/>
        </w:rPr>
        <w:t>DATOS GENERALES</w:t>
      </w:r>
      <w:r>
        <w:rPr>
          <w:rFonts w:ascii="Arial" w:eastAsia="Arial" w:hAnsi="Arial" w:cs="Arial"/>
          <w:b/>
        </w:rPr>
        <w:tab/>
        <w:t>19</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1.2.1</w:t>
      </w:r>
      <w:r>
        <w:rPr>
          <w:rFonts w:ascii="Calibri" w:eastAsia="Calibri" w:hAnsi="Calibri" w:cs="Calibri"/>
        </w:rPr>
        <w:tab/>
      </w:r>
      <w:r>
        <w:rPr>
          <w:rFonts w:ascii="Arial" w:eastAsia="Arial" w:hAnsi="Arial" w:cs="Arial"/>
          <w:b/>
          <w:i/>
          <w:color w:val="0000FF"/>
          <w:u w:val="single"/>
        </w:rPr>
        <w:t>Ubicación del municipio en el país y el departamento</w:t>
      </w:r>
      <w:r>
        <w:rPr>
          <w:rFonts w:ascii="Arial" w:eastAsia="Arial" w:hAnsi="Arial" w:cs="Arial"/>
          <w:b/>
          <w:i/>
        </w:rPr>
        <w:tab/>
        <w:t>19</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1.2.2</w:t>
      </w:r>
      <w:r>
        <w:rPr>
          <w:rFonts w:ascii="Calibri" w:eastAsia="Calibri" w:hAnsi="Calibri" w:cs="Calibri"/>
        </w:rPr>
        <w:tab/>
      </w:r>
      <w:r>
        <w:rPr>
          <w:rFonts w:ascii="Arial" w:eastAsia="Arial" w:hAnsi="Arial" w:cs="Arial"/>
          <w:b/>
          <w:i/>
          <w:color w:val="0000FF"/>
          <w:u w:val="single"/>
        </w:rPr>
        <w:t>División política y administrativa</w:t>
      </w:r>
      <w:r>
        <w:rPr>
          <w:rFonts w:ascii="Arial" w:eastAsia="Arial" w:hAnsi="Arial" w:cs="Arial"/>
          <w:b/>
          <w:i/>
        </w:rPr>
        <w:tab/>
        <w:t>21</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1.2.3</w:t>
      </w:r>
      <w:r>
        <w:rPr>
          <w:rFonts w:ascii="Calibri" w:eastAsia="Calibri" w:hAnsi="Calibri" w:cs="Calibri"/>
        </w:rPr>
        <w:tab/>
      </w:r>
      <w:r>
        <w:rPr>
          <w:rFonts w:ascii="Arial" w:eastAsia="Arial" w:hAnsi="Arial" w:cs="Arial"/>
          <w:b/>
          <w:i/>
          <w:color w:val="0000FF"/>
          <w:u w:val="single"/>
        </w:rPr>
        <w:t>Conectividad vial</w:t>
      </w:r>
      <w:r>
        <w:rPr>
          <w:rFonts w:ascii="Arial" w:eastAsia="Arial" w:hAnsi="Arial" w:cs="Arial"/>
          <w:b/>
          <w:i/>
        </w:rPr>
        <w:tab/>
        <w:t>24</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1.2.4</w:t>
      </w:r>
      <w:r>
        <w:rPr>
          <w:rFonts w:ascii="Calibri" w:eastAsia="Calibri" w:hAnsi="Calibri" w:cs="Calibri"/>
        </w:rPr>
        <w:tab/>
      </w:r>
      <w:r>
        <w:rPr>
          <w:rFonts w:ascii="Arial" w:eastAsia="Arial" w:hAnsi="Arial" w:cs="Arial"/>
          <w:b/>
          <w:i/>
          <w:color w:val="0000FF"/>
          <w:u w:val="single"/>
        </w:rPr>
        <w:t>Tipología del municipio</w:t>
      </w:r>
      <w:r>
        <w:rPr>
          <w:rFonts w:ascii="Arial" w:eastAsia="Arial" w:hAnsi="Arial" w:cs="Arial"/>
          <w:b/>
          <w:i/>
        </w:rPr>
        <w:tab/>
        <w:t>28</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1.3</w:t>
      </w:r>
      <w:r>
        <w:rPr>
          <w:rFonts w:ascii="Calibri" w:eastAsia="Calibri" w:hAnsi="Calibri" w:cs="Calibri"/>
        </w:rPr>
        <w:tab/>
      </w:r>
      <w:r>
        <w:rPr>
          <w:rFonts w:ascii="Arial" w:eastAsia="Arial" w:hAnsi="Arial" w:cs="Arial"/>
          <w:b/>
          <w:color w:val="0000FF"/>
          <w:u w:val="single"/>
        </w:rPr>
        <w:t>INFORMACIÓN DEMOGRÁFICA</w:t>
      </w:r>
      <w:r>
        <w:rPr>
          <w:rFonts w:ascii="Arial" w:eastAsia="Arial" w:hAnsi="Arial" w:cs="Arial"/>
          <w:b/>
        </w:rPr>
        <w:tab/>
        <w:t>29</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1.3.1</w:t>
      </w:r>
      <w:r>
        <w:rPr>
          <w:rFonts w:ascii="Calibri" w:eastAsia="Calibri" w:hAnsi="Calibri" w:cs="Calibri"/>
        </w:rPr>
        <w:tab/>
      </w:r>
      <w:r>
        <w:rPr>
          <w:rFonts w:ascii="Arial" w:eastAsia="Arial" w:hAnsi="Arial" w:cs="Arial"/>
          <w:b/>
          <w:i/>
          <w:color w:val="0000FF"/>
          <w:u w:val="single"/>
        </w:rPr>
        <w:t>Población</w:t>
      </w:r>
      <w:r>
        <w:rPr>
          <w:rFonts w:ascii="Arial" w:eastAsia="Arial" w:hAnsi="Arial" w:cs="Arial"/>
          <w:b/>
          <w:i/>
        </w:rPr>
        <w:tab/>
        <w:t>29</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1.3.2</w:t>
      </w:r>
      <w:r>
        <w:rPr>
          <w:rFonts w:ascii="Calibri" w:eastAsia="Calibri" w:hAnsi="Calibri" w:cs="Calibri"/>
        </w:rPr>
        <w:tab/>
      </w:r>
      <w:r>
        <w:rPr>
          <w:rFonts w:ascii="Arial" w:eastAsia="Arial" w:hAnsi="Arial" w:cs="Arial"/>
          <w:b/>
          <w:i/>
          <w:color w:val="0000FF"/>
          <w:u w:val="single"/>
        </w:rPr>
        <w:t>Pirámide poblacional</w:t>
      </w:r>
      <w:r>
        <w:rPr>
          <w:rFonts w:ascii="Arial" w:eastAsia="Arial" w:hAnsi="Arial" w:cs="Arial"/>
          <w:b/>
          <w:i/>
        </w:rPr>
        <w:tab/>
        <w:t>31</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1.3.3</w:t>
      </w:r>
      <w:r>
        <w:rPr>
          <w:rFonts w:ascii="Calibri" w:eastAsia="Calibri" w:hAnsi="Calibri" w:cs="Calibri"/>
        </w:rPr>
        <w:tab/>
      </w:r>
      <w:r>
        <w:rPr>
          <w:rFonts w:ascii="Arial" w:eastAsia="Arial" w:hAnsi="Arial" w:cs="Arial"/>
          <w:b/>
          <w:i/>
          <w:color w:val="0000FF"/>
          <w:u w:val="single"/>
        </w:rPr>
        <w:t>Proyección crecimiento de población para el periodo de vigencia del PEP</w:t>
      </w:r>
      <w:r>
        <w:rPr>
          <w:rFonts w:ascii="Arial" w:eastAsia="Arial" w:hAnsi="Arial" w:cs="Arial"/>
          <w:b/>
          <w:i/>
        </w:rPr>
        <w:tab/>
        <w:t>31</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1.3.3</w:t>
      </w:r>
      <w:r>
        <w:rPr>
          <w:rFonts w:ascii="Calibri" w:eastAsia="Calibri" w:hAnsi="Calibri" w:cs="Calibri"/>
        </w:rPr>
        <w:tab/>
      </w:r>
      <w:r>
        <w:rPr>
          <w:rFonts w:ascii="Arial" w:eastAsia="Arial" w:hAnsi="Arial" w:cs="Arial"/>
          <w:b/>
          <w:i/>
          <w:color w:val="0000FF"/>
          <w:u w:val="single"/>
        </w:rPr>
        <w:t>Pueblos originarios</w:t>
      </w:r>
      <w:r>
        <w:rPr>
          <w:rFonts w:ascii="Arial" w:eastAsia="Arial" w:hAnsi="Arial" w:cs="Arial"/>
          <w:b/>
          <w:i/>
        </w:rPr>
        <w:tab/>
        <w:t>32</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1.3.4</w:t>
      </w:r>
      <w:r>
        <w:rPr>
          <w:rFonts w:ascii="Calibri" w:eastAsia="Calibri" w:hAnsi="Calibri" w:cs="Calibri"/>
        </w:rPr>
        <w:tab/>
      </w:r>
      <w:r>
        <w:rPr>
          <w:rFonts w:ascii="Arial" w:eastAsia="Arial" w:hAnsi="Arial" w:cs="Arial"/>
          <w:b/>
          <w:i/>
          <w:color w:val="0000FF"/>
          <w:u w:val="single"/>
        </w:rPr>
        <w:t>Tendencias migratorias</w:t>
      </w:r>
      <w:r>
        <w:rPr>
          <w:rFonts w:ascii="Arial" w:eastAsia="Arial" w:hAnsi="Arial" w:cs="Arial"/>
          <w:b/>
          <w:i/>
        </w:rPr>
        <w:tab/>
        <w:t>32</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1.4</w:t>
      </w:r>
      <w:r>
        <w:rPr>
          <w:rFonts w:ascii="Calibri" w:eastAsia="Calibri" w:hAnsi="Calibri" w:cs="Calibri"/>
        </w:rPr>
        <w:tab/>
      </w:r>
      <w:r>
        <w:rPr>
          <w:rFonts w:ascii="Arial" w:eastAsia="Arial" w:hAnsi="Arial" w:cs="Arial"/>
          <w:b/>
          <w:color w:val="0000FF"/>
          <w:u w:val="single"/>
        </w:rPr>
        <w:t>PRINCIPALES ACTORES DEL MUNICIPIO</w:t>
      </w:r>
      <w:r>
        <w:rPr>
          <w:rFonts w:ascii="Arial" w:eastAsia="Arial" w:hAnsi="Arial" w:cs="Arial"/>
          <w:b/>
        </w:rPr>
        <w:tab/>
        <w:t>32</w:t>
      </w:r>
    </w:p>
    <w:p w:rsidR="00CC6C0C" w:rsidRDefault="00FA3319">
      <w:pPr>
        <w:tabs>
          <w:tab w:val="left" w:pos="660"/>
          <w:tab w:val="right" w:leader="dot" w:pos="9111"/>
        </w:tabs>
        <w:spacing w:before="120" w:after="100" w:line="312" w:lineRule="auto"/>
        <w:rPr>
          <w:rFonts w:ascii="Calibri" w:eastAsia="Calibri" w:hAnsi="Calibri" w:cs="Calibri"/>
        </w:rPr>
      </w:pPr>
      <w:r>
        <w:rPr>
          <w:rFonts w:ascii="Arial" w:eastAsia="Arial" w:hAnsi="Arial" w:cs="Arial"/>
          <w:b/>
          <w:color w:val="0000FF"/>
          <w:sz w:val="28"/>
          <w:u w:val="single"/>
        </w:rPr>
        <w:t>2.</w:t>
      </w:r>
      <w:r>
        <w:rPr>
          <w:rFonts w:ascii="Calibri" w:eastAsia="Calibri" w:hAnsi="Calibri" w:cs="Calibri"/>
        </w:rPr>
        <w:tab/>
      </w:r>
      <w:r>
        <w:rPr>
          <w:rFonts w:ascii="Arial" w:eastAsia="Arial" w:hAnsi="Arial" w:cs="Arial"/>
          <w:b/>
          <w:color w:val="0000FF"/>
          <w:sz w:val="28"/>
          <w:u w:val="single"/>
        </w:rPr>
        <w:t>ÁMBITO SOCIO-CULTURAL</w:t>
      </w:r>
      <w:r>
        <w:rPr>
          <w:rFonts w:ascii="Arial" w:eastAsia="Arial" w:hAnsi="Arial" w:cs="Arial"/>
          <w:b/>
          <w:sz w:val="28"/>
        </w:rPr>
        <w:tab/>
        <w:t>43</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2.1</w:t>
      </w:r>
      <w:r>
        <w:rPr>
          <w:rFonts w:ascii="Calibri" w:eastAsia="Calibri" w:hAnsi="Calibri" w:cs="Calibri"/>
        </w:rPr>
        <w:tab/>
      </w:r>
      <w:r>
        <w:rPr>
          <w:rFonts w:ascii="Arial" w:eastAsia="Arial" w:hAnsi="Arial" w:cs="Arial"/>
          <w:b/>
          <w:color w:val="0000FF"/>
          <w:u w:val="single"/>
        </w:rPr>
        <w:t>INDICADORES DE POBREZA</w:t>
      </w:r>
      <w:r>
        <w:rPr>
          <w:rFonts w:ascii="Arial" w:eastAsia="Arial" w:hAnsi="Arial" w:cs="Arial"/>
          <w:b/>
        </w:rPr>
        <w:tab/>
        <w:t>43</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2.1.1</w:t>
      </w:r>
      <w:r>
        <w:rPr>
          <w:rFonts w:ascii="Calibri" w:eastAsia="Calibri" w:hAnsi="Calibri" w:cs="Calibri"/>
        </w:rPr>
        <w:tab/>
      </w:r>
      <w:r>
        <w:rPr>
          <w:rFonts w:ascii="Arial" w:eastAsia="Arial" w:hAnsi="Arial" w:cs="Arial"/>
          <w:b/>
          <w:i/>
          <w:color w:val="0000FF"/>
          <w:u w:val="single"/>
        </w:rPr>
        <w:t>Índice de Desarrollo Humano (IDH)</w:t>
      </w:r>
      <w:r>
        <w:rPr>
          <w:rFonts w:ascii="Arial" w:eastAsia="Arial" w:hAnsi="Arial" w:cs="Arial"/>
          <w:b/>
          <w:i/>
        </w:rPr>
        <w:tab/>
        <w:t>43</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2.1.2</w:t>
      </w:r>
      <w:r>
        <w:rPr>
          <w:rFonts w:ascii="Calibri" w:eastAsia="Calibri" w:hAnsi="Calibri" w:cs="Calibri"/>
        </w:rPr>
        <w:tab/>
      </w:r>
      <w:r>
        <w:rPr>
          <w:rFonts w:ascii="Arial" w:eastAsia="Arial" w:hAnsi="Arial" w:cs="Arial"/>
          <w:b/>
          <w:i/>
          <w:color w:val="0000FF"/>
          <w:u w:val="single"/>
        </w:rPr>
        <w:t>Condición de Pobreza</w:t>
      </w:r>
      <w:r>
        <w:rPr>
          <w:rFonts w:ascii="Arial" w:eastAsia="Arial" w:hAnsi="Arial" w:cs="Arial"/>
          <w:b/>
          <w:i/>
        </w:rPr>
        <w:tab/>
        <w:t>43</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2.1.3</w:t>
      </w:r>
      <w:r>
        <w:rPr>
          <w:rFonts w:ascii="Calibri" w:eastAsia="Calibri" w:hAnsi="Calibri" w:cs="Calibri"/>
        </w:rPr>
        <w:tab/>
      </w:r>
      <w:r>
        <w:rPr>
          <w:rFonts w:ascii="Arial" w:eastAsia="Arial" w:hAnsi="Arial" w:cs="Arial"/>
          <w:b/>
          <w:i/>
          <w:color w:val="0000FF"/>
          <w:u w:val="single"/>
        </w:rPr>
        <w:t>Condición de pobreza de los pueblos originarios</w:t>
      </w:r>
      <w:r>
        <w:rPr>
          <w:rFonts w:ascii="Arial" w:eastAsia="Arial" w:hAnsi="Arial" w:cs="Arial"/>
          <w:b/>
          <w:i/>
        </w:rPr>
        <w:tab/>
        <w:t>45</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2.2.</w:t>
      </w:r>
      <w:r>
        <w:rPr>
          <w:rFonts w:ascii="Calibri" w:eastAsia="Calibri" w:hAnsi="Calibri" w:cs="Calibri"/>
        </w:rPr>
        <w:tab/>
      </w:r>
      <w:r>
        <w:rPr>
          <w:rFonts w:ascii="Arial" w:eastAsia="Arial" w:hAnsi="Arial" w:cs="Arial"/>
          <w:b/>
          <w:color w:val="0000FF"/>
          <w:u w:val="single"/>
        </w:rPr>
        <w:t>VIVIENDA</w:t>
      </w:r>
      <w:r>
        <w:rPr>
          <w:rFonts w:ascii="Arial" w:eastAsia="Arial" w:hAnsi="Arial" w:cs="Arial"/>
          <w:b/>
        </w:rPr>
        <w:tab/>
        <w:t>45</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2.2.1</w:t>
      </w:r>
      <w:r>
        <w:rPr>
          <w:rFonts w:ascii="Calibri" w:eastAsia="Calibri" w:hAnsi="Calibri" w:cs="Calibri"/>
        </w:rPr>
        <w:tab/>
      </w:r>
      <w:r>
        <w:rPr>
          <w:rFonts w:ascii="Arial" w:eastAsia="Arial" w:hAnsi="Arial" w:cs="Arial"/>
          <w:b/>
          <w:i/>
          <w:color w:val="0000FF"/>
          <w:u w:val="single"/>
        </w:rPr>
        <w:t>Número: habitadas, deshabitadas</w:t>
      </w:r>
      <w:r>
        <w:rPr>
          <w:rFonts w:ascii="Arial" w:eastAsia="Arial" w:hAnsi="Arial" w:cs="Arial"/>
          <w:b/>
          <w:i/>
        </w:rPr>
        <w:tab/>
        <w:t>45</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2.2.2</w:t>
      </w:r>
      <w:r>
        <w:rPr>
          <w:rFonts w:ascii="Calibri" w:eastAsia="Calibri" w:hAnsi="Calibri" w:cs="Calibri"/>
        </w:rPr>
        <w:tab/>
      </w:r>
      <w:r>
        <w:rPr>
          <w:rFonts w:ascii="Arial" w:eastAsia="Arial" w:hAnsi="Arial" w:cs="Arial"/>
          <w:b/>
          <w:i/>
          <w:color w:val="0000FF"/>
          <w:u w:val="single"/>
        </w:rPr>
        <w:t>Tenencia</w:t>
      </w:r>
      <w:r>
        <w:rPr>
          <w:rFonts w:ascii="Arial" w:eastAsia="Arial" w:hAnsi="Arial" w:cs="Arial"/>
          <w:b/>
          <w:i/>
        </w:rPr>
        <w:tab/>
        <w:t>45</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2.2.3</w:t>
      </w:r>
      <w:r>
        <w:rPr>
          <w:rFonts w:ascii="Calibri" w:eastAsia="Calibri" w:hAnsi="Calibri" w:cs="Calibri"/>
        </w:rPr>
        <w:tab/>
      </w:r>
      <w:r>
        <w:rPr>
          <w:rFonts w:ascii="Arial" w:eastAsia="Arial" w:hAnsi="Arial" w:cs="Arial"/>
          <w:b/>
          <w:i/>
          <w:color w:val="0000FF"/>
          <w:u w:val="single"/>
        </w:rPr>
        <w:t>Déficit habitacional (cuantitativo y cualitativo)</w:t>
      </w:r>
      <w:r>
        <w:rPr>
          <w:rFonts w:ascii="Arial" w:eastAsia="Arial" w:hAnsi="Arial" w:cs="Arial"/>
          <w:b/>
          <w:i/>
        </w:rPr>
        <w:tab/>
        <w:t>46</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2.2.4</w:t>
      </w:r>
      <w:r>
        <w:rPr>
          <w:rFonts w:ascii="Calibri" w:eastAsia="Calibri" w:hAnsi="Calibri" w:cs="Calibri"/>
        </w:rPr>
        <w:tab/>
      </w:r>
      <w:r>
        <w:rPr>
          <w:rFonts w:ascii="Arial" w:eastAsia="Arial" w:hAnsi="Arial" w:cs="Arial"/>
          <w:b/>
          <w:i/>
          <w:color w:val="0000FF"/>
          <w:u w:val="single"/>
        </w:rPr>
        <w:t>Tipo de construcción</w:t>
      </w:r>
      <w:r>
        <w:rPr>
          <w:rFonts w:ascii="Arial" w:eastAsia="Arial" w:hAnsi="Arial" w:cs="Arial"/>
          <w:b/>
          <w:i/>
        </w:rPr>
        <w:tab/>
        <w:t>46</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lastRenderedPageBreak/>
        <w:t>2.2.7</w:t>
      </w:r>
      <w:r>
        <w:rPr>
          <w:rFonts w:ascii="Calibri" w:eastAsia="Calibri" w:hAnsi="Calibri" w:cs="Calibri"/>
        </w:rPr>
        <w:tab/>
      </w:r>
      <w:r>
        <w:rPr>
          <w:rFonts w:ascii="Arial" w:eastAsia="Arial" w:hAnsi="Arial" w:cs="Arial"/>
          <w:b/>
          <w:i/>
          <w:color w:val="0000FF"/>
          <w:u w:val="single"/>
        </w:rPr>
        <w:t>Condición física</w:t>
      </w:r>
      <w:r>
        <w:rPr>
          <w:rFonts w:ascii="Arial" w:eastAsia="Arial" w:hAnsi="Arial" w:cs="Arial"/>
          <w:b/>
          <w:i/>
        </w:rPr>
        <w:tab/>
        <w:t>47</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2.2.8</w:t>
      </w:r>
      <w:r>
        <w:rPr>
          <w:rFonts w:ascii="Calibri" w:eastAsia="Calibri" w:hAnsi="Calibri" w:cs="Calibri"/>
        </w:rPr>
        <w:tab/>
      </w:r>
      <w:r>
        <w:rPr>
          <w:rFonts w:ascii="Arial" w:eastAsia="Arial" w:hAnsi="Arial" w:cs="Arial"/>
          <w:b/>
          <w:i/>
          <w:color w:val="0000FF"/>
          <w:u w:val="single"/>
        </w:rPr>
        <w:t>Condición por la ubicación</w:t>
      </w:r>
      <w:r>
        <w:rPr>
          <w:rFonts w:ascii="Arial" w:eastAsia="Arial" w:hAnsi="Arial" w:cs="Arial"/>
          <w:b/>
          <w:i/>
        </w:rPr>
        <w:tab/>
        <w:t>47</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2.2.9</w:t>
      </w:r>
      <w:r>
        <w:rPr>
          <w:rFonts w:ascii="Calibri" w:eastAsia="Calibri" w:hAnsi="Calibri" w:cs="Calibri"/>
        </w:rPr>
        <w:tab/>
      </w:r>
      <w:r>
        <w:rPr>
          <w:rFonts w:ascii="Arial" w:eastAsia="Arial" w:hAnsi="Arial" w:cs="Arial"/>
          <w:b/>
          <w:i/>
          <w:color w:val="0000FF"/>
          <w:u w:val="single"/>
        </w:rPr>
        <w:t>Condición de vivienda de los pueblos originarios</w:t>
      </w:r>
      <w:r>
        <w:rPr>
          <w:rFonts w:ascii="Arial" w:eastAsia="Arial" w:hAnsi="Arial" w:cs="Arial"/>
          <w:b/>
          <w:i/>
        </w:rPr>
        <w:tab/>
        <w:t>48</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2.3</w:t>
      </w:r>
      <w:r>
        <w:rPr>
          <w:rFonts w:ascii="Calibri" w:eastAsia="Calibri" w:hAnsi="Calibri" w:cs="Calibri"/>
        </w:rPr>
        <w:tab/>
      </w:r>
      <w:r>
        <w:rPr>
          <w:rFonts w:ascii="Arial" w:eastAsia="Arial" w:hAnsi="Arial" w:cs="Arial"/>
          <w:b/>
          <w:color w:val="0000FF"/>
          <w:u w:val="single"/>
        </w:rPr>
        <w:t>SERVICIOS BÁSICOS DE LA VIVIENDA</w:t>
      </w:r>
      <w:r>
        <w:rPr>
          <w:rFonts w:ascii="Arial" w:eastAsia="Arial" w:hAnsi="Arial" w:cs="Arial"/>
          <w:b/>
        </w:rPr>
        <w:tab/>
        <w:t>48</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2.3.1</w:t>
      </w:r>
      <w:r>
        <w:rPr>
          <w:rFonts w:ascii="Calibri" w:eastAsia="Calibri" w:hAnsi="Calibri" w:cs="Calibri"/>
        </w:rPr>
        <w:tab/>
      </w:r>
      <w:r>
        <w:rPr>
          <w:rFonts w:ascii="Arial" w:eastAsia="Arial" w:hAnsi="Arial" w:cs="Arial"/>
          <w:b/>
          <w:i/>
          <w:color w:val="0000FF"/>
          <w:u w:val="single"/>
        </w:rPr>
        <w:t>Agua</w:t>
      </w:r>
      <w:r>
        <w:rPr>
          <w:rFonts w:ascii="Arial" w:eastAsia="Arial" w:hAnsi="Arial" w:cs="Arial"/>
          <w:b/>
          <w:i/>
        </w:rPr>
        <w:tab/>
        <w:t>48</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a)</w:t>
      </w:r>
      <w:r>
        <w:rPr>
          <w:rFonts w:ascii="Calibri" w:eastAsia="Calibri" w:hAnsi="Calibri" w:cs="Calibri"/>
        </w:rPr>
        <w:tab/>
      </w:r>
      <w:r>
        <w:rPr>
          <w:rFonts w:ascii="Arial" w:eastAsia="Arial" w:hAnsi="Arial" w:cs="Arial"/>
          <w:b/>
          <w:i/>
          <w:color w:val="0000FF"/>
          <w:u w:val="single"/>
        </w:rPr>
        <w:t>Exposición de infraestructura a alguna amenaza</w:t>
      </w:r>
      <w:r>
        <w:rPr>
          <w:rFonts w:ascii="Arial" w:eastAsia="Arial" w:hAnsi="Arial" w:cs="Arial"/>
          <w:b/>
          <w:i/>
        </w:rPr>
        <w:tab/>
        <w:t>49</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2.3.2</w:t>
      </w:r>
      <w:r>
        <w:rPr>
          <w:rFonts w:ascii="Calibri" w:eastAsia="Calibri" w:hAnsi="Calibri" w:cs="Calibri"/>
        </w:rPr>
        <w:tab/>
      </w:r>
      <w:r>
        <w:rPr>
          <w:rFonts w:ascii="Arial" w:eastAsia="Arial" w:hAnsi="Arial" w:cs="Arial"/>
          <w:b/>
          <w:i/>
          <w:color w:val="0000FF"/>
          <w:u w:val="single"/>
        </w:rPr>
        <w:t>Energía</w:t>
      </w:r>
      <w:r>
        <w:rPr>
          <w:rFonts w:ascii="Arial" w:eastAsia="Arial" w:hAnsi="Arial" w:cs="Arial"/>
          <w:b/>
          <w:i/>
        </w:rPr>
        <w:tab/>
        <w:t>49</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a)</w:t>
      </w:r>
      <w:r>
        <w:rPr>
          <w:rFonts w:ascii="Calibri" w:eastAsia="Calibri" w:hAnsi="Calibri" w:cs="Calibri"/>
        </w:rPr>
        <w:tab/>
      </w:r>
      <w:r>
        <w:rPr>
          <w:rFonts w:ascii="Arial" w:eastAsia="Arial" w:hAnsi="Arial" w:cs="Arial"/>
          <w:b/>
          <w:i/>
          <w:color w:val="0000FF"/>
          <w:u w:val="single"/>
        </w:rPr>
        <w:t>Tipo de energía: red eléctrica, solar, otra</w:t>
      </w:r>
      <w:r>
        <w:rPr>
          <w:rFonts w:ascii="Arial" w:eastAsia="Arial" w:hAnsi="Arial" w:cs="Arial"/>
          <w:b/>
          <w:i/>
        </w:rPr>
        <w:tab/>
        <w:t>49</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b)</w:t>
      </w:r>
      <w:r>
        <w:rPr>
          <w:rFonts w:ascii="Calibri" w:eastAsia="Calibri" w:hAnsi="Calibri" w:cs="Calibri"/>
        </w:rPr>
        <w:tab/>
      </w:r>
      <w:r>
        <w:rPr>
          <w:rFonts w:ascii="Arial" w:eastAsia="Arial" w:hAnsi="Arial" w:cs="Arial"/>
          <w:b/>
          <w:i/>
          <w:color w:val="0000FF"/>
          <w:u w:val="single"/>
        </w:rPr>
        <w:t>Distribuidora</w:t>
      </w:r>
      <w:r>
        <w:rPr>
          <w:rFonts w:ascii="Arial" w:eastAsia="Arial" w:hAnsi="Arial" w:cs="Arial"/>
          <w:b/>
          <w:i/>
        </w:rPr>
        <w:tab/>
        <w:t>49</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c)</w:t>
      </w:r>
      <w:r>
        <w:rPr>
          <w:rFonts w:ascii="Calibri" w:eastAsia="Calibri" w:hAnsi="Calibri" w:cs="Calibri"/>
        </w:rPr>
        <w:tab/>
      </w:r>
      <w:r>
        <w:rPr>
          <w:rFonts w:ascii="Arial" w:eastAsia="Arial" w:hAnsi="Arial" w:cs="Arial"/>
          <w:b/>
          <w:i/>
          <w:color w:val="0000FF"/>
          <w:u w:val="single"/>
        </w:rPr>
        <w:t>Exposición de la infraestructura a alguna amenaza</w:t>
      </w:r>
      <w:r>
        <w:rPr>
          <w:rFonts w:ascii="Arial" w:eastAsia="Arial" w:hAnsi="Arial" w:cs="Arial"/>
          <w:b/>
          <w:i/>
        </w:rPr>
        <w:tab/>
        <w:t>49</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2.3.3</w:t>
      </w:r>
      <w:r>
        <w:rPr>
          <w:rFonts w:ascii="Calibri" w:eastAsia="Calibri" w:hAnsi="Calibri" w:cs="Calibri"/>
        </w:rPr>
        <w:tab/>
      </w:r>
      <w:r>
        <w:rPr>
          <w:rFonts w:ascii="Arial" w:eastAsia="Arial" w:hAnsi="Arial" w:cs="Arial"/>
          <w:b/>
          <w:i/>
          <w:color w:val="0000FF"/>
          <w:u w:val="single"/>
        </w:rPr>
        <w:t>Saneamiento</w:t>
      </w:r>
      <w:r>
        <w:rPr>
          <w:rFonts w:ascii="Arial" w:eastAsia="Arial" w:hAnsi="Arial" w:cs="Arial"/>
          <w:b/>
          <w:i/>
        </w:rPr>
        <w:tab/>
        <w:t>49</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a)</w:t>
      </w:r>
      <w:r>
        <w:rPr>
          <w:rFonts w:ascii="Calibri" w:eastAsia="Calibri" w:hAnsi="Calibri" w:cs="Calibri"/>
        </w:rPr>
        <w:tab/>
      </w:r>
      <w:r>
        <w:rPr>
          <w:rFonts w:ascii="Arial" w:eastAsia="Arial" w:hAnsi="Arial" w:cs="Arial"/>
          <w:b/>
          <w:i/>
          <w:color w:val="0000FF"/>
          <w:u w:val="single"/>
        </w:rPr>
        <w:t>Aguas negras</w:t>
      </w:r>
      <w:r>
        <w:rPr>
          <w:rFonts w:ascii="Arial" w:eastAsia="Arial" w:hAnsi="Arial" w:cs="Arial"/>
          <w:b/>
          <w:i/>
        </w:rPr>
        <w:tab/>
        <w:t>49</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b)</w:t>
      </w:r>
      <w:r>
        <w:rPr>
          <w:rFonts w:ascii="Calibri" w:eastAsia="Calibri" w:hAnsi="Calibri" w:cs="Calibri"/>
        </w:rPr>
        <w:tab/>
      </w:r>
      <w:r>
        <w:rPr>
          <w:rFonts w:ascii="Arial" w:eastAsia="Arial" w:hAnsi="Arial" w:cs="Arial"/>
          <w:b/>
          <w:i/>
          <w:color w:val="0000FF"/>
          <w:u w:val="single"/>
        </w:rPr>
        <w:t>Aguas grises</w:t>
      </w:r>
      <w:r>
        <w:rPr>
          <w:rFonts w:ascii="Arial" w:eastAsia="Arial" w:hAnsi="Arial" w:cs="Arial"/>
          <w:b/>
          <w:i/>
        </w:rPr>
        <w:tab/>
        <w:t>50</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c)</w:t>
      </w:r>
      <w:r>
        <w:rPr>
          <w:rFonts w:ascii="Calibri" w:eastAsia="Calibri" w:hAnsi="Calibri" w:cs="Calibri"/>
        </w:rPr>
        <w:tab/>
      </w:r>
      <w:r>
        <w:rPr>
          <w:rFonts w:ascii="Arial" w:eastAsia="Arial" w:hAnsi="Arial" w:cs="Arial"/>
          <w:b/>
          <w:i/>
          <w:color w:val="0000FF"/>
          <w:u w:val="single"/>
        </w:rPr>
        <w:t>Aguas lluvias</w:t>
      </w:r>
      <w:r>
        <w:rPr>
          <w:rFonts w:ascii="Arial" w:eastAsia="Arial" w:hAnsi="Arial" w:cs="Arial"/>
          <w:b/>
          <w:i/>
        </w:rPr>
        <w:tab/>
        <w:t>50</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e)</w:t>
      </w:r>
      <w:r>
        <w:rPr>
          <w:rFonts w:ascii="Calibri" w:eastAsia="Calibri" w:hAnsi="Calibri" w:cs="Calibri"/>
        </w:rPr>
        <w:tab/>
      </w:r>
      <w:r>
        <w:rPr>
          <w:rFonts w:ascii="Arial" w:eastAsia="Arial" w:hAnsi="Arial" w:cs="Arial"/>
          <w:b/>
          <w:i/>
          <w:color w:val="0000FF"/>
          <w:u w:val="single"/>
        </w:rPr>
        <w:t>Exposición de la infraestructura a alguna amenaza</w:t>
      </w:r>
      <w:r>
        <w:rPr>
          <w:rFonts w:ascii="Arial" w:eastAsia="Arial" w:hAnsi="Arial" w:cs="Arial"/>
          <w:b/>
          <w:i/>
        </w:rPr>
        <w:tab/>
        <w:t>51</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2.3.4</w:t>
      </w:r>
      <w:r>
        <w:rPr>
          <w:rFonts w:ascii="Calibri" w:eastAsia="Calibri" w:hAnsi="Calibri" w:cs="Calibri"/>
        </w:rPr>
        <w:tab/>
      </w:r>
      <w:r>
        <w:rPr>
          <w:rFonts w:ascii="Arial" w:eastAsia="Arial" w:hAnsi="Arial" w:cs="Arial"/>
          <w:b/>
          <w:i/>
          <w:color w:val="0000FF"/>
          <w:u w:val="single"/>
        </w:rPr>
        <w:t>Recolección y disposición final desechos sólidos</w:t>
      </w:r>
      <w:r>
        <w:rPr>
          <w:rFonts w:ascii="Arial" w:eastAsia="Arial" w:hAnsi="Arial" w:cs="Arial"/>
          <w:b/>
          <w:i/>
        </w:rPr>
        <w:tab/>
        <w:t>51</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a)</w:t>
      </w:r>
      <w:r>
        <w:rPr>
          <w:rFonts w:ascii="Calibri" w:eastAsia="Calibri" w:hAnsi="Calibri" w:cs="Calibri"/>
        </w:rPr>
        <w:tab/>
      </w:r>
      <w:r>
        <w:rPr>
          <w:rFonts w:ascii="Arial" w:eastAsia="Arial" w:hAnsi="Arial" w:cs="Arial"/>
          <w:b/>
          <w:i/>
          <w:color w:val="0000FF"/>
          <w:u w:val="single"/>
        </w:rPr>
        <w:t>Generación</w:t>
      </w:r>
      <w:r>
        <w:rPr>
          <w:rFonts w:ascii="Arial" w:eastAsia="Arial" w:hAnsi="Arial" w:cs="Arial"/>
          <w:b/>
          <w:i/>
        </w:rPr>
        <w:tab/>
        <w:t>51</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b)</w:t>
      </w:r>
      <w:r>
        <w:rPr>
          <w:rFonts w:ascii="Calibri" w:eastAsia="Calibri" w:hAnsi="Calibri" w:cs="Calibri"/>
        </w:rPr>
        <w:tab/>
      </w:r>
      <w:r>
        <w:rPr>
          <w:rFonts w:ascii="Arial" w:eastAsia="Arial" w:hAnsi="Arial" w:cs="Arial"/>
          <w:b/>
          <w:i/>
          <w:color w:val="0000FF"/>
          <w:u w:val="single"/>
        </w:rPr>
        <w:t>Cobertura de la recolección</w:t>
      </w:r>
      <w:r>
        <w:rPr>
          <w:rFonts w:ascii="Arial" w:eastAsia="Arial" w:hAnsi="Arial" w:cs="Arial"/>
          <w:b/>
          <w:i/>
        </w:rPr>
        <w:tab/>
        <w:t>52</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2.3.1</w:t>
      </w:r>
      <w:r>
        <w:rPr>
          <w:rFonts w:ascii="Calibri" w:eastAsia="Calibri" w:hAnsi="Calibri" w:cs="Calibri"/>
        </w:rPr>
        <w:tab/>
      </w:r>
      <w:r>
        <w:rPr>
          <w:rFonts w:ascii="Arial" w:eastAsia="Arial" w:hAnsi="Arial" w:cs="Arial"/>
          <w:b/>
          <w:i/>
          <w:color w:val="0000FF"/>
          <w:u w:val="single"/>
        </w:rPr>
        <w:t>Identificación de amenazas antrópicas por el manejo inadecuado de los desechos sólidos</w:t>
      </w:r>
      <w:r>
        <w:rPr>
          <w:rFonts w:ascii="Arial" w:eastAsia="Arial" w:hAnsi="Arial" w:cs="Arial"/>
          <w:b/>
          <w:i/>
        </w:rPr>
        <w:tab/>
        <w:t>52</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2.4</w:t>
      </w:r>
      <w:r>
        <w:rPr>
          <w:rFonts w:ascii="Calibri" w:eastAsia="Calibri" w:hAnsi="Calibri" w:cs="Calibri"/>
        </w:rPr>
        <w:tab/>
      </w:r>
      <w:r>
        <w:rPr>
          <w:rFonts w:ascii="Arial" w:eastAsia="Arial" w:hAnsi="Arial" w:cs="Arial"/>
          <w:b/>
          <w:color w:val="0000FF"/>
          <w:u w:val="single"/>
        </w:rPr>
        <w:t>EDUCACIÓN</w:t>
      </w:r>
      <w:r>
        <w:rPr>
          <w:rFonts w:ascii="Arial" w:eastAsia="Arial" w:hAnsi="Arial" w:cs="Arial"/>
          <w:b/>
        </w:rPr>
        <w:tab/>
        <w:t>52</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2.4.1</w:t>
      </w:r>
      <w:r>
        <w:rPr>
          <w:rFonts w:ascii="Calibri" w:eastAsia="Calibri" w:hAnsi="Calibri" w:cs="Calibri"/>
        </w:rPr>
        <w:tab/>
      </w:r>
      <w:r>
        <w:rPr>
          <w:rFonts w:ascii="Arial" w:eastAsia="Arial" w:hAnsi="Arial" w:cs="Arial"/>
          <w:b/>
          <w:i/>
          <w:color w:val="0000FF"/>
          <w:u w:val="single"/>
        </w:rPr>
        <w:t>Centros educativos</w:t>
      </w:r>
      <w:r>
        <w:rPr>
          <w:rFonts w:ascii="Arial" w:eastAsia="Arial" w:hAnsi="Arial" w:cs="Arial"/>
          <w:b/>
          <w:i/>
        </w:rPr>
        <w:tab/>
        <w:t>52</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2.4.2</w:t>
      </w:r>
      <w:r>
        <w:rPr>
          <w:rFonts w:ascii="Calibri" w:eastAsia="Calibri" w:hAnsi="Calibri" w:cs="Calibri"/>
        </w:rPr>
        <w:tab/>
      </w:r>
      <w:r>
        <w:rPr>
          <w:rFonts w:ascii="Arial" w:eastAsia="Arial" w:hAnsi="Arial" w:cs="Arial"/>
          <w:b/>
          <w:i/>
          <w:color w:val="0000FF"/>
          <w:u w:val="single"/>
        </w:rPr>
        <w:t>Niveles educativos</w:t>
      </w:r>
      <w:r>
        <w:rPr>
          <w:rFonts w:ascii="Arial" w:eastAsia="Arial" w:hAnsi="Arial" w:cs="Arial"/>
          <w:b/>
          <w:i/>
        </w:rPr>
        <w:tab/>
        <w:t>52</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2.4.3</w:t>
      </w:r>
      <w:r>
        <w:rPr>
          <w:rFonts w:ascii="Calibri" w:eastAsia="Calibri" w:hAnsi="Calibri" w:cs="Calibri"/>
        </w:rPr>
        <w:tab/>
      </w:r>
      <w:r>
        <w:rPr>
          <w:rFonts w:ascii="Arial" w:eastAsia="Arial" w:hAnsi="Arial" w:cs="Arial"/>
          <w:b/>
          <w:i/>
          <w:color w:val="0000FF"/>
          <w:u w:val="single"/>
        </w:rPr>
        <w:t>Tasas desagregadas por edades y por sexo</w:t>
      </w:r>
      <w:r>
        <w:rPr>
          <w:rFonts w:ascii="Arial" w:eastAsia="Arial" w:hAnsi="Arial" w:cs="Arial"/>
          <w:b/>
          <w:i/>
        </w:rPr>
        <w:tab/>
        <w:t>53</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2.4.4</w:t>
      </w:r>
      <w:r>
        <w:rPr>
          <w:rFonts w:ascii="Calibri" w:eastAsia="Calibri" w:hAnsi="Calibri" w:cs="Calibri"/>
        </w:rPr>
        <w:tab/>
      </w:r>
      <w:r>
        <w:rPr>
          <w:rFonts w:ascii="Arial" w:eastAsia="Arial" w:hAnsi="Arial" w:cs="Arial"/>
          <w:b/>
          <w:i/>
          <w:color w:val="0000FF"/>
          <w:u w:val="single"/>
        </w:rPr>
        <w:t>Exposición de la infraestructura a alguna amenaza</w:t>
      </w:r>
      <w:r>
        <w:rPr>
          <w:rFonts w:ascii="Arial" w:eastAsia="Arial" w:hAnsi="Arial" w:cs="Arial"/>
          <w:b/>
          <w:i/>
        </w:rPr>
        <w:tab/>
        <w:t>54</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2.4.5</w:t>
      </w:r>
      <w:r>
        <w:rPr>
          <w:rFonts w:ascii="Calibri" w:eastAsia="Calibri" w:hAnsi="Calibri" w:cs="Calibri"/>
        </w:rPr>
        <w:tab/>
      </w:r>
      <w:r>
        <w:rPr>
          <w:rFonts w:ascii="Arial" w:eastAsia="Arial" w:hAnsi="Arial" w:cs="Arial"/>
          <w:b/>
          <w:i/>
          <w:color w:val="0000FF"/>
          <w:u w:val="single"/>
        </w:rPr>
        <w:t>Acceso a la educación de los pueblos originarios</w:t>
      </w:r>
      <w:r>
        <w:rPr>
          <w:rFonts w:ascii="Arial" w:eastAsia="Arial" w:hAnsi="Arial" w:cs="Arial"/>
          <w:b/>
          <w:i/>
        </w:rPr>
        <w:tab/>
        <w:t>54</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2.5</w:t>
      </w:r>
      <w:r>
        <w:rPr>
          <w:rFonts w:ascii="Calibri" w:eastAsia="Calibri" w:hAnsi="Calibri" w:cs="Calibri"/>
        </w:rPr>
        <w:tab/>
      </w:r>
      <w:r>
        <w:rPr>
          <w:rFonts w:ascii="Arial" w:eastAsia="Arial" w:hAnsi="Arial" w:cs="Arial"/>
          <w:b/>
          <w:color w:val="0000FF"/>
          <w:u w:val="single"/>
        </w:rPr>
        <w:t>SALUD</w:t>
      </w:r>
      <w:r>
        <w:rPr>
          <w:rFonts w:ascii="Arial" w:eastAsia="Arial" w:hAnsi="Arial" w:cs="Arial"/>
          <w:b/>
        </w:rPr>
        <w:tab/>
        <w:t>54</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2.5.1</w:t>
      </w:r>
      <w:r>
        <w:rPr>
          <w:rFonts w:ascii="Calibri" w:eastAsia="Calibri" w:hAnsi="Calibri" w:cs="Calibri"/>
        </w:rPr>
        <w:tab/>
      </w:r>
      <w:r>
        <w:rPr>
          <w:rFonts w:ascii="Arial" w:eastAsia="Arial" w:hAnsi="Arial" w:cs="Arial"/>
          <w:b/>
          <w:i/>
          <w:color w:val="0000FF"/>
          <w:u w:val="single"/>
        </w:rPr>
        <w:t>Tipo establecimientos</w:t>
      </w:r>
      <w:r>
        <w:rPr>
          <w:rFonts w:ascii="Arial" w:eastAsia="Arial" w:hAnsi="Arial" w:cs="Arial"/>
          <w:b/>
          <w:i/>
        </w:rPr>
        <w:tab/>
        <w:t>54</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2.5.3</w:t>
      </w:r>
      <w:r>
        <w:rPr>
          <w:rFonts w:ascii="Calibri" w:eastAsia="Calibri" w:hAnsi="Calibri" w:cs="Calibri"/>
        </w:rPr>
        <w:tab/>
      </w:r>
      <w:r>
        <w:rPr>
          <w:rFonts w:ascii="Arial" w:eastAsia="Arial" w:hAnsi="Arial" w:cs="Arial"/>
          <w:b/>
          <w:i/>
          <w:color w:val="0000FF"/>
          <w:u w:val="single"/>
        </w:rPr>
        <w:t>Personal del que disponen</w:t>
      </w:r>
      <w:r>
        <w:rPr>
          <w:rFonts w:ascii="Arial" w:eastAsia="Arial" w:hAnsi="Arial" w:cs="Arial"/>
          <w:b/>
          <w:i/>
        </w:rPr>
        <w:tab/>
        <w:t>55</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lastRenderedPageBreak/>
        <w:t>2.5.4</w:t>
      </w:r>
      <w:r>
        <w:rPr>
          <w:rFonts w:ascii="Calibri" w:eastAsia="Calibri" w:hAnsi="Calibri" w:cs="Calibri"/>
        </w:rPr>
        <w:tab/>
      </w:r>
      <w:r>
        <w:rPr>
          <w:rFonts w:ascii="Arial" w:eastAsia="Arial" w:hAnsi="Arial" w:cs="Arial"/>
          <w:b/>
          <w:i/>
          <w:color w:val="0000FF"/>
          <w:u w:val="single"/>
        </w:rPr>
        <w:t>Servicios que prestan.</w:t>
      </w:r>
      <w:r>
        <w:rPr>
          <w:rFonts w:ascii="Arial" w:eastAsia="Arial" w:hAnsi="Arial" w:cs="Arial"/>
          <w:b/>
          <w:i/>
        </w:rPr>
        <w:tab/>
        <w:t>56</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2.5.5</w:t>
      </w:r>
      <w:r>
        <w:rPr>
          <w:rFonts w:ascii="Calibri" w:eastAsia="Calibri" w:hAnsi="Calibri" w:cs="Calibri"/>
        </w:rPr>
        <w:tab/>
      </w:r>
      <w:r>
        <w:rPr>
          <w:rFonts w:ascii="Arial" w:eastAsia="Arial" w:hAnsi="Arial" w:cs="Arial"/>
          <w:b/>
          <w:i/>
          <w:color w:val="0000FF"/>
          <w:u w:val="single"/>
        </w:rPr>
        <w:t>Equipamiento e infraestructura</w:t>
      </w:r>
      <w:r>
        <w:rPr>
          <w:rFonts w:ascii="Arial" w:eastAsia="Arial" w:hAnsi="Arial" w:cs="Arial"/>
          <w:b/>
          <w:i/>
        </w:rPr>
        <w:tab/>
        <w:t>57</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2.5.6</w:t>
      </w:r>
      <w:r>
        <w:rPr>
          <w:rFonts w:ascii="Calibri" w:eastAsia="Calibri" w:hAnsi="Calibri" w:cs="Calibri"/>
        </w:rPr>
        <w:tab/>
      </w:r>
      <w:r>
        <w:rPr>
          <w:rFonts w:ascii="Arial" w:eastAsia="Arial" w:hAnsi="Arial" w:cs="Arial"/>
          <w:b/>
          <w:i/>
          <w:color w:val="0000FF"/>
          <w:u w:val="single"/>
        </w:rPr>
        <w:t>Tasa de desnutrición desagregada por sexo</w:t>
      </w:r>
      <w:r>
        <w:rPr>
          <w:rFonts w:ascii="Arial" w:eastAsia="Arial" w:hAnsi="Arial" w:cs="Arial"/>
          <w:b/>
          <w:i/>
        </w:rPr>
        <w:tab/>
        <w:t>57</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2.5.7</w:t>
      </w:r>
      <w:r>
        <w:rPr>
          <w:rFonts w:ascii="Calibri" w:eastAsia="Calibri" w:hAnsi="Calibri" w:cs="Calibri"/>
        </w:rPr>
        <w:tab/>
      </w:r>
      <w:r>
        <w:rPr>
          <w:rFonts w:ascii="Arial" w:eastAsia="Arial" w:hAnsi="Arial" w:cs="Arial"/>
          <w:b/>
          <w:i/>
          <w:color w:val="0000FF"/>
          <w:u w:val="single"/>
        </w:rPr>
        <w:t>Causas de morbilidad desagregadas por sexo</w:t>
      </w:r>
      <w:r>
        <w:rPr>
          <w:rFonts w:ascii="Arial" w:eastAsia="Arial" w:hAnsi="Arial" w:cs="Arial"/>
          <w:b/>
          <w:i/>
        </w:rPr>
        <w:tab/>
        <w:t>58</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2.5.8</w:t>
      </w:r>
      <w:r>
        <w:rPr>
          <w:rFonts w:ascii="Calibri" w:eastAsia="Calibri" w:hAnsi="Calibri" w:cs="Calibri"/>
        </w:rPr>
        <w:tab/>
      </w:r>
      <w:r>
        <w:rPr>
          <w:rFonts w:ascii="Arial" w:eastAsia="Arial" w:hAnsi="Arial" w:cs="Arial"/>
          <w:b/>
          <w:i/>
          <w:color w:val="0000FF"/>
          <w:u w:val="single"/>
        </w:rPr>
        <w:t>Causas de mortalidad desagregadas por sexo</w:t>
      </w:r>
      <w:r>
        <w:rPr>
          <w:rFonts w:ascii="Arial" w:eastAsia="Arial" w:hAnsi="Arial" w:cs="Arial"/>
          <w:b/>
          <w:i/>
        </w:rPr>
        <w:tab/>
        <w:t>60</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2.5.9</w:t>
      </w:r>
      <w:r>
        <w:rPr>
          <w:rFonts w:ascii="Calibri" w:eastAsia="Calibri" w:hAnsi="Calibri" w:cs="Calibri"/>
        </w:rPr>
        <w:tab/>
      </w:r>
      <w:r>
        <w:rPr>
          <w:rFonts w:ascii="Arial" w:eastAsia="Arial" w:hAnsi="Arial" w:cs="Arial"/>
          <w:b/>
          <w:i/>
          <w:color w:val="0000FF"/>
          <w:u w:val="single"/>
        </w:rPr>
        <w:t>Exposición de la infraestructura a alguna amenaza</w:t>
      </w:r>
      <w:r>
        <w:rPr>
          <w:rFonts w:ascii="Arial" w:eastAsia="Arial" w:hAnsi="Arial" w:cs="Arial"/>
          <w:b/>
          <w:i/>
        </w:rPr>
        <w:tab/>
        <w:t>61</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2.5.10</w:t>
      </w:r>
      <w:r>
        <w:rPr>
          <w:rFonts w:ascii="Calibri" w:eastAsia="Calibri" w:hAnsi="Calibri" w:cs="Calibri"/>
        </w:rPr>
        <w:tab/>
      </w:r>
      <w:r>
        <w:rPr>
          <w:rFonts w:ascii="Arial" w:eastAsia="Arial" w:hAnsi="Arial" w:cs="Arial"/>
          <w:b/>
          <w:i/>
          <w:color w:val="0000FF"/>
          <w:u w:val="single"/>
        </w:rPr>
        <w:t>Acceso a la salud de los pueblos originarios</w:t>
      </w:r>
      <w:r>
        <w:rPr>
          <w:rFonts w:ascii="Arial" w:eastAsia="Arial" w:hAnsi="Arial" w:cs="Arial"/>
          <w:b/>
          <w:i/>
        </w:rPr>
        <w:tab/>
        <w:t>61</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2.6</w:t>
      </w:r>
      <w:r>
        <w:rPr>
          <w:rFonts w:ascii="Calibri" w:eastAsia="Calibri" w:hAnsi="Calibri" w:cs="Calibri"/>
        </w:rPr>
        <w:tab/>
      </w:r>
      <w:r>
        <w:rPr>
          <w:rFonts w:ascii="Arial" w:eastAsia="Arial" w:hAnsi="Arial" w:cs="Arial"/>
          <w:b/>
          <w:color w:val="0000FF"/>
          <w:u w:val="single"/>
        </w:rPr>
        <w:t>SEGURIDAD CIUDADANA</w:t>
      </w:r>
      <w:r>
        <w:rPr>
          <w:rFonts w:ascii="Arial" w:eastAsia="Arial" w:hAnsi="Arial" w:cs="Arial"/>
          <w:b/>
        </w:rPr>
        <w:tab/>
        <w:t>61</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2.6.4</w:t>
      </w:r>
      <w:r>
        <w:rPr>
          <w:rFonts w:ascii="Calibri" w:eastAsia="Calibri" w:hAnsi="Calibri" w:cs="Calibri"/>
        </w:rPr>
        <w:tab/>
      </w:r>
      <w:r>
        <w:rPr>
          <w:rFonts w:ascii="Arial" w:eastAsia="Arial" w:hAnsi="Arial" w:cs="Arial"/>
          <w:b/>
          <w:i/>
          <w:color w:val="0000FF"/>
          <w:u w:val="single"/>
        </w:rPr>
        <w:t>Hechos delictivos más comunes y estadísticas</w:t>
      </w:r>
      <w:r>
        <w:rPr>
          <w:rFonts w:ascii="Arial" w:eastAsia="Arial" w:hAnsi="Arial" w:cs="Arial"/>
          <w:b/>
          <w:i/>
        </w:rPr>
        <w:tab/>
        <w:t>61</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2.6.5</w:t>
      </w:r>
      <w:r>
        <w:rPr>
          <w:rFonts w:ascii="Calibri" w:eastAsia="Calibri" w:hAnsi="Calibri" w:cs="Calibri"/>
        </w:rPr>
        <w:tab/>
      </w:r>
      <w:r>
        <w:rPr>
          <w:rFonts w:ascii="Arial" w:eastAsia="Arial" w:hAnsi="Arial" w:cs="Arial"/>
          <w:b/>
          <w:i/>
          <w:color w:val="0000FF"/>
          <w:u w:val="single"/>
        </w:rPr>
        <w:t>Factores detonantes de inseguridad</w:t>
      </w:r>
      <w:r>
        <w:rPr>
          <w:rFonts w:ascii="Arial" w:eastAsia="Arial" w:hAnsi="Arial" w:cs="Arial"/>
          <w:b/>
          <w:i/>
        </w:rPr>
        <w:tab/>
        <w:t>62</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2.6.6</w:t>
      </w:r>
      <w:r>
        <w:rPr>
          <w:rFonts w:ascii="Calibri" w:eastAsia="Calibri" w:hAnsi="Calibri" w:cs="Calibri"/>
        </w:rPr>
        <w:tab/>
      </w:r>
      <w:r>
        <w:rPr>
          <w:rFonts w:ascii="Arial" w:eastAsia="Arial" w:hAnsi="Arial" w:cs="Arial"/>
          <w:b/>
          <w:i/>
          <w:color w:val="0000FF"/>
          <w:u w:val="single"/>
        </w:rPr>
        <w:t>Zonas de riesgo: ubicación espacial de los hechos delictivos más comunes</w:t>
      </w:r>
      <w:r>
        <w:rPr>
          <w:rFonts w:ascii="Arial" w:eastAsia="Arial" w:hAnsi="Arial" w:cs="Arial"/>
          <w:b/>
          <w:i/>
        </w:rPr>
        <w:tab/>
        <w:t>63</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2.6.7</w:t>
      </w:r>
      <w:r>
        <w:rPr>
          <w:rFonts w:ascii="Calibri" w:eastAsia="Calibri" w:hAnsi="Calibri" w:cs="Calibri"/>
        </w:rPr>
        <w:tab/>
      </w:r>
      <w:r>
        <w:rPr>
          <w:rFonts w:ascii="Arial" w:eastAsia="Arial" w:hAnsi="Arial" w:cs="Arial"/>
          <w:b/>
          <w:i/>
          <w:color w:val="0000FF"/>
          <w:u w:val="single"/>
        </w:rPr>
        <w:t>Violencia de género</w:t>
      </w:r>
      <w:r>
        <w:rPr>
          <w:rFonts w:ascii="Arial" w:eastAsia="Arial" w:hAnsi="Arial" w:cs="Arial"/>
          <w:b/>
          <w:i/>
        </w:rPr>
        <w:tab/>
        <w:t>63</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2.6.8</w:t>
      </w:r>
      <w:r>
        <w:rPr>
          <w:rFonts w:ascii="Calibri" w:eastAsia="Calibri" w:hAnsi="Calibri" w:cs="Calibri"/>
        </w:rPr>
        <w:tab/>
      </w:r>
      <w:r>
        <w:rPr>
          <w:rFonts w:ascii="Arial" w:eastAsia="Arial" w:hAnsi="Arial" w:cs="Arial"/>
          <w:b/>
          <w:i/>
          <w:color w:val="0000FF"/>
          <w:u w:val="single"/>
        </w:rPr>
        <w:t>Maltrato infantil</w:t>
      </w:r>
      <w:r>
        <w:rPr>
          <w:rFonts w:ascii="Arial" w:eastAsia="Arial" w:hAnsi="Arial" w:cs="Arial"/>
          <w:b/>
          <w:i/>
        </w:rPr>
        <w:tab/>
        <w:t>64</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2.6.9</w:t>
      </w:r>
      <w:r>
        <w:rPr>
          <w:rFonts w:ascii="Calibri" w:eastAsia="Calibri" w:hAnsi="Calibri" w:cs="Calibri"/>
        </w:rPr>
        <w:tab/>
      </w:r>
      <w:r>
        <w:rPr>
          <w:rFonts w:ascii="Arial" w:eastAsia="Arial" w:hAnsi="Arial" w:cs="Arial"/>
          <w:b/>
          <w:i/>
          <w:color w:val="0000FF"/>
          <w:u w:val="single"/>
        </w:rPr>
        <w:t>Programas, mecanismos y acciones de contingencia de grupos vulnerables</w:t>
      </w:r>
      <w:r>
        <w:rPr>
          <w:rFonts w:ascii="Arial" w:eastAsia="Arial" w:hAnsi="Arial" w:cs="Arial"/>
          <w:b/>
          <w:i/>
        </w:rPr>
        <w:tab/>
        <w:t>65</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2.7</w:t>
      </w:r>
      <w:r>
        <w:rPr>
          <w:rFonts w:ascii="Calibri" w:eastAsia="Calibri" w:hAnsi="Calibri" w:cs="Calibri"/>
        </w:rPr>
        <w:tab/>
      </w:r>
      <w:r>
        <w:rPr>
          <w:rFonts w:ascii="Arial" w:eastAsia="Arial" w:hAnsi="Arial" w:cs="Arial"/>
          <w:b/>
          <w:color w:val="0000FF"/>
          <w:u w:val="single"/>
        </w:rPr>
        <w:t>PATRIMONIO CULTURAL</w:t>
      </w:r>
      <w:r>
        <w:rPr>
          <w:rFonts w:ascii="Arial" w:eastAsia="Arial" w:hAnsi="Arial" w:cs="Arial"/>
          <w:b/>
        </w:rPr>
        <w:tab/>
        <w:t>65</w:t>
      </w:r>
    </w:p>
    <w:p w:rsidR="00CC6C0C" w:rsidRDefault="00FA3319">
      <w:pPr>
        <w:tabs>
          <w:tab w:val="left" w:pos="660"/>
          <w:tab w:val="right" w:leader="dot" w:pos="9111"/>
        </w:tabs>
        <w:spacing w:before="120" w:after="100" w:line="312" w:lineRule="auto"/>
        <w:rPr>
          <w:rFonts w:ascii="Calibri" w:eastAsia="Calibri" w:hAnsi="Calibri" w:cs="Calibri"/>
        </w:rPr>
      </w:pPr>
      <w:r>
        <w:rPr>
          <w:rFonts w:ascii="Arial" w:eastAsia="Arial" w:hAnsi="Arial" w:cs="Arial"/>
          <w:b/>
          <w:color w:val="0000FF"/>
          <w:sz w:val="28"/>
          <w:u w:val="single"/>
        </w:rPr>
        <w:t>3.</w:t>
      </w:r>
      <w:r>
        <w:rPr>
          <w:rFonts w:ascii="Calibri" w:eastAsia="Calibri" w:hAnsi="Calibri" w:cs="Calibri"/>
        </w:rPr>
        <w:tab/>
      </w:r>
      <w:r>
        <w:rPr>
          <w:rFonts w:ascii="Arial" w:eastAsia="Arial" w:hAnsi="Arial" w:cs="Arial"/>
          <w:b/>
          <w:color w:val="0000FF"/>
          <w:sz w:val="28"/>
          <w:u w:val="single"/>
        </w:rPr>
        <w:t>ÁMBITO ECONÓMICO</w:t>
      </w:r>
      <w:r>
        <w:rPr>
          <w:rFonts w:ascii="Arial" w:eastAsia="Arial" w:hAnsi="Arial" w:cs="Arial"/>
          <w:b/>
          <w:sz w:val="28"/>
        </w:rPr>
        <w:tab/>
        <w:t>66</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3.1</w:t>
      </w:r>
      <w:r>
        <w:rPr>
          <w:rFonts w:ascii="Calibri" w:eastAsia="Calibri" w:hAnsi="Calibri" w:cs="Calibri"/>
        </w:rPr>
        <w:tab/>
      </w:r>
      <w:r>
        <w:rPr>
          <w:rFonts w:ascii="Arial" w:eastAsia="Arial" w:hAnsi="Arial" w:cs="Arial"/>
          <w:b/>
          <w:color w:val="0000FF"/>
          <w:u w:val="single"/>
        </w:rPr>
        <w:t>INDICADORES ECONÓMICOS DESAGREGADOS POR SEXO Y GRUPO ETARIO</w:t>
      </w:r>
      <w:r>
        <w:rPr>
          <w:rFonts w:ascii="Arial" w:eastAsia="Arial" w:hAnsi="Arial" w:cs="Arial"/>
          <w:b/>
        </w:rPr>
        <w:tab/>
        <w:t>66</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3.1.1</w:t>
      </w:r>
      <w:r>
        <w:rPr>
          <w:rFonts w:ascii="Calibri" w:eastAsia="Calibri" w:hAnsi="Calibri" w:cs="Calibri"/>
        </w:rPr>
        <w:tab/>
      </w:r>
      <w:r>
        <w:rPr>
          <w:rFonts w:ascii="Arial" w:eastAsia="Arial" w:hAnsi="Arial" w:cs="Arial"/>
          <w:b/>
          <w:i/>
          <w:color w:val="0000FF"/>
          <w:u w:val="single"/>
        </w:rPr>
        <w:t>Población Económica Activa (PEA)</w:t>
      </w:r>
      <w:r>
        <w:rPr>
          <w:rFonts w:ascii="Arial" w:eastAsia="Arial" w:hAnsi="Arial" w:cs="Arial"/>
          <w:b/>
          <w:i/>
        </w:rPr>
        <w:tab/>
        <w:t>66</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3.1.2</w:t>
      </w:r>
      <w:r>
        <w:rPr>
          <w:rFonts w:ascii="Calibri" w:eastAsia="Calibri" w:hAnsi="Calibri" w:cs="Calibri"/>
        </w:rPr>
        <w:tab/>
      </w:r>
      <w:r>
        <w:rPr>
          <w:rFonts w:ascii="Arial" w:eastAsia="Arial" w:hAnsi="Arial" w:cs="Arial"/>
          <w:b/>
          <w:i/>
          <w:color w:val="0000FF"/>
          <w:u w:val="single"/>
        </w:rPr>
        <w:t>Empleo</w:t>
      </w:r>
      <w:r>
        <w:rPr>
          <w:rFonts w:ascii="Arial" w:eastAsia="Arial" w:hAnsi="Arial" w:cs="Arial"/>
          <w:b/>
          <w:i/>
        </w:rPr>
        <w:tab/>
        <w:t>68</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3.1.3</w:t>
      </w:r>
      <w:r>
        <w:rPr>
          <w:rFonts w:ascii="Calibri" w:eastAsia="Calibri" w:hAnsi="Calibri" w:cs="Calibri"/>
        </w:rPr>
        <w:tab/>
      </w:r>
      <w:r>
        <w:rPr>
          <w:rFonts w:ascii="Arial" w:eastAsia="Arial" w:hAnsi="Arial" w:cs="Arial"/>
          <w:b/>
          <w:i/>
          <w:color w:val="0000FF"/>
          <w:u w:val="single"/>
        </w:rPr>
        <w:t>Remesas</w:t>
      </w:r>
      <w:r>
        <w:rPr>
          <w:rFonts w:ascii="Arial" w:eastAsia="Arial" w:hAnsi="Arial" w:cs="Arial"/>
          <w:b/>
          <w:i/>
        </w:rPr>
        <w:tab/>
        <w:t>69</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3.2</w:t>
      </w:r>
      <w:r>
        <w:rPr>
          <w:rFonts w:ascii="Calibri" w:eastAsia="Calibri" w:hAnsi="Calibri" w:cs="Calibri"/>
        </w:rPr>
        <w:tab/>
      </w:r>
      <w:r>
        <w:rPr>
          <w:rFonts w:ascii="Arial" w:eastAsia="Arial" w:hAnsi="Arial" w:cs="Arial"/>
          <w:b/>
          <w:color w:val="0000FF"/>
          <w:u w:val="single"/>
        </w:rPr>
        <w:t>PRODUCCIÓN LOCAL</w:t>
      </w:r>
      <w:r>
        <w:rPr>
          <w:rFonts w:ascii="Arial" w:eastAsia="Arial" w:hAnsi="Arial" w:cs="Arial"/>
          <w:b/>
        </w:rPr>
        <w:tab/>
        <w:t>70</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3.3</w:t>
      </w:r>
      <w:r>
        <w:rPr>
          <w:rFonts w:ascii="Calibri" w:eastAsia="Calibri" w:hAnsi="Calibri" w:cs="Calibri"/>
        </w:rPr>
        <w:tab/>
      </w:r>
      <w:r>
        <w:rPr>
          <w:rFonts w:ascii="Arial" w:eastAsia="Arial" w:hAnsi="Arial" w:cs="Arial"/>
          <w:b/>
          <w:color w:val="0000FF"/>
          <w:u w:val="single"/>
        </w:rPr>
        <w:t>ORGANIZACIÓN Y RELACIONES DE Y ENTRE LOS ACTORES Y SECTORES ECONÓMICOS</w:t>
      </w:r>
      <w:r>
        <w:rPr>
          <w:rFonts w:ascii="Arial" w:eastAsia="Arial" w:hAnsi="Arial" w:cs="Arial"/>
          <w:b/>
        </w:rPr>
        <w:tab/>
        <w:t>71</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3.4</w:t>
      </w:r>
      <w:r>
        <w:rPr>
          <w:rFonts w:ascii="Calibri" w:eastAsia="Calibri" w:hAnsi="Calibri" w:cs="Calibri"/>
        </w:rPr>
        <w:tab/>
      </w:r>
      <w:r>
        <w:rPr>
          <w:rFonts w:ascii="Arial" w:eastAsia="Arial" w:hAnsi="Arial" w:cs="Arial"/>
          <w:b/>
          <w:color w:val="0000FF"/>
          <w:u w:val="single"/>
        </w:rPr>
        <w:t>CAPITAL HUMANO Y OPCIONES DE FORMACIÓN CONFORME A POTENCIALIDADES TERRITORIALES</w:t>
      </w:r>
      <w:r>
        <w:rPr>
          <w:rFonts w:ascii="Arial" w:eastAsia="Arial" w:hAnsi="Arial" w:cs="Arial"/>
          <w:b/>
        </w:rPr>
        <w:tab/>
        <w:t>71</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3.5</w:t>
      </w:r>
      <w:r>
        <w:rPr>
          <w:rFonts w:ascii="Calibri" w:eastAsia="Calibri" w:hAnsi="Calibri" w:cs="Calibri"/>
        </w:rPr>
        <w:tab/>
      </w:r>
      <w:r>
        <w:rPr>
          <w:rFonts w:ascii="Arial" w:eastAsia="Arial" w:hAnsi="Arial" w:cs="Arial"/>
          <w:b/>
          <w:color w:val="0000FF"/>
          <w:u w:val="single"/>
        </w:rPr>
        <w:t>SOPORTE FÍSICO</w:t>
      </w:r>
      <w:r>
        <w:rPr>
          <w:rFonts w:ascii="Arial" w:eastAsia="Arial" w:hAnsi="Arial" w:cs="Arial"/>
          <w:b/>
        </w:rPr>
        <w:tab/>
        <w:t>72</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3.6</w:t>
      </w:r>
      <w:r>
        <w:rPr>
          <w:rFonts w:ascii="Calibri" w:eastAsia="Calibri" w:hAnsi="Calibri" w:cs="Calibri"/>
        </w:rPr>
        <w:tab/>
      </w:r>
      <w:r>
        <w:rPr>
          <w:rFonts w:ascii="Arial" w:eastAsia="Arial" w:hAnsi="Arial" w:cs="Arial"/>
          <w:b/>
          <w:color w:val="0000FF"/>
          <w:u w:val="single"/>
        </w:rPr>
        <w:t>PROCEDIMIENTOS Y TRIBUTOS MUNICIPALES QUE FORTALECEN EL DEL</w:t>
      </w:r>
      <w:r>
        <w:rPr>
          <w:rFonts w:ascii="Arial" w:eastAsia="Arial" w:hAnsi="Arial" w:cs="Arial"/>
          <w:b/>
        </w:rPr>
        <w:tab/>
        <w:t>72</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lastRenderedPageBreak/>
        <w:t>3.7</w:t>
      </w:r>
      <w:r>
        <w:rPr>
          <w:rFonts w:ascii="Calibri" w:eastAsia="Calibri" w:hAnsi="Calibri" w:cs="Calibri"/>
        </w:rPr>
        <w:tab/>
      </w:r>
      <w:r>
        <w:rPr>
          <w:rFonts w:ascii="Arial" w:eastAsia="Arial" w:hAnsi="Arial" w:cs="Arial"/>
          <w:b/>
          <w:color w:val="0000FF"/>
          <w:u w:val="single"/>
        </w:rPr>
        <w:t>OFERTA DE SERVICIOS DE FOMENTO EMPRESARIAL Y FORMACIÓN LABORAL</w:t>
      </w:r>
      <w:r>
        <w:rPr>
          <w:rFonts w:ascii="Arial" w:eastAsia="Arial" w:hAnsi="Arial" w:cs="Arial"/>
          <w:b/>
        </w:rPr>
        <w:tab/>
        <w:t>73</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3.8</w:t>
      </w:r>
      <w:r>
        <w:rPr>
          <w:rFonts w:ascii="Calibri" w:eastAsia="Calibri" w:hAnsi="Calibri" w:cs="Calibri"/>
        </w:rPr>
        <w:tab/>
      </w:r>
      <w:r>
        <w:rPr>
          <w:rFonts w:ascii="Arial" w:eastAsia="Arial" w:hAnsi="Arial" w:cs="Arial"/>
          <w:b/>
          <w:color w:val="0000FF"/>
          <w:u w:val="single"/>
        </w:rPr>
        <w:t>SITUACIÓN DEL EMPLEO</w:t>
      </w:r>
      <w:r>
        <w:rPr>
          <w:rFonts w:ascii="Arial" w:eastAsia="Arial" w:hAnsi="Arial" w:cs="Arial"/>
          <w:b/>
        </w:rPr>
        <w:tab/>
        <w:t>76</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3.8.1</w:t>
      </w:r>
      <w:r>
        <w:rPr>
          <w:rFonts w:ascii="Calibri" w:eastAsia="Calibri" w:hAnsi="Calibri" w:cs="Calibri"/>
        </w:rPr>
        <w:tab/>
      </w:r>
      <w:r>
        <w:rPr>
          <w:rFonts w:ascii="Arial" w:eastAsia="Arial" w:hAnsi="Arial" w:cs="Arial"/>
          <w:b/>
          <w:i/>
          <w:color w:val="0000FF"/>
          <w:u w:val="single"/>
        </w:rPr>
        <w:t>Generación</w:t>
      </w:r>
      <w:r>
        <w:rPr>
          <w:rFonts w:ascii="Arial" w:eastAsia="Arial" w:hAnsi="Arial" w:cs="Arial"/>
          <w:b/>
          <w:i/>
        </w:rPr>
        <w:tab/>
        <w:t>76</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3.8.2</w:t>
      </w:r>
      <w:r>
        <w:rPr>
          <w:rFonts w:ascii="Calibri" w:eastAsia="Calibri" w:hAnsi="Calibri" w:cs="Calibri"/>
        </w:rPr>
        <w:tab/>
      </w:r>
      <w:r>
        <w:rPr>
          <w:rFonts w:ascii="Arial" w:eastAsia="Arial" w:hAnsi="Arial" w:cs="Arial"/>
          <w:b/>
          <w:i/>
          <w:color w:val="0000FF"/>
          <w:u w:val="single"/>
        </w:rPr>
        <w:t>Oportunidad</w:t>
      </w:r>
      <w:r>
        <w:rPr>
          <w:rFonts w:ascii="Arial" w:eastAsia="Arial" w:hAnsi="Arial" w:cs="Arial"/>
          <w:b/>
          <w:i/>
        </w:rPr>
        <w:tab/>
        <w:t>76</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3.8.3</w:t>
      </w:r>
      <w:r>
        <w:rPr>
          <w:rFonts w:ascii="Calibri" w:eastAsia="Calibri" w:hAnsi="Calibri" w:cs="Calibri"/>
        </w:rPr>
        <w:tab/>
      </w:r>
      <w:r>
        <w:rPr>
          <w:rFonts w:ascii="Arial" w:eastAsia="Arial" w:hAnsi="Arial" w:cs="Arial"/>
          <w:b/>
          <w:i/>
          <w:color w:val="0000FF"/>
          <w:u w:val="single"/>
        </w:rPr>
        <w:t>Condiciones de empleo</w:t>
      </w:r>
      <w:r>
        <w:rPr>
          <w:rFonts w:ascii="Arial" w:eastAsia="Arial" w:hAnsi="Arial" w:cs="Arial"/>
          <w:b/>
          <w:i/>
        </w:rPr>
        <w:tab/>
        <w:t>76</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3.9</w:t>
      </w:r>
      <w:r>
        <w:rPr>
          <w:rFonts w:ascii="Calibri" w:eastAsia="Calibri" w:hAnsi="Calibri" w:cs="Calibri"/>
        </w:rPr>
        <w:tab/>
      </w:r>
      <w:r>
        <w:rPr>
          <w:rFonts w:ascii="Arial" w:eastAsia="Arial" w:hAnsi="Arial" w:cs="Arial"/>
          <w:b/>
          <w:color w:val="0000FF"/>
          <w:u w:val="single"/>
        </w:rPr>
        <w:t>VENTAJAS COMPARATIVAS Y COMPETITIVAS DEL MUNICIPIO</w:t>
      </w:r>
      <w:r>
        <w:rPr>
          <w:rFonts w:ascii="Arial" w:eastAsia="Arial" w:hAnsi="Arial" w:cs="Arial"/>
          <w:b/>
        </w:rPr>
        <w:tab/>
        <w:t>76</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3.10</w:t>
      </w:r>
      <w:r>
        <w:rPr>
          <w:rFonts w:ascii="Calibri" w:eastAsia="Calibri" w:hAnsi="Calibri" w:cs="Calibri"/>
        </w:rPr>
        <w:tab/>
      </w:r>
      <w:r>
        <w:rPr>
          <w:rFonts w:ascii="Arial" w:eastAsia="Arial" w:hAnsi="Arial" w:cs="Arial"/>
          <w:b/>
          <w:color w:val="0000FF"/>
          <w:u w:val="single"/>
        </w:rPr>
        <w:t>INVERSIONES PÚBLICAS Y PRIVADAS ACTUALES Y PROYECTADAS</w:t>
      </w:r>
      <w:r>
        <w:rPr>
          <w:rFonts w:ascii="Arial" w:eastAsia="Arial" w:hAnsi="Arial" w:cs="Arial"/>
          <w:b/>
        </w:rPr>
        <w:tab/>
        <w:t>78</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3.11</w:t>
      </w:r>
      <w:r>
        <w:rPr>
          <w:rFonts w:ascii="Calibri" w:eastAsia="Calibri" w:hAnsi="Calibri" w:cs="Calibri"/>
        </w:rPr>
        <w:tab/>
      </w:r>
      <w:r>
        <w:rPr>
          <w:rFonts w:ascii="Arial" w:eastAsia="Arial" w:hAnsi="Arial" w:cs="Arial"/>
          <w:b/>
          <w:color w:val="0000FF"/>
          <w:u w:val="single"/>
        </w:rPr>
        <w:t>IDENTIFICACIÓN DE LOS SECTORES Y ACTIVIDADES MÁS RELEVANTES PARA PROMOVER EL DESARROLLO ECONÓMICO DEL MUNICIPIO</w:t>
      </w:r>
      <w:r>
        <w:rPr>
          <w:rFonts w:ascii="Arial" w:eastAsia="Arial" w:hAnsi="Arial" w:cs="Arial"/>
          <w:b/>
        </w:rPr>
        <w:tab/>
        <w:t>78</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3.12</w:t>
      </w:r>
      <w:r>
        <w:rPr>
          <w:rFonts w:ascii="Calibri" w:eastAsia="Calibri" w:hAnsi="Calibri" w:cs="Calibri"/>
        </w:rPr>
        <w:tab/>
      </w:r>
      <w:r>
        <w:rPr>
          <w:rFonts w:ascii="Arial" w:eastAsia="Arial" w:hAnsi="Arial" w:cs="Arial"/>
          <w:b/>
          <w:color w:val="0000FF"/>
          <w:u w:val="single"/>
        </w:rPr>
        <w:t>INSTITUCIONALIDAD MUNICIPAL PARA EL DESARROLLO ECONÓMICO</w:t>
      </w:r>
      <w:r>
        <w:rPr>
          <w:rFonts w:ascii="Arial" w:eastAsia="Arial" w:hAnsi="Arial" w:cs="Arial"/>
          <w:b/>
        </w:rPr>
        <w:tab/>
        <w:t>79</w:t>
      </w:r>
    </w:p>
    <w:p w:rsidR="00CC6C0C" w:rsidRDefault="00FA3319">
      <w:pPr>
        <w:tabs>
          <w:tab w:val="left" w:pos="660"/>
          <w:tab w:val="right" w:leader="dot" w:pos="9111"/>
        </w:tabs>
        <w:spacing w:before="120" w:after="100" w:line="312" w:lineRule="auto"/>
        <w:rPr>
          <w:rFonts w:ascii="Calibri" w:eastAsia="Calibri" w:hAnsi="Calibri" w:cs="Calibri"/>
        </w:rPr>
      </w:pPr>
      <w:r>
        <w:rPr>
          <w:rFonts w:ascii="Arial" w:eastAsia="Arial" w:hAnsi="Arial" w:cs="Arial"/>
          <w:b/>
          <w:color w:val="0000FF"/>
          <w:sz w:val="28"/>
          <w:u w:val="single"/>
        </w:rPr>
        <w:t>4.</w:t>
      </w:r>
      <w:r>
        <w:rPr>
          <w:rFonts w:ascii="Calibri" w:eastAsia="Calibri" w:hAnsi="Calibri" w:cs="Calibri"/>
        </w:rPr>
        <w:tab/>
      </w:r>
      <w:r>
        <w:rPr>
          <w:rFonts w:ascii="Arial" w:eastAsia="Arial" w:hAnsi="Arial" w:cs="Arial"/>
          <w:b/>
          <w:color w:val="0000FF"/>
          <w:sz w:val="28"/>
          <w:u w:val="single"/>
        </w:rPr>
        <w:t>ÁMBITO AMBIENTAL</w:t>
      </w:r>
      <w:r>
        <w:rPr>
          <w:rFonts w:ascii="Arial" w:eastAsia="Arial" w:hAnsi="Arial" w:cs="Arial"/>
          <w:b/>
          <w:sz w:val="28"/>
        </w:rPr>
        <w:tab/>
        <w:t>80</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4.1</w:t>
      </w:r>
      <w:r>
        <w:rPr>
          <w:rFonts w:ascii="Calibri" w:eastAsia="Calibri" w:hAnsi="Calibri" w:cs="Calibri"/>
        </w:rPr>
        <w:tab/>
      </w:r>
      <w:r>
        <w:rPr>
          <w:rFonts w:ascii="Arial" w:eastAsia="Arial" w:hAnsi="Arial" w:cs="Arial"/>
          <w:b/>
          <w:color w:val="0000FF"/>
          <w:u w:val="single"/>
        </w:rPr>
        <w:t>CARACTERIZACIÓN AMBIENTAL</w:t>
      </w:r>
      <w:r>
        <w:rPr>
          <w:rFonts w:ascii="Arial" w:eastAsia="Arial" w:hAnsi="Arial" w:cs="Arial"/>
          <w:b/>
        </w:rPr>
        <w:tab/>
        <w:t>80</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4.1.1</w:t>
      </w:r>
      <w:r>
        <w:rPr>
          <w:rFonts w:ascii="Calibri" w:eastAsia="Calibri" w:hAnsi="Calibri" w:cs="Calibri"/>
        </w:rPr>
        <w:tab/>
      </w:r>
      <w:r>
        <w:rPr>
          <w:rFonts w:ascii="Arial" w:eastAsia="Arial" w:hAnsi="Arial" w:cs="Arial"/>
          <w:b/>
          <w:i/>
          <w:color w:val="0000FF"/>
          <w:u w:val="single"/>
        </w:rPr>
        <w:t>Cuencas hidrográficas: Ubicación, características hidrológicas</w:t>
      </w:r>
      <w:r>
        <w:rPr>
          <w:rFonts w:ascii="Arial" w:eastAsia="Arial" w:hAnsi="Arial" w:cs="Arial"/>
          <w:b/>
          <w:i/>
        </w:rPr>
        <w:tab/>
        <w:t>80</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4.1.2</w:t>
      </w:r>
      <w:r>
        <w:rPr>
          <w:rFonts w:ascii="Calibri" w:eastAsia="Calibri" w:hAnsi="Calibri" w:cs="Calibri"/>
        </w:rPr>
        <w:tab/>
      </w:r>
      <w:r>
        <w:rPr>
          <w:rFonts w:ascii="Arial" w:eastAsia="Arial" w:hAnsi="Arial" w:cs="Arial"/>
          <w:b/>
          <w:i/>
          <w:color w:val="0000FF"/>
          <w:u w:val="single"/>
        </w:rPr>
        <w:t>Usos del suelo desde el punto de vista del ordenamiento territorial</w:t>
      </w:r>
      <w:r>
        <w:rPr>
          <w:rFonts w:ascii="Arial" w:eastAsia="Arial" w:hAnsi="Arial" w:cs="Arial"/>
          <w:b/>
          <w:i/>
        </w:rPr>
        <w:tab/>
        <w:t>81</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4.1.3</w:t>
      </w:r>
      <w:r>
        <w:rPr>
          <w:rFonts w:ascii="Calibri" w:eastAsia="Calibri" w:hAnsi="Calibri" w:cs="Calibri"/>
        </w:rPr>
        <w:tab/>
      </w:r>
      <w:r>
        <w:rPr>
          <w:rFonts w:ascii="Arial" w:eastAsia="Arial" w:hAnsi="Arial" w:cs="Arial"/>
          <w:b/>
          <w:i/>
          <w:color w:val="0000FF"/>
          <w:u w:val="single"/>
        </w:rPr>
        <w:t>Biodiversidad: Flora y fauna, áreas naturales protegidas</w:t>
      </w:r>
      <w:r>
        <w:rPr>
          <w:rFonts w:ascii="Arial" w:eastAsia="Arial" w:hAnsi="Arial" w:cs="Arial"/>
          <w:b/>
          <w:i/>
        </w:rPr>
        <w:tab/>
        <w:t>83</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4.1.4</w:t>
      </w:r>
      <w:r>
        <w:rPr>
          <w:rFonts w:ascii="Calibri" w:eastAsia="Calibri" w:hAnsi="Calibri" w:cs="Calibri"/>
        </w:rPr>
        <w:tab/>
      </w:r>
      <w:r>
        <w:rPr>
          <w:rFonts w:ascii="Arial" w:eastAsia="Arial" w:hAnsi="Arial" w:cs="Arial"/>
          <w:b/>
          <w:i/>
          <w:color w:val="0000FF"/>
          <w:u w:val="single"/>
        </w:rPr>
        <w:t>Condiciones climatológicas locales</w:t>
      </w:r>
      <w:r>
        <w:rPr>
          <w:rFonts w:ascii="Arial" w:eastAsia="Arial" w:hAnsi="Arial" w:cs="Arial"/>
          <w:b/>
          <w:i/>
        </w:rPr>
        <w:tab/>
        <w:t>83</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4.2</w:t>
      </w:r>
      <w:r>
        <w:rPr>
          <w:rFonts w:ascii="Calibri" w:eastAsia="Calibri" w:hAnsi="Calibri" w:cs="Calibri"/>
        </w:rPr>
        <w:tab/>
      </w:r>
      <w:r>
        <w:rPr>
          <w:rFonts w:ascii="Arial" w:eastAsia="Arial" w:hAnsi="Arial" w:cs="Arial"/>
          <w:b/>
          <w:color w:val="0000FF"/>
          <w:u w:val="single"/>
        </w:rPr>
        <w:t>IDENTIFICACIÓN DEL RIESGO</w:t>
      </w:r>
      <w:r>
        <w:rPr>
          <w:rFonts w:ascii="Arial" w:eastAsia="Arial" w:hAnsi="Arial" w:cs="Arial"/>
          <w:b/>
        </w:rPr>
        <w:tab/>
        <w:t>83</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4.2.1</w:t>
      </w:r>
      <w:r>
        <w:rPr>
          <w:rFonts w:ascii="Calibri" w:eastAsia="Calibri" w:hAnsi="Calibri" w:cs="Calibri"/>
        </w:rPr>
        <w:tab/>
      </w:r>
      <w:r>
        <w:rPr>
          <w:rFonts w:ascii="Arial" w:eastAsia="Arial" w:hAnsi="Arial" w:cs="Arial"/>
          <w:b/>
          <w:i/>
          <w:color w:val="0000FF"/>
          <w:u w:val="single"/>
        </w:rPr>
        <w:t>Síntesis descriptiva del historial de desastres</w:t>
      </w:r>
      <w:r>
        <w:rPr>
          <w:rFonts w:ascii="Arial" w:eastAsia="Arial" w:hAnsi="Arial" w:cs="Arial"/>
          <w:b/>
          <w:i/>
        </w:rPr>
        <w:tab/>
        <w:t>83</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4.2.2</w:t>
      </w:r>
      <w:r>
        <w:rPr>
          <w:rFonts w:ascii="Calibri" w:eastAsia="Calibri" w:hAnsi="Calibri" w:cs="Calibri"/>
        </w:rPr>
        <w:tab/>
      </w:r>
      <w:r>
        <w:rPr>
          <w:rFonts w:ascii="Arial" w:eastAsia="Arial" w:hAnsi="Arial" w:cs="Arial"/>
          <w:b/>
          <w:i/>
          <w:color w:val="0000FF"/>
          <w:u w:val="single"/>
        </w:rPr>
        <w:t>Amenazas más relevantes de origen natural o antrópico</w:t>
      </w:r>
      <w:r>
        <w:rPr>
          <w:rFonts w:ascii="Arial" w:eastAsia="Arial" w:hAnsi="Arial" w:cs="Arial"/>
          <w:b/>
          <w:i/>
        </w:rPr>
        <w:tab/>
        <w:t>85</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a.</w:t>
      </w:r>
      <w:r>
        <w:rPr>
          <w:rFonts w:ascii="Calibri" w:eastAsia="Calibri" w:hAnsi="Calibri" w:cs="Calibri"/>
        </w:rPr>
        <w:tab/>
      </w:r>
      <w:r>
        <w:rPr>
          <w:rFonts w:ascii="Arial" w:eastAsia="Arial" w:hAnsi="Arial" w:cs="Arial"/>
          <w:b/>
          <w:i/>
          <w:color w:val="0000FF"/>
          <w:u w:val="single"/>
        </w:rPr>
        <w:t>Contaminación: manejo inadecuado de desechos sólidos, emisiones de aguas residuales, dispersión sustancias peligrosas, entre otras.</w:t>
      </w:r>
      <w:r>
        <w:rPr>
          <w:rFonts w:ascii="Arial" w:eastAsia="Arial" w:hAnsi="Arial" w:cs="Arial"/>
          <w:b/>
          <w:i/>
        </w:rPr>
        <w:tab/>
        <w:t>85</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b.</w:t>
      </w:r>
      <w:r>
        <w:rPr>
          <w:rFonts w:ascii="Calibri" w:eastAsia="Calibri" w:hAnsi="Calibri" w:cs="Calibri"/>
        </w:rPr>
        <w:tab/>
      </w:r>
      <w:r>
        <w:rPr>
          <w:rFonts w:ascii="Arial" w:eastAsia="Arial" w:hAnsi="Arial" w:cs="Arial"/>
          <w:b/>
          <w:i/>
          <w:color w:val="0000FF"/>
          <w:u w:val="single"/>
        </w:rPr>
        <w:t>Alteración del ambiente: deforestación, desertificación, suelo, tierras contaminadas, entre otros.</w:t>
      </w:r>
      <w:r>
        <w:rPr>
          <w:rFonts w:ascii="Arial" w:eastAsia="Arial" w:hAnsi="Arial" w:cs="Arial"/>
          <w:b/>
          <w:i/>
        </w:rPr>
        <w:tab/>
        <w:t>85</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c.</w:t>
      </w:r>
      <w:r>
        <w:rPr>
          <w:rFonts w:ascii="Calibri" w:eastAsia="Calibri" w:hAnsi="Calibri" w:cs="Calibri"/>
        </w:rPr>
        <w:tab/>
      </w:r>
      <w:r>
        <w:rPr>
          <w:rFonts w:ascii="Arial" w:eastAsia="Arial" w:hAnsi="Arial" w:cs="Arial"/>
          <w:b/>
          <w:i/>
          <w:color w:val="0000FF"/>
          <w:u w:val="single"/>
        </w:rPr>
        <w:t>Zonas deslizamientos, inundaciones, actividad volcánica, entre otras.</w:t>
      </w:r>
      <w:r>
        <w:rPr>
          <w:rFonts w:ascii="Arial" w:eastAsia="Arial" w:hAnsi="Arial" w:cs="Arial"/>
          <w:b/>
          <w:i/>
        </w:rPr>
        <w:tab/>
        <w:t>85</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d.</w:t>
      </w:r>
      <w:r>
        <w:rPr>
          <w:rFonts w:ascii="Calibri" w:eastAsia="Calibri" w:hAnsi="Calibri" w:cs="Calibri"/>
        </w:rPr>
        <w:tab/>
      </w:r>
      <w:r>
        <w:rPr>
          <w:rFonts w:ascii="Arial" w:eastAsia="Arial" w:hAnsi="Arial" w:cs="Arial"/>
          <w:b/>
          <w:i/>
          <w:color w:val="0000FF"/>
          <w:u w:val="single"/>
        </w:rPr>
        <w:t>Procesos de intervención que generen amenaza: entorno ambiental afectado, actores involucrados (cuadro propuesta de clasificación de amenazas naturales y antrópicas)</w:t>
      </w:r>
      <w:r>
        <w:rPr>
          <w:rFonts w:ascii="Arial" w:eastAsia="Arial" w:hAnsi="Arial" w:cs="Arial"/>
          <w:b/>
          <w:i/>
        </w:rPr>
        <w:tab/>
        <w:t>86</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4.2.3</w:t>
      </w:r>
      <w:r>
        <w:rPr>
          <w:rFonts w:ascii="Calibri" w:eastAsia="Calibri" w:hAnsi="Calibri" w:cs="Calibri"/>
        </w:rPr>
        <w:tab/>
      </w:r>
      <w:r>
        <w:rPr>
          <w:rFonts w:ascii="Arial" w:eastAsia="Arial" w:hAnsi="Arial" w:cs="Arial"/>
          <w:b/>
          <w:i/>
          <w:color w:val="0000FF"/>
          <w:u w:val="single"/>
        </w:rPr>
        <w:t>Exposición</w:t>
      </w:r>
      <w:r>
        <w:rPr>
          <w:rFonts w:ascii="Arial" w:eastAsia="Arial" w:hAnsi="Arial" w:cs="Arial"/>
          <w:b/>
          <w:i/>
        </w:rPr>
        <w:tab/>
        <w:t>88</w:t>
      </w:r>
    </w:p>
    <w:p w:rsidR="00CC6C0C" w:rsidRDefault="00FA3319">
      <w:pPr>
        <w:tabs>
          <w:tab w:val="left" w:pos="660"/>
          <w:tab w:val="right" w:leader="dot" w:pos="9111"/>
        </w:tabs>
        <w:spacing w:before="120" w:after="100" w:line="312" w:lineRule="auto"/>
        <w:rPr>
          <w:rFonts w:ascii="Calibri" w:eastAsia="Calibri" w:hAnsi="Calibri" w:cs="Calibri"/>
        </w:rPr>
      </w:pPr>
      <w:r>
        <w:rPr>
          <w:rFonts w:ascii="Arial" w:eastAsia="Arial" w:hAnsi="Arial" w:cs="Arial"/>
          <w:b/>
          <w:color w:val="0000FF"/>
          <w:sz w:val="28"/>
          <w:u w:val="single"/>
        </w:rPr>
        <w:t>5.</w:t>
      </w:r>
      <w:r>
        <w:rPr>
          <w:rFonts w:ascii="Calibri" w:eastAsia="Calibri" w:hAnsi="Calibri" w:cs="Calibri"/>
        </w:rPr>
        <w:tab/>
      </w:r>
      <w:r>
        <w:rPr>
          <w:rFonts w:ascii="Arial" w:eastAsia="Arial" w:hAnsi="Arial" w:cs="Arial"/>
          <w:b/>
          <w:color w:val="0000FF"/>
          <w:sz w:val="28"/>
          <w:u w:val="single"/>
        </w:rPr>
        <w:t>ÁMBITO POLÍTICO INSTITUCIONAL</w:t>
      </w:r>
      <w:r>
        <w:rPr>
          <w:rFonts w:ascii="Arial" w:eastAsia="Arial" w:hAnsi="Arial" w:cs="Arial"/>
          <w:b/>
          <w:sz w:val="28"/>
        </w:rPr>
        <w:tab/>
        <w:t>89</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lastRenderedPageBreak/>
        <w:t>5.1</w:t>
      </w:r>
      <w:r>
        <w:rPr>
          <w:rFonts w:ascii="Calibri" w:eastAsia="Calibri" w:hAnsi="Calibri" w:cs="Calibri"/>
        </w:rPr>
        <w:tab/>
      </w:r>
      <w:r>
        <w:rPr>
          <w:rFonts w:ascii="Arial" w:eastAsia="Arial" w:hAnsi="Arial" w:cs="Arial"/>
          <w:b/>
          <w:color w:val="0000FF"/>
          <w:u w:val="single"/>
        </w:rPr>
        <w:t>ADMINISTRACIÓN Y FINANZAS MUNICIPALES</w:t>
      </w:r>
      <w:r>
        <w:rPr>
          <w:rFonts w:ascii="Arial" w:eastAsia="Arial" w:hAnsi="Arial" w:cs="Arial"/>
          <w:b/>
        </w:rPr>
        <w:tab/>
        <w:t>89</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5.1.1</w:t>
      </w:r>
      <w:r>
        <w:rPr>
          <w:rFonts w:ascii="Calibri" w:eastAsia="Calibri" w:hAnsi="Calibri" w:cs="Calibri"/>
        </w:rPr>
        <w:tab/>
      </w:r>
      <w:r>
        <w:rPr>
          <w:rFonts w:ascii="Arial" w:eastAsia="Arial" w:hAnsi="Arial" w:cs="Arial"/>
          <w:b/>
          <w:i/>
          <w:color w:val="0000FF"/>
          <w:u w:val="single"/>
        </w:rPr>
        <w:t>Estructura administrativa:</w:t>
      </w:r>
      <w:r>
        <w:rPr>
          <w:rFonts w:ascii="Arial" w:eastAsia="Arial" w:hAnsi="Arial" w:cs="Arial"/>
          <w:b/>
          <w:i/>
        </w:rPr>
        <w:tab/>
        <w:t>89</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Symbol" w:eastAsia="Symbol" w:hAnsi="Symbol" w:cs="Symbol"/>
          <w:b/>
          <w:i/>
          <w:color w:val="0000FF"/>
          <w:u w:val="single"/>
        </w:rPr>
        <w:t></w:t>
      </w:r>
      <w:r>
        <w:rPr>
          <w:rFonts w:ascii="Calibri" w:eastAsia="Calibri" w:hAnsi="Calibri" w:cs="Calibri"/>
        </w:rPr>
        <w:tab/>
      </w:r>
      <w:r>
        <w:rPr>
          <w:rFonts w:ascii="Arial" w:eastAsia="Arial" w:hAnsi="Arial" w:cs="Arial"/>
          <w:b/>
          <w:i/>
          <w:color w:val="0000FF"/>
          <w:u w:val="single"/>
        </w:rPr>
        <w:t>Estructura organizativa actualizada y aprobada por el Concejo Municipal</w:t>
      </w:r>
      <w:r>
        <w:rPr>
          <w:rFonts w:ascii="Arial" w:eastAsia="Arial" w:hAnsi="Arial" w:cs="Arial"/>
          <w:b/>
          <w:i/>
        </w:rPr>
        <w:tab/>
        <w:t>89</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Symbol" w:eastAsia="Symbol" w:hAnsi="Symbol" w:cs="Symbol"/>
          <w:b/>
          <w:i/>
          <w:color w:val="0000FF"/>
          <w:u w:val="single"/>
        </w:rPr>
        <w:t></w:t>
      </w:r>
      <w:r>
        <w:rPr>
          <w:rFonts w:ascii="Calibri" w:eastAsia="Calibri" w:hAnsi="Calibri" w:cs="Calibri"/>
        </w:rPr>
        <w:tab/>
      </w:r>
      <w:r>
        <w:rPr>
          <w:rFonts w:ascii="Arial" w:eastAsia="Arial" w:hAnsi="Arial" w:cs="Arial"/>
          <w:b/>
          <w:i/>
          <w:color w:val="0000FF"/>
          <w:u w:val="single"/>
        </w:rPr>
        <w:t>Composición del Concejo Municipal</w:t>
      </w:r>
      <w:r>
        <w:rPr>
          <w:rFonts w:ascii="Arial" w:eastAsia="Arial" w:hAnsi="Arial" w:cs="Arial"/>
          <w:b/>
          <w:i/>
        </w:rPr>
        <w:tab/>
        <w:t>90</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Symbol" w:eastAsia="Symbol" w:hAnsi="Symbol" w:cs="Symbol"/>
          <w:b/>
          <w:i/>
          <w:color w:val="0000FF"/>
          <w:u w:val="single"/>
        </w:rPr>
        <w:t></w:t>
      </w:r>
      <w:r>
        <w:rPr>
          <w:rFonts w:ascii="Calibri" w:eastAsia="Calibri" w:hAnsi="Calibri" w:cs="Calibri"/>
        </w:rPr>
        <w:tab/>
      </w:r>
      <w:r>
        <w:rPr>
          <w:rFonts w:ascii="Arial" w:eastAsia="Arial" w:hAnsi="Arial" w:cs="Arial"/>
          <w:b/>
          <w:i/>
          <w:color w:val="0000FF"/>
          <w:u w:val="single"/>
        </w:rPr>
        <w:t>Estado de aplicación de la Ley de Carrera Administrativa Municipal (LECAM)</w:t>
      </w:r>
      <w:r>
        <w:rPr>
          <w:rFonts w:ascii="Arial" w:eastAsia="Arial" w:hAnsi="Arial" w:cs="Arial"/>
          <w:b/>
          <w:i/>
        </w:rPr>
        <w:tab/>
        <w:t>93</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Symbol" w:eastAsia="Symbol" w:hAnsi="Symbol" w:cs="Symbol"/>
          <w:b/>
          <w:i/>
          <w:color w:val="0000FF"/>
          <w:u w:val="single"/>
        </w:rPr>
        <w:t></w:t>
      </w:r>
      <w:r>
        <w:rPr>
          <w:rFonts w:ascii="Calibri" w:eastAsia="Calibri" w:hAnsi="Calibri" w:cs="Calibri"/>
        </w:rPr>
        <w:tab/>
      </w:r>
      <w:r>
        <w:rPr>
          <w:rFonts w:ascii="Arial" w:eastAsia="Arial" w:hAnsi="Arial" w:cs="Arial"/>
          <w:b/>
          <w:i/>
          <w:color w:val="0000FF"/>
          <w:u w:val="single"/>
        </w:rPr>
        <w:t>Servicios públicos municipales: cobertura y sostenibilidad</w:t>
      </w:r>
      <w:r>
        <w:rPr>
          <w:rFonts w:ascii="Arial" w:eastAsia="Arial" w:hAnsi="Arial" w:cs="Arial"/>
          <w:b/>
          <w:i/>
        </w:rPr>
        <w:tab/>
        <w:t>93</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5.1.2</w:t>
      </w:r>
      <w:r>
        <w:rPr>
          <w:rFonts w:ascii="Calibri" w:eastAsia="Calibri" w:hAnsi="Calibri" w:cs="Calibri"/>
        </w:rPr>
        <w:tab/>
      </w:r>
      <w:r>
        <w:rPr>
          <w:rFonts w:ascii="Arial" w:eastAsia="Arial" w:hAnsi="Arial" w:cs="Arial"/>
          <w:b/>
          <w:i/>
          <w:color w:val="0000FF"/>
          <w:u w:val="single"/>
        </w:rPr>
        <w:t>Estructura financiera:</w:t>
      </w:r>
      <w:r>
        <w:rPr>
          <w:rFonts w:ascii="Arial" w:eastAsia="Arial" w:hAnsi="Arial" w:cs="Arial"/>
          <w:b/>
          <w:i/>
        </w:rPr>
        <w:tab/>
        <w:t>94</w:t>
      </w:r>
    </w:p>
    <w:p w:rsidR="00CC6C0C" w:rsidRDefault="00FA3319">
      <w:pPr>
        <w:tabs>
          <w:tab w:val="left" w:pos="132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5.1.3</w:t>
      </w:r>
      <w:r>
        <w:rPr>
          <w:rFonts w:ascii="Calibri" w:eastAsia="Calibri" w:hAnsi="Calibri" w:cs="Calibri"/>
        </w:rPr>
        <w:tab/>
      </w:r>
      <w:r>
        <w:rPr>
          <w:rFonts w:ascii="Arial" w:eastAsia="Arial" w:hAnsi="Arial" w:cs="Arial"/>
          <w:b/>
          <w:i/>
          <w:color w:val="0000FF"/>
          <w:u w:val="single"/>
        </w:rPr>
        <w:t>Indicadores financieros</w:t>
      </w:r>
      <w:r>
        <w:rPr>
          <w:rFonts w:ascii="Arial" w:eastAsia="Arial" w:hAnsi="Arial" w:cs="Arial"/>
          <w:b/>
          <w:i/>
        </w:rPr>
        <w:tab/>
        <w:t>97</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1)</w:t>
      </w:r>
      <w:r>
        <w:rPr>
          <w:rFonts w:ascii="Calibri" w:eastAsia="Calibri" w:hAnsi="Calibri" w:cs="Calibri"/>
        </w:rPr>
        <w:tab/>
      </w:r>
      <w:r>
        <w:rPr>
          <w:rFonts w:ascii="Arial" w:eastAsia="Arial" w:hAnsi="Arial" w:cs="Arial"/>
          <w:b/>
          <w:i/>
          <w:color w:val="0000FF"/>
          <w:u w:val="single"/>
        </w:rPr>
        <w:t>Variable: capacidad de optimizar y potenciar la recaudación municipal.</w:t>
      </w:r>
      <w:r>
        <w:rPr>
          <w:rFonts w:ascii="Arial" w:eastAsia="Arial" w:hAnsi="Arial" w:cs="Arial"/>
          <w:b/>
          <w:i/>
        </w:rPr>
        <w:tab/>
        <w:t>97</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2)</w:t>
      </w:r>
      <w:r>
        <w:rPr>
          <w:rFonts w:ascii="Calibri" w:eastAsia="Calibri" w:hAnsi="Calibri" w:cs="Calibri"/>
        </w:rPr>
        <w:tab/>
      </w:r>
      <w:r>
        <w:rPr>
          <w:rFonts w:ascii="Arial" w:eastAsia="Arial" w:hAnsi="Arial" w:cs="Arial"/>
          <w:b/>
          <w:i/>
          <w:color w:val="0000FF"/>
          <w:u w:val="single"/>
        </w:rPr>
        <w:t>Variable: capacidad de manejo de presupuesto.</w:t>
      </w:r>
      <w:r>
        <w:rPr>
          <w:rFonts w:ascii="Arial" w:eastAsia="Arial" w:hAnsi="Arial" w:cs="Arial"/>
          <w:b/>
          <w:i/>
        </w:rPr>
        <w:tab/>
        <w:t>97</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3)</w:t>
      </w:r>
      <w:r>
        <w:rPr>
          <w:rFonts w:ascii="Calibri" w:eastAsia="Calibri" w:hAnsi="Calibri" w:cs="Calibri"/>
        </w:rPr>
        <w:tab/>
      </w:r>
      <w:r>
        <w:rPr>
          <w:rFonts w:ascii="Arial" w:eastAsia="Arial" w:hAnsi="Arial" w:cs="Arial"/>
          <w:b/>
          <w:i/>
          <w:color w:val="0000FF"/>
          <w:u w:val="single"/>
        </w:rPr>
        <w:t>Variable: capacidad de manejo responsable de la deuda.</w:t>
      </w:r>
      <w:r>
        <w:rPr>
          <w:rFonts w:ascii="Arial" w:eastAsia="Arial" w:hAnsi="Arial" w:cs="Arial"/>
          <w:b/>
          <w:i/>
        </w:rPr>
        <w:tab/>
        <w:t>98</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Arial" w:eastAsia="Arial" w:hAnsi="Arial" w:cs="Arial"/>
          <w:b/>
          <w:i/>
          <w:color w:val="0000FF"/>
          <w:u w:val="single"/>
        </w:rPr>
        <w:t>4)</w:t>
      </w:r>
      <w:r>
        <w:rPr>
          <w:rFonts w:ascii="Calibri" w:eastAsia="Calibri" w:hAnsi="Calibri" w:cs="Calibri"/>
        </w:rPr>
        <w:tab/>
      </w:r>
      <w:r>
        <w:rPr>
          <w:rFonts w:ascii="Arial" w:eastAsia="Arial" w:hAnsi="Arial" w:cs="Arial"/>
          <w:b/>
          <w:i/>
          <w:color w:val="0000FF"/>
          <w:u w:val="single"/>
        </w:rPr>
        <w:t>Variable: capacidad administrativa financiera.</w:t>
      </w:r>
      <w:r>
        <w:rPr>
          <w:rFonts w:ascii="Arial" w:eastAsia="Arial" w:hAnsi="Arial" w:cs="Arial"/>
          <w:b/>
          <w:i/>
        </w:rPr>
        <w:tab/>
        <w:t>101</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5.2</w:t>
      </w:r>
      <w:r>
        <w:rPr>
          <w:rFonts w:ascii="Calibri" w:eastAsia="Calibri" w:hAnsi="Calibri" w:cs="Calibri"/>
        </w:rPr>
        <w:tab/>
      </w:r>
      <w:r>
        <w:rPr>
          <w:rFonts w:ascii="Arial" w:eastAsia="Arial" w:hAnsi="Arial" w:cs="Arial"/>
          <w:b/>
          <w:color w:val="0000FF"/>
          <w:u w:val="single"/>
        </w:rPr>
        <w:t>INSTRUMENTOS JURÍDICOS, POLÍTICOS Y PROGRAMÁTICOS</w:t>
      </w:r>
      <w:r>
        <w:rPr>
          <w:rFonts w:ascii="Arial" w:eastAsia="Arial" w:hAnsi="Arial" w:cs="Arial"/>
          <w:b/>
        </w:rPr>
        <w:tab/>
        <w:t>102</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Symbol" w:eastAsia="Symbol" w:hAnsi="Symbol" w:cs="Symbol"/>
          <w:b/>
          <w:i/>
          <w:color w:val="0000FF"/>
          <w:u w:val="single"/>
        </w:rPr>
        <w:t></w:t>
      </w:r>
      <w:r>
        <w:rPr>
          <w:rFonts w:ascii="Calibri" w:eastAsia="Calibri" w:hAnsi="Calibri" w:cs="Calibri"/>
        </w:rPr>
        <w:tab/>
      </w:r>
      <w:r>
        <w:rPr>
          <w:rFonts w:ascii="Arial" w:eastAsia="Arial" w:hAnsi="Arial" w:cs="Arial"/>
          <w:b/>
          <w:i/>
          <w:color w:val="0000FF"/>
          <w:u w:val="single"/>
        </w:rPr>
        <w:t>Ordenanzas</w:t>
      </w:r>
      <w:r>
        <w:rPr>
          <w:rFonts w:ascii="Arial" w:eastAsia="Arial" w:hAnsi="Arial" w:cs="Arial"/>
          <w:b/>
          <w:i/>
        </w:rPr>
        <w:tab/>
        <w:t>102</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Symbol" w:eastAsia="Symbol" w:hAnsi="Symbol" w:cs="Symbol"/>
          <w:b/>
          <w:i/>
          <w:color w:val="0000FF"/>
          <w:u w:val="single"/>
        </w:rPr>
        <w:t></w:t>
      </w:r>
      <w:r>
        <w:rPr>
          <w:rFonts w:ascii="Calibri" w:eastAsia="Calibri" w:hAnsi="Calibri" w:cs="Calibri"/>
        </w:rPr>
        <w:tab/>
      </w:r>
      <w:r>
        <w:rPr>
          <w:rFonts w:ascii="Arial" w:eastAsia="Arial" w:hAnsi="Arial" w:cs="Arial"/>
          <w:b/>
          <w:i/>
          <w:color w:val="0000FF"/>
          <w:u w:val="single"/>
        </w:rPr>
        <w:t>Ley de impuestos</w:t>
      </w:r>
      <w:r>
        <w:rPr>
          <w:rFonts w:ascii="Arial" w:eastAsia="Arial" w:hAnsi="Arial" w:cs="Arial"/>
          <w:b/>
          <w:i/>
        </w:rPr>
        <w:tab/>
        <w:t>103</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Symbol" w:eastAsia="Symbol" w:hAnsi="Symbol" w:cs="Symbol"/>
          <w:b/>
          <w:i/>
          <w:color w:val="0000FF"/>
          <w:u w:val="single"/>
        </w:rPr>
        <w:t></w:t>
      </w:r>
      <w:r>
        <w:rPr>
          <w:rFonts w:ascii="Calibri" w:eastAsia="Calibri" w:hAnsi="Calibri" w:cs="Calibri"/>
        </w:rPr>
        <w:tab/>
      </w:r>
      <w:r>
        <w:rPr>
          <w:rFonts w:ascii="Arial" w:eastAsia="Arial" w:hAnsi="Arial" w:cs="Arial"/>
          <w:b/>
          <w:i/>
          <w:color w:val="0000FF"/>
          <w:u w:val="single"/>
        </w:rPr>
        <w:t>Políticas</w:t>
      </w:r>
      <w:r>
        <w:rPr>
          <w:rFonts w:ascii="Arial" w:eastAsia="Arial" w:hAnsi="Arial" w:cs="Arial"/>
          <w:b/>
          <w:i/>
        </w:rPr>
        <w:tab/>
        <w:t>103</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Symbol" w:eastAsia="Symbol" w:hAnsi="Symbol" w:cs="Symbol"/>
          <w:b/>
          <w:i/>
          <w:color w:val="0000FF"/>
          <w:u w:val="single"/>
        </w:rPr>
        <w:t></w:t>
      </w:r>
      <w:r>
        <w:rPr>
          <w:rFonts w:ascii="Calibri" w:eastAsia="Calibri" w:hAnsi="Calibri" w:cs="Calibri"/>
        </w:rPr>
        <w:tab/>
      </w:r>
      <w:r>
        <w:rPr>
          <w:rFonts w:ascii="Arial" w:eastAsia="Arial" w:hAnsi="Arial" w:cs="Arial"/>
          <w:b/>
          <w:i/>
          <w:color w:val="0000FF"/>
          <w:u w:val="single"/>
        </w:rPr>
        <w:t>Planes</w:t>
      </w:r>
      <w:r>
        <w:rPr>
          <w:rFonts w:ascii="Arial" w:eastAsia="Arial" w:hAnsi="Arial" w:cs="Arial"/>
          <w:b/>
          <w:i/>
        </w:rPr>
        <w:tab/>
        <w:t>103</w:t>
      </w:r>
    </w:p>
    <w:p w:rsidR="00CC6C0C" w:rsidRDefault="00FA3319">
      <w:pPr>
        <w:tabs>
          <w:tab w:val="left" w:pos="880"/>
          <w:tab w:val="right" w:leader="dot" w:pos="9111"/>
        </w:tabs>
        <w:spacing w:before="120" w:after="100" w:line="312" w:lineRule="auto"/>
        <w:ind w:left="440"/>
        <w:rPr>
          <w:rFonts w:ascii="Calibri" w:eastAsia="Calibri" w:hAnsi="Calibri" w:cs="Calibri"/>
        </w:rPr>
      </w:pPr>
      <w:r>
        <w:rPr>
          <w:rFonts w:ascii="Symbol" w:eastAsia="Symbol" w:hAnsi="Symbol" w:cs="Symbol"/>
          <w:b/>
          <w:i/>
          <w:color w:val="0000FF"/>
          <w:u w:val="single"/>
        </w:rPr>
        <w:t></w:t>
      </w:r>
      <w:r>
        <w:rPr>
          <w:rFonts w:ascii="Calibri" w:eastAsia="Calibri" w:hAnsi="Calibri" w:cs="Calibri"/>
        </w:rPr>
        <w:tab/>
      </w:r>
      <w:r>
        <w:rPr>
          <w:rFonts w:ascii="Arial" w:eastAsia="Arial" w:hAnsi="Arial" w:cs="Arial"/>
          <w:b/>
          <w:i/>
          <w:color w:val="0000FF"/>
          <w:u w:val="single"/>
        </w:rPr>
        <w:t>Reglamentos</w:t>
      </w:r>
      <w:r>
        <w:rPr>
          <w:rFonts w:ascii="Arial" w:eastAsia="Arial" w:hAnsi="Arial" w:cs="Arial"/>
          <w:b/>
          <w:i/>
        </w:rPr>
        <w:tab/>
        <w:t>104</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5.3</w:t>
      </w:r>
      <w:r>
        <w:rPr>
          <w:rFonts w:ascii="Calibri" w:eastAsia="Calibri" w:hAnsi="Calibri" w:cs="Calibri"/>
        </w:rPr>
        <w:tab/>
      </w:r>
      <w:r>
        <w:rPr>
          <w:rFonts w:ascii="Arial" w:eastAsia="Arial" w:hAnsi="Arial" w:cs="Arial"/>
          <w:b/>
          <w:color w:val="0000FF"/>
          <w:u w:val="single"/>
        </w:rPr>
        <w:t>ORIENTACIÓN DE LA INVERSIÓN</w:t>
      </w:r>
      <w:r>
        <w:rPr>
          <w:rFonts w:ascii="Arial" w:eastAsia="Arial" w:hAnsi="Arial" w:cs="Arial"/>
          <w:b/>
        </w:rPr>
        <w:tab/>
        <w:t>104</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5.4</w:t>
      </w:r>
      <w:r>
        <w:rPr>
          <w:rFonts w:ascii="Calibri" w:eastAsia="Calibri" w:hAnsi="Calibri" w:cs="Calibri"/>
        </w:rPr>
        <w:tab/>
      </w:r>
      <w:r>
        <w:rPr>
          <w:rFonts w:ascii="Arial" w:eastAsia="Arial" w:hAnsi="Arial" w:cs="Arial"/>
          <w:b/>
          <w:color w:val="0000FF"/>
          <w:u w:val="single"/>
        </w:rPr>
        <w:t>MECANISMOS DE PARTICIPACIÓN CIUDADANA Y TRANSPARENCIA</w:t>
      </w:r>
      <w:r>
        <w:rPr>
          <w:rFonts w:ascii="Arial" w:eastAsia="Arial" w:hAnsi="Arial" w:cs="Arial"/>
          <w:b/>
        </w:rPr>
        <w:tab/>
        <w:t>105</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5.5</w:t>
      </w:r>
      <w:r>
        <w:rPr>
          <w:rFonts w:ascii="Calibri" w:eastAsia="Calibri" w:hAnsi="Calibri" w:cs="Calibri"/>
        </w:rPr>
        <w:tab/>
      </w:r>
      <w:r>
        <w:rPr>
          <w:rFonts w:ascii="Arial" w:eastAsia="Arial" w:hAnsi="Arial" w:cs="Arial"/>
          <w:b/>
          <w:color w:val="0000FF"/>
          <w:u w:val="single"/>
        </w:rPr>
        <w:t>ASOCIATIVIDAD</w:t>
      </w:r>
      <w:r>
        <w:rPr>
          <w:rFonts w:ascii="Arial" w:eastAsia="Arial" w:hAnsi="Arial" w:cs="Arial"/>
          <w:b/>
        </w:rPr>
        <w:tab/>
        <w:t>105</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5.6</w:t>
      </w:r>
      <w:r>
        <w:rPr>
          <w:rFonts w:ascii="Calibri" w:eastAsia="Calibri" w:hAnsi="Calibri" w:cs="Calibri"/>
        </w:rPr>
        <w:tab/>
      </w:r>
      <w:r>
        <w:rPr>
          <w:rFonts w:ascii="Arial" w:eastAsia="Arial" w:hAnsi="Arial" w:cs="Arial"/>
          <w:b/>
          <w:color w:val="0000FF"/>
          <w:u w:val="single"/>
        </w:rPr>
        <w:t>COOPERACIÓN INTERNACIONAL, HERRAMIENTAS, COMITÉS DE APOYO DE RESIDENTES EN EL EXTERIOR U OTROS.</w:t>
      </w:r>
      <w:r>
        <w:rPr>
          <w:rFonts w:ascii="Arial" w:eastAsia="Arial" w:hAnsi="Arial" w:cs="Arial"/>
          <w:b/>
        </w:rPr>
        <w:tab/>
        <w:t>106</w:t>
      </w:r>
    </w:p>
    <w:p w:rsidR="00CC6C0C" w:rsidRDefault="00FA3319">
      <w:pPr>
        <w:tabs>
          <w:tab w:val="right" w:leader="dot" w:pos="9111"/>
        </w:tabs>
        <w:spacing w:before="120" w:after="100" w:line="312" w:lineRule="auto"/>
        <w:rPr>
          <w:rFonts w:ascii="Calibri" w:eastAsia="Calibri" w:hAnsi="Calibri" w:cs="Calibri"/>
        </w:rPr>
      </w:pPr>
      <w:r>
        <w:rPr>
          <w:rFonts w:ascii="Arial" w:eastAsia="Arial" w:hAnsi="Arial" w:cs="Arial"/>
          <w:b/>
          <w:color w:val="0000FF"/>
          <w:sz w:val="28"/>
          <w:u w:val="single"/>
        </w:rPr>
        <w:t>6. DEFINICIÓN DE TEMAS, PROBLEMAS Y EJES ESTRATÉGICOS PARA EL PEP</w:t>
      </w:r>
      <w:r>
        <w:rPr>
          <w:rFonts w:ascii="Arial" w:eastAsia="Arial" w:hAnsi="Arial" w:cs="Arial"/>
          <w:b/>
          <w:sz w:val="28"/>
        </w:rPr>
        <w:tab/>
        <w:t>106</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6.1</w:t>
      </w:r>
      <w:r>
        <w:rPr>
          <w:rFonts w:ascii="Calibri" w:eastAsia="Calibri" w:hAnsi="Calibri" w:cs="Calibri"/>
        </w:rPr>
        <w:tab/>
      </w:r>
      <w:r>
        <w:rPr>
          <w:rFonts w:ascii="Arial" w:eastAsia="Arial" w:hAnsi="Arial" w:cs="Arial"/>
          <w:b/>
          <w:color w:val="0000FF"/>
          <w:u w:val="single"/>
        </w:rPr>
        <w:t>RESUMEN DE LAS PRINCIPALES TENDENCIAS ENCONTRADAS</w:t>
      </w:r>
      <w:r>
        <w:rPr>
          <w:rFonts w:ascii="Arial" w:eastAsia="Arial" w:hAnsi="Arial" w:cs="Arial"/>
          <w:b/>
        </w:rPr>
        <w:tab/>
        <w:t>106</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t>6.2</w:t>
      </w:r>
      <w:r>
        <w:rPr>
          <w:rFonts w:ascii="Calibri" w:eastAsia="Calibri" w:hAnsi="Calibri" w:cs="Calibri"/>
        </w:rPr>
        <w:tab/>
      </w:r>
      <w:r>
        <w:rPr>
          <w:rFonts w:ascii="Arial" w:eastAsia="Arial" w:hAnsi="Arial" w:cs="Arial"/>
          <w:b/>
          <w:color w:val="0000FF"/>
          <w:u w:val="single"/>
        </w:rPr>
        <w:t>TEMAS, PROBLEMAS Y EJES ESTRATÉGICOS DEL MUNICIPIO PARA EL PERIODO DE VIGENCIA DEL PLAN</w:t>
      </w:r>
      <w:r>
        <w:rPr>
          <w:rFonts w:ascii="Arial" w:eastAsia="Arial" w:hAnsi="Arial" w:cs="Arial"/>
          <w:b/>
        </w:rPr>
        <w:tab/>
        <w:t>107</w:t>
      </w:r>
    </w:p>
    <w:p w:rsidR="00CC6C0C" w:rsidRDefault="00FA3319">
      <w:pPr>
        <w:tabs>
          <w:tab w:val="left" w:pos="880"/>
          <w:tab w:val="right" w:leader="dot" w:pos="9111"/>
        </w:tabs>
        <w:spacing w:before="120" w:after="100" w:line="312" w:lineRule="auto"/>
        <w:ind w:left="220"/>
        <w:rPr>
          <w:rFonts w:ascii="Calibri" w:eastAsia="Calibri" w:hAnsi="Calibri" w:cs="Calibri"/>
        </w:rPr>
      </w:pPr>
      <w:r>
        <w:rPr>
          <w:rFonts w:ascii="Arial" w:eastAsia="Arial" w:hAnsi="Arial" w:cs="Arial"/>
          <w:b/>
          <w:color w:val="0000FF"/>
          <w:u w:val="single"/>
        </w:rPr>
        <w:lastRenderedPageBreak/>
        <w:t>6.3</w:t>
      </w:r>
      <w:r>
        <w:rPr>
          <w:rFonts w:ascii="Calibri" w:eastAsia="Calibri" w:hAnsi="Calibri" w:cs="Calibri"/>
        </w:rPr>
        <w:tab/>
      </w:r>
      <w:r>
        <w:rPr>
          <w:rFonts w:ascii="Arial" w:eastAsia="Arial" w:hAnsi="Arial" w:cs="Arial"/>
          <w:b/>
          <w:color w:val="0000FF"/>
          <w:u w:val="single"/>
        </w:rPr>
        <w:t>PRIORIZACIÓN E IMPLEMENTACIÓN DE PEQUEÑOS PROYECTOS QUE INCIDAN FAVORABLEMENTE EN EL DESARROLLO DEL MUNICIPIO</w:t>
      </w:r>
      <w:r>
        <w:rPr>
          <w:rFonts w:ascii="Arial" w:eastAsia="Arial" w:hAnsi="Arial" w:cs="Arial"/>
          <w:b/>
        </w:rPr>
        <w:tab/>
        <w:t>110</w:t>
      </w:r>
    </w:p>
    <w:p w:rsidR="00CC6C0C" w:rsidRDefault="00FA3319">
      <w:pPr>
        <w:tabs>
          <w:tab w:val="left" w:pos="660"/>
          <w:tab w:val="right" w:leader="dot" w:pos="9111"/>
        </w:tabs>
        <w:spacing w:before="120" w:after="100" w:line="312" w:lineRule="auto"/>
        <w:rPr>
          <w:rFonts w:ascii="Calibri" w:eastAsia="Calibri" w:hAnsi="Calibri" w:cs="Calibri"/>
        </w:rPr>
      </w:pPr>
      <w:r>
        <w:rPr>
          <w:rFonts w:ascii="Arial" w:eastAsia="Arial" w:hAnsi="Arial" w:cs="Arial"/>
          <w:b/>
          <w:color w:val="0000FF"/>
          <w:sz w:val="28"/>
          <w:u w:val="single"/>
        </w:rPr>
        <w:t>7.</w:t>
      </w:r>
      <w:r>
        <w:rPr>
          <w:rFonts w:ascii="Calibri" w:eastAsia="Calibri" w:hAnsi="Calibri" w:cs="Calibri"/>
        </w:rPr>
        <w:tab/>
      </w:r>
      <w:r>
        <w:rPr>
          <w:rFonts w:ascii="Arial" w:eastAsia="Arial" w:hAnsi="Arial" w:cs="Arial"/>
          <w:b/>
          <w:color w:val="0000FF"/>
          <w:sz w:val="28"/>
          <w:u w:val="single"/>
        </w:rPr>
        <w:t>GRUPO GESTOR. INTEGRACIÓN Y CAPACITACIÓN</w:t>
      </w:r>
      <w:r>
        <w:rPr>
          <w:rFonts w:ascii="Arial" w:eastAsia="Arial" w:hAnsi="Arial" w:cs="Arial"/>
          <w:b/>
          <w:sz w:val="28"/>
        </w:rPr>
        <w:tab/>
        <w:t>110</w:t>
      </w:r>
    </w:p>
    <w:p w:rsidR="00CC6C0C" w:rsidRDefault="00FA3319">
      <w:pPr>
        <w:tabs>
          <w:tab w:val="right" w:leader="dot" w:pos="9111"/>
        </w:tabs>
        <w:spacing w:before="120" w:after="100" w:line="312" w:lineRule="auto"/>
        <w:rPr>
          <w:rFonts w:ascii="Calibri" w:eastAsia="Calibri" w:hAnsi="Calibri" w:cs="Calibri"/>
        </w:rPr>
      </w:pPr>
      <w:r>
        <w:rPr>
          <w:rFonts w:ascii="Arial" w:eastAsia="Arial" w:hAnsi="Arial" w:cs="Arial"/>
          <w:b/>
          <w:color w:val="0000FF"/>
          <w:sz w:val="28"/>
          <w:u w:val="single"/>
        </w:rPr>
        <w:t>CONCLUSIONES</w:t>
      </w:r>
      <w:r>
        <w:rPr>
          <w:rFonts w:ascii="Arial" w:eastAsia="Arial" w:hAnsi="Arial" w:cs="Arial"/>
          <w:b/>
          <w:sz w:val="28"/>
        </w:rPr>
        <w:tab/>
        <w:t>112</w:t>
      </w:r>
    </w:p>
    <w:p w:rsidR="00CC6C0C" w:rsidRDefault="00FA3319">
      <w:pPr>
        <w:tabs>
          <w:tab w:val="right" w:leader="dot" w:pos="9111"/>
        </w:tabs>
        <w:spacing w:before="120" w:after="100" w:line="312" w:lineRule="auto"/>
        <w:rPr>
          <w:rFonts w:ascii="Calibri" w:eastAsia="Calibri" w:hAnsi="Calibri" w:cs="Calibri"/>
        </w:rPr>
      </w:pPr>
      <w:r>
        <w:rPr>
          <w:rFonts w:ascii="Arial" w:eastAsia="Arial" w:hAnsi="Arial" w:cs="Arial"/>
          <w:b/>
          <w:color w:val="0000FF"/>
          <w:sz w:val="28"/>
          <w:u w:val="single"/>
        </w:rPr>
        <w:t>RECOMENDACIONES</w:t>
      </w:r>
      <w:r>
        <w:rPr>
          <w:rFonts w:ascii="Arial" w:eastAsia="Arial" w:hAnsi="Arial" w:cs="Arial"/>
          <w:b/>
          <w:sz w:val="28"/>
        </w:rPr>
        <w:tab/>
        <w:t>113</w:t>
      </w:r>
    </w:p>
    <w:p w:rsidR="00CC6C0C" w:rsidRDefault="00FA3319">
      <w:pPr>
        <w:tabs>
          <w:tab w:val="right" w:leader="dot" w:pos="9111"/>
        </w:tabs>
        <w:spacing w:before="120" w:after="100" w:line="312" w:lineRule="auto"/>
        <w:rPr>
          <w:rFonts w:ascii="Calibri" w:eastAsia="Calibri" w:hAnsi="Calibri" w:cs="Calibri"/>
        </w:rPr>
      </w:pPr>
      <w:r>
        <w:rPr>
          <w:rFonts w:ascii="Arial" w:eastAsia="Arial" w:hAnsi="Arial" w:cs="Arial"/>
          <w:b/>
          <w:color w:val="0000FF"/>
          <w:sz w:val="28"/>
          <w:u w:val="single"/>
        </w:rPr>
        <w:t>ANEXOS</w:t>
      </w:r>
      <w:r>
        <w:rPr>
          <w:rFonts w:ascii="Arial" w:eastAsia="Arial" w:hAnsi="Arial" w:cs="Arial"/>
          <w:b/>
          <w:sz w:val="28"/>
        </w:rPr>
        <w:tab/>
        <w:t>115</w:t>
      </w:r>
    </w:p>
    <w:p w:rsidR="00CC6C0C" w:rsidRDefault="00FA3319">
      <w:pPr>
        <w:tabs>
          <w:tab w:val="right" w:leader="dot" w:pos="9111"/>
        </w:tabs>
        <w:spacing w:before="120" w:after="100" w:line="312" w:lineRule="auto"/>
        <w:rPr>
          <w:rFonts w:ascii="Calibri" w:eastAsia="Calibri" w:hAnsi="Calibri" w:cs="Calibri"/>
        </w:rPr>
      </w:pPr>
      <w:r>
        <w:rPr>
          <w:rFonts w:ascii="Arial" w:eastAsia="Arial" w:hAnsi="Arial" w:cs="Arial"/>
          <w:b/>
          <w:color w:val="0000FF"/>
          <w:sz w:val="28"/>
          <w:u w:val="single"/>
        </w:rPr>
        <w:t>ÍNDICE DE CUADROS</w:t>
      </w:r>
      <w:r>
        <w:rPr>
          <w:rFonts w:ascii="Arial" w:eastAsia="Arial" w:hAnsi="Arial" w:cs="Arial"/>
          <w:b/>
          <w:sz w:val="28"/>
        </w:rPr>
        <w:tab/>
        <w:t>133</w:t>
      </w:r>
    </w:p>
    <w:p w:rsidR="00CC6C0C" w:rsidRDefault="00FA3319">
      <w:pPr>
        <w:tabs>
          <w:tab w:val="right" w:leader="dot" w:pos="9111"/>
        </w:tabs>
        <w:spacing w:before="120" w:after="100" w:line="312" w:lineRule="auto"/>
        <w:rPr>
          <w:rFonts w:ascii="Calibri" w:eastAsia="Calibri" w:hAnsi="Calibri" w:cs="Calibri"/>
        </w:rPr>
      </w:pPr>
      <w:r>
        <w:rPr>
          <w:rFonts w:ascii="Arial" w:eastAsia="Arial" w:hAnsi="Arial" w:cs="Arial"/>
          <w:b/>
          <w:color w:val="0000FF"/>
          <w:sz w:val="28"/>
          <w:u w:val="single"/>
        </w:rPr>
        <w:t>ÍNDICE DE FIGURAS</w:t>
      </w:r>
      <w:r>
        <w:rPr>
          <w:rFonts w:ascii="Arial" w:eastAsia="Arial" w:hAnsi="Arial" w:cs="Arial"/>
          <w:b/>
          <w:sz w:val="28"/>
        </w:rPr>
        <w:tab/>
        <w:t>135</w:t>
      </w:r>
    </w:p>
    <w:p w:rsidR="00CC6C0C" w:rsidRDefault="00FA3319">
      <w:pPr>
        <w:tabs>
          <w:tab w:val="right" w:leader="dot" w:pos="9111"/>
        </w:tabs>
        <w:spacing w:before="120" w:after="100" w:line="312" w:lineRule="auto"/>
        <w:rPr>
          <w:rFonts w:ascii="Calibri" w:eastAsia="Calibri" w:hAnsi="Calibri" w:cs="Calibri"/>
        </w:rPr>
      </w:pPr>
      <w:r>
        <w:rPr>
          <w:rFonts w:ascii="Arial" w:eastAsia="Arial" w:hAnsi="Arial" w:cs="Arial"/>
          <w:b/>
          <w:color w:val="0000FF"/>
          <w:sz w:val="28"/>
          <w:u w:val="single"/>
        </w:rPr>
        <w:t>ÍNDICE DE FOTOGRAFÍAS</w:t>
      </w:r>
      <w:r>
        <w:rPr>
          <w:rFonts w:ascii="Arial" w:eastAsia="Arial" w:hAnsi="Arial" w:cs="Arial"/>
          <w:b/>
          <w:sz w:val="28"/>
        </w:rPr>
        <w:tab/>
        <w:t>135</w:t>
      </w:r>
    </w:p>
    <w:p w:rsidR="00CC6C0C" w:rsidRDefault="00FA3319">
      <w:pPr>
        <w:tabs>
          <w:tab w:val="right" w:leader="dot" w:pos="9111"/>
        </w:tabs>
        <w:spacing w:before="120" w:after="100" w:line="312" w:lineRule="auto"/>
        <w:rPr>
          <w:rFonts w:ascii="Calibri" w:eastAsia="Calibri" w:hAnsi="Calibri" w:cs="Calibri"/>
        </w:rPr>
      </w:pPr>
      <w:r>
        <w:rPr>
          <w:rFonts w:ascii="Arial" w:eastAsia="Arial" w:hAnsi="Arial" w:cs="Arial"/>
          <w:b/>
          <w:color w:val="0000FF"/>
          <w:sz w:val="28"/>
          <w:u w:val="single"/>
        </w:rPr>
        <w:t>ÍNDICE DE MAPAS</w:t>
      </w:r>
      <w:r>
        <w:rPr>
          <w:rFonts w:ascii="Arial" w:eastAsia="Arial" w:hAnsi="Arial" w:cs="Arial"/>
          <w:b/>
          <w:sz w:val="28"/>
        </w:rPr>
        <w:tab/>
        <w:t>135</w:t>
      </w:r>
    </w:p>
    <w:p w:rsidR="00CC6C0C" w:rsidRDefault="00FA3319">
      <w:pPr>
        <w:tabs>
          <w:tab w:val="right" w:leader="dot" w:pos="9111"/>
        </w:tabs>
        <w:spacing w:before="120" w:after="100" w:line="312" w:lineRule="auto"/>
        <w:rPr>
          <w:rFonts w:ascii="Calibri" w:eastAsia="Calibri" w:hAnsi="Calibri" w:cs="Calibri"/>
        </w:rPr>
      </w:pPr>
      <w:r>
        <w:rPr>
          <w:rFonts w:ascii="Arial" w:eastAsia="Arial" w:hAnsi="Arial" w:cs="Arial"/>
          <w:b/>
          <w:color w:val="0000FF"/>
          <w:sz w:val="28"/>
          <w:u w:val="single"/>
        </w:rPr>
        <w:t>BIBLIOGRAFÍA</w:t>
      </w:r>
      <w:r>
        <w:rPr>
          <w:rFonts w:ascii="Arial" w:eastAsia="Arial" w:hAnsi="Arial" w:cs="Arial"/>
          <w:b/>
          <w:sz w:val="28"/>
        </w:rPr>
        <w:tab/>
        <w:t>136</w:t>
      </w:r>
    </w:p>
    <w:p w:rsidR="00CC6C0C" w:rsidRDefault="00CC6C0C">
      <w:pPr>
        <w:spacing w:before="120" w:after="120" w:line="312" w:lineRule="auto"/>
        <w:jc w:val="center"/>
        <w:rPr>
          <w:rFonts w:ascii="Arial" w:eastAsia="Arial" w:hAnsi="Arial" w:cs="Arial"/>
          <w:color w:val="FF0000"/>
          <w:sz w:val="28"/>
        </w:rPr>
      </w:pPr>
    </w:p>
    <w:p w:rsidR="00CC6C0C" w:rsidRDefault="00CC6C0C">
      <w:pPr>
        <w:spacing w:before="120" w:after="120" w:line="360" w:lineRule="auto"/>
        <w:jc w:val="center"/>
        <w:rPr>
          <w:rFonts w:ascii="Arial" w:eastAsia="Arial" w:hAnsi="Arial" w:cs="Arial"/>
          <w:color w:val="FF0000"/>
          <w:sz w:val="28"/>
        </w:rPr>
      </w:pPr>
    </w:p>
    <w:p w:rsidR="00CC6C0C" w:rsidRDefault="00CC6C0C">
      <w:pPr>
        <w:spacing w:before="120" w:after="120" w:line="360" w:lineRule="auto"/>
        <w:jc w:val="center"/>
        <w:rPr>
          <w:rFonts w:ascii="Arial" w:eastAsia="Arial" w:hAnsi="Arial" w:cs="Arial"/>
          <w:color w:val="FF0000"/>
          <w:sz w:val="28"/>
        </w:rPr>
      </w:pPr>
    </w:p>
    <w:p w:rsidR="00CC6C0C" w:rsidRDefault="00CC6C0C">
      <w:pPr>
        <w:spacing w:before="120" w:after="120" w:line="360" w:lineRule="auto"/>
        <w:jc w:val="center"/>
        <w:rPr>
          <w:rFonts w:ascii="Arial" w:eastAsia="Arial" w:hAnsi="Arial" w:cs="Arial"/>
          <w:color w:val="FF0000"/>
          <w:sz w:val="28"/>
        </w:rPr>
      </w:pPr>
    </w:p>
    <w:p w:rsidR="00CC6C0C" w:rsidRDefault="00CC6C0C">
      <w:pPr>
        <w:spacing w:before="120" w:after="120" w:line="360" w:lineRule="auto"/>
        <w:jc w:val="center"/>
        <w:rPr>
          <w:rFonts w:ascii="Arial" w:eastAsia="Arial" w:hAnsi="Arial" w:cs="Arial"/>
          <w:color w:val="FF0000"/>
          <w:sz w:val="28"/>
        </w:rPr>
      </w:pPr>
    </w:p>
    <w:p w:rsidR="00CC6C0C" w:rsidRDefault="00CC6C0C">
      <w:pPr>
        <w:spacing w:before="120" w:after="120" w:line="360" w:lineRule="auto"/>
        <w:jc w:val="center"/>
        <w:rPr>
          <w:rFonts w:ascii="Arial" w:eastAsia="Arial" w:hAnsi="Arial" w:cs="Arial"/>
          <w:color w:val="FF0000"/>
          <w:sz w:val="28"/>
        </w:rPr>
      </w:pPr>
    </w:p>
    <w:p w:rsidR="00CC6C0C" w:rsidRDefault="00CC6C0C">
      <w:pPr>
        <w:spacing w:before="120" w:after="120" w:line="360" w:lineRule="auto"/>
        <w:jc w:val="center"/>
        <w:rPr>
          <w:rFonts w:ascii="Arial" w:eastAsia="Arial" w:hAnsi="Arial" w:cs="Arial"/>
          <w:color w:val="FF0000"/>
          <w:sz w:val="28"/>
        </w:rPr>
      </w:pPr>
    </w:p>
    <w:p w:rsidR="00CC6C0C" w:rsidRDefault="00CC6C0C">
      <w:pPr>
        <w:spacing w:before="120" w:after="120" w:line="360" w:lineRule="auto"/>
        <w:jc w:val="center"/>
        <w:rPr>
          <w:rFonts w:ascii="Arial" w:eastAsia="Arial" w:hAnsi="Arial" w:cs="Arial"/>
          <w:color w:val="FF0000"/>
          <w:sz w:val="28"/>
        </w:rPr>
      </w:pPr>
    </w:p>
    <w:p w:rsidR="00CC6C0C" w:rsidRDefault="00CC6C0C">
      <w:pPr>
        <w:spacing w:before="120" w:after="120" w:line="360" w:lineRule="auto"/>
        <w:jc w:val="center"/>
        <w:rPr>
          <w:rFonts w:ascii="Arial" w:eastAsia="Arial" w:hAnsi="Arial" w:cs="Arial"/>
          <w:color w:val="FF0000"/>
          <w:sz w:val="28"/>
        </w:rPr>
      </w:pPr>
    </w:p>
    <w:p w:rsidR="00CC6C0C" w:rsidRDefault="00CC6C0C">
      <w:pPr>
        <w:spacing w:before="120" w:after="120" w:line="360" w:lineRule="auto"/>
        <w:jc w:val="center"/>
        <w:rPr>
          <w:rFonts w:ascii="Arial" w:eastAsia="Arial" w:hAnsi="Arial" w:cs="Arial"/>
          <w:color w:val="FF0000"/>
          <w:sz w:val="28"/>
        </w:rPr>
      </w:pPr>
    </w:p>
    <w:p w:rsidR="00CC6C0C" w:rsidRDefault="00CC6C0C">
      <w:pPr>
        <w:spacing w:before="120" w:after="120" w:line="360" w:lineRule="auto"/>
        <w:jc w:val="center"/>
        <w:rPr>
          <w:rFonts w:ascii="Arial" w:eastAsia="Arial" w:hAnsi="Arial" w:cs="Arial"/>
          <w:color w:val="FF0000"/>
          <w:sz w:val="28"/>
        </w:rPr>
      </w:pPr>
    </w:p>
    <w:p w:rsidR="00CC6C0C" w:rsidRDefault="00CC6C0C">
      <w:pPr>
        <w:spacing w:before="120" w:after="120" w:line="360" w:lineRule="auto"/>
        <w:jc w:val="center"/>
        <w:rPr>
          <w:rFonts w:ascii="Arial" w:eastAsia="Arial" w:hAnsi="Arial" w:cs="Arial"/>
          <w:color w:val="FF0000"/>
          <w:sz w:val="28"/>
        </w:rPr>
      </w:pPr>
    </w:p>
    <w:p w:rsidR="00CC6C0C" w:rsidRDefault="00FA3319">
      <w:pPr>
        <w:spacing w:before="120" w:after="120" w:line="360" w:lineRule="auto"/>
        <w:jc w:val="center"/>
        <w:rPr>
          <w:rFonts w:ascii="Arial" w:eastAsia="Arial" w:hAnsi="Arial" w:cs="Arial"/>
          <w:b/>
          <w:sz w:val="28"/>
        </w:rPr>
      </w:pPr>
      <w:r>
        <w:rPr>
          <w:rFonts w:ascii="Arial" w:eastAsia="Arial" w:hAnsi="Arial" w:cs="Arial"/>
          <w:b/>
          <w:sz w:val="28"/>
        </w:rPr>
        <w:lastRenderedPageBreak/>
        <w:t>ACRÓNIMOS Y SIGLAS</w:t>
      </w:r>
    </w:p>
    <w:p w:rsidR="00CC6C0C" w:rsidRDefault="00FA3319">
      <w:pPr>
        <w:spacing w:before="120" w:after="120" w:line="360" w:lineRule="auto"/>
        <w:ind w:left="2835" w:hanging="2835"/>
        <w:rPr>
          <w:rFonts w:ascii="Arial" w:eastAsia="Arial" w:hAnsi="Arial" w:cs="Arial"/>
        </w:rPr>
      </w:pPr>
      <w:r>
        <w:rPr>
          <w:rFonts w:ascii="Arial" w:eastAsia="Arial" w:hAnsi="Arial" w:cs="Arial"/>
        </w:rPr>
        <w:t>ACACU de R.L.</w:t>
      </w:r>
      <w:r>
        <w:rPr>
          <w:rFonts w:ascii="Arial" w:eastAsia="Arial" w:hAnsi="Arial" w:cs="Arial"/>
        </w:rPr>
        <w:tab/>
        <w:t>Asociación Cooperativa de Ahorro y Crédito de La Unión de Responsabilidad Limitada</w:t>
      </w:r>
    </w:p>
    <w:p w:rsidR="00CC6C0C" w:rsidRDefault="00FA3319">
      <w:pPr>
        <w:spacing w:before="120" w:after="120" w:line="360" w:lineRule="auto"/>
        <w:ind w:left="2835" w:hanging="2835"/>
        <w:rPr>
          <w:rFonts w:ascii="Arial" w:eastAsia="Arial" w:hAnsi="Arial" w:cs="Arial"/>
        </w:rPr>
      </w:pPr>
      <w:r>
        <w:rPr>
          <w:rFonts w:ascii="Arial" w:eastAsia="Arial" w:hAnsi="Arial" w:cs="Arial"/>
        </w:rPr>
        <w:t>ACE</w:t>
      </w:r>
      <w:r>
        <w:rPr>
          <w:rFonts w:ascii="Arial" w:eastAsia="Arial" w:hAnsi="Arial" w:cs="Arial"/>
        </w:rPr>
        <w:tab/>
        <w:t>Asociación Comunal para la Educación</w:t>
      </w:r>
    </w:p>
    <w:p w:rsidR="00CC6C0C" w:rsidRDefault="00FA3319">
      <w:pPr>
        <w:spacing w:before="120" w:after="120" w:line="360" w:lineRule="auto"/>
        <w:rPr>
          <w:rFonts w:ascii="Arial" w:eastAsia="Arial" w:hAnsi="Arial" w:cs="Arial"/>
        </w:rPr>
      </w:pPr>
      <w:r>
        <w:rPr>
          <w:rFonts w:ascii="Arial" w:eastAsia="Arial" w:hAnsi="Arial" w:cs="Arial"/>
        </w:rPr>
        <w:t>ADEL</w:t>
      </w: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Asociación de Desarrollo Económico Local</w:t>
      </w:r>
    </w:p>
    <w:p w:rsidR="00CC6C0C" w:rsidRDefault="00FA3319">
      <w:pPr>
        <w:spacing w:before="120" w:after="120" w:line="360" w:lineRule="auto"/>
        <w:rPr>
          <w:rFonts w:ascii="Arial" w:eastAsia="Arial" w:hAnsi="Arial" w:cs="Arial"/>
        </w:rPr>
      </w:pPr>
      <w:r>
        <w:rPr>
          <w:rFonts w:ascii="Arial" w:eastAsia="Arial" w:hAnsi="Arial" w:cs="Arial"/>
        </w:rPr>
        <w:t>ADESCO</w:t>
      </w:r>
      <w:r>
        <w:rPr>
          <w:rFonts w:ascii="Arial" w:eastAsia="Arial" w:hAnsi="Arial" w:cs="Arial"/>
        </w:rPr>
        <w:tab/>
      </w:r>
      <w:r>
        <w:rPr>
          <w:rFonts w:ascii="Arial" w:eastAsia="Arial" w:hAnsi="Arial" w:cs="Arial"/>
        </w:rPr>
        <w:tab/>
      </w:r>
      <w:r>
        <w:rPr>
          <w:rFonts w:ascii="Arial" w:eastAsia="Arial" w:hAnsi="Arial" w:cs="Arial"/>
        </w:rPr>
        <w:tab/>
        <w:t>Asociación de Desarrollo Comunal</w:t>
      </w:r>
    </w:p>
    <w:p w:rsidR="00CC6C0C" w:rsidRDefault="00FA3319">
      <w:pPr>
        <w:spacing w:before="120" w:after="120" w:line="360" w:lineRule="auto"/>
        <w:ind w:left="2835" w:hanging="2835"/>
        <w:rPr>
          <w:rFonts w:ascii="Arial" w:eastAsia="Arial" w:hAnsi="Arial" w:cs="Arial"/>
        </w:rPr>
      </w:pPr>
      <w:r>
        <w:rPr>
          <w:rFonts w:ascii="Arial" w:eastAsia="Arial" w:hAnsi="Arial" w:cs="Arial"/>
        </w:rPr>
        <w:t>ANDA</w:t>
      </w:r>
      <w:r>
        <w:rPr>
          <w:rFonts w:ascii="Arial" w:eastAsia="Arial" w:hAnsi="Arial" w:cs="Arial"/>
        </w:rPr>
        <w:tab/>
        <w:t>Administración Nacional de Acueductos y Alcantarillados</w:t>
      </w:r>
    </w:p>
    <w:p w:rsidR="00CC6C0C" w:rsidRDefault="00FA3319">
      <w:pPr>
        <w:tabs>
          <w:tab w:val="left" w:pos="0"/>
        </w:tabs>
        <w:spacing w:before="120" w:after="120" w:line="360" w:lineRule="auto"/>
        <w:ind w:left="2835" w:hanging="2835"/>
        <w:rPr>
          <w:rFonts w:ascii="Arial" w:eastAsia="Arial" w:hAnsi="Arial" w:cs="Arial"/>
        </w:rPr>
      </w:pPr>
      <w:r>
        <w:rPr>
          <w:rFonts w:ascii="Arial" w:eastAsia="Arial" w:hAnsi="Arial" w:cs="Arial"/>
        </w:rPr>
        <w:t>BANCOMI</w:t>
      </w:r>
      <w:r>
        <w:rPr>
          <w:rFonts w:ascii="Arial" w:eastAsia="Arial" w:hAnsi="Arial" w:cs="Arial"/>
        </w:rPr>
        <w:tab/>
        <w:t>Banco de los Trabajadores de San Miguel</w:t>
      </w:r>
    </w:p>
    <w:p w:rsidR="00CC6C0C" w:rsidRDefault="00FA3319">
      <w:pPr>
        <w:tabs>
          <w:tab w:val="left" w:pos="0"/>
        </w:tabs>
        <w:spacing w:before="120" w:after="120" w:line="360" w:lineRule="auto"/>
        <w:ind w:left="2835" w:hanging="2835"/>
        <w:rPr>
          <w:rFonts w:ascii="Arial" w:eastAsia="Arial" w:hAnsi="Arial" w:cs="Arial"/>
        </w:rPr>
      </w:pPr>
      <w:r>
        <w:rPr>
          <w:rFonts w:ascii="Arial" w:eastAsia="Arial" w:hAnsi="Arial" w:cs="Arial"/>
        </w:rPr>
        <w:t>BFA</w:t>
      </w:r>
      <w:r>
        <w:rPr>
          <w:rFonts w:ascii="Arial" w:eastAsia="Arial" w:hAnsi="Arial" w:cs="Arial"/>
        </w:rPr>
        <w:tab/>
        <w:t>Banco de Fomento Agropecuario</w:t>
      </w:r>
    </w:p>
    <w:p w:rsidR="00CC6C0C" w:rsidRDefault="00FA3319">
      <w:pPr>
        <w:spacing w:before="120" w:after="120" w:line="360" w:lineRule="auto"/>
        <w:ind w:left="2835" w:hanging="2835"/>
        <w:rPr>
          <w:rFonts w:ascii="Arial" w:eastAsia="Arial" w:hAnsi="Arial" w:cs="Arial"/>
        </w:rPr>
      </w:pPr>
      <w:r>
        <w:rPr>
          <w:rFonts w:ascii="Arial" w:eastAsia="Arial" w:hAnsi="Arial" w:cs="Arial"/>
        </w:rPr>
        <w:t>BIRF</w:t>
      </w:r>
      <w:r>
        <w:rPr>
          <w:rFonts w:ascii="Arial" w:eastAsia="Arial" w:hAnsi="Arial" w:cs="Arial"/>
        </w:rPr>
        <w:tab/>
        <w:t>Banco Internacional de Reconstrucción y Fomento</w:t>
      </w:r>
    </w:p>
    <w:p w:rsidR="00CC6C0C" w:rsidRDefault="00FA3319">
      <w:pPr>
        <w:spacing w:before="120" w:after="120" w:line="360" w:lineRule="auto"/>
        <w:ind w:left="2835" w:hanging="2835"/>
        <w:rPr>
          <w:rFonts w:ascii="Arial" w:eastAsia="Arial" w:hAnsi="Arial" w:cs="Arial"/>
        </w:rPr>
      </w:pPr>
      <w:r>
        <w:rPr>
          <w:rFonts w:ascii="Arial" w:eastAsia="Arial" w:hAnsi="Arial" w:cs="Arial"/>
        </w:rPr>
        <w:t>CACTIUSA de R.L.</w:t>
      </w:r>
      <w:r>
        <w:rPr>
          <w:rFonts w:ascii="Arial" w:eastAsia="Arial" w:hAnsi="Arial" w:cs="Arial"/>
        </w:rPr>
        <w:tab/>
        <w:t>Asociación Cooperativa de Ahorro y Crédito de los Trabajadores de IUSA y Otras Empresas de Responsabilidad Limitada</w:t>
      </w:r>
    </w:p>
    <w:p w:rsidR="00CC6C0C" w:rsidRDefault="00FA3319">
      <w:pPr>
        <w:spacing w:before="120" w:after="120" w:line="360" w:lineRule="auto"/>
        <w:ind w:left="2835" w:hanging="2835"/>
        <w:rPr>
          <w:rFonts w:ascii="Arial" w:eastAsia="Arial" w:hAnsi="Arial" w:cs="Arial"/>
        </w:rPr>
      </w:pPr>
      <w:r>
        <w:rPr>
          <w:rFonts w:ascii="Arial" w:eastAsia="Arial" w:hAnsi="Arial" w:cs="Arial"/>
        </w:rPr>
        <w:t>CAM</w:t>
      </w:r>
      <w:r>
        <w:rPr>
          <w:rFonts w:ascii="Arial" w:eastAsia="Arial" w:hAnsi="Arial" w:cs="Arial"/>
        </w:rPr>
        <w:tab/>
        <w:t>Cuerpo de Agentes Metropolitanos</w:t>
      </w:r>
    </w:p>
    <w:p w:rsidR="00CC6C0C" w:rsidRDefault="00FA3319">
      <w:pPr>
        <w:spacing w:before="120" w:after="120" w:line="360" w:lineRule="auto"/>
        <w:ind w:left="2835" w:hanging="2835"/>
        <w:rPr>
          <w:rFonts w:ascii="Arial" w:eastAsia="Arial" w:hAnsi="Arial" w:cs="Arial"/>
        </w:rPr>
      </w:pPr>
      <w:r>
        <w:rPr>
          <w:rFonts w:ascii="Arial" w:eastAsia="Arial" w:hAnsi="Arial" w:cs="Arial"/>
        </w:rPr>
        <w:t>CARE</w:t>
      </w:r>
      <w:r>
        <w:rPr>
          <w:rFonts w:ascii="Arial" w:eastAsia="Arial" w:hAnsi="Arial" w:cs="Arial"/>
        </w:rPr>
        <w:tab/>
        <w:t>Cooperativa Americana de Remesas al Exterior</w:t>
      </w:r>
    </w:p>
    <w:p w:rsidR="00CC6C0C" w:rsidRDefault="00FA3319">
      <w:pPr>
        <w:spacing w:before="120" w:after="120" w:line="360" w:lineRule="auto"/>
        <w:ind w:left="2835" w:hanging="2835"/>
        <w:rPr>
          <w:rFonts w:ascii="Arial" w:eastAsia="Arial" w:hAnsi="Arial" w:cs="Arial"/>
        </w:rPr>
      </w:pPr>
      <w:r>
        <w:rPr>
          <w:rFonts w:ascii="Arial" w:eastAsia="Arial" w:hAnsi="Arial" w:cs="Arial"/>
        </w:rPr>
        <w:t>CDA</w:t>
      </w:r>
      <w:r>
        <w:rPr>
          <w:rFonts w:ascii="Arial" w:eastAsia="Arial" w:hAnsi="Arial" w:cs="Arial"/>
        </w:rPr>
        <w:tab/>
        <w:t>Consejo Departamental de Alcaldes</w:t>
      </w:r>
    </w:p>
    <w:p w:rsidR="00CC6C0C" w:rsidRDefault="00FA3319">
      <w:pPr>
        <w:spacing w:before="120" w:after="120" w:line="360" w:lineRule="auto"/>
        <w:ind w:left="2835" w:hanging="2835"/>
        <w:rPr>
          <w:rFonts w:ascii="Arial" w:eastAsia="Arial" w:hAnsi="Arial" w:cs="Arial"/>
        </w:rPr>
      </w:pPr>
      <w:r>
        <w:rPr>
          <w:rFonts w:ascii="Arial" w:eastAsia="Arial" w:hAnsi="Arial" w:cs="Arial"/>
        </w:rPr>
        <w:t>CDE</w:t>
      </w:r>
      <w:r>
        <w:rPr>
          <w:rFonts w:ascii="Arial" w:eastAsia="Arial" w:hAnsi="Arial" w:cs="Arial"/>
        </w:rPr>
        <w:tab/>
        <w:t>Consejo Directivo Escolar</w:t>
      </w:r>
    </w:p>
    <w:p w:rsidR="00CC6C0C" w:rsidRDefault="00FA3319">
      <w:pPr>
        <w:spacing w:before="120" w:after="120" w:line="360" w:lineRule="auto"/>
        <w:ind w:left="2835" w:hanging="2835"/>
        <w:rPr>
          <w:rFonts w:ascii="Arial" w:eastAsia="Arial" w:hAnsi="Arial" w:cs="Arial"/>
        </w:rPr>
      </w:pPr>
      <w:r>
        <w:rPr>
          <w:rFonts w:ascii="Arial" w:eastAsia="Arial" w:hAnsi="Arial" w:cs="Arial"/>
        </w:rPr>
        <w:t>CDM</w:t>
      </w:r>
      <w:r>
        <w:rPr>
          <w:rFonts w:ascii="Arial" w:eastAsia="Arial" w:hAnsi="Arial" w:cs="Arial"/>
        </w:rPr>
        <w:tab/>
        <w:t>Centro de Desarrollo Municipal</w:t>
      </w:r>
    </w:p>
    <w:p w:rsidR="00CC6C0C" w:rsidRDefault="00FA3319">
      <w:pPr>
        <w:spacing w:before="120" w:after="120" w:line="360" w:lineRule="auto"/>
        <w:ind w:left="2835" w:hanging="2835"/>
        <w:rPr>
          <w:rFonts w:ascii="Arial" w:eastAsia="Arial" w:hAnsi="Arial" w:cs="Arial"/>
        </w:rPr>
      </w:pPr>
      <w:r>
        <w:rPr>
          <w:rFonts w:ascii="Arial" w:eastAsia="Arial" w:hAnsi="Arial" w:cs="Arial"/>
        </w:rPr>
        <w:t>CDMYPE</w:t>
      </w:r>
      <w:r>
        <w:rPr>
          <w:rFonts w:ascii="Arial" w:eastAsia="Arial" w:hAnsi="Arial" w:cs="Arial"/>
        </w:rPr>
        <w:tab/>
        <w:t>Centro de Desarrollo de Micro y Pequeñas Empresas</w:t>
      </w:r>
    </w:p>
    <w:p w:rsidR="00CC6C0C" w:rsidRDefault="00FA3319">
      <w:pPr>
        <w:spacing w:before="120" w:after="120" w:line="360" w:lineRule="auto"/>
        <w:ind w:left="2835" w:hanging="2835"/>
        <w:rPr>
          <w:rFonts w:ascii="Arial" w:eastAsia="Arial" w:hAnsi="Arial" w:cs="Arial"/>
        </w:rPr>
      </w:pPr>
      <w:r>
        <w:rPr>
          <w:rFonts w:ascii="Arial" w:eastAsia="Arial" w:hAnsi="Arial" w:cs="Arial"/>
        </w:rPr>
        <w:t>CECE</w:t>
      </w:r>
      <w:r>
        <w:rPr>
          <w:rFonts w:ascii="Arial" w:eastAsia="Arial" w:hAnsi="Arial" w:cs="Arial"/>
        </w:rPr>
        <w:tab/>
        <w:t>Consejo Educativo Católico Escolar</w:t>
      </w:r>
    </w:p>
    <w:p w:rsidR="00CC6C0C" w:rsidRDefault="00FA3319">
      <w:pPr>
        <w:spacing w:before="120" w:after="120" w:line="360" w:lineRule="auto"/>
        <w:ind w:left="2835" w:hanging="2835"/>
        <w:rPr>
          <w:rFonts w:ascii="Arial" w:eastAsia="Arial" w:hAnsi="Arial" w:cs="Arial"/>
        </w:rPr>
      </w:pPr>
      <w:r>
        <w:rPr>
          <w:rFonts w:ascii="Arial" w:eastAsia="Arial" w:hAnsi="Arial" w:cs="Arial"/>
        </w:rPr>
        <w:t>CENTA</w:t>
      </w:r>
      <w:r>
        <w:rPr>
          <w:rFonts w:ascii="Arial" w:eastAsia="Arial" w:hAnsi="Arial" w:cs="Arial"/>
        </w:rPr>
        <w:tab/>
        <w:t>Centro Nacional de Tecnología Agropecuaria y Forestal</w:t>
      </w:r>
    </w:p>
    <w:p w:rsidR="00CC6C0C" w:rsidRDefault="00FA3319">
      <w:pPr>
        <w:spacing w:before="120" w:after="120" w:line="360" w:lineRule="auto"/>
        <w:ind w:left="2835" w:hanging="2835"/>
        <w:rPr>
          <w:rFonts w:ascii="Arial" w:eastAsia="Arial" w:hAnsi="Arial" w:cs="Arial"/>
        </w:rPr>
      </w:pPr>
      <w:r>
        <w:rPr>
          <w:rFonts w:ascii="Arial" w:eastAsia="Arial" w:hAnsi="Arial" w:cs="Arial"/>
        </w:rPr>
        <w:t>CONNA</w:t>
      </w:r>
      <w:r>
        <w:rPr>
          <w:rFonts w:ascii="Arial" w:eastAsia="Arial" w:hAnsi="Arial" w:cs="Arial"/>
        </w:rPr>
        <w:tab/>
        <w:t>Consejo Nacional de la Niñez y de la Adolescencia</w:t>
      </w:r>
    </w:p>
    <w:p w:rsidR="00CC6C0C" w:rsidRDefault="00FA3319">
      <w:pPr>
        <w:spacing w:before="120" w:after="120" w:line="360" w:lineRule="auto"/>
        <w:ind w:left="2835" w:hanging="2835"/>
        <w:rPr>
          <w:rFonts w:ascii="Arial" w:eastAsia="Arial" w:hAnsi="Arial" w:cs="Arial"/>
        </w:rPr>
      </w:pPr>
      <w:r>
        <w:rPr>
          <w:rFonts w:ascii="Arial" w:eastAsia="Arial" w:hAnsi="Arial" w:cs="Arial"/>
        </w:rPr>
        <w:t>DEL</w:t>
      </w:r>
      <w:r>
        <w:rPr>
          <w:rFonts w:ascii="Arial" w:eastAsia="Arial" w:hAnsi="Arial" w:cs="Arial"/>
        </w:rPr>
        <w:tab/>
        <w:t>Desarrollo Económico Local</w:t>
      </w:r>
    </w:p>
    <w:p w:rsidR="00CC6C0C" w:rsidRDefault="00FA3319">
      <w:pPr>
        <w:spacing w:before="120" w:after="120" w:line="360" w:lineRule="auto"/>
        <w:ind w:left="2835" w:hanging="2835"/>
        <w:rPr>
          <w:rFonts w:ascii="Arial" w:eastAsia="Arial" w:hAnsi="Arial" w:cs="Arial"/>
        </w:rPr>
      </w:pPr>
      <w:r>
        <w:rPr>
          <w:rFonts w:ascii="Arial" w:eastAsia="Arial" w:hAnsi="Arial" w:cs="Arial"/>
        </w:rPr>
        <w:t>DGCP</w:t>
      </w:r>
      <w:r>
        <w:rPr>
          <w:rFonts w:ascii="Arial" w:eastAsia="Arial" w:hAnsi="Arial" w:cs="Arial"/>
        </w:rPr>
        <w:tab/>
        <w:t>Dirección General de Centros Penales</w:t>
      </w:r>
    </w:p>
    <w:p w:rsidR="00CC6C0C" w:rsidRDefault="00FA3319">
      <w:pPr>
        <w:spacing w:before="120" w:after="120" w:line="360" w:lineRule="auto"/>
        <w:ind w:left="2835" w:hanging="2835"/>
        <w:rPr>
          <w:rFonts w:ascii="Arial" w:eastAsia="Arial" w:hAnsi="Arial" w:cs="Arial"/>
        </w:rPr>
      </w:pPr>
      <w:r>
        <w:rPr>
          <w:rFonts w:ascii="Arial" w:eastAsia="Arial" w:hAnsi="Arial" w:cs="Arial"/>
        </w:rPr>
        <w:t>DEUSEM</w:t>
      </w:r>
      <w:r>
        <w:rPr>
          <w:rFonts w:ascii="Arial" w:eastAsia="Arial" w:hAnsi="Arial" w:cs="Arial"/>
        </w:rPr>
        <w:tab/>
        <w:t>Distribuidora Eléctrica de Usulután</w:t>
      </w:r>
    </w:p>
    <w:p w:rsidR="00CC6C0C" w:rsidRDefault="00FA3319">
      <w:pPr>
        <w:spacing w:before="120" w:after="120" w:line="360" w:lineRule="auto"/>
        <w:ind w:left="2835" w:hanging="2835"/>
        <w:rPr>
          <w:rFonts w:ascii="Arial" w:eastAsia="Arial" w:hAnsi="Arial" w:cs="Arial"/>
        </w:rPr>
      </w:pPr>
      <w:r>
        <w:rPr>
          <w:rFonts w:ascii="Arial" w:eastAsia="Arial" w:hAnsi="Arial" w:cs="Arial"/>
        </w:rPr>
        <w:t>DIGESTYC</w:t>
      </w:r>
      <w:r>
        <w:rPr>
          <w:rFonts w:ascii="Arial" w:eastAsia="Arial" w:hAnsi="Arial" w:cs="Arial"/>
        </w:rPr>
        <w:tab/>
        <w:t>Dirección General de Estadísticas y Censos</w:t>
      </w:r>
    </w:p>
    <w:p w:rsidR="00CC6C0C" w:rsidRDefault="00FA3319">
      <w:pPr>
        <w:spacing w:before="120" w:after="120" w:line="360" w:lineRule="auto"/>
        <w:ind w:left="2835" w:hanging="2835"/>
        <w:rPr>
          <w:rFonts w:ascii="Arial" w:eastAsia="Arial" w:hAnsi="Arial" w:cs="Arial"/>
        </w:rPr>
      </w:pPr>
      <w:r>
        <w:rPr>
          <w:rFonts w:ascii="Arial" w:eastAsia="Arial" w:hAnsi="Arial" w:cs="Arial"/>
        </w:rPr>
        <w:t>ECADERT</w:t>
      </w:r>
      <w:r>
        <w:rPr>
          <w:rFonts w:ascii="Arial" w:eastAsia="Arial" w:hAnsi="Arial" w:cs="Arial"/>
        </w:rPr>
        <w:tab/>
        <w:t>Estrategia Centroamericana de Desarrollo Rural Territorial</w:t>
      </w:r>
    </w:p>
    <w:p w:rsidR="00CC6C0C" w:rsidRDefault="00FA3319">
      <w:pPr>
        <w:spacing w:before="120" w:after="120" w:line="360" w:lineRule="auto"/>
        <w:ind w:left="2835" w:hanging="2835"/>
        <w:rPr>
          <w:rFonts w:ascii="Arial" w:eastAsia="Arial" w:hAnsi="Arial" w:cs="Arial"/>
        </w:rPr>
      </w:pPr>
      <w:r>
        <w:rPr>
          <w:rFonts w:ascii="Arial" w:eastAsia="Arial" w:hAnsi="Arial" w:cs="Arial"/>
        </w:rPr>
        <w:lastRenderedPageBreak/>
        <w:t xml:space="preserve">ECOSF  </w:t>
      </w:r>
      <w:r>
        <w:rPr>
          <w:rFonts w:ascii="Arial" w:eastAsia="Arial" w:hAnsi="Arial" w:cs="Arial"/>
        </w:rPr>
        <w:tab/>
        <w:t xml:space="preserve">Equipo Comunitario de Salud Familiar </w:t>
      </w:r>
    </w:p>
    <w:p w:rsidR="00CC6C0C" w:rsidRDefault="00FA3319">
      <w:pPr>
        <w:spacing w:before="120" w:after="120" w:line="360" w:lineRule="auto"/>
        <w:ind w:left="2835" w:hanging="2835"/>
        <w:rPr>
          <w:rFonts w:ascii="Arial" w:eastAsia="Arial" w:hAnsi="Arial" w:cs="Arial"/>
        </w:rPr>
      </w:pPr>
      <w:r>
        <w:rPr>
          <w:rFonts w:ascii="Arial" w:eastAsia="Arial" w:hAnsi="Arial" w:cs="Arial"/>
        </w:rPr>
        <w:t>ELA</w:t>
      </w:r>
      <w:r>
        <w:rPr>
          <w:rFonts w:ascii="Arial" w:eastAsia="Arial" w:hAnsi="Arial" w:cs="Arial"/>
        </w:rPr>
        <w:tab/>
        <w:t>Equipo Local de Apoyo</w:t>
      </w:r>
    </w:p>
    <w:p w:rsidR="00CC6C0C" w:rsidRDefault="00FA3319">
      <w:pPr>
        <w:spacing w:before="120" w:after="120" w:line="360" w:lineRule="auto"/>
        <w:ind w:left="2835" w:hanging="2835"/>
        <w:rPr>
          <w:rFonts w:ascii="Arial" w:eastAsia="Arial" w:hAnsi="Arial" w:cs="Arial"/>
        </w:rPr>
      </w:pPr>
      <w:r>
        <w:rPr>
          <w:rFonts w:ascii="Arial" w:eastAsia="Arial" w:hAnsi="Arial" w:cs="Arial"/>
        </w:rPr>
        <w:t>FISDL</w:t>
      </w:r>
      <w:r>
        <w:rPr>
          <w:rFonts w:ascii="Arial" w:eastAsia="Arial" w:hAnsi="Arial" w:cs="Arial"/>
        </w:rPr>
        <w:tab/>
        <w:t>Fondo de Inversión Social para el Desarrollo Local</w:t>
      </w:r>
    </w:p>
    <w:p w:rsidR="00CC6C0C" w:rsidRDefault="00FA3319">
      <w:pPr>
        <w:spacing w:before="120" w:after="120" w:line="360" w:lineRule="auto"/>
        <w:ind w:left="2835" w:hanging="2835"/>
        <w:rPr>
          <w:rFonts w:ascii="Arial" w:eastAsia="Arial" w:hAnsi="Arial" w:cs="Arial"/>
        </w:rPr>
      </w:pPr>
      <w:r>
        <w:rPr>
          <w:rFonts w:ascii="Arial" w:eastAsia="Arial" w:hAnsi="Arial" w:cs="Arial"/>
        </w:rPr>
        <w:t>FIDEMUNI</w:t>
      </w:r>
      <w:r>
        <w:rPr>
          <w:rFonts w:ascii="Arial" w:eastAsia="Arial" w:hAnsi="Arial" w:cs="Arial"/>
        </w:rPr>
        <w:tab/>
        <w:t>Fideicomiso de Restructuración de Deudas de las Municipalidades</w:t>
      </w:r>
    </w:p>
    <w:p w:rsidR="00CC6C0C" w:rsidRDefault="00FA3319">
      <w:pPr>
        <w:spacing w:before="120" w:after="120" w:line="360" w:lineRule="auto"/>
        <w:ind w:left="2835" w:hanging="2835"/>
        <w:rPr>
          <w:rFonts w:ascii="Arial" w:eastAsia="Arial" w:hAnsi="Arial" w:cs="Arial"/>
        </w:rPr>
      </w:pPr>
      <w:r>
        <w:rPr>
          <w:rFonts w:ascii="Arial" w:eastAsia="Arial" w:hAnsi="Arial" w:cs="Arial"/>
        </w:rPr>
        <w:t>FOMILENIO</w:t>
      </w:r>
      <w:r>
        <w:rPr>
          <w:rFonts w:ascii="Arial" w:eastAsia="Arial" w:hAnsi="Arial" w:cs="Arial"/>
        </w:rPr>
        <w:tab/>
        <w:t>Fondos del Milenio</w:t>
      </w:r>
    </w:p>
    <w:p w:rsidR="00CC6C0C" w:rsidRDefault="00FA3319">
      <w:pPr>
        <w:spacing w:before="120" w:after="120" w:line="360" w:lineRule="auto"/>
        <w:ind w:left="2835" w:hanging="2835"/>
        <w:rPr>
          <w:rFonts w:ascii="Arial" w:eastAsia="Arial" w:hAnsi="Arial" w:cs="Arial"/>
        </w:rPr>
      </w:pPr>
      <w:r>
        <w:rPr>
          <w:rFonts w:ascii="Arial" w:eastAsia="Arial" w:hAnsi="Arial" w:cs="Arial"/>
        </w:rPr>
        <w:t>FOVIAL</w:t>
      </w:r>
      <w:r>
        <w:rPr>
          <w:rFonts w:ascii="Arial" w:eastAsia="Arial" w:hAnsi="Arial" w:cs="Arial"/>
        </w:rPr>
        <w:tab/>
        <w:t>Fondo de Conservación Vial</w:t>
      </w:r>
    </w:p>
    <w:p w:rsidR="00CC6C0C" w:rsidRDefault="00FA3319">
      <w:pPr>
        <w:spacing w:before="120" w:after="120" w:line="360" w:lineRule="auto"/>
        <w:ind w:left="2835" w:hanging="2835"/>
        <w:rPr>
          <w:rFonts w:ascii="Arial" w:eastAsia="Arial" w:hAnsi="Arial" w:cs="Arial"/>
        </w:rPr>
      </w:pPr>
      <w:r>
        <w:rPr>
          <w:rFonts w:ascii="Arial" w:eastAsia="Arial" w:hAnsi="Arial" w:cs="Arial"/>
        </w:rPr>
        <w:t>FUNDAGEO</w:t>
      </w:r>
      <w:r>
        <w:rPr>
          <w:rFonts w:ascii="Arial" w:eastAsia="Arial" w:hAnsi="Arial" w:cs="Arial"/>
        </w:rPr>
        <w:tab/>
        <w:t>Fundación La Geo</w:t>
      </w:r>
    </w:p>
    <w:p w:rsidR="00CC6C0C" w:rsidRDefault="00FA3319">
      <w:pPr>
        <w:spacing w:before="120" w:after="120" w:line="360" w:lineRule="auto"/>
        <w:ind w:left="2835" w:hanging="2835"/>
        <w:rPr>
          <w:rFonts w:ascii="Arial" w:eastAsia="Arial" w:hAnsi="Arial" w:cs="Arial"/>
        </w:rPr>
      </w:pPr>
      <w:r>
        <w:rPr>
          <w:rFonts w:ascii="Arial" w:eastAsia="Arial" w:hAnsi="Arial" w:cs="Arial"/>
        </w:rPr>
        <w:t>FUNDAMUNI</w:t>
      </w:r>
      <w:r>
        <w:rPr>
          <w:rFonts w:ascii="Arial" w:eastAsia="Arial" w:hAnsi="Arial" w:cs="Arial"/>
        </w:rPr>
        <w:tab/>
        <w:t>Fundación de Apoyo a Municipios de El Salvador</w:t>
      </w:r>
    </w:p>
    <w:p w:rsidR="00CC6C0C" w:rsidRDefault="00FA3319">
      <w:pPr>
        <w:spacing w:before="120" w:after="120" w:line="360" w:lineRule="auto"/>
        <w:ind w:left="2835" w:hanging="2835"/>
        <w:rPr>
          <w:rFonts w:ascii="Arial" w:eastAsia="Arial" w:hAnsi="Arial" w:cs="Arial"/>
        </w:rPr>
      </w:pPr>
      <w:r>
        <w:rPr>
          <w:rFonts w:ascii="Arial" w:eastAsia="Arial" w:hAnsi="Arial" w:cs="Arial"/>
        </w:rPr>
        <w:t>FUNDE</w:t>
      </w:r>
      <w:r>
        <w:rPr>
          <w:rFonts w:ascii="Arial" w:eastAsia="Arial" w:hAnsi="Arial" w:cs="Arial"/>
        </w:rPr>
        <w:tab/>
        <w:t>Fundación Nacional para el Desarrollo</w:t>
      </w:r>
    </w:p>
    <w:p w:rsidR="00CC6C0C" w:rsidRDefault="00FA3319">
      <w:pPr>
        <w:spacing w:before="120" w:after="120" w:line="360" w:lineRule="auto"/>
        <w:ind w:left="2835" w:hanging="2835"/>
        <w:rPr>
          <w:rFonts w:ascii="Arial" w:eastAsia="Arial" w:hAnsi="Arial" w:cs="Arial"/>
        </w:rPr>
      </w:pPr>
      <w:r>
        <w:rPr>
          <w:rFonts w:ascii="Arial" w:eastAsia="Arial" w:hAnsi="Arial" w:cs="Arial"/>
        </w:rPr>
        <w:t>GIZ</w:t>
      </w:r>
      <w:r>
        <w:rPr>
          <w:rFonts w:ascii="Arial" w:eastAsia="Arial" w:hAnsi="Arial" w:cs="Arial"/>
        </w:rPr>
        <w:tab/>
        <w:t>Agencia Alemana para la Cooperación Internacional</w:t>
      </w:r>
    </w:p>
    <w:p w:rsidR="00CC6C0C" w:rsidRDefault="00FA3319">
      <w:pPr>
        <w:spacing w:before="120" w:after="120" w:line="360" w:lineRule="auto"/>
        <w:ind w:left="2835" w:hanging="2835"/>
        <w:rPr>
          <w:rFonts w:ascii="Arial" w:eastAsia="Arial" w:hAnsi="Arial" w:cs="Arial"/>
        </w:rPr>
      </w:pPr>
      <w:r>
        <w:rPr>
          <w:rFonts w:ascii="Arial" w:eastAsia="Arial" w:hAnsi="Arial" w:cs="Arial"/>
        </w:rPr>
        <w:t>INDES</w:t>
      </w:r>
      <w:r>
        <w:rPr>
          <w:rFonts w:ascii="Arial" w:eastAsia="Arial" w:hAnsi="Arial" w:cs="Arial"/>
        </w:rPr>
        <w:tab/>
        <w:t>Instituto Nacional de los Deportes de El Salvador</w:t>
      </w:r>
    </w:p>
    <w:p w:rsidR="00CC6C0C" w:rsidRDefault="00FA3319">
      <w:pPr>
        <w:spacing w:before="120" w:after="120" w:line="360" w:lineRule="auto"/>
        <w:ind w:left="2835" w:hanging="2835"/>
        <w:rPr>
          <w:rFonts w:ascii="Arial" w:eastAsia="Arial" w:hAnsi="Arial" w:cs="Arial"/>
        </w:rPr>
      </w:pPr>
      <w:r>
        <w:rPr>
          <w:rFonts w:ascii="Arial" w:eastAsia="Arial" w:hAnsi="Arial" w:cs="Arial"/>
        </w:rPr>
        <w:t>INJUVE</w:t>
      </w:r>
      <w:r>
        <w:rPr>
          <w:rFonts w:ascii="Arial" w:eastAsia="Arial" w:hAnsi="Arial" w:cs="Arial"/>
        </w:rPr>
        <w:tab/>
        <w:t>Instituto Nacional de la Juventud</w:t>
      </w:r>
    </w:p>
    <w:p w:rsidR="00CC6C0C" w:rsidRDefault="00FA3319">
      <w:pPr>
        <w:spacing w:before="120" w:after="120" w:line="360" w:lineRule="auto"/>
        <w:ind w:left="2835" w:hanging="2835"/>
        <w:rPr>
          <w:rFonts w:ascii="Arial" w:eastAsia="Arial" w:hAnsi="Arial" w:cs="Arial"/>
        </w:rPr>
      </w:pPr>
      <w:r>
        <w:rPr>
          <w:rFonts w:ascii="Arial" w:eastAsia="Arial" w:hAnsi="Arial" w:cs="Arial"/>
        </w:rPr>
        <w:t>INSAFORP</w:t>
      </w:r>
      <w:r>
        <w:rPr>
          <w:rFonts w:ascii="Arial" w:eastAsia="Arial" w:hAnsi="Arial" w:cs="Arial"/>
        </w:rPr>
        <w:tab/>
        <w:t>Instituto Salvadoreño de Formación Profesional</w:t>
      </w:r>
    </w:p>
    <w:p w:rsidR="00CC6C0C" w:rsidRDefault="00FA3319">
      <w:pPr>
        <w:spacing w:before="120" w:after="120" w:line="360" w:lineRule="auto"/>
        <w:ind w:left="2835" w:hanging="2835"/>
        <w:rPr>
          <w:rFonts w:ascii="Arial" w:eastAsia="Arial" w:hAnsi="Arial" w:cs="Arial"/>
        </w:rPr>
      </w:pPr>
      <w:r>
        <w:rPr>
          <w:rFonts w:ascii="Arial" w:eastAsia="Arial" w:hAnsi="Arial" w:cs="Arial"/>
        </w:rPr>
        <w:t>INU</w:t>
      </w:r>
      <w:r>
        <w:rPr>
          <w:rFonts w:ascii="Arial" w:eastAsia="Arial" w:hAnsi="Arial" w:cs="Arial"/>
        </w:rPr>
        <w:tab/>
        <w:t>Instituto Nacional de Usulután</w:t>
      </w:r>
      <w:r>
        <w:rPr>
          <w:rFonts w:ascii="Arial" w:eastAsia="Arial" w:hAnsi="Arial" w:cs="Arial"/>
        </w:rPr>
        <w:tab/>
      </w:r>
    </w:p>
    <w:p w:rsidR="00CC6C0C" w:rsidRDefault="00FA3319">
      <w:pPr>
        <w:spacing w:before="120" w:after="120" w:line="360" w:lineRule="auto"/>
        <w:ind w:left="2835" w:hanging="2835"/>
        <w:rPr>
          <w:rFonts w:ascii="Arial" w:eastAsia="Arial" w:hAnsi="Arial" w:cs="Arial"/>
        </w:rPr>
      </w:pPr>
      <w:r>
        <w:rPr>
          <w:rFonts w:ascii="Arial" w:eastAsia="Arial" w:hAnsi="Arial" w:cs="Arial"/>
        </w:rPr>
        <w:t>ISDEM</w:t>
      </w:r>
      <w:r>
        <w:rPr>
          <w:rFonts w:ascii="Arial" w:eastAsia="Arial" w:hAnsi="Arial" w:cs="Arial"/>
        </w:rPr>
        <w:tab/>
        <w:t>Instituto Salvadoreño de Desarrollo Municipal</w:t>
      </w:r>
    </w:p>
    <w:p w:rsidR="00CC6C0C" w:rsidRDefault="00FA3319">
      <w:pPr>
        <w:spacing w:before="120" w:after="120" w:line="360" w:lineRule="auto"/>
        <w:ind w:left="2835" w:hanging="2835"/>
        <w:rPr>
          <w:rFonts w:ascii="Arial" w:eastAsia="Arial" w:hAnsi="Arial" w:cs="Arial"/>
        </w:rPr>
      </w:pPr>
      <w:r>
        <w:rPr>
          <w:rFonts w:ascii="Arial" w:eastAsia="Arial" w:hAnsi="Arial" w:cs="Arial"/>
        </w:rPr>
        <w:t>ISDEMU</w:t>
      </w:r>
      <w:r>
        <w:rPr>
          <w:rFonts w:ascii="Arial" w:eastAsia="Arial" w:hAnsi="Arial" w:cs="Arial"/>
        </w:rPr>
        <w:tab/>
        <w:t>Instituto Salvadoreño para el Desarrollo de la Mujer</w:t>
      </w:r>
    </w:p>
    <w:p w:rsidR="00CC6C0C" w:rsidRDefault="00FA3319">
      <w:pPr>
        <w:spacing w:before="120" w:after="120" w:line="360" w:lineRule="auto"/>
        <w:ind w:left="2835" w:hanging="2835"/>
        <w:rPr>
          <w:rFonts w:ascii="Arial" w:eastAsia="Arial" w:hAnsi="Arial" w:cs="Arial"/>
        </w:rPr>
      </w:pPr>
      <w:r>
        <w:rPr>
          <w:rFonts w:ascii="Arial" w:eastAsia="Arial" w:hAnsi="Arial" w:cs="Arial"/>
        </w:rPr>
        <w:t>ISNA</w:t>
      </w:r>
      <w:r>
        <w:rPr>
          <w:rFonts w:ascii="Arial" w:eastAsia="Arial" w:hAnsi="Arial" w:cs="Arial"/>
        </w:rPr>
        <w:tab/>
        <w:t>Instituto Salvadoreño para el Desarrollo Integral de la Niñez y la Adolescencia</w:t>
      </w:r>
    </w:p>
    <w:p w:rsidR="00CC6C0C" w:rsidRDefault="00FA3319">
      <w:pPr>
        <w:spacing w:before="120" w:after="120" w:line="360" w:lineRule="auto"/>
        <w:ind w:left="2835" w:hanging="2835"/>
        <w:rPr>
          <w:rFonts w:ascii="Arial" w:eastAsia="Arial" w:hAnsi="Arial" w:cs="Arial"/>
        </w:rPr>
      </w:pPr>
      <w:r>
        <w:rPr>
          <w:rFonts w:ascii="Arial" w:eastAsia="Arial" w:hAnsi="Arial" w:cs="Arial"/>
        </w:rPr>
        <w:t xml:space="preserve">ISTA       </w:t>
      </w:r>
      <w:r>
        <w:rPr>
          <w:rFonts w:ascii="Arial" w:eastAsia="Arial" w:hAnsi="Arial" w:cs="Arial"/>
        </w:rPr>
        <w:tab/>
        <w:t>Instituto Salvadoreño de Transformación Agraria</w:t>
      </w:r>
      <w:r>
        <w:rPr>
          <w:rFonts w:ascii="Arial" w:eastAsia="Arial" w:hAnsi="Arial" w:cs="Arial"/>
        </w:rPr>
        <w:tab/>
      </w:r>
    </w:p>
    <w:p w:rsidR="00CC6C0C" w:rsidRDefault="00FA3319">
      <w:pPr>
        <w:spacing w:before="120" w:after="120" w:line="360" w:lineRule="auto"/>
        <w:ind w:left="2835" w:hanging="2835"/>
        <w:rPr>
          <w:rFonts w:ascii="Arial" w:eastAsia="Arial" w:hAnsi="Arial" w:cs="Arial"/>
        </w:rPr>
      </w:pPr>
      <w:r>
        <w:rPr>
          <w:rFonts w:ascii="Arial" w:eastAsia="Arial" w:hAnsi="Arial" w:cs="Arial"/>
        </w:rPr>
        <w:t>JICA</w:t>
      </w:r>
      <w:r>
        <w:rPr>
          <w:rFonts w:ascii="Arial" w:eastAsia="Arial" w:hAnsi="Arial" w:cs="Arial"/>
        </w:rPr>
        <w:tab/>
        <w:t>Agencia de Cooperación Internacional de Japón</w:t>
      </w:r>
      <w:r>
        <w:rPr>
          <w:rFonts w:ascii="Arial" w:eastAsia="Arial" w:hAnsi="Arial" w:cs="Arial"/>
        </w:rPr>
        <w:tab/>
      </w:r>
    </w:p>
    <w:p w:rsidR="00CC6C0C" w:rsidRDefault="00FA3319">
      <w:pPr>
        <w:spacing w:before="120" w:after="120" w:line="360" w:lineRule="auto"/>
        <w:ind w:left="2835" w:hanging="2835"/>
        <w:rPr>
          <w:rFonts w:ascii="Arial" w:eastAsia="Arial" w:hAnsi="Arial" w:cs="Arial"/>
        </w:rPr>
      </w:pPr>
      <w:r>
        <w:rPr>
          <w:rFonts w:ascii="Arial" w:eastAsia="Arial" w:hAnsi="Arial" w:cs="Arial"/>
        </w:rPr>
        <w:t>LCAM</w:t>
      </w:r>
      <w:r>
        <w:rPr>
          <w:rFonts w:ascii="Arial" w:eastAsia="Arial" w:hAnsi="Arial" w:cs="Arial"/>
        </w:rPr>
        <w:tab/>
        <w:t>Ley de la Carrera Administrativa Municipal</w:t>
      </w:r>
      <w:r>
        <w:rPr>
          <w:rFonts w:ascii="Arial" w:eastAsia="Arial" w:hAnsi="Arial" w:cs="Arial"/>
        </w:rPr>
        <w:tab/>
      </w:r>
    </w:p>
    <w:p w:rsidR="00CC6C0C" w:rsidRDefault="00FA3319">
      <w:pPr>
        <w:spacing w:before="120" w:after="120" w:line="360" w:lineRule="auto"/>
        <w:ind w:left="2835" w:hanging="2835"/>
        <w:rPr>
          <w:rFonts w:ascii="Arial" w:eastAsia="Arial" w:hAnsi="Arial" w:cs="Arial"/>
        </w:rPr>
      </w:pPr>
      <w:r>
        <w:rPr>
          <w:rFonts w:ascii="Arial" w:eastAsia="Arial" w:hAnsi="Arial" w:cs="Arial"/>
        </w:rPr>
        <w:t>MAG</w:t>
      </w:r>
      <w:r>
        <w:rPr>
          <w:rFonts w:ascii="Arial" w:eastAsia="Arial" w:hAnsi="Arial" w:cs="Arial"/>
        </w:rPr>
        <w:tab/>
        <w:t>Ministerio de Agricultura y Ganadería</w:t>
      </w:r>
    </w:p>
    <w:p w:rsidR="00CC6C0C" w:rsidRDefault="00FA3319">
      <w:pPr>
        <w:spacing w:before="120" w:after="120" w:line="360" w:lineRule="auto"/>
        <w:ind w:left="2835" w:hanging="2835"/>
        <w:rPr>
          <w:rFonts w:ascii="Arial" w:eastAsia="Arial" w:hAnsi="Arial" w:cs="Arial"/>
        </w:rPr>
      </w:pPr>
      <w:r>
        <w:rPr>
          <w:rFonts w:ascii="Arial" w:eastAsia="Arial" w:hAnsi="Arial" w:cs="Arial"/>
        </w:rPr>
        <w:t>MARN</w:t>
      </w:r>
      <w:r>
        <w:rPr>
          <w:rFonts w:ascii="Arial" w:eastAsia="Arial" w:hAnsi="Arial" w:cs="Arial"/>
        </w:rPr>
        <w:tab/>
        <w:t>Ministerio de Medio Ambiente y Recursos Naturales</w:t>
      </w:r>
    </w:p>
    <w:p w:rsidR="00CC6C0C" w:rsidRDefault="00FA3319">
      <w:pPr>
        <w:spacing w:before="120" w:after="120" w:line="360" w:lineRule="auto"/>
        <w:ind w:left="2835" w:hanging="2835"/>
        <w:rPr>
          <w:rFonts w:ascii="Arial" w:eastAsia="Arial" w:hAnsi="Arial" w:cs="Arial"/>
        </w:rPr>
      </w:pPr>
      <w:r>
        <w:rPr>
          <w:rFonts w:ascii="Arial" w:eastAsia="Arial" w:hAnsi="Arial" w:cs="Arial"/>
        </w:rPr>
        <w:t>MINED</w:t>
      </w:r>
      <w:r>
        <w:rPr>
          <w:rFonts w:ascii="Arial" w:eastAsia="Arial" w:hAnsi="Arial" w:cs="Arial"/>
        </w:rPr>
        <w:tab/>
        <w:t>Ministerio de Educación</w:t>
      </w:r>
    </w:p>
    <w:p w:rsidR="00CC6C0C" w:rsidRDefault="00FA3319">
      <w:pPr>
        <w:spacing w:before="120" w:after="120" w:line="360" w:lineRule="auto"/>
        <w:ind w:left="2835" w:hanging="2835"/>
        <w:rPr>
          <w:rFonts w:ascii="Arial" w:eastAsia="Arial" w:hAnsi="Arial" w:cs="Arial"/>
        </w:rPr>
      </w:pPr>
      <w:r>
        <w:rPr>
          <w:rFonts w:ascii="Arial" w:eastAsia="Arial" w:hAnsi="Arial" w:cs="Arial"/>
        </w:rPr>
        <w:t>MINSAL</w:t>
      </w:r>
      <w:r>
        <w:rPr>
          <w:rFonts w:ascii="Arial" w:eastAsia="Arial" w:hAnsi="Arial" w:cs="Arial"/>
        </w:rPr>
        <w:tab/>
        <w:t>Ministerio de Salud</w:t>
      </w:r>
    </w:p>
    <w:p w:rsidR="00CC6C0C" w:rsidRDefault="00FA3319">
      <w:pPr>
        <w:spacing w:before="120" w:after="120" w:line="360" w:lineRule="auto"/>
        <w:ind w:left="2835" w:hanging="2835"/>
        <w:rPr>
          <w:rFonts w:ascii="Arial" w:eastAsia="Arial" w:hAnsi="Arial" w:cs="Arial"/>
        </w:rPr>
      </w:pPr>
      <w:r>
        <w:rPr>
          <w:rFonts w:ascii="Arial" w:eastAsia="Arial" w:hAnsi="Arial" w:cs="Arial"/>
        </w:rPr>
        <w:t>MOP</w:t>
      </w:r>
      <w:r>
        <w:rPr>
          <w:rFonts w:ascii="Arial" w:eastAsia="Arial" w:hAnsi="Arial" w:cs="Arial"/>
        </w:rPr>
        <w:tab/>
        <w:t>Ministerio de Obras Públicas</w:t>
      </w:r>
    </w:p>
    <w:p w:rsidR="00CC6C0C" w:rsidRDefault="00FA3319">
      <w:pPr>
        <w:spacing w:before="120" w:after="120" w:line="360" w:lineRule="auto"/>
        <w:ind w:left="2835" w:hanging="2835"/>
        <w:rPr>
          <w:rFonts w:ascii="Arial" w:eastAsia="Arial" w:hAnsi="Arial" w:cs="Arial"/>
        </w:rPr>
      </w:pPr>
      <w:r>
        <w:rPr>
          <w:rFonts w:ascii="Arial" w:eastAsia="Arial" w:hAnsi="Arial" w:cs="Arial"/>
        </w:rPr>
        <w:lastRenderedPageBreak/>
        <w:t>OEF</w:t>
      </w:r>
      <w:r>
        <w:rPr>
          <w:rFonts w:ascii="Arial" w:eastAsia="Arial" w:hAnsi="Arial" w:cs="Arial"/>
        </w:rPr>
        <w:tab/>
        <w:t>Asociación para la Organización y Educación Empresarial Femenina de El Salvador</w:t>
      </w:r>
    </w:p>
    <w:p w:rsidR="00CC6C0C" w:rsidRDefault="00FA3319">
      <w:pPr>
        <w:spacing w:before="120" w:after="120" w:line="360" w:lineRule="auto"/>
        <w:ind w:left="2835" w:hanging="2835"/>
        <w:rPr>
          <w:rFonts w:ascii="Arial" w:eastAsia="Arial" w:hAnsi="Arial" w:cs="Arial"/>
        </w:rPr>
      </w:pPr>
      <w:r>
        <w:rPr>
          <w:rFonts w:ascii="Arial" w:eastAsia="Arial" w:hAnsi="Arial" w:cs="Arial"/>
        </w:rPr>
        <w:t>PATI</w:t>
      </w:r>
      <w:r>
        <w:rPr>
          <w:rFonts w:ascii="Arial" w:eastAsia="Arial" w:hAnsi="Arial" w:cs="Arial"/>
        </w:rPr>
        <w:tab/>
        <w:t>Programa de Apoyo Temporal al Ingreso</w:t>
      </w:r>
    </w:p>
    <w:p w:rsidR="00CC6C0C" w:rsidRDefault="00FA3319">
      <w:pPr>
        <w:spacing w:before="120" w:after="120" w:line="360" w:lineRule="auto"/>
        <w:ind w:left="2835" w:hanging="2835"/>
        <w:rPr>
          <w:rFonts w:ascii="Arial" w:eastAsia="Arial" w:hAnsi="Arial" w:cs="Arial"/>
        </w:rPr>
      </w:pPr>
      <w:r>
        <w:rPr>
          <w:rFonts w:ascii="Arial" w:eastAsia="Arial" w:hAnsi="Arial" w:cs="Arial"/>
        </w:rPr>
        <w:t>PEP</w:t>
      </w:r>
      <w:r>
        <w:rPr>
          <w:rFonts w:ascii="Arial" w:eastAsia="Arial" w:hAnsi="Arial" w:cs="Arial"/>
        </w:rPr>
        <w:tab/>
        <w:t>Plan Estratégico Participativo</w:t>
      </w:r>
    </w:p>
    <w:p w:rsidR="00CC6C0C" w:rsidRDefault="00FA3319">
      <w:pPr>
        <w:spacing w:before="120" w:after="120" w:line="360" w:lineRule="auto"/>
        <w:ind w:left="2835" w:hanging="2835"/>
        <w:rPr>
          <w:rFonts w:ascii="Arial" w:eastAsia="Arial" w:hAnsi="Arial" w:cs="Arial"/>
        </w:rPr>
      </w:pPr>
      <w:r>
        <w:rPr>
          <w:rFonts w:ascii="Arial" w:eastAsia="Arial" w:hAnsi="Arial" w:cs="Arial"/>
        </w:rPr>
        <w:t>PESL</w:t>
      </w:r>
      <w:r>
        <w:rPr>
          <w:rFonts w:ascii="Arial" w:eastAsia="Arial" w:hAnsi="Arial" w:cs="Arial"/>
        </w:rPr>
        <w:tab/>
        <w:t>Plan de Emergencia Sanitario Local</w:t>
      </w:r>
    </w:p>
    <w:p w:rsidR="00CC6C0C" w:rsidRDefault="00FA3319">
      <w:pPr>
        <w:spacing w:before="120" w:after="120" w:line="360" w:lineRule="auto"/>
        <w:ind w:left="2835" w:hanging="2835"/>
        <w:rPr>
          <w:rFonts w:ascii="Arial" w:eastAsia="Arial" w:hAnsi="Arial" w:cs="Arial"/>
        </w:rPr>
      </w:pPr>
      <w:r>
        <w:rPr>
          <w:rFonts w:ascii="Arial" w:eastAsia="Arial" w:hAnsi="Arial" w:cs="Arial"/>
        </w:rPr>
        <w:t>PFGL</w:t>
      </w:r>
      <w:r>
        <w:rPr>
          <w:rFonts w:ascii="Arial" w:eastAsia="Arial" w:hAnsi="Arial" w:cs="Arial"/>
        </w:rPr>
        <w:tab/>
        <w:t>Proyecto de Fortalecimiento de los Gobiernos Locales</w:t>
      </w:r>
    </w:p>
    <w:p w:rsidR="00CC6C0C" w:rsidRDefault="00FA3319">
      <w:pPr>
        <w:spacing w:before="120" w:after="120" w:line="360" w:lineRule="auto"/>
        <w:ind w:left="2835" w:hanging="2835"/>
        <w:rPr>
          <w:rFonts w:ascii="Arial" w:eastAsia="Arial" w:hAnsi="Arial" w:cs="Arial"/>
        </w:rPr>
      </w:pPr>
      <w:r>
        <w:rPr>
          <w:rFonts w:ascii="Arial" w:eastAsia="Arial" w:hAnsi="Arial" w:cs="Arial"/>
        </w:rPr>
        <w:t>PNC</w:t>
      </w:r>
      <w:r>
        <w:rPr>
          <w:rFonts w:ascii="Arial" w:eastAsia="Arial" w:hAnsi="Arial" w:cs="Arial"/>
        </w:rPr>
        <w:tab/>
        <w:t>Policía Nacional Civil</w:t>
      </w:r>
    </w:p>
    <w:p w:rsidR="00CC6C0C" w:rsidRDefault="00FA3319">
      <w:pPr>
        <w:spacing w:before="120" w:after="120" w:line="360" w:lineRule="auto"/>
        <w:ind w:left="2835" w:hanging="2835"/>
        <w:rPr>
          <w:rFonts w:ascii="Arial" w:eastAsia="Arial" w:hAnsi="Arial" w:cs="Arial"/>
        </w:rPr>
      </w:pPr>
      <w:r>
        <w:rPr>
          <w:rFonts w:ascii="Arial" w:eastAsia="Arial" w:hAnsi="Arial" w:cs="Arial"/>
        </w:rPr>
        <w:t>PLAMADUR</w:t>
      </w:r>
      <w:r>
        <w:rPr>
          <w:rFonts w:ascii="Arial" w:eastAsia="Arial" w:hAnsi="Arial" w:cs="Arial"/>
        </w:rPr>
        <w:tab/>
        <w:t>Plan Maestro de Desarrollo Urbano</w:t>
      </w:r>
    </w:p>
    <w:p w:rsidR="00CC6C0C" w:rsidRDefault="00FA3319">
      <w:pPr>
        <w:spacing w:before="120" w:after="120" w:line="360" w:lineRule="auto"/>
        <w:ind w:left="2835" w:hanging="2835"/>
        <w:rPr>
          <w:rFonts w:ascii="Arial" w:eastAsia="Arial" w:hAnsi="Arial" w:cs="Arial"/>
        </w:rPr>
      </w:pPr>
      <w:r>
        <w:rPr>
          <w:rFonts w:ascii="Arial" w:eastAsia="Arial" w:hAnsi="Arial" w:cs="Arial"/>
        </w:rPr>
        <w:t>PPTP</w:t>
      </w:r>
      <w:r>
        <w:rPr>
          <w:rFonts w:ascii="Arial" w:eastAsia="Arial" w:hAnsi="Arial" w:cs="Arial"/>
        </w:rPr>
        <w:tab/>
        <w:t>Programa Presidencial Territorios de Progreso</w:t>
      </w:r>
    </w:p>
    <w:p w:rsidR="00CC6C0C" w:rsidRDefault="00FA3319">
      <w:pPr>
        <w:spacing w:before="120" w:after="120" w:line="360" w:lineRule="auto"/>
        <w:ind w:left="2835" w:hanging="2835"/>
        <w:rPr>
          <w:rFonts w:ascii="Arial" w:eastAsia="Arial" w:hAnsi="Arial" w:cs="Arial"/>
        </w:rPr>
      </w:pPr>
      <w:r>
        <w:rPr>
          <w:rFonts w:ascii="Arial" w:eastAsia="Arial" w:hAnsi="Arial" w:cs="Arial"/>
        </w:rPr>
        <w:t>PRE-PAZ</w:t>
      </w:r>
      <w:r>
        <w:rPr>
          <w:rFonts w:ascii="Arial" w:eastAsia="Arial" w:hAnsi="Arial" w:cs="Arial"/>
        </w:rPr>
        <w:tab/>
        <w:t>Dirección General de Prevención Social de la Violencia y Cultura de Paz</w:t>
      </w:r>
    </w:p>
    <w:p w:rsidR="00CC6C0C" w:rsidRDefault="00FA3319">
      <w:pPr>
        <w:spacing w:before="120" w:after="120" w:line="360" w:lineRule="auto"/>
        <w:ind w:left="2835" w:hanging="2835"/>
        <w:rPr>
          <w:rFonts w:ascii="Arial" w:eastAsia="Arial" w:hAnsi="Arial" w:cs="Arial"/>
        </w:rPr>
      </w:pPr>
      <w:r>
        <w:rPr>
          <w:rFonts w:ascii="Arial" w:eastAsia="Arial" w:hAnsi="Arial" w:cs="Arial"/>
        </w:rPr>
        <w:t>PREVENIR</w:t>
      </w:r>
      <w:r>
        <w:rPr>
          <w:rFonts w:ascii="Arial" w:eastAsia="Arial" w:hAnsi="Arial" w:cs="Arial"/>
        </w:rPr>
        <w:tab/>
        <w:t>Programa Regional de Prevención de la Violencia Juvenil de Paz en Centroamérica</w:t>
      </w:r>
    </w:p>
    <w:p w:rsidR="00CC6C0C" w:rsidRDefault="00FA3319">
      <w:pPr>
        <w:spacing w:before="120" w:after="120" w:line="360" w:lineRule="auto"/>
        <w:ind w:left="2835" w:hanging="2835"/>
        <w:rPr>
          <w:rFonts w:ascii="Arial" w:eastAsia="Arial" w:hAnsi="Arial" w:cs="Arial"/>
        </w:rPr>
      </w:pPr>
      <w:r>
        <w:rPr>
          <w:rFonts w:ascii="Arial" w:eastAsia="Arial" w:hAnsi="Arial" w:cs="Arial"/>
        </w:rPr>
        <w:t>REDES</w:t>
      </w:r>
      <w:r>
        <w:rPr>
          <w:rFonts w:ascii="Arial" w:eastAsia="Arial" w:hAnsi="Arial" w:cs="Arial"/>
        </w:rPr>
        <w:tab/>
        <w:t>Fundación Salvadoreña para la Reconstrucción y el Desarrollo</w:t>
      </w:r>
    </w:p>
    <w:p w:rsidR="00CC6C0C" w:rsidRDefault="00FA3319">
      <w:pPr>
        <w:spacing w:before="120" w:after="120" w:line="360" w:lineRule="auto"/>
        <w:ind w:left="2835" w:hanging="2835"/>
        <w:rPr>
          <w:rFonts w:ascii="Arial" w:eastAsia="Arial" w:hAnsi="Arial" w:cs="Arial"/>
        </w:rPr>
      </w:pPr>
      <w:r>
        <w:rPr>
          <w:rFonts w:ascii="Arial" w:eastAsia="Arial" w:hAnsi="Arial" w:cs="Arial"/>
        </w:rPr>
        <w:t>SACDEL</w:t>
      </w:r>
      <w:r>
        <w:rPr>
          <w:rFonts w:ascii="Arial" w:eastAsia="Arial" w:hAnsi="Arial" w:cs="Arial"/>
        </w:rPr>
        <w:tab/>
        <w:t>Sistema de Asesoría y Capacitación para el Desarrollo Local</w:t>
      </w:r>
    </w:p>
    <w:p w:rsidR="00CC6C0C" w:rsidRDefault="00FA3319">
      <w:pPr>
        <w:spacing w:before="120" w:after="120" w:line="360" w:lineRule="auto"/>
        <w:ind w:left="2835" w:hanging="2835"/>
        <w:rPr>
          <w:rFonts w:ascii="Arial" w:eastAsia="Arial" w:hAnsi="Arial" w:cs="Arial"/>
        </w:rPr>
      </w:pPr>
      <w:r>
        <w:rPr>
          <w:rFonts w:ascii="Arial" w:eastAsia="Arial" w:hAnsi="Arial" w:cs="Arial"/>
        </w:rPr>
        <w:t>SAE</w:t>
      </w:r>
      <w:r>
        <w:rPr>
          <w:rFonts w:ascii="Arial" w:eastAsia="Arial" w:hAnsi="Arial" w:cs="Arial"/>
        </w:rPr>
        <w:tab/>
        <w:t>Secretaría para Asuntos Estratégicos de la Presidencia   de la República</w:t>
      </w:r>
    </w:p>
    <w:p w:rsidR="00CC6C0C" w:rsidRDefault="00FA3319">
      <w:pPr>
        <w:spacing w:before="120" w:after="120" w:line="360" w:lineRule="auto"/>
        <w:ind w:left="2835" w:hanging="2835"/>
        <w:rPr>
          <w:rFonts w:ascii="Arial" w:eastAsia="Arial" w:hAnsi="Arial" w:cs="Arial"/>
        </w:rPr>
      </w:pPr>
      <w:r>
        <w:rPr>
          <w:rFonts w:ascii="Arial" w:eastAsia="Arial" w:hAnsi="Arial" w:cs="Arial"/>
        </w:rPr>
        <w:t>SIBASI</w:t>
      </w:r>
      <w:r>
        <w:rPr>
          <w:rFonts w:ascii="Arial" w:eastAsia="Arial" w:hAnsi="Arial" w:cs="Arial"/>
        </w:rPr>
        <w:tab/>
        <w:t>Sistema Básico de Salud Integral</w:t>
      </w:r>
    </w:p>
    <w:p w:rsidR="00CC6C0C" w:rsidRDefault="00FA3319">
      <w:pPr>
        <w:spacing w:before="120" w:after="120" w:line="360" w:lineRule="auto"/>
        <w:ind w:left="2835" w:hanging="2835"/>
        <w:rPr>
          <w:rFonts w:ascii="Arial" w:eastAsia="Arial" w:hAnsi="Arial" w:cs="Arial"/>
        </w:rPr>
      </w:pPr>
      <w:r>
        <w:rPr>
          <w:rFonts w:ascii="Arial" w:eastAsia="Arial" w:hAnsi="Arial" w:cs="Arial"/>
        </w:rPr>
        <w:t>SOCINUS SEM de CV</w:t>
      </w:r>
      <w:r>
        <w:rPr>
          <w:rFonts w:ascii="Arial" w:eastAsia="Arial" w:hAnsi="Arial" w:cs="Arial"/>
        </w:rPr>
        <w:tab/>
        <w:t>Sociedad Intermunicipal Usuluteca de Economía Mixta y Capital Variable</w:t>
      </w:r>
    </w:p>
    <w:p w:rsidR="00CC6C0C" w:rsidRDefault="00FA3319">
      <w:pPr>
        <w:spacing w:before="120" w:after="120" w:line="360" w:lineRule="auto"/>
        <w:ind w:left="2835" w:hanging="2835"/>
        <w:rPr>
          <w:rFonts w:ascii="Arial" w:eastAsia="Arial" w:hAnsi="Arial" w:cs="Arial"/>
        </w:rPr>
      </w:pPr>
      <w:r>
        <w:rPr>
          <w:rFonts w:ascii="Arial" w:eastAsia="Arial" w:hAnsi="Arial" w:cs="Arial"/>
        </w:rPr>
        <w:t>SSDT</w:t>
      </w:r>
      <w:r>
        <w:rPr>
          <w:rFonts w:ascii="Arial" w:eastAsia="Arial" w:hAnsi="Arial" w:cs="Arial"/>
        </w:rPr>
        <w:tab/>
        <w:t>Subsecretaría de Desarrollo Territorial y Descentralización</w:t>
      </w:r>
    </w:p>
    <w:p w:rsidR="00CC6C0C" w:rsidRDefault="00FA3319">
      <w:pPr>
        <w:spacing w:before="120" w:after="120" w:line="360" w:lineRule="auto"/>
        <w:ind w:left="2835" w:hanging="2835"/>
        <w:rPr>
          <w:rFonts w:ascii="Arial" w:eastAsia="Arial" w:hAnsi="Arial" w:cs="Arial"/>
        </w:rPr>
      </w:pPr>
      <w:r>
        <w:rPr>
          <w:rFonts w:ascii="Arial" w:eastAsia="Arial" w:hAnsi="Arial" w:cs="Arial"/>
        </w:rPr>
        <w:t>UCSF</w:t>
      </w:r>
      <w:r>
        <w:rPr>
          <w:rFonts w:ascii="Arial" w:eastAsia="Arial" w:hAnsi="Arial" w:cs="Arial"/>
        </w:rPr>
        <w:tab/>
        <w:t>Unidad Comunitaria de Salud Familiar</w:t>
      </w:r>
    </w:p>
    <w:p w:rsidR="00CC6C0C" w:rsidRDefault="00FA3319">
      <w:pPr>
        <w:spacing w:before="120" w:after="120" w:line="360" w:lineRule="auto"/>
        <w:ind w:left="2835" w:hanging="2835"/>
        <w:rPr>
          <w:rFonts w:ascii="Arial" w:eastAsia="Arial" w:hAnsi="Arial" w:cs="Arial"/>
        </w:rPr>
      </w:pPr>
      <w:r>
        <w:rPr>
          <w:rFonts w:ascii="Arial" w:eastAsia="Arial" w:hAnsi="Arial" w:cs="Arial"/>
        </w:rPr>
        <w:t>USAID</w:t>
      </w:r>
      <w:r>
        <w:rPr>
          <w:rFonts w:ascii="Arial" w:eastAsia="Arial" w:hAnsi="Arial" w:cs="Arial"/>
        </w:rPr>
        <w:tab/>
        <w:t>Agencia de los Estados Unidos para el Desarrollo Internacional</w:t>
      </w:r>
    </w:p>
    <w:p w:rsidR="00CC6C0C" w:rsidRDefault="00CC6C0C">
      <w:pPr>
        <w:spacing w:before="120" w:after="120"/>
        <w:rPr>
          <w:rFonts w:ascii="Arial" w:eastAsia="Arial" w:hAnsi="Arial" w:cs="Arial"/>
        </w:rPr>
      </w:pPr>
    </w:p>
    <w:p w:rsidR="00CC6C0C" w:rsidRDefault="00CC6C0C">
      <w:pPr>
        <w:spacing w:before="120" w:after="120"/>
        <w:rPr>
          <w:rFonts w:ascii="Arial" w:eastAsia="Arial" w:hAnsi="Arial" w:cs="Arial"/>
        </w:rPr>
      </w:pPr>
    </w:p>
    <w:p w:rsidR="00CC6C0C" w:rsidRDefault="00CC6C0C">
      <w:pPr>
        <w:spacing w:before="120" w:after="120"/>
        <w:rPr>
          <w:rFonts w:ascii="Arial" w:eastAsia="Arial" w:hAnsi="Arial" w:cs="Arial"/>
        </w:rPr>
      </w:pPr>
    </w:p>
    <w:p w:rsidR="00CC6C0C" w:rsidRDefault="00FA3319">
      <w:pPr>
        <w:keepNext/>
        <w:keepLines/>
        <w:spacing w:before="120" w:after="120" w:line="360" w:lineRule="auto"/>
        <w:jc w:val="center"/>
        <w:rPr>
          <w:rFonts w:ascii="Arial" w:eastAsia="Arial" w:hAnsi="Arial" w:cs="Arial"/>
          <w:b/>
          <w:sz w:val="28"/>
        </w:rPr>
      </w:pPr>
      <w:r>
        <w:rPr>
          <w:rFonts w:ascii="Arial" w:eastAsia="Arial" w:hAnsi="Arial" w:cs="Arial"/>
          <w:b/>
          <w:sz w:val="28"/>
        </w:rPr>
        <w:lastRenderedPageBreak/>
        <w:t>RESUMEN EJECUTIVO</w:t>
      </w:r>
    </w:p>
    <w:p w:rsidR="00CC6C0C" w:rsidRDefault="00FA3319">
      <w:pPr>
        <w:spacing w:before="120" w:after="120" w:line="360" w:lineRule="auto"/>
        <w:jc w:val="both"/>
        <w:rPr>
          <w:rFonts w:ascii="Arial" w:eastAsia="Arial" w:hAnsi="Arial" w:cs="Arial"/>
        </w:rPr>
      </w:pPr>
      <w:r>
        <w:rPr>
          <w:rFonts w:ascii="Arial" w:eastAsia="Arial" w:hAnsi="Arial" w:cs="Arial"/>
        </w:rPr>
        <w:t>El municipio de Usulután pertenece al departamento que lleva su mismo nombre, se encuentra localizado al oriente del país y posee una extensión territorial de 139.75 km</w:t>
      </w:r>
      <w:r>
        <w:rPr>
          <w:rFonts w:ascii="Arial" w:eastAsia="Arial" w:hAnsi="Arial" w:cs="Arial"/>
          <w:vertAlign w:val="superscript"/>
        </w:rPr>
        <w:t>2</w:t>
      </w:r>
      <w:r>
        <w:rPr>
          <w:rFonts w:ascii="Arial" w:eastAsia="Arial" w:hAnsi="Arial" w:cs="Arial"/>
        </w:rPr>
        <w:t>. Sus zonas limítrofes son: al norte con el municipio de California; al este por Santa Elena, Santa María, Ereguayquín, Concepción Batres; al sur por San Dionisio, Puerto El Triunfo y Jucuarán y al oeste por Puerto El Triunfo, Jiquilisco y Ozatlán.</w:t>
      </w:r>
    </w:p>
    <w:p w:rsidR="00CC6C0C" w:rsidRDefault="00FA3319">
      <w:pPr>
        <w:spacing w:before="120" w:after="120" w:line="360" w:lineRule="auto"/>
        <w:jc w:val="both"/>
        <w:rPr>
          <w:rFonts w:ascii="Arial" w:eastAsia="Arial" w:hAnsi="Arial" w:cs="Arial"/>
        </w:rPr>
      </w:pPr>
      <w:r>
        <w:rPr>
          <w:rFonts w:ascii="Arial" w:eastAsia="Arial" w:hAnsi="Arial" w:cs="Arial"/>
        </w:rPr>
        <w:t>Según el Censo de Población y Vivienda del 2007 de la DIGESTYC, Usulután posee 73,064 habitantes, de los cuales el 70.5% pertenece a la zona urbana. El 53.6% de la población son  mujeres.</w:t>
      </w:r>
    </w:p>
    <w:p w:rsidR="00CC6C0C" w:rsidRDefault="00FA3319">
      <w:pPr>
        <w:spacing w:before="120" w:after="120" w:line="360" w:lineRule="auto"/>
        <w:jc w:val="both"/>
        <w:rPr>
          <w:rFonts w:ascii="Arial" w:eastAsia="Arial" w:hAnsi="Arial" w:cs="Arial"/>
        </w:rPr>
      </w:pPr>
      <w:r>
        <w:rPr>
          <w:rFonts w:ascii="Arial" w:eastAsia="Arial" w:hAnsi="Arial" w:cs="Arial"/>
        </w:rPr>
        <w:t>El municipio posee una estructura político administrativa formada por 16 cantones, 90 caseríos, cinco barrios, en los cuales se distribuyen 44 colonias, siendo la base de los diferentes asentamientos humanos rurales y urbanos que resultan ser insuficientes para cubrir la demanda de vivienda, cuyo déficit  ronda el 32:5%; por otra parte del total de hogares, éstos están suplidos por las formas de albergues en múltiples familias nucleares, por vivienda, asentamientos precarios en zonas marginales, peri urbanas, colonatos y viviendas que no reúnen los requerimiento de garantía de seguridad física para las familias.</w:t>
      </w:r>
    </w:p>
    <w:p w:rsidR="00CC6C0C" w:rsidRDefault="00FA3319">
      <w:pPr>
        <w:spacing w:before="120" w:after="120" w:line="360" w:lineRule="auto"/>
        <w:jc w:val="both"/>
        <w:rPr>
          <w:rFonts w:ascii="Arial" w:eastAsia="Arial" w:hAnsi="Arial" w:cs="Arial"/>
        </w:rPr>
      </w:pPr>
      <w:r>
        <w:rPr>
          <w:rFonts w:ascii="Arial" w:eastAsia="Arial" w:hAnsi="Arial" w:cs="Arial"/>
        </w:rPr>
        <w:t>El Índice de Desarrollo Humano, calculado para el año 2007 es de 0.745, el más alto de todo el departamento, mostrando mejoras relativas al resto de los municipios en cuanto al logro de una vida decente, saludable, mejores conocimientos y destrezas, mejores condiciones en su poder adquisitivo y esperanza de vida. Este dato es sustentado por otros indicadores como el nivel de escolaridad de 5.7 grados, 20% de analfabetismo, 30% de pobreza extrema, cercano al valor nacional.</w:t>
      </w:r>
    </w:p>
    <w:p w:rsidR="00CC6C0C" w:rsidRDefault="00FA3319">
      <w:pPr>
        <w:spacing w:before="120" w:after="120" w:line="360" w:lineRule="auto"/>
        <w:jc w:val="both"/>
        <w:rPr>
          <w:rFonts w:ascii="Arial" w:eastAsia="Arial" w:hAnsi="Arial" w:cs="Arial"/>
        </w:rPr>
      </w:pPr>
      <w:r>
        <w:rPr>
          <w:rFonts w:ascii="Arial" w:eastAsia="Arial" w:hAnsi="Arial" w:cs="Arial"/>
        </w:rPr>
        <w:t>Los avances en el acceso a los servicios básicos es notorio, en los últimos 10 años ha mejorado el acceso al servicio de agua potable, del 50 al 75%, energía eléctrica al 90% y otros servicios elementales como el acceso a la salud en cantidad y calidad adecuadas, que están mejorando sustantivamente la calidad de vida de las familias.</w:t>
      </w:r>
    </w:p>
    <w:p w:rsidR="00CC6C0C" w:rsidRDefault="00FA3319">
      <w:pPr>
        <w:spacing w:before="120" w:after="120" w:line="360" w:lineRule="auto"/>
        <w:jc w:val="both"/>
        <w:rPr>
          <w:rFonts w:ascii="Arial" w:eastAsia="Arial" w:hAnsi="Arial" w:cs="Arial"/>
        </w:rPr>
      </w:pPr>
      <w:r>
        <w:rPr>
          <w:rFonts w:ascii="Arial" w:eastAsia="Arial" w:hAnsi="Arial" w:cs="Arial"/>
        </w:rPr>
        <w:t xml:space="preserve">Los ingresos promedios de las familias son de 300 dólares para la zona urbana y 150 para las zonas rurales, si bien cubren el costo de la canasta básica de alimentos, un segmento importante del 30% no logra obtener dicho valor y por ende cae en la categoría de extrema pobreza que por razones histórico culturales no ha podido mejorar su economía familiar, por medio de ingresos como empleado formal o informal, o en su </w:t>
      </w:r>
      <w:r>
        <w:rPr>
          <w:rFonts w:ascii="Arial" w:eastAsia="Arial" w:hAnsi="Arial" w:cs="Arial"/>
        </w:rPr>
        <w:lastRenderedPageBreak/>
        <w:t>defecto no logra producir la cantidad necesaria que cuantifique los requerimientos mínimos para salir de dicha categoría.</w:t>
      </w:r>
    </w:p>
    <w:p w:rsidR="00CC6C0C" w:rsidRDefault="00FA3319">
      <w:pPr>
        <w:spacing w:before="120" w:after="120" w:line="360" w:lineRule="auto"/>
        <w:jc w:val="both"/>
        <w:rPr>
          <w:rFonts w:ascii="Arial" w:eastAsia="Arial" w:hAnsi="Arial" w:cs="Arial"/>
        </w:rPr>
      </w:pPr>
      <w:r>
        <w:rPr>
          <w:rFonts w:ascii="Arial" w:eastAsia="Arial" w:hAnsi="Arial" w:cs="Arial"/>
        </w:rPr>
        <w:t>Dentro de las principales actividades económicas de las personas se pueden mencionar: la agricultura, ganadería, comercio, pesca y artesanías, y como principales actividades generadoras de riqueza, de empleo e ingreso, se encuentra el cultivo del camarón, la explotación de la sal, elaboración de productos lácteos y materiales para la construcción; estas en general representan procesos de encadenamiento productivos generadores de valor agregado en la producción y economía local, que junto al resto de actividades económico productivas albergan el 78% de la población económicamente activa (PEA) ocupada de un total de 15,647 personas que forman la PEA. El resto obviamente es un segmento poblacional que es parte del grupo de trabajadores informales o auto empleo.</w:t>
      </w:r>
    </w:p>
    <w:p w:rsidR="00CC6C0C" w:rsidRDefault="00FA3319">
      <w:pPr>
        <w:spacing w:before="120" w:after="120" w:line="360" w:lineRule="auto"/>
        <w:jc w:val="both"/>
        <w:rPr>
          <w:rFonts w:ascii="Arial" w:eastAsia="Arial" w:hAnsi="Arial" w:cs="Arial"/>
        </w:rPr>
      </w:pPr>
      <w:r>
        <w:rPr>
          <w:rFonts w:ascii="Arial" w:eastAsia="Arial" w:hAnsi="Arial" w:cs="Arial"/>
        </w:rPr>
        <w:t>Dentro de las principales bondades, en el municipio se destacan los tipos de suelos, mayoritariamente predomina la clase I a IV, aptos para todo tipo de cultivos agrícolas y ganaderos, además de poseer jurisdicción en las riberas del Río Grande, la Bahía de Jiquilisco con una fuerte riqueza costero marina, con mantos acuíferos con una gran riqueza hídrica favorecida por ser una zona de almacenamiento recargada por la zona alta del volcán de Usulután, lo cual se convierte en un factor importante para la implementación de sistemas de producción intensiva.</w:t>
      </w:r>
    </w:p>
    <w:p w:rsidR="00CC6C0C" w:rsidRDefault="00FA3319">
      <w:pPr>
        <w:spacing w:before="120" w:after="120" w:line="360" w:lineRule="auto"/>
        <w:jc w:val="both"/>
        <w:rPr>
          <w:rFonts w:ascii="Arial" w:eastAsia="Arial" w:hAnsi="Arial" w:cs="Arial"/>
        </w:rPr>
      </w:pPr>
      <w:r>
        <w:rPr>
          <w:rFonts w:ascii="Arial" w:eastAsia="Arial" w:hAnsi="Arial" w:cs="Arial"/>
        </w:rPr>
        <w:t>El centro urbano es la cabecera departamental, con buen equipamiento institucional, condiciones logísticas, vías de comunicación y acceso al transporte que le convierten en punto de convergencia de la población de otros municipios para el intercambio comercial, así como un cierto desarrollo industrial que han ido mejorando su entorno y condición de ciudad.</w:t>
      </w:r>
    </w:p>
    <w:p w:rsidR="00CC6C0C" w:rsidRDefault="00FA3319">
      <w:pPr>
        <w:spacing w:before="120" w:after="120" w:line="360" w:lineRule="auto"/>
        <w:jc w:val="both"/>
        <w:rPr>
          <w:rFonts w:ascii="Arial" w:eastAsia="Arial" w:hAnsi="Arial" w:cs="Arial"/>
        </w:rPr>
      </w:pPr>
      <w:r>
        <w:rPr>
          <w:rFonts w:ascii="Arial" w:eastAsia="Arial" w:hAnsi="Arial" w:cs="Arial"/>
        </w:rPr>
        <w:t>Un capital humano diversificado, pues a pesar de las limitaciones geográficas, largas distancias de centros de estudios superiores, concentra una buena cantidad de profesionales, egresados de la Universidad Nacional en San Miguel, San Salvador, la Universidad Cap. General Gerardo Barrios en las cercanías de su jurisdicción y la instalación del Instituto Tecnológico de Usulután, responsable de la formación técnica, que junto al resto de instituciones públicas y privadas mejoran la educación de los y las ciudadanas del territorio.</w:t>
      </w:r>
    </w:p>
    <w:p w:rsidR="00CC6C0C" w:rsidRDefault="00FA3319">
      <w:pPr>
        <w:spacing w:before="120" w:after="120" w:line="360" w:lineRule="auto"/>
        <w:jc w:val="both"/>
        <w:rPr>
          <w:rFonts w:ascii="Arial" w:eastAsia="Arial" w:hAnsi="Arial" w:cs="Arial"/>
        </w:rPr>
      </w:pPr>
      <w:r>
        <w:rPr>
          <w:rFonts w:ascii="Arial" w:eastAsia="Arial" w:hAnsi="Arial" w:cs="Arial"/>
        </w:rPr>
        <w:t xml:space="preserve">Varios factores pueden dinamizar la competitividad del municipio, entre los cuales se puede mencionar el aprovechamiento de las oportunidades que brindará el FOMILENIO en la zona, la ejecución de una estrategia que incluya la modernización de espacios y </w:t>
      </w:r>
      <w:r>
        <w:rPr>
          <w:rFonts w:ascii="Arial" w:eastAsia="Arial" w:hAnsi="Arial" w:cs="Arial"/>
        </w:rPr>
        <w:lastRenderedPageBreak/>
        <w:t>centros promotores del desarrollo como el Puerto Parada, movilización de recursos externos, convenios y asocios con el sector privado, incentivos para la atracción de inversiones, entre otros.</w:t>
      </w:r>
    </w:p>
    <w:p w:rsidR="00CC6C0C" w:rsidRDefault="00FA3319">
      <w:pPr>
        <w:spacing w:before="120" w:after="120" w:line="360" w:lineRule="auto"/>
        <w:jc w:val="both"/>
        <w:rPr>
          <w:rFonts w:ascii="Arial" w:eastAsia="Arial" w:hAnsi="Arial" w:cs="Arial"/>
        </w:rPr>
      </w:pPr>
      <w:r>
        <w:rPr>
          <w:rFonts w:ascii="Arial" w:eastAsia="Arial" w:hAnsi="Arial" w:cs="Arial"/>
        </w:rPr>
        <w:t>Uno de los factores generalizados en la sociedad y del cual no se escapa Usulután es la delincuencia, que además de generar incertidumbre en las familias de las diferentes zonas habitacionales, genera costos indirectos por las extorsiones, gastos de seguridad para las empresas y las familias, reduciendo el poder adquisitivo, las inversiones y empleo y por ende las condiciones en la competitividad territorial. Este fenómeno es esencialmente generado por las pandillas, pero además se ve propiciado por una serie de factores detonantes como ser un territorio económicamente atractivo para la inmigración delictiva, la jurisdicción y facilidad para la movilidad de tráfico de drogas.</w:t>
      </w:r>
    </w:p>
    <w:p w:rsidR="00CC6C0C" w:rsidRDefault="00FA3319">
      <w:pPr>
        <w:spacing w:before="120" w:after="120" w:line="360" w:lineRule="auto"/>
        <w:jc w:val="both"/>
        <w:rPr>
          <w:rFonts w:ascii="Arial" w:eastAsia="Arial" w:hAnsi="Arial" w:cs="Arial"/>
        </w:rPr>
      </w:pPr>
      <w:r>
        <w:rPr>
          <w:rFonts w:ascii="Arial" w:eastAsia="Arial" w:hAnsi="Arial" w:cs="Arial"/>
        </w:rPr>
        <w:t>La institucionalidad del gobierno local ha ido evolucionando, con el transcurrir del tiempo, en la medida que ha mejorado su acceso a recursos financieros y técnicos por la vía de recursos propios, gestión externa, por la influencia de los programas del Gobierno Central; de esa manera va respondiendo a las diferentes demandas sociales y por ende a una mayor exigencia en la capacidad institucional, mejor recurso humano, mejor tecnología, procedimientos modernos, nuevas normativas, equipamientos técnicos para responder a la prestación de servicios como los desechos sólidos, en la zona urbana especialmente.</w:t>
      </w:r>
    </w:p>
    <w:p w:rsidR="00CC6C0C" w:rsidRDefault="00FA3319">
      <w:pPr>
        <w:spacing w:before="120" w:after="120" w:line="360" w:lineRule="auto"/>
        <w:jc w:val="both"/>
        <w:rPr>
          <w:rFonts w:ascii="Arial" w:eastAsia="Arial" w:hAnsi="Arial" w:cs="Arial"/>
        </w:rPr>
      </w:pPr>
      <w:r>
        <w:rPr>
          <w:rFonts w:ascii="Arial" w:eastAsia="Arial" w:hAnsi="Arial" w:cs="Arial"/>
        </w:rPr>
        <w:t>El municipio es muy singular en cuanto a lo recurrente de la alternancia política, lo cual  genera expectativas, mejoras en la eficiencia y eficacia en la gestión pública, se promueve una serie de iniciativas para mejorar la competitividad y el clima de negocios, como la construcción del mercado, recuperación de espacios como el paseo el Calvario, promoción de la participación ciudadana en sus diferentes expresiones, como cabildos abiertos, asambleas ciudadanas, comités de contraloría social e instancias para la promoción del desarrollo, a partir del diseño de estrategias integrales y cumplimiento de las normativas de la transparencia, para mencionar las más relevantes.</w:t>
      </w:r>
    </w:p>
    <w:p w:rsidR="00CC6C0C" w:rsidRDefault="00FA3319">
      <w:pPr>
        <w:spacing w:before="120" w:after="120" w:line="360" w:lineRule="auto"/>
        <w:jc w:val="both"/>
        <w:rPr>
          <w:rFonts w:ascii="Arial" w:eastAsia="Arial" w:hAnsi="Arial" w:cs="Arial"/>
        </w:rPr>
      </w:pPr>
      <w:r>
        <w:rPr>
          <w:rFonts w:ascii="Arial" w:eastAsia="Arial" w:hAnsi="Arial" w:cs="Arial"/>
        </w:rPr>
        <w:t>En cuanto al ámbito sociocultural, en el municipio se señalaron como problemas principales: el mal estado de las calles, el difícil acceso a servicios de salud, la falta de drenaje adecuado para aguas grises, así como también el problema de la inseguridad y la falta de casas comunales en los cantones.</w:t>
      </w:r>
    </w:p>
    <w:p w:rsidR="00CC6C0C" w:rsidRDefault="00FA3319">
      <w:pPr>
        <w:spacing w:before="120" w:after="120" w:line="360" w:lineRule="auto"/>
        <w:jc w:val="both"/>
        <w:rPr>
          <w:rFonts w:ascii="Arial" w:eastAsia="Arial" w:hAnsi="Arial" w:cs="Arial"/>
        </w:rPr>
      </w:pPr>
      <w:r>
        <w:rPr>
          <w:rFonts w:ascii="Arial" w:eastAsia="Arial" w:hAnsi="Arial" w:cs="Arial"/>
        </w:rPr>
        <w:t xml:space="preserve">En el ámbito ambiental, las problemáticas principales expresadas por los participantes fueron orientadas a la contaminación y gestión de riesgo, siendo prioridad las aguas </w:t>
      </w:r>
      <w:r>
        <w:rPr>
          <w:rFonts w:ascii="Arial" w:eastAsia="Arial" w:hAnsi="Arial" w:cs="Arial"/>
        </w:rPr>
        <w:lastRenderedPageBreak/>
        <w:t>contaminadas de ríos y pozos, inundaciones y desforestaciones, sobre todo en la zona rural.</w:t>
      </w:r>
    </w:p>
    <w:p w:rsidR="00CC6C0C" w:rsidRDefault="00FA3319">
      <w:pPr>
        <w:spacing w:before="120" w:after="120" w:line="360" w:lineRule="auto"/>
        <w:jc w:val="both"/>
        <w:rPr>
          <w:rFonts w:ascii="Arial" w:eastAsia="Arial" w:hAnsi="Arial" w:cs="Arial"/>
        </w:rPr>
      </w:pPr>
      <w:r>
        <w:rPr>
          <w:rFonts w:ascii="Arial" w:eastAsia="Arial" w:hAnsi="Arial" w:cs="Arial"/>
        </w:rPr>
        <w:t>Dentro de los elementos claves que definen las grandes apuestas para el desarrollo integral del municipio, se identifican inicialmente el diseño de una estrategia de desarrollo económico local, enfocada en mejorar y aprovechar las vocaciones productivas y económicas, ponderando esencialmente sus potencialidades y limitaciones.</w:t>
      </w:r>
    </w:p>
    <w:p w:rsidR="00CC6C0C" w:rsidRDefault="00FA3319">
      <w:pPr>
        <w:spacing w:before="120" w:after="120" w:line="360" w:lineRule="auto"/>
        <w:jc w:val="both"/>
        <w:rPr>
          <w:rFonts w:ascii="Arial" w:eastAsia="Arial" w:hAnsi="Arial" w:cs="Arial"/>
        </w:rPr>
      </w:pPr>
      <w:r>
        <w:rPr>
          <w:rFonts w:ascii="Arial" w:eastAsia="Arial" w:hAnsi="Arial" w:cs="Arial"/>
        </w:rPr>
        <w:t xml:space="preserve">Un plan de </w:t>
      </w:r>
      <w:r>
        <w:rPr>
          <w:rFonts w:ascii="Arial" w:eastAsia="Arial" w:hAnsi="Arial" w:cs="Arial"/>
          <w:shd w:val="clear" w:color="auto" w:fill="FFFFFF"/>
        </w:rPr>
        <w:t>ordenamiento territorial, de la región contribuirá a definir más claramente los usos de los suelos y permite realizar las acciones necesarias para la atracción de inversiones, con políticas de inversión de a</w:t>
      </w:r>
      <w:r>
        <w:rPr>
          <w:rFonts w:ascii="Arial" w:eastAsia="Arial" w:hAnsi="Arial" w:cs="Arial"/>
        </w:rPr>
        <w:t>socios público privado, el fortalecimiento de capacidades institucionales para la gestión externa, la creación de políticas u ordenanzas e incentivos fiscales, la formación de capacidades del capital social, el establecimiento de alianzas estratégicas con otras instancias y el aprovechamiento del flujo de remesas orientadas a la inversión y al empleo productivo.</w:t>
      </w:r>
    </w:p>
    <w:p w:rsidR="00CC6C0C" w:rsidRDefault="00FA3319">
      <w:pPr>
        <w:spacing w:before="120" w:after="120" w:line="360" w:lineRule="auto"/>
        <w:jc w:val="both"/>
        <w:rPr>
          <w:rFonts w:ascii="Arial" w:eastAsia="Arial" w:hAnsi="Arial" w:cs="Arial"/>
        </w:rPr>
      </w:pPr>
      <w:r>
        <w:rPr>
          <w:rFonts w:ascii="Arial" w:eastAsia="Arial" w:hAnsi="Arial" w:cs="Arial"/>
        </w:rPr>
        <w:t>En el contexto eminentemente económico, las apuestas están en la promoción de la cadena agroindustrial de: productos lácteos, cadenas de valor alrededor de la industria del camarón y la sal, así como la reconversión productiva en los sistemas de producción tradicionales y no tradicionales para que mejoren sus rendimientos.</w:t>
      </w:r>
    </w:p>
    <w:p w:rsidR="00CC6C0C" w:rsidRDefault="00FA3319">
      <w:pPr>
        <w:spacing w:before="120" w:after="120" w:line="360" w:lineRule="auto"/>
        <w:jc w:val="both"/>
        <w:rPr>
          <w:rFonts w:ascii="Arial" w:eastAsia="Arial" w:hAnsi="Arial" w:cs="Arial"/>
        </w:rPr>
      </w:pPr>
      <w:r>
        <w:rPr>
          <w:rFonts w:ascii="Arial" w:eastAsia="Arial" w:hAnsi="Arial" w:cs="Arial"/>
        </w:rPr>
        <w:t>La ubicación geográfica le facilita una vinculación logística que le permitiría aprovechar un mayor flujo comercial, a partir de las cercanías al Aeropuerto Internacional, el Puerto de Cutuco y la construcción de un eventual aeropuerto en la zona oriental.</w:t>
      </w:r>
    </w:p>
    <w:p w:rsidR="00CC6C0C" w:rsidRDefault="00FA3319">
      <w:pPr>
        <w:spacing w:before="120" w:after="120" w:line="360" w:lineRule="auto"/>
        <w:jc w:val="both"/>
        <w:rPr>
          <w:rFonts w:ascii="Arial" w:eastAsia="Arial" w:hAnsi="Arial" w:cs="Arial"/>
        </w:rPr>
      </w:pPr>
      <w:r>
        <w:rPr>
          <w:rFonts w:ascii="Arial" w:eastAsia="Arial" w:hAnsi="Arial" w:cs="Arial"/>
        </w:rPr>
        <w:t>En cuanto al desarrollo turístico, se puede promover y consolidar el municipio como destino turístico con un enfoque costero marino, turismo médico, rural y de aventura extrema por las cercanías al volcán.</w:t>
      </w:r>
    </w:p>
    <w:p w:rsidR="00CC6C0C" w:rsidRDefault="00FA3319">
      <w:pPr>
        <w:spacing w:before="120" w:after="120" w:line="360" w:lineRule="auto"/>
        <w:jc w:val="both"/>
        <w:rPr>
          <w:rFonts w:ascii="Arial" w:eastAsia="Arial" w:hAnsi="Arial" w:cs="Arial"/>
        </w:rPr>
      </w:pPr>
      <w:r>
        <w:rPr>
          <w:rFonts w:ascii="Arial" w:eastAsia="Arial" w:hAnsi="Arial" w:cs="Arial"/>
          <w:shd w:val="clear" w:color="auto" w:fill="FFFFFF"/>
        </w:rPr>
        <w:t>.</w:t>
      </w:r>
    </w:p>
    <w:p w:rsidR="00CC6C0C" w:rsidRDefault="00CC6C0C">
      <w:pPr>
        <w:spacing w:before="120" w:after="120" w:line="360" w:lineRule="auto"/>
        <w:rPr>
          <w:rFonts w:ascii="Arial" w:eastAsia="Arial" w:hAnsi="Arial" w:cs="Arial"/>
          <w:b/>
          <w:strike/>
          <w:color w:val="FF0000"/>
        </w:rPr>
      </w:pPr>
    </w:p>
    <w:p w:rsidR="00CC6C0C" w:rsidRDefault="00CC6C0C">
      <w:pPr>
        <w:spacing w:before="120" w:after="120" w:line="360" w:lineRule="auto"/>
        <w:jc w:val="center"/>
        <w:rPr>
          <w:rFonts w:ascii="Arial" w:eastAsia="Arial" w:hAnsi="Arial" w:cs="Arial"/>
          <w:b/>
          <w:strike/>
          <w:color w:val="FF0000"/>
        </w:rPr>
      </w:pPr>
    </w:p>
    <w:p w:rsidR="00CC6C0C" w:rsidRDefault="00CC6C0C">
      <w:pPr>
        <w:spacing w:before="120" w:after="120" w:line="360" w:lineRule="auto"/>
        <w:jc w:val="center"/>
        <w:rPr>
          <w:rFonts w:ascii="Arial" w:eastAsia="Arial" w:hAnsi="Arial" w:cs="Arial"/>
          <w:b/>
          <w:color w:val="FF0000"/>
        </w:rPr>
      </w:pPr>
    </w:p>
    <w:p w:rsidR="00CC6C0C" w:rsidRDefault="00CC6C0C">
      <w:pPr>
        <w:spacing w:before="120" w:after="120" w:line="360" w:lineRule="auto"/>
        <w:jc w:val="center"/>
        <w:rPr>
          <w:rFonts w:ascii="Arial" w:eastAsia="Arial" w:hAnsi="Arial" w:cs="Arial"/>
          <w:b/>
          <w:color w:val="FF0000"/>
        </w:rPr>
      </w:pPr>
    </w:p>
    <w:p w:rsidR="00CC6C0C" w:rsidRDefault="00CC6C0C">
      <w:pPr>
        <w:spacing w:before="120" w:after="120" w:line="360" w:lineRule="auto"/>
        <w:jc w:val="center"/>
        <w:rPr>
          <w:rFonts w:ascii="Arial" w:eastAsia="Arial" w:hAnsi="Arial" w:cs="Arial"/>
          <w:b/>
          <w:color w:val="FF0000"/>
        </w:rPr>
      </w:pPr>
    </w:p>
    <w:p w:rsidR="00CC6C0C" w:rsidRDefault="00CC6C0C">
      <w:pPr>
        <w:spacing w:before="120" w:after="120" w:line="360" w:lineRule="auto"/>
        <w:jc w:val="center"/>
        <w:rPr>
          <w:rFonts w:ascii="Arial" w:eastAsia="Arial" w:hAnsi="Arial" w:cs="Arial"/>
          <w:b/>
          <w:color w:val="FF0000"/>
        </w:rPr>
      </w:pPr>
    </w:p>
    <w:p w:rsidR="00CC6C0C" w:rsidRDefault="00FA3319">
      <w:pPr>
        <w:keepNext/>
        <w:keepLines/>
        <w:spacing w:before="120" w:after="120" w:line="360" w:lineRule="auto"/>
        <w:jc w:val="center"/>
        <w:rPr>
          <w:rFonts w:ascii="Arial" w:eastAsia="Arial" w:hAnsi="Arial" w:cs="Arial"/>
          <w:b/>
          <w:sz w:val="28"/>
        </w:rPr>
      </w:pPr>
      <w:r>
        <w:rPr>
          <w:rFonts w:ascii="Arial" w:eastAsia="Arial" w:hAnsi="Arial" w:cs="Arial"/>
          <w:b/>
          <w:sz w:val="28"/>
        </w:rPr>
        <w:lastRenderedPageBreak/>
        <w:t>INTRODUCCIÓN</w:t>
      </w:r>
    </w:p>
    <w:p w:rsidR="00CC6C0C" w:rsidRDefault="00FA3319">
      <w:pPr>
        <w:spacing w:before="120" w:after="120" w:line="360" w:lineRule="auto"/>
        <w:jc w:val="both"/>
        <w:rPr>
          <w:rFonts w:ascii="Arial" w:eastAsia="Arial" w:hAnsi="Arial" w:cs="Arial"/>
        </w:rPr>
      </w:pPr>
      <w:r>
        <w:rPr>
          <w:rFonts w:ascii="Arial" w:eastAsia="Arial" w:hAnsi="Arial" w:cs="Arial"/>
        </w:rPr>
        <w:t>El gobierno de El Salvador y el Banco Internacional de Reconstrucción y Fomento (BIRF) han suscrito convenio denominado “Proyecto de Fortalecimiento de los Gobiernos Locales (PFGL), el cual se aprobó por Decreto Legislativo el 26 de agosto de 2010; proyecto que está beneficiando a las municipalidades del país a través de varios componentes. Uno de ellos es el que tiene que ver con apoyar procesos de planeación estratégica participativa en distintos municipios del país.</w:t>
      </w:r>
    </w:p>
    <w:p w:rsidR="00CC6C0C" w:rsidRDefault="00FA3319">
      <w:pPr>
        <w:spacing w:before="120" w:after="120" w:line="360" w:lineRule="auto"/>
        <w:jc w:val="both"/>
        <w:rPr>
          <w:rFonts w:ascii="Arial" w:eastAsia="Arial" w:hAnsi="Arial" w:cs="Arial"/>
        </w:rPr>
      </w:pPr>
      <w:r>
        <w:rPr>
          <w:rFonts w:ascii="Arial" w:eastAsia="Arial" w:hAnsi="Arial" w:cs="Arial"/>
        </w:rPr>
        <w:t>En ese marco, la municipalidad de Usulután firmó convenio de entendimiento con la Secretaría para Asuntos Estratégicos de la Presidencia de la República (SAEP), para la implementación de dicho proyecto, en varios de sus componentes, incluido el de elaboración del Plan Estratégico Participativo (PEP).</w:t>
      </w:r>
    </w:p>
    <w:p w:rsidR="00CC6C0C" w:rsidRDefault="00FA3319">
      <w:pPr>
        <w:spacing w:before="120" w:after="120" w:line="360" w:lineRule="auto"/>
        <w:jc w:val="both"/>
        <w:rPr>
          <w:rFonts w:ascii="Arial" w:eastAsia="Arial" w:hAnsi="Arial" w:cs="Arial"/>
        </w:rPr>
      </w:pPr>
      <w:r>
        <w:rPr>
          <w:rFonts w:ascii="Arial" w:eastAsia="Arial" w:hAnsi="Arial" w:cs="Arial"/>
        </w:rPr>
        <w:t>El proceso de facilitación de la elaboración del PEP en Usulután, da inicio en el mes de diciembre 2013 con la firma del acuerdo municipal. A partir del mes de enero como primera fase, se han desarrollado acciones orientadas a la generación de condiciones favorables al desarrollo del proceso; y es en el mes de marzo que comienza la segunda fase del PEP, la cual consiste en la elaboración del diagnóstico municipal.</w:t>
      </w:r>
    </w:p>
    <w:p w:rsidR="00CC6C0C" w:rsidRDefault="00FA3319">
      <w:pPr>
        <w:spacing w:before="120" w:after="120" w:line="360" w:lineRule="auto"/>
        <w:jc w:val="both"/>
        <w:rPr>
          <w:rFonts w:ascii="Arial" w:eastAsia="Arial" w:hAnsi="Arial" w:cs="Arial"/>
        </w:rPr>
      </w:pPr>
      <w:r>
        <w:rPr>
          <w:rFonts w:ascii="Arial" w:eastAsia="Arial" w:hAnsi="Arial" w:cs="Arial"/>
        </w:rPr>
        <w:t>Este documento por lo tanto, describe las acciones realizadas en esta etapa, tanto a nivel del conocimiento que se ha adquirido sobre el municipio, como en cuanto al análisis de este, así como también el proceso realizado para la obtención de la información durante las consultas y su sistematización.</w:t>
      </w:r>
    </w:p>
    <w:p w:rsidR="00CC6C0C" w:rsidRDefault="00FA3319">
      <w:pPr>
        <w:spacing w:before="120" w:after="120" w:line="360" w:lineRule="auto"/>
        <w:jc w:val="both"/>
        <w:rPr>
          <w:rFonts w:ascii="Arial" w:eastAsia="Arial" w:hAnsi="Arial" w:cs="Arial"/>
        </w:rPr>
      </w:pPr>
      <w:r>
        <w:rPr>
          <w:rFonts w:ascii="Arial" w:eastAsia="Arial" w:hAnsi="Arial" w:cs="Arial"/>
        </w:rPr>
        <w:t>En el informe se presenta el análisis de la información, en base a los aportes de líderes y lideresas durante la realización de consultas territoriales y sectoriales; además de la información secundaria obtenida por el Ministerio de Salud, Ministerio de Educación, Policía Nacional Civil, municipalidad y la Casa de la Cultura, entre otras.</w:t>
      </w:r>
    </w:p>
    <w:p w:rsidR="00CC6C0C" w:rsidRDefault="00FA3319">
      <w:pPr>
        <w:spacing w:before="120" w:after="120" w:line="360" w:lineRule="auto"/>
        <w:jc w:val="both"/>
        <w:rPr>
          <w:rFonts w:ascii="Arial" w:eastAsia="Arial" w:hAnsi="Arial" w:cs="Arial"/>
        </w:rPr>
      </w:pPr>
      <w:r>
        <w:rPr>
          <w:rFonts w:ascii="Arial" w:eastAsia="Arial" w:hAnsi="Arial" w:cs="Arial"/>
        </w:rPr>
        <w:t>De igual manera se describe el proceso de conformación del grupo gestor, sus principales funciones, el proceso de inducción, el programa de capacitación y el trabajo desempeñado; así como también se describe el proceso para firma del acta de constitución de este grupo, haciendo reseña de las inquietudes expresadas por las y los participantes.</w:t>
      </w:r>
    </w:p>
    <w:p w:rsidR="00CC6C0C" w:rsidRDefault="00FA3319">
      <w:pPr>
        <w:spacing w:before="120" w:after="120" w:line="360" w:lineRule="auto"/>
        <w:jc w:val="both"/>
        <w:rPr>
          <w:rFonts w:ascii="Arial" w:eastAsia="Arial" w:hAnsi="Arial" w:cs="Arial"/>
        </w:rPr>
      </w:pPr>
      <w:r>
        <w:rPr>
          <w:rFonts w:ascii="Arial" w:eastAsia="Arial" w:hAnsi="Arial" w:cs="Arial"/>
        </w:rPr>
        <w:t>Finalmente se acompaña el documento con un conjunto de anexos que dan el respaldo necesario a lo que se expresa en el mismo.</w:t>
      </w:r>
    </w:p>
    <w:p w:rsidR="00CC6C0C" w:rsidRDefault="00CC6C0C">
      <w:pPr>
        <w:spacing w:before="120" w:after="120" w:line="360" w:lineRule="auto"/>
        <w:jc w:val="both"/>
        <w:rPr>
          <w:rFonts w:ascii="Arial" w:eastAsia="Arial" w:hAnsi="Arial" w:cs="Arial"/>
        </w:rPr>
      </w:pPr>
    </w:p>
    <w:p w:rsidR="00CC6C0C" w:rsidRDefault="00FA3319">
      <w:pPr>
        <w:spacing w:before="120" w:after="120" w:line="360" w:lineRule="auto"/>
        <w:jc w:val="center"/>
        <w:rPr>
          <w:rFonts w:ascii="Arial" w:eastAsia="Arial" w:hAnsi="Arial" w:cs="Arial"/>
          <w:b/>
        </w:rPr>
      </w:pPr>
      <w:r>
        <w:rPr>
          <w:rFonts w:ascii="Arial" w:eastAsia="Arial" w:hAnsi="Arial" w:cs="Arial"/>
          <w:b/>
        </w:rPr>
        <w:t>METODOLOGÍA</w:t>
      </w:r>
    </w:p>
    <w:p w:rsidR="00CC6C0C" w:rsidRDefault="00FA3319">
      <w:pPr>
        <w:spacing w:before="120" w:after="120" w:line="360" w:lineRule="auto"/>
        <w:jc w:val="both"/>
        <w:rPr>
          <w:rFonts w:ascii="Arial" w:eastAsia="Arial" w:hAnsi="Arial" w:cs="Arial"/>
        </w:rPr>
      </w:pPr>
      <w:r>
        <w:rPr>
          <w:rFonts w:ascii="Arial" w:eastAsia="Arial" w:hAnsi="Arial" w:cs="Arial"/>
        </w:rPr>
        <w:t>Durante la fase de diagnóstico se realizó un proceso de identificación de información a nivel local, con el propósito de contar con datos actualizados que documentaran la situación del municipio en los ámbitos: medio ambiental, socio-cultural, económico y político institucional, lo cual serviría para hacer un análisis que oriente de manera efectiva el desarrollo integral.</w:t>
      </w:r>
    </w:p>
    <w:p w:rsidR="00CC6C0C" w:rsidRDefault="00FA3319">
      <w:pPr>
        <w:spacing w:before="120" w:after="120" w:line="360" w:lineRule="auto"/>
        <w:jc w:val="both"/>
        <w:rPr>
          <w:rFonts w:ascii="Arial" w:eastAsia="Arial" w:hAnsi="Arial" w:cs="Arial"/>
        </w:rPr>
      </w:pPr>
      <w:r>
        <w:rPr>
          <w:rFonts w:ascii="Arial" w:eastAsia="Arial" w:hAnsi="Arial" w:cs="Arial"/>
        </w:rPr>
        <w:t>Para lograr desarrollar este proceso, fue fundamental el papel que desarrolló el Equipo Local de Apoyo integrado por líderes, lideresas y representantes de la municipalidad, los cuales desempeñaron una labor de convocatoria efectiva para garantizar la participación de la población en las fases del proceso de consulta territorial y sectorial, tomando en cuenta los criterios de: representatividad, proporcionalidad, pluralidad y equidad, además del apoyo logístico para el desarrollo de las actividades.</w:t>
      </w:r>
    </w:p>
    <w:p w:rsidR="00CC6C0C" w:rsidRDefault="00FA3319">
      <w:pPr>
        <w:spacing w:before="120" w:after="120" w:line="360" w:lineRule="auto"/>
        <w:jc w:val="both"/>
        <w:rPr>
          <w:rFonts w:ascii="Arial" w:eastAsia="Arial" w:hAnsi="Arial" w:cs="Arial"/>
        </w:rPr>
      </w:pPr>
      <w:r>
        <w:rPr>
          <w:rFonts w:ascii="Arial" w:eastAsia="Arial" w:hAnsi="Arial" w:cs="Arial"/>
        </w:rPr>
        <w:t>Las consultas territoriales y sectoriales se desarrollaron de forma participativa, en ellas se explicaron el objetivo del proceso y para generar un ambiente de confianza se realizaron técnicas y dinámicas de integración de equipo, con el propósito de incentivar a las personas a analizar los problemas de las comunidades o sectores y al mismo tiempo identificar las alternativas de solución. Finalmente se elige los delegados para la conformación del Grupo Gestor, procediendo posteriormente a la capacitación, validación de los temas y problemas encontrados, haciendo uso de técnicas interactivas de fácil comprensión de las diferentes temáticas desarrolladas.</w:t>
      </w:r>
    </w:p>
    <w:p w:rsidR="00CC6C0C" w:rsidRDefault="00FA3319">
      <w:pPr>
        <w:spacing w:before="120" w:after="120" w:line="360" w:lineRule="auto"/>
        <w:jc w:val="both"/>
        <w:rPr>
          <w:rFonts w:ascii="Arial" w:eastAsia="Arial" w:hAnsi="Arial" w:cs="Arial"/>
        </w:rPr>
      </w:pPr>
      <w:r>
        <w:rPr>
          <w:rFonts w:ascii="Arial" w:eastAsia="Arial" w:hAnsi="Arial" w:cs="Arial"/>
        </w:rPr>
        <w:t>Una vez identificados los problemas por ámbito, estos fueron ordenados en una matriz, visualizando su localización para proceder a la validación y enriquecimiento en plenaria.</w:t>
      </w:r>
    </w:p>
    <w:p w:rsidR="00CC6C0C" w:rsidRDefault="00FA3319">
      <w:pPr>
        <w:spacing w:before="120" w:after="120" w:line="360" w:lineRule="auto"/>
        <w:jc w:val="both"/>
        <w:rPr>
          <w:rFonts w:ascii="Arial" w:eastAsia="Arial" w:hAnsi="Arial" w:cs="Arial"/>
        </w:rPr>
      </w:pPr>
      <w:r>
        <w:rPr>
          <w:rFonts w:ascii="Arial" w:eastAsia="Arial" w:hAnsi="Arial" w:cs="Arial"/>
        </w:rPr>
        <w:t>Para el componente institucional se hizo un análisis FODA con el Concejo Municipal y el personal administrativo, además de entrevistas con funcionarios y tomadores de decisión.</w:t>
      </w:r>
    </w:p>
    <w:p w:rsidR="00CC6C0C" w:rsidRDefault="00FA3319">
      <w:pPr>
        <w:spacing w:before="120" w:after="120" w:line="360" w:lineRule="auto"/>
        <w:jc w:val="both"/>
        <w:rPr>
          <w:rFonts w:ascii="Arial" w:eastAsia="Arial" w:hAnsi="Arial" w:cs="Arial"/>
        </w:rPr>
      </w:pPr>
      <w:r>
        <w:rPr>
          <w:rFonts w:ascii="Arial" w:eastAsia="Arial" w:hAnsi="Arial" w:cs="Arial"/>
        </w:rPr>
        <w:t>Se desarrollaron entrevistas y encuestas con representantes de los sectores de educación, salud, seguridad, con el propósito de obtener información de carácter oficial sobre los diferentes ámbitos.</w:t>
      </w:r>
    </w:p>
    <w:p w:rsidR="00CC6C0C" w:rsidRDefault="00FA3319">
      <w:pPr>
        <w:spacing w:before="120" w:after="120" w:line="360" w:lineRule="auto"/>
        <w:jc w:val="both"/>
        <w:rPr>
          <w:rFonts w:ascii="Arial" w:eastAsia="Arial" w:hAnsi="Arial" w:cs="Arial"/>
        </w:rPr>
      </w:pPr>
      <w:r>
        <w:rPr>
          <w:rFonts w:ascii="Arial" w:eastAsia="Arial" w:hAnsi="Arial" w:cs="Arial"/>
        </w:rPr>
        <w:t>Posterior a la identificación de la realidad y demandas planteadas, por los actores en los territorios y sectores, se realizaron sesiones de análisis para traducirlas en iniciativas de proyectos de impacto.</w:t>
      </w:r>
    </w:p>
    <w:p w:rsidR="00CC6C0C" w:rsidRDefault="00FA3319">
      <w:pPr>
        <w:keepNext/>
        <w:keepLines/>
        <w:numPr>
          <w:ilvl w:val="0"/>
          <w:numId w:val="1"/>
        </w:numPr>
        <w:spacing w:before="120" w:after="120" w:line="360" w:lineRule="auto"/>
        <w:rPr>
          <w:rFonts w:ascii="Arial" w:eastAsia="Arial" w:hAnsi="Arial" w:cs="Arial"/>
          <w:b/>
          <w:sz w:val="28"/>
        </w:rPr>
      </w:pPr>
      <w:r>
        <w:rPr>
          <w:rFonts w:ascii="Arial" w:eastAsia="Arial" w:hAnsi="Arial" w:cs="Arial"/>
          <w:b/>
          <w:sz w:val="28"/>
        </w:rPr>
        <w:lastRenderedPageBreak/>
        <w:t>CARACTERIZACIÓN DEL MUNICIPIO</w:t>
      </w:r>
    </w:p>
    <w:p w:rsidR="00CC6C0C" w:rsidRDefault="00FA3319">
      <w:pPr>
        <w:keepNext/>
        <w:keepLines/>
        <w:spacing w:before="120" w:after="120" w:line="360" w:lineRule="auto"/>
        <w:rPr>
          <w:rFonts w:ascii="Arial" w:eastAsia="Arial" w:hAnsi="Arial" w:cs="Arial"/>
          <w:b/>
        </w:rPr>
      </w:pPr>
      <w:r>
        <w:rPr>
          <w:rFonts w:ascii="Arial" w:eastAsia="Arial" w:hAnsi="Arial" w:cs="Arial"/>
          <w:b/>
        </w:rPr>
        <w:t>1.1</w:t>
      </w:r>
      <w:r>
        <w:rPr>
          <w:rFonts w:ascii="Arial" w:eastAsia="Arial" w:hAnsi="Arial" w:cs="Arial"/>
          <w:b/>
        </w:rPr>
        <w:tab/>
        <w:t>RESEÑA HISTÓRICA</w:t>
      </w:r>
    </w:p>
    <w:p w:rsidR="00CC6C0C" w:rsidRDefault="00FA3319">
      <w:pPr>
        <w:spacing w:before="120" w:after="120" w:line="360" w:lineRule="auto"/>
        <w:jc w:val="both"/>
        <w:rPr>
          <w:rFonts w:ascii="Arial" w:eastAsia="Arial" w:hAnsi="Arial" w:cs="Arial"/>
          <w:color w:val="E36C0A"/>
        </w:rPr>
      </w:pPr>
      <w:r>
        <w:rPr>
          <w:rFonts w:ascii="Arial" w:eastAsia="Arial" w:hAnsi="Arial" w:cs="Arial"/>
        </w:rPr>
        <w:t>Usulután, nombre que se deriva de la estructura pipilnáhuat, siendo su etimología “ciudad de ocelotes”, revelando que el ocelot era el tótem de la tribu que habitaba en la población en los tiempos indianos..</w:t>
      </w:r>
    </w:p>
    <w:p w:rsidR="00CC6C0C" w:rsidRDefault="00FA3319">
      <w:pPr>
        <w:spacing w:before="120" w:after="120" w:line="360" w:lineRule="auto"/>
        <w:jc w:val="both"/>
        <w:rPr>
          <w:rFonts w:ascii="Arial" w:eastAsia="Arial" w:hAnsi="Arial" w:cs="Arial"/>
        </w:rPr>
      </w:pPr>
      <w:r>
        <w:rPr>
          <w:rFonts w:ascii="Arial" w:eastAsia="Arial" w:hAnsi="Arial" w:cs="Arial"/>
        </w:rPr>
        <w:t>“La población de Usulután, tiene sus ascendientes de las tribus Lencas, que formaban parte de los pueblos originarios en el país. Durante la época de la conquista realizaron numerosas batallas como cuando lograron capturar al comandante Capitán Diego de Rojas en 1529, permaneciendo en libertad e independencia por muchos años, sin embargo la colonización de país fue inevitable, incorporando a la Corona de Castilla y el sistema de capitalismo comercial al pueblo salvadoreño, lo que ha conllevado a patrones de desigualdad actuales.</w:t>
      </w:r>
    </w:p>
    <w:p w:rsidR="00CC6C0C" w:rsidRDefault="00FA3319">
      <w:pPr>
        <w:spacing w:before="120" w:after="120" w:line="360" w:lineRule="auto"/>
        <w:jc w:val="both"/>
        <w:rPr>
          <w:rFonts w:ascii="Arial" w:eastAsia="Arial" w:hAnsi="Arial" w:cs="Arial"/>
        </w:rPr>
      </w:pPr>
      <w:r>
        <w:rPr>
          <w:rFonts w:ascii="Arial" w:eastAsia="Arial" w:hAnsi="Arial" w:cs="Arial"/>
        </w:rPr>
        <w:t>Para el siglo XVIII en el año de 1770, según el arzobispo don Pedro de Cortés y Larraz, Usulután tenía una población de 2,047 habitantes y era la cabecera de la parroquia de su mismo nombre, comprendiendo las poblaciones de Santa María, Jiquilisco, Alegría, Jucuapa, Chinameca, Lolotique y diecisiete haciendas de relevancia como Santa Elena y Mercedes Umaña.</w:t>
      </w:r>
    </w:p>
    <w:p w:rsidR="00CC6C0C" w:rsidRDefault="00CC6C0C">
      <w:pPr>
        <w:spacing w:before="120" w:after="120" w:line="360" w:lineRule="auto"/>
        <w:jc w:val="both"/>
        <w:rPr>
          <w:rFonts w:ascii="Arial" w:eastAsia="Arial" w:hAnsi="Arial" w:cs="Arial"/>
        </w:rPr>
      </w:pPr>
      <w:r>
        <w:object w:dxaOrig="4475" w:dyaOrig="3360">
          <v:rect id="rectole0000000005" o:spid="_x0000_i1030" style="width:223.5pt;height:168pt" o:ole="" o:preferrelative="t" stroked="f">
            <v:imagedata r:id="rId15" o:title=""/>
          </v:rect>
          <o:OLEObject Type="Embed" ProgID="StaticMetafile" ShapeID="rectole0000000005" DrawAspect="Content" ObjectID="_1610955103" r:id="rId16"/>
        </w:object>
      </w:r>
      <w:r w:rsidR="00FA3319">
        <w:rPr>
          <w:rFonts w:ascii="Arial" w:eastAsia="Arial" w:hAnsi="Arial" w:cs="Arial"/>
        </w:rPr>
        <w:t>El día 01 de marzo de 1827, la Asamblea Ordinaria del Estado emitió el Decreto Legislativo otorgándole el título de villa al pueblo de Usulután y por Acuerdo Legislativo el 06 de febrero de 1860, se le otorgó el título de ciudad bajo la administración del capitán general Gerardo Barrios.</w:t>
      </w: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FA3319">
      <w:pPr>
        <w:spacing w:before="120" w:after="120" w:line="360" w:lineRule="auto"/>
        <w:jc w:val="both"/>
        <w:rPr>
          <w:rFonts w:ascii="Arial" w:eastAsia="Arial" w:hAnsi="Arial" w:cs="Arial"/>
        </w:rPr>
      </w:pPr>
      <w:r>
        <w:rPr>
          <w:rFonts w:ascii="Arial" w:eastAsia="Arial" w:hAnsi="Arial" w:cs="Arial"/>
        </w:rPr>
        <w:lastRenderedPageBreak/>
        <w:t>Rápidamente Usulután fue adquiriendo relevancia a nivel nacional, debido principalmente al crecimiento de la producción basada en el uso extensivo de la tierra, destinada a garantizar la seguridad alimentaria de la población local y de su entorno territorial.</w:t>
      </w:r>
    </w:p>
    <w:p w:rsidR="00CC6C0C" w:rsidRDefault="00FA3319">
      <w:pPr>
        <w:spacing w:before="120" w:after="120" w:line="360" w:lineRule="auto"/>
        <w:jc w:val="both"/>
        <w:rPr>
          <w:rFonts w:ascii="Arial" w:eastAsia="Arial" w:hAnsi="Arial" w:cs="Arial"/>
        </w:rPr>
      </w:pPr>
      <w:r>
        <w:rPr>
          <w:rFonts w:ascii="Arial" w:eastAsia="Arial" w:hAnsi="Arial" w:cs="Arial"/>
        </w:rPr>
        <w:t>Pero debido a la industrialización agraria y a la incorporación a la actividad económica del sector agro exportador, muchos de los cultivos se vieron desplazados por productos como el algodón; el cual debido  a que los sistemas de producción industrializados, requerían del uso de insumos químicos a  gran escala trajeron como consecuencia la pérdida de fertilidad de la tierra y el aumento de la contaminación de las tierras afectadas y en cierta medida el entorno, de los acuíferos, y aire. Además, el conflicto armado en la década de los 80’s  generó distorsiones económicas y sociales como la migración hacia otros países y el abandono de algunas tierras .</w:t>
      </w:r>
    </w:p>
    <w:p w:rsidR="00CC6C0C" w:rsidRDefault="00FA3319">
      <w:pPr>
        <w:keepNext/>
        <w:keepLines/>
        <w:spacing w:before="120" w:after="120" w:line="360" w:lineRule="auto"/>
        <w:rPr>
          <w:rFonts w:ascii="Arial" w:eastAsia="Arial" w:hAnsi="Arial" w:cs="Arial"/>
          <w:b/>
        </w:rPr>
      </w:pPr>
      <w:r>
        <w:rPr>
          <w:rFonts w:ascii="Arial" w:eastAsia="Arial" w:hAnsi="Arial" w:cs="Arial"/>
          <w:b/>
        </w:rPr>
        <w:t>1.2</w:t>
      </w:r>
      <w:r>
        <w:rPr>
          <w:rFonts w:ascii="Arial" w:eastAsia="Arial" w:hAnsi="Arial" w:cs="Arial"/>
          <w:b/>
        </w:rPr>
        <w:tab/>
        <w:t>DATOS GENERALES</w:t>
      </w:r>
    </w:p>
    <w:p w:rsidR="00CC6C0C" w:rsidRDefault="00FA3319">
      <w:pPr>
        <w:keepNext/>
        <w:keepLines/>
        <w:spacing w:before="120" w:after="120" w:line="360" w:lineRule="auto"/>
        <w:rPr>
          <w:rFonts w:ascii="Arial" w:eastAsia="Arial" w:hAnsi="Arial" w:cs="Arial"/>
          <w:b/>
          <w:i/>
        </w:rPr>
      </w:pPr>
      <w:r>
        <w:rPr>
          <w:rFonts w:ascii="Arial" w:eastAsia="Arial" w:hAnsi="Arial" w:cs="Arial"/>
          <w:b/>
          <w:i/>
        </w:rPr>
        <w:t>1.2.1</w:t>
      </w:r>
      <w:r>
        <w:rPr>
          <w:rFonts w:ascii="Arial" w:eastAsia="Arial" w:hAnsi="Arial" w:cs="Arial"/>
          <w:b/>
          <w:i/>
        </w:rPr>
        <w:tab/>
        <w:t>Ubicación del municipio en el país y el departamento</w:t>
      </w:r>
    </w:p>
    <w:p w:rsidR="00CC6C0C" w:rsidRDefault="00FA3319">
      <w:pPr>
        <w:spacing w:before="120" w:after="120" w:line="360" w:lineRule="auto"/>
        <w:jc w:val="both"/>
        <w:rPr>
          <w:rFonts w:ascii="Arial" w:eastAsia="Arial" w:hAnsi="Arial" w:cs="Arial"/>
        </w:rPr>
      </w:pPr>
      <w:r>
        <w:rPr>
          <w:rFonts w:ascii="Arial" w:eastAsia="Arial" w:hAnsi="Arial" w:cs="Arial"/>
        </w:rPr>
        <w:t>El municipio de Usulután está localizado al oriente del país en las coordenadas geográficas 13°25’16’’ LN (extremo septentrional), 13°12’15’’ LN (extremo meridional), 88°21’00’’ LWG (extremo oriental) y 88°31’27’’ LWG (extremo occidental); es la cabecera departamental de Usulután. Este encuentra ubicado al sureste del departamento, siendo el número cuarto en tamaño de los veinte y tres municipios que lo conforman; con una extensión territorial de 139.75 km</w:t>
      </w:r>
      <w:r>
        <w:rPr>
          <w:rFonts w:ascii="Arial" w:eastAsia="Arial" w:hAnsi="Arial" w:cs="Arial"/>
          <w:vertAlign w:val="superscript"/>
        </w:rPr>
        <w:t>2</w:t>
      </w:r>
      <w:r>
        <w:rPr>
          <w:rFonts w:ascii="Arial" w:eastAsia="Arial" w:hAnsi="Arial" w:cs="Arial"/>
        </w:rPr>
        <w:t>.</w:t>
      </w:r>
    </w:p>
    <w:p w:rsidR="00CC6C0C" w:rsidRDefault="00FA3319">
      <w:pPr>
        <w:spacing w:before="120" w:after="120" w:line="360" w:lineRule="auto"/>
        <w:jc w:val="both"/>
        <w:rPr>
          <w:rFonts w:ascii="Arial" w:eastAsia="Arial" w:hAnsi="Arial" w:cs="Arial"/>
        </w:rPr>
      </w:pPr>
      <w:r>
        <w:rPr>
          <w:rFonts w:ascii="Arial" w:eastAsia="Arial" w:hAnsi="Arial" w:cs="Arial"/>
        </w:rPr>
        <w:t xml:space="preserve">Para el año 1890, por Ley Usulután pierde el cantón San Benito, originándose nuevamente con el nombre de Ozatlán; posteriormente por Decreto Legislativo del 15 de mayo de 1913, los cantones de Madresal, Corral de Mulas, Puerto Grande, Chaguantique, Espíritu Santo, Botadero, El Sitio y La Rana, le fueron desmembraron para constituir el municipio de Puerto El Triunfo </w:t>
      </w:r>
    </w:p>
    <w:p w:rsidR="00CC6C0C" w:rsidRDefault="00FA3319">
      <w:pPr>
        <w:spacing w:before="120" w:after="120" w:line="360" w:lineRule="auto"/>
        <w:jc w:val="both"/>
        <w:rPr>
          <w:rFonts w:ascii="Arial" w:eastAsia="Arial" w:hAnsi="Arial" w:cs="Arial"/>
          <w:color w:val="FF0000"/>
        </w:rPr>
      </w:pPr>
      <w:r>
        <w:rPr>
          <w:rFonts w:ascii="Arial" w:eastAsia="Arial" w:hAnsi="Arial" w:cs="Arial"/>
        </w:rPr>
        <w:t>Sus zonas limítrofes son: al norte con el municipio de California; al este por Santa Elena, Santa María, Ereguayquín, Concepción Batres; al sur por San Dionisio, Puerto El Triunfo y Jucuarán y al oeste por Puerto El Triunfo, Jiquilisco y Ozatlán.</w:t>
      </w:r>
    </w:p>
    <w:p w:rsidR="00CC6C0C" w:rsidRDefault="00FA3319">
      <w:pPr>
        <w:spacing w:before="120" w:after="120" w:line="360" w:lineRule="auto"/>
        <w:jc w:val="both"/>
        <w:rPr>
          <w:rFonts w:ascii="Arial" w:eastAsia="Arial" w:hAnsi="Arial" w:cs="Arial"/>
        </w:rPr>
      </w:pPr>
      <w:r>
        <w:rPr>
          <w:rFonts w:ascii="Arial" w:eastAsia="Arial" w:hAnsi="Arial" w:cs="Arial"/>
        </w:rPr>
        <w:t>En el mapa que se presenta a continuación se muestra la ubicación del municipio de Usulután dentro de su contexto departamental:</w:t>
      </w:r>
    </w:p>
    <w:p w:rsidR="00CC6C0C" w:rsidRDefault="00CC6C0C">
      <w:pPr>
        <w:spacing w:before="120" w:after="120" w:line="360" w:lineRule="auto"/>
        <w:jc w:val="both"/>
        <w:rPr>
          <w:rFonts w:ascii="Arial" w:eastAsia="Arial" w:hAnsi="Arial" w:cs="Arial"/>
        </w:rPr>
      </w:pP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lastRenderedPageBreak/>
        <w:t>MAPA N° 1 UBICACIÓN GEOGRÁFICA DEL MUNICIPIO DE USULUTÁN EN CONTEXTO DEPARTAMENTAL</w:t>
      </w:r>
    </w:p>
    <w:p w:rsidR="00CC6C0C" w:rsidRDefault="00CC6C0C">
      <w:pPr>
        <w:spacing w:before="120" w:after="120" w:line="360" w:lineRule="auto"/>
        <w:jc w:val="center"/>
        <w:rPr>
          <w:rFonts w:ascii="Arial" w:eastAsia="Arial" w:hAnsi="Arial" w:cs="Arial"/>
        </w:rPr>
      </w:pPr>
      <w:r>
        <w:object w:dxaOrig="7634" w:dyaOrig="4898">
          <v:rect id="rectole0000000006" o:spid="_x0000_i1031" style="width:381.75pt;height:245.25pt" o:ole="" o:preferrelative="t" stroked="f">
            <v:imagedata r:id="rId17" o:title=""/>
          </v:rect>
          <o:OLEObject Type="Embed" ProgID="StaticMetafile" ShapeID="rectole0000000006" DrawAspect="Content" ObjectID="_1610955104" r:id="rId18"/>
        </w:object>
      </w:r>
    </w:p>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datos proporcionados por el Departamento de Promoción Social de la municipalidad de Usulután</w:t>
      </w:r>
    </w:p>
    <w:p w:rsidR="00CC6C0C" w:rsidRDefault="00FA3319">
      <w:pPr>
        <w:tabs>
          <w:tab w:val="left" w:pos="540"/>
        </w:tabs>
        <w:spacing w:before="120" w:after="120" w:line="360" w:lineRule="auto"/>
        <w:jc w:val="both"/>
        <w:rPr>
          <w:rFonts w:ascii="Arial" w:eastAsia="Arial" w:hAnsi="Arial" w:cs="Arial"/>
        </w:rPr>
      </w:pPr>
      <w:r>
        <w:rPr>
          <w:rFonts w:ascii="Arial" w:eastAsia="Arial" w:hAnsi="Arial" w:cs="Arial"/>
        </w:rPr>
        <w:t>Por otra parte, según el mapa de riesgo del SNET, El Salvador se encuentra dividido en 14 regiones, las cuales tienen origen por una parte a la morfología del territorio y por otra a las actividades productivas, de servicio y comerciales de la población. De esta manera, Usulután, forma parte de la región que lleva su mismo nombre, compuesta por 29 municipios de los cuales 23 pertenecen al departamento de Usulután y 6 al departamento de San Miguel. En el mapa siguiente se presenta a El Salvador estructurado desde su contexto regional.</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lastRenderedPageBreak/>
        <w:t>MAPA N° 2 UBICACIÓN GEOGRÁFICA DEL MUNICIPIO DE USULUTÁN EN CONTEXTO REGIONAL</w:t>
      </w:r>
    </w:p>
    <w:p w:rsidR="00CC6C0C" w:rsidRDefault="00CC6C0C">
      <w:pPr>
        <w:spacing w:before="120" w:after="120" w:line="360" w:lineRule="auto"/>
        <w:jc w:val="center"/>
        <w:rPr>
          <w:rFonts w:ascii="Arial" w:eastAsia="Arial" w:hAnsi="Arial" w:cs="Arial"/>
        </w:rPr>
      </w:pPr>
      <w:r>
        <w:object w:dxaOrig="7296" w:dyaOrig="4898">
          <v:rect id="rectole0000000007" o:spid="_x0000_i1032" style="width:364.5pt;height:245.25pt" o:ole="" o:preferrelative="t" stroked="f">
            <v:imagedata r:id="rId19" o:title=""/>
          </v:rect>
          <o:OLEObject Type="Embed" ProgID="StaticMetafile" ShapeID="rectole0000000007" DrawAspect="Content" ObjectID="_1610955105" r:id="rId20"/>
        </w:object>
      </w:r>
    </w:p>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datos proporcionados por el Departamento de Promoción Social de la municipalidad de Usulután</w:t>
      </w:r>
    </w:p>
    <w:p w:rsidR="00CC6C0C" w:rsidRDefault="00FA3319">
      <w:pPr>
        <w:keepNext/>
        <w:keepLines/>
        <w:spacing w:before="120" w:after="120" w:line="360" w:lineRule="auto"/>
        <w:jc w:val="both"/>
        <w:rPr>
          <w:rFonts w:ascii="Arial" w:eastAsia="Arial" w:hAnsi="Arial" w:cs="Arial"/>
          <w:b/>
          <w:i/>
        </w:rPr>
      </w:pPr>
      <w:r>
        <w:rPr>
          <w:rFonts w:ascii="Arial" w:eastAsia="Arial" w:hAnsi="Arial" w:cs="Arial"/>
          <w:b/>
          <w:i/>
        </w:rPr>
        <w:t>1.2.2</w:t>
      </w:r>
      <w:r>
        <w:rPr>
          <w:rFonts w:ascii="Arial" w:eastAsia="Arial" w:hAnsi="Arial" w:cs="Arial"/>
          <w:b/>
          <w:i/>
        </w:rPr>
        <w:tab/>
        <w:t>División política y administrativa</w:t>
      </w:r>
    </w:p>
    <w:p w:rsidR="00CC6C0C" w:rsidRDefault="00CC6C0C">
      <w:pPr>
        <w:spacing w:before="120" w:after="120" w:line="360" w:lineRule="auto"/>
        <w:jc w:val="both"/>
        <w:rPr>
          <w:rFonts w:ascii="Arial" w:eastAsia="Arial" w:hAnsi="Arial" w:cs="Arial"/>
        </w:rPr>
      </w:pPr>
      <w:r>
        <w:object w:dxaOrig="3707" w:dyaOrig="4613">
          <v:rect id="rectole0000000008" o:spid="_x0000_i1033" style="width:185.25pt;height:231pt" o:ole="" o:preferrelative="t" stroked="f">
            <v:imagedata r:id="rId21" o:title=""/>
          </v:rect>
          <o:OLEObject Type="Embed" ProgID="StaticMetafile" ShapeID="rectole0000000008" DrawAspect="Content" ObjectID="_1610955106" r:id="rId22"/>
        </w:object>
      </w:r>
      <w:r w:rsidR="00FA3319">
        <w:rPr>
          <w:rFonts w:ascii="Arial" w:eastAsia="Arial" w:hAnsi="Arial" w:cs="Arial"/>
        </w:rPr>
        <w:t>Administrativamente Usulután se encuentra dividido en dieciséis cantones y el casco urbano, donde se ubican cinco barrios, además cuenta con 90 caseríos y 44 colonias   Sin embargo para efectos de trabajo de la municipalidad, se han distribuido el territorio en diez zonas.</w:t>
      </w:r>
    </w:p>
    <w:p w:rsidR="00CC6C0C" w:rsidRDefault="00FA3319">
      <w:pPr>
        <w:spacing w:before="120" w:after="120" w:line="360" w:lineRule="auto"/>
        <w:jc w:val="both"/>
        <w:rPr>
          <w:rFonts w:ascii="Arial" w:eastAsia="Arial" w:hAnsi="Arial" w:cs="Arial"/>
        </w:rPr>
      </w:pPr>
      <w:r>
        <w:rPr>
          <w:rFonts w:ascii="Arial" w:eastAsia="Arial" w:hAnsi="Arial" w:cs="Arial"/>
        </w:rPr>
        <w:lastRenderedPageBreak/>
        <w:t>En el mapa a la derecha se presenta la división cantonal del municipio, mientras que en el mapa N° 4 se muestra el croquis de la zona urbana de Usulután.</w:t>
      </w:r>
    </w:p>
    <w:p w:rsidR="00CC6C0C" w:rsidRDefault="00CC6C0C">
      <w:pPr>
        <w:keepNext/>
        <w:spacing w:before="120" w:after="120" w:line="240" w:lineRule="auto"/>
        <w:jc w:val="center"/>
        <w:rPr>
          <w:rFonts w:ascii="Arial" w:eastAsia="Arial" w:hAnsi="Arial" w:cs="Arial"/>
        </w:rPr>
      </w:pPr>
    </w:p>
    <w:p w:rsidR="00CC6C0C" w:rsidRDefault="00CC6C0C">
      <w:pPr>
        <w:spacing w:before="120" w:after="120"/>
        <w:rPr>
          <w:rFonts w:ascii="Arial" w:eastAsia="Arial" w:hAnsi="Arial" w:cs="Arial"/>
        </w:rPr>
      </w:pP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MAPA N° 4 ÁREA URBANA DEL MUNICIPIO DE USULUTÁN</w:t>
      </w:r>
    </w:p>
    <w:p w:rsidR="00CC6C0C" w:rsidRDefault="00CC6C0C">
      <w:pPr>
        <w:spacing w:before="120" w:after="120" w:line="360" w:lineRule="auto"/>
        <w:jc w:val="center"/>
        <w:rPr>
          <w:rFonts w:ascii="Arial" w:eastAsia="Arial" w:hAnsi="Arial" w:cs="Arial"/>
        </w:rPr>
      </w:pPr>
      <w:r>
        <w:object w:dxaOrig="7845" w:dyaOrig="5921">
          <v:rect id="rectole0000000009" o:spid="_x0000_i1034" style="width:392.25pt;height:296.25pt" o:ole="" o:preferrelative="t" stroked="f">
            <v:imagedata r:id="rId23" o:title=""/>
          </v:rect>
          <o:OLEObject Type="Embed" ProgID="StaticMetafile" ShapeID="rectole0000000009" DrawAspect="Content" ObjectID="_1610955107" r:id="rId24"/>
        </w:object>
      </w:r>
    </w:p>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Tomado del Mapa 3.3 del Plan de Desarrollo Territorial para la Región de Usulután, León Sol Arquitectos Consultores, 2008.</w:t>
      </w:r>
    </w:p>
    <w:p w:rsidR="00CC6C0C" w:rsidRDefault="00FA3319">
      <w:pPr>
        <w:spacing w:before="120" w:after="120" w:line="360" w:lineRule="auto"/>
        <w:jc w:val="both"/>
        <w:rPr>
          <w:rFonts w:ascii="Arial" w:eastAsia="Arial" w:hAnsi="Arial" w:cs="Arial"/>
        </w:rPr>
      </w:pPr>
      <w:r>
        <w:rPr>
          <w:rFonts w:ascii="Arial" w:eastAsia="Arial" w:hAnsi="Arial" w:cs="Arial"/>
        </w:rPr>
        <w:t>En el siguiente cuadro se muestra la distribución interna de cada cantón:</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1 DIVISIÓN POLÍTICO-ADMINISTRATIVA DEL MUNICIPIO DE USULUTÁN</w:t>
      </w:r>
    </w:p>
    <w:tbl>
      <w:tblPr>
        <w:tblW w:w="0" w:type="auto"/>
        <w:jc w:val="center"/>
        <w:tblCellMar>
          <w:left w:w="10" w:type="dxa"/>
          <w:right w:w="10" w:type="dxa"/>
        </w:tblCellMar>
        <w:tblLook w:val="04A0" w:firstRow="1" w:lastRow="0" w:firstColumn="1" w:lastColumn="0" w:noHBand="0" w:noVBand="1"/>
      </w:tblPr>
      <w:tblGrid>
        <w:gridCol w:w="1114"/>
        <w:gridCol w:w="2701"/>
        <w:gridCol w:w="1337"/>
        <w:gridCol w:w="1070"/>
        <w:gridCol w:w="2728"/>
      </w:tblGrid>
      <w:tr w:rsidR="00CC6C0C">
        <w:trPr>
          <w:trHeight w:val="680"/>
          <w:jc w:val="center"/>
        </w:trPr>
        <w:tc>
          <w:tcPr>
            <w:tcW w:w="1151"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Nombre del Cantón</w:t>
            </w:r>
          </w:p>
        </w:tc>
        <w:tc>
          <w:tcPr>
            <w:tcW w:w="3371"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Nombre del caserío, colonia, residencia, comunidad y lotificación</w:t>
            </w:r>
          </w:p>
        </w:tc>
        <w:tc>
          <w:tcPr>
            <w:tcW w:w="1848" w:type="dxa"/>
            <w:vMerge w:val="restart"/>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tabs>
                <w:tab w:val="left" w:pos="540"/>
              </w:tabs>
              <w:spacing w:before="40" w:after="40" w:line="240" w:lineRule="auto"/>
              <w:jc w:val="center"/>
              <w:rPr>
                <w:rFonts w:ascii="Calibri" w:eastAsia="Calibri" w:hAnsi="Calibri" w:cs="Calibri"/>
              </w:rPr>
            </w:pPr>
          </w:p>
        </w:tc>
        <w:tc>
          <w:tcPr>
            <w:tcW w:w="1152"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Nombre del Cantón</w:t>
            </w:r>
          </w:p>
        </w:tc>
        <w:tc>
          <w:tcPr>
            <w:tcW w:w="3422"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Nombre del caserío, colonia, residencia, comunidad y lotificación</w:t>
            </w:r>
          </w:p>
        </w:tc>
      </w:tr>
      <w:tr w:rsidR="00CC6C0C">
        <w:trPr>
          <w:trHeight w:val="325"/>
          <w:jc w:val="center"/>
        </w:trPr>
        <w:tc>
          <w:tcPr>
            <w:tcW w:w="1151"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Buena Vista</w:t>
            </w:r>
          </w:p>
        </w:tc>
        <w:tc>
          <w:tcPr>
            <w:tcW w:w="3371"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San José</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Miramar</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Los Luna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Aguilar</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Avilés</w:t>
            </w:r>
          </w:p>
          <w:p w:rsidR="00CC6C0C" w:rsidRDefault="00FA3319">
            <w:pPr>
              <w:tabs>
                <w:tab w:val="left" w:pos="540"/>
              </w:tabs>
              <w:spacing w:before="40" w:after="40" w:line="240" w:lineRule="auto"/>
              <w:jc w:val="both"/>
            </w:pPr>
            <w:r>
              <w:rPr>
                <w:rFonts w:ascii="Arial" w:eastAsia="Arial" w:hAnsi="Arial" w:cs="Arial"/>
                <w:sz w:val="18"/>
              </w:rPr>
              <w:t>Colonia Buena Vista</w:t>
            </w:r>
          </w:p>
        </w:tc>
        <w:tc>
          <w:tcPr>
            <w:tcW w:w="1848"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c>
          <w:tcPr>
            <w:tcW w:w="115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Capitán Manuel Rafael Lazo</w:t>
            </w:r>
          </w:p>
        </w:tc>
        <w:tc>
          <w:tcPr>
            <w:tcW w:w="342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Capitán Lazo</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Arias</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la Arenera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Cañada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El Limón</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El Icaco</w:t>
            </w:r>
          </w:p>
          <w:p w:rsidR="00CC6C0C" w:rsidRDefault="00FA3319">
            <w:pPr>
              <w:tabs>
                <w:tab w:val="left" w:pos="540"/>
              </w:tabs>
              <w:spacing w:before="40" w:after="40" w:line="240" w:lineRule="auto"/>
              <w:jc w:val="both"/>
            </w:pPr>
            <w:r>
              <w:rPr>
                <w:rFonts w:ascii="Arial" w:eastAsia="Arial" w:hAnsi="Arial" w:cs="Arial"/>
                <w:sz w:val="18"/>
              </w:rPr>
              <w:t>Colonia Rafael Antonio Narváez</w:t>
            </w:r>
          </w:p>
        </w:tc>
      </w:tr>
      <w:tr w:rsidR="00CC6C0C">
        <w:trPr>
          <w:trHeight w:val="186"/>
          <w:jc w:val="center"/>
        </w:trPr>
        <w:tc>
          <w:tcPr>
            <w:tcW w:w="1151"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tabs>
                <w:tab w:val="left" w:pos="540"/>
              </w:tabs>
              <w:spacing w:before="40" w:after="40" w:line="240" w:lineRule="auto"/>
              <w:jc w:val="both"/>
              <w:rPr>
                <w:rFonts w:ascii="Arial" w:eastAsia="Arial" w:hAnsi="Arial" w:cs="Arial"/>
                <w:sz w:val="18"/>
              </w:rPr>
            </w:pP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El Cerrito</w:t>
            </w:r>
          </w:p>
          <w:p w:rsidR="00CC6C0C" w:rsidRDefault="00CC6C0C">
            <w:pPr>
              <w:tabs>
                <w:tab w:val="left" w:pos="540"/>
              </w:tabs>
              <w:spacing w:before="40" w:after="40" w:line="240" w:lineRule="auto"/>
              <w:jc w:val="both"/>
              <w:rPr>
                <w:rFonts w:ascii="Arial" w:eastAsia="Arial" w:hAnsi="Arial" w:cs="Arial"/>
                <w:sz w:val="18"/>
              </w:rPr>
            </w:pPr>
          </w:p>
          <w:p w:rsidR="00CC6C0C" w:rsidRDefault="00CC6C0C">
            <w:pPr>
              <w:tabs>
                <w:tab w:val="left" w:pos="540"/>
              </w:tabs>
              <w:spacing w:before="40" w:after="40" w:line="240" w:lineRule="auto"/>
              <w:jc w:val="both"/>
              <w:rPr>
                <w:rFonts w:ascii="Arial" w:eastAsia="Arial" w:hAnsi="Arial" w:cs="Arial"/>
                <w:sz w:val="18"/>
              </w:rPr>
            </w:pPr>
          </w:p>
          <w:p w:rsidR="00CC6C0C" w:rsidRDefault="00CC6C0C">
            <w:pPr>
              <w:tabs>
                <w:tab w:val="left" w:pos="540"/>
              </w:tabs>
              <w:spacing w:before="40" w:after="40" w:line="240" w:lineRule="auto"/>
              <w:jc w:val="both"/>
              <w:rPr>
                <w:rFonts w:ascii="Arial" w:eastAsia="Arial" w:hAnsi="Arial" w:cs="Arial"/>
                <w:sz w:val="18"/>
              </w:rPr>
            </w:pPr>
          </w:p>
          <w:p w:rsidR="00CC6C0C" w:rsidRDefault="00CC6C0C">
            <w:pPr>
              <w:tabs>
                <w:tab w:val="left" w:pos="540"/>
              </w:tabs>
              <w:spacing w:before="40" w:after="40" w:line="240" w:lineRule="auto"/>
              <w:jc w:val="both"/>
              <w:rPr>
                <w:rFonts w:ascii="Arial" w:eastAsia="Arial" w:hAnsi="Arial" w:cs="Arial"/>
                <w:sz w:val="18"/>
              </w:rPr>
            </w:pPr>
          </w:p>
          <w:p w:rsidR="00CC6C0C" w:rsidRDefault="00CC6C0C">
            <w:pPr>
              <w:tabs>
                <w:tab w:val="left" w:pos="540"/>
              </w:tabs>
              <w:spacing w:before="40" w:after="40" w:line="240" w:lineRule="auto"/>
              <w:jc w:val="both"/>
              <w:rPr>
                <w:rFonts w:ascii="Arial" w:eastAsia="Arial" w:hAnsi="Arial" w:cs="Arial"/>
                <w:sz w:val="18"/>
              </w:rPr>
            </w:pPr>
          </w:p>
          <w:p w:rsidR="00CC6C0C" w:rsidRDefault="00CC6C0C">
            <w:pPr>
              <w:tabs>
                <w:tab w:val="left" w:pos="540"/>
              </w:tabs>
              <w:spacing w:before="40" w:after="40" w:line="240" w:lineRule="auto"/>
              <w:jc w:val="both"/>
              <w:rPr>
                <w:rFonts w:ascii="Arial" w:eastAsia="Arial" w:hAnsi="Arial" w:cs="Arial"/>
                <w:strike/>
                <w:sz w:val="18"/>
              </w:rPr>
            </w:pPr>
          </w:p>
          <w:p w:rsidR="00CC6C0C" w:rsidRDefault="00CC6C0C">
            <w:pPr>
              <w:tabs>
                <w:tab w:val="left" w:pos="540"/>
              </w:tabs>
              <w:spacing w:before="40" w:after="40" w:line="240" w:lineRule="auto"/>
              <w:jc w:val="both"/>
            </w:pPr>
          </w:p>
        </w:tc>
        <w:tc>
          <w:tcPr>
            <w:tcW w:w="3371"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lastRenderedPageBreak/>
              <w:t>Caserío Los Machado</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Iglesia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Escuela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lastRenderedPageBreak/>
              <w:t>Caserío La Peñona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Los Muñoz</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Los Padilla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Hermita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El Tanque</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Los Mijangos</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Funes</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Comunidad El Caimito</w:t>
            </w:r>
          </w:p>
          <w:p w:rsidR="00CC6C0C" w:rsidRDefault="00FA3319">
            <w:pPr>
              <w:tabs>
                <w:tab w:val="left" w:pos="540"/>
              </w:tabs>
              <w:spacing w:before="40" w:after="40" w:line="240" w:lineRule="auto"/>
              <w:jc w:val="both"/>
            </w:pPr>
            <w:r>
              <w:rPr>
                <w:rFonts w:ascii="Arial" w:eastAsia="Arial" w:hAnsi="Arial" w:cs="Arial"/>
                <w:sz w:val="18"/>
              </w:rPr>
              <w:t>Caserío Monte Sinaí</w:t>
            </w:r>
          </w:p>
        </w:tc>
        <w:tc>
          <w:tcPr>
            <w:tcW w:w="1848"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c>
          <w:tcPr>
            <w:tcW w:w="115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tabs>
                <w:tab w:val="left" w:pos="540"/>
              </w:tabs>
              <w:spacing w:before="40" w:after="40" w:line="240" w:lineRule="auto"/>
              <w:jc w:val="both"/>
              <w:rPr>
                <w:rFonts w:ascii="Arial" w:eastAsia="Arial" w:hAnsi="Arial" w:cs="Arial"/>
                <w:sz w:val="18"/>
              </w:rPr>
            </w:pP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El Trillo</w:t>
            </w:r>
          </w:p>
          <w:p w:rsidR="00CC6C0C" w:rsidRDefault="00CC6C0C">
            <w:pPr>
              <w:tabs>
                <w:tab w:val="left" w:pos="540"/>
              </w:tabs>
              <w:spacing w:before="40" w:after="40" w:line="240" w:lineRule="auto"/>
              <w:jc w:val="both"/>
              <w:rPr>
                <w:rFonts w:ascii="Arial" w:eastAsia="Arial" w:hAnsi="Arial" w:cs="Arial"/>
                <w:sz w:val="18"/>
              </w:rPr>
            </w:pPr>
          </w:p>
          <w:p w:rsidR="00CC6C0C" w:rsidRDefault="00CC6C0C">
            <w:pPr>
              <w:tabs>
                <w:tab w:val="left" w:pos="540"/>
              </w:tabs>
              <w:spacing w:before="40" w:after="40" w:line="240" w:lineRule="auto"/>
              <w:jc w:val="both"/>
              <w:rPr>
                <w:rFonts w:ascii="Arial" w:eastAsia="Arial" w:hAnsi="Arial" w:cs="Arial"/>
                <w:sz w:val="18"/>
              </w:rPr>
            </w:pPr>
          </w:p>
          <w:p w:rsidR="00CC6C0C" w:rsidRDefault="00CC6C0C">
            <w:pPr>
              <w:tabs>
                <w:tab w:val="left" w:pos="540"/>
              </w:tabs>
              <w:spacing w:before="40" w:after="40" w:line="240" w:lineRule="auto"/>
              <w:jc w:val="both"/>
              <w:rPr>
                <w:rFonts w:ascii="Arial" w:eastAsia="Arial" w:hAnsi="Arial" w:cs="Arial"/>
                <w:sz w:val="18"/>
              </w:rPr>
            </w:pPr>
          </w:p>
          <w:p w:rsidR="00CC6C0C" w:rsidRDefault="00CC6C0C">
            <w:pPr>
              <w:tabs>
                <w:tab w:val="left" w:pos="540"/>
              </w:tabs>
              <w:spacing w:before="40" w:after="40" w:line="240" w:lineRule="auto"/>
              <w:jc w:val="both"/>
              <w:rPr>
                <w:rFonts w:ascii="Arial" w:eastAsia="Arial" w:hAnsi="Arial" w:cs="Arial"/>
                <w:sz w:val="18"/>
              </w:rPr>
            </w:pPr>
          </w:p>
          <w:p w:rsidR="00CC6C0C" w:rsidRDefault="00CC6C0C">
            <w:pPr>
              <w:tabs>
                <w:tab w:val="left" w:pos="540"/>
              </w:tabs>
              <w:spacing w:before="40" w:after="40" w:line="240" w:lineRule="auto"/>
              <w:jc w:val="both"/>
              <w:rPr>
                <w:rFonts w:ascii="Arial" w:eastAsia="Arial" w:hAnsi="Arial" w:cs="Arial"/>
                <w:sz w:val="18"/>
              </w:rPr>
            </w:pPr>
          </w:p>
          <w:p w:rsidR="00CC6C0C" w:rsidRDefault="00CC6C0C">
            <w:pPr>
              <w:tabs>
                <w:tab w:val="left" w:pos="540"/>
              </w:tabs>
              <w:spacing w:before="40" w:after="40" w:line="240" w:lineRule="auto"/>
              <w:jc w:val="both"/>
            </w:pPr>
          </w:p>
        </w:tc>
        <w:tc>
          <w:tcPr>
            <w:tcW w:w="342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lastRenderedPageBreak/>
              <w:t>Colonia San Juan Bosco 1</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San Juan Bosco 2</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Brisas del Pacífico</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lastRenderedPageBreak/>
              <w:t>Caserío Las Azucenas</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Usuluteca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El Paraíso 1</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El Paraíso 2</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El Mirador</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San Jerónimo</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Santo Eugenia</w:t>
            </w:r>
          </w:p>
          <w:p w:rsidR="00CC6C0C" w:rsidRDefault="00FA3319">
            <w:pPr>
              <w:tabs>
                <w:tab w:val="left" w:pos="540"/>
              </w:tabs>
              <w:spacing w:before="40" w:after="40" w:line="240" w:lineRule="auto"/>
              <w:jc w:val="both"/>
            </w:pPr>
            <w:r>
              <w:rPr>
                <w:rFonts w:ascii="Arial" w:eastAsia="Arial" w:hAnsi="Arial" w:cs="Arial"/>
                <w:sz w:val="18"/>
              </w:rPr>
              <w:t>Colonia La Campiña</w:t>
            </w:r>
          </w:p>
        </w:tc>
      </w:tr>
      <w:tr w:rsidR="00CC6C0C">
        <w:trPr>
          <w:trHeight w:val="561"/>
          <w:jc w:val="center"/>
        </w:trPr>
        <w:tc>
          <w:tcPr>
            <w:tcW w:w="1151"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Nombre del Cantón</w:t>
            </w:r>
          </w:p>
        </w:tc>
        <w:tc>
          <w:tcPr>
            <w:tcW w:w="3371"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Nombre del caserío, colonia, residencia, comunidad y lotificación</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tabs>
                <w:tab w:val="left" w:pos="540"/>
              </w:tabs>
              <w:spacing w:before="40" w:after="40" w:line="240" w:lineRule="auto"/>
              <w:jc w:val="center"/>
              <w:rPr>
                <w:rFonts w:ascii="Calibri" w:eastAsia="Calibri" w:hAnsi="Calibri" w:cs="Calibri"/>
              </w:rPr>
            </w:pPr>
          </w:p>
        </w:tc>
        <w:tc>
          <w:tcPr>
            <w:tcW w:w="1152"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Nombre del Cantón</w:t>
            </w:r>
          </w:p>
        </w:tc>
        <w:tc>
          <w:tcPr>
            <w:tcW w:w="3422"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Nombre del caserío, colonia, residencia, comunidad y lotificación</w:t>
            </w:r>
          </w:p>
        </w:tc>
      </w:tr>
      <w:tr w:rsidR="00CC6C0C">
        <w:trPr>
          <w:trHeight w:val="325"/>
          <w:jc w:val="center"/>
        </w:trPr>
        <w:tc>
          <w:tcPr>
            <w:tcW w:w="1151"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El Ojuste</w:t>
            </w:r>
          </w:p>
        </w:tc>
        <w:tc>
          <w:tcPr>
            <w:tcW w:w="3371"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El Marañón</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El Mango</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Los Avilés</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Garra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Escuela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Los Bermúde</w:t>
            </w:r>
            <w:r>
              <w:rPr>
                <w:rFonts w:ascii="Arial" w:eastAsia="Arial" w:hAnsi="Arial" w:cs="Arial"/>
                <w:strike/>
                <w:sz w:val="18"/>
              </w:rPr>
              <w:t>z</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El Cuajachote</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Hermita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Maravilla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El Alacrán</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Yuquera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El Campo</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El Tanque</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Los Machado</w:t>
            </w:r>
            <w:r>
              <w:rPr>
                <w:rFonts w:ascii="Arial" w:eastAsia="Arial" w:hAnsi="Arial" w:cs="Arial"/>
                <w:strike/>
                <w:sz w:val="18"/>
              </w:rPr>
              <w:t>s</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Las Casitas</w:t>
            </w:r>
          </w:p>
          <w:p w:rsidR="00CC6C0C" w:rsidRDefault="00FA3319">
            <w:pPr>
              <w:tabs>
                <w:tab w:val="left" w:pos="540"/>
              </w:tabs>
              <w:spacing w:before="40" w:after="40" w:line="240" w:lineRule="auto"/>
              <w:jc w:val="both"/>
            </w:pPr>
            <w:r>
              <w:rPr>
                <w:rFonts w:ascii="Arial" w:eastAsia="Arial" w:hAnsi="Arial" w:cs="Arial"/>
                <w:sz w:val="18"/>
              </w:rPr>
              <w:t>Caserío Los Torres</w:t>
            </w:r>
          </w:p>
        </w:tc>
        <w:tc>
          <w:tcPr>
            <w:tcW w:w="1848" w:type="dxa"/>
            <w:vMerge w:val="restart"/>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tabs>
                <w:tab w:val="left" w:pos="540"/>
              </w:tabs>
              <w:spacing w:before="40" w:after="40" w:line="240" w:lineRule="auto"/>
              <w:jc w:val="both"/>
              <w:rPr>
                <w:rFonts w:ascii="Calibri" w:eastAsia="Calibri" w:hAnsi="Calibri" w:cs="Calibri"/>
              </w:rPr>
            </w:pPr>
          </w:p>
        </w:tc>
        <w:tc>
          <w:tcPr>
            <w:tcW w:w="115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tabs>
                <w:tab w:val="left" w:pos="540"/>
              </w:tabs>
              <w:spacing w:before="40" w:after="40" w:line="240" w:lineRule="auto"/>
              <w:jc w:val="both"/>
              <w:rPr>
                <w:rFonts w:ascii="Arial" w:eastAsia="Arial" w:hAnsi="Arial" w:cs="Arial"/>
                <w:sz w:val="18"/>
              </w:rPr>
            </w:pPr>
          </w:p>
          <w:p w:rsidR="00CC6C0C" w:rsidRDefault="00FA3319">
            <w:pPr>
              <w:tabs>
                <w:tab w:val="left" w:pos="540"/>
              </w:tabs>
              <w:spacing w:before="40" w:after="40" w:line="240" w:lineRule="auto"/>
              <w:jc w:val="center"/>
            </w:pPr>
            <w:r>
              <w:rPr>
                <w:rFonts w:ascii="Arial" w:eastAsia="Arial" w:hAnsi="Arial" w:cs="Arial"/>
                <w:sz w:val="18"/>
              </w:rPr>
              <w:t>Hacienda La Carrera Juan Wright</w:t>
            </w:r>
          </w:p>
        </w:tc>
        <w:tc>
          <w:tcPr>
            <w:tcW w:w="342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El Mapachín</w:t>
            </w:r>
          </w:p>
          <w:p w:rsidR="00CC6C0C" w:rsidRDefault="00FA3319">
            <w:pPr>
              <w:tabs>
                <w:tab w:val="left" w:pos="540"/>
              </w:tabs>
              <w:spacing w:before="40" w:after="40" w:line="240" w:lineRule="auto"/>
              <w:jc w:val="both"/>
            </w:pPr>
            <w:r>
              <w:rPr>
                <w:rFonts w:ascii="Arial" w:eastAsia="Arial" w:hAnsi="Arial" w:cs="Arial"/>
                <w:sz w:val="18"/>
              </w:rPr>
              <w:t>Caserío Hacienda de la Carrera</w:t>
            </w:r>
          </w:p>
        </w:tc>
      </w:tr>
      <w:tr w:rsidR="00CC6C0C">
        <w:trPr>
          <w:trHeight w:val="325"/>
          <w:jc w:val="center"/>
        </w:trPr>
        <w:tc>
          <w:tcPr>
            <w:tcW w:w="1151"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La Joya del Tomasico</w:t>
            </w:r>
          </w:p>
        </w:tc>
        <w:tc>
          <w:tcPr>
            <w:tcW w:w="3371"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La Joya de Tomasico</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El Ángel</w:t>
            </w:r>
          </w:p>
          <w:p w:rsidR="00CC6C0C" w:rsidRDefault="00FA3319">
            <w:pPr>
              <w:tabs>
                <w:tab w:val="left" w:pos="540"/>
              </w:tabs>
              <w:spacing w:before="40" w:after="40" w:line="240" w:lineRule="auto"/>
              <w:jc w:val="both"/>
            </w:pPr>
            <w:r>
              <w:rPr>
                <w:rFonts w:ascii="Arial" w:eastAsia="Arial" w:hAnsi="Arial" w:cs="Arial"/>
                <w:sz w:val="18"/>
              </w:rPr>
              <w:t>Caserío Segovia de la Línea Férrea</w:t>
            </w:r>
          </w:p>
        </w:tc>
        <w:tc>
          <w:tcPr>
            <w:tcW w:w="1848"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c>
          <w:tcPr>
            <w:tcW w:w="115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La Laguna</w:t>
            </w:r>
          </w:p>
        </w:tc>
        <w:tc>
          <w:tcPr>
            <w:tcW w:w="342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Laguna</w:t>
            </w:r>
          </w:p>
          <w:p w:rsidR="00CC6C0C" w:rsidRDefault="00FA3319">
            <w:pPr>
              <w:tabs>
                <w:tab w:val="left" w:pos="540"/>
              </w:tabs>
              <w:spacing w:before="40" w:after="40" w:line="240" w:lineRule="auto"/>
              <w:jc w:val="both"/>
            </w:pPr>
            <w:r>
              <w:rPr>
                <w:rFonts w:ascii="Arial" w:eastAsia="Arial" w:hAnsi="Arial" w:cs="Arial"/>
                <w:sz w:val="18"/>
              </w:rPr>
              <w:t>Caserío Calle Antigua</w:t>
            </w:r>
          </w:p>
        </w:tc>
      </w:tr>
      <w:tr w:rsidR="00CC6C0C">
        <w:trPr>
          <w:trHeight w:val="325"/>
          <w:jc w:val="center"/>
        </w:trPr>
        <w:tc>
          <w:tcPr>
            <w:tcW w:w="1151"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La Peña</w:t>
            </w:r>
          </w:p>
        </w:tc>
        <w:tc>
          <w:tcPr>
            <w:tcW w:w="3371"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San Lorenzo</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Escuela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Benavides</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Quebrada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Joya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Los Mijango</w:t>
            </w:r>
            <w:r>
              <w:rPr>
                <w:rFonts w:ascii="Arial" w:eastAsia="Arial" w:hAnsi="Arial" w:cs="Arial"/>
                <w:strike/>
                <w:sz w:val="18"/>
              </w:rPr>
              <w:t>s</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El Mango</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Rosales Hernández</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Comunidad La Usuluteca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Los Huatales</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Los Cernas</w:t>
            </w:r>
          </w:p>
          <w:p w:rsidR="00CC6C0C" w:rsidRDefault="00FA3319">
            <w:pPr>
              <w:tabs>
                <w:tab w:val="left" w:pos="540"/>
              </w:tabs>
              <w:spacing w:before="40" w:after="40" w:line="240" w:lineRule="auto"/>
              <w:jc w:val="both"/>
            </w:pPr>
            <w:r>
              <w:rPr>
                <w:rFonts w:ascii="Arial" w:eastAsia="Arial" w:hAnsi="Arial" w:cs="Arial"/>
                <w:sz w:val="18"/>
              </w:rPr>
              <w:t>Colonia Vista Hermosa</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tabs>
                <w:tab w:val="left" w:pos="540"/>
              </w:tabs>
              <w:spacing w:before="40" w:after="40" w:line="240" w:lineRule="auto"/>
              <w:jc w:val="both"/>
              <w:rPr>
                <w:rFonts w:ascii="Calibri" w:eastAsia="Calibri" w:hAnsi="Calibri" w:cs="Calibri"/>
              </w:rPr>
            </w:pPr>
          </w:p>
        </w:tc>
        <w:tc>
          <w:tcPr>
            <w:tcW w:w="115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La Preza</w:t>
            </w:r>
          </w:p>
        </w:tc>
        <w:tc>
          <w:tcPr>
            <w:tcW w:w="342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Tierra Prometida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Tierra Prometida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Preza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Sergio Torres</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Puente Negro</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Escuela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Lourdes</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El Pedregal</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Residencial San José</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Punta de Diamante</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Línea Férrea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Santa Cristina y Aguilar</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Esperanza</w:t>
            </w:r>
          </w:p>
          <w:p w:rsidR="00CC6C0C" w:rsidRDefault="00FA3319">
            <w:pPr>
              <w:tabs>
                <w:tab w:val="left" w:pos="540"/>
              </w:tabs>
              <w:spacing w:before="40" w:after="40" w:line="240" w:lineRule="auto"/>
              <w:jc w:val="both"/>
            </w:pPr>
            <w:r>
              <w:rPr>
                <w:rFonts w:ascii="Arial" w:eastAsia="Arial" w:hAnsi="Arial" w:cs="Arial"/>
                <w:sz w:val="18"/>
              </w:rPr>
              <w:t>Colonia Los Segovia</w:t>
            </w:r>
          </w:p>
        </w:tc>
      </w:tr>
      <w:tr w:rsidR="00CC6C0C">
        <w:trPr>
          <w:trHeight w:val="2621"/>
          <w:jc w:val="center"/>
        </w:trPr>
        <w:tc>
          <w:tcPr>
            <w:tcW w:w="1151"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tcPr>
          <w:p w:rsidR="00CC6C0C" w:rsidRDefault="00FA3319">
            <w:pPr>
              <w:tabs>
                <w:tab w:val="left" w:pos="540"/>
              </w:tabs>
              <w:spacing w:before="40" w:after="40" w:line="240" w:lineRule="auto"/>
            </w:pPr>
            <w:r>
              <w:rPr>
                <w:rFonts w:ascii="Arial" w:eastAsia="Arial" w:hAnsi="Arial" w:cs="Arial"/>
                <w:sz w:val="18"/>
              </w:rPr>
              <w:lastRenderedPageBreak/>
              <w:t>Los Desmontes</w:t>
            </w:r>
          </w:p>
        </w:tc>
        <w:tc>
          <w:tcPr>
            <w:tcW w:w="3371"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tcPr>
          <w:p w:rsidR="00CC6C0C" w:rsidRDefault="00FA3319">
            <w:pPr>
              <w:tabs>
                <w:tab w:val="left" w:pos="540"/>
              </w:tabs>
              <w:spacing w:before="40" w:after="40" w:line="240" w:lineRule="auto"/>
              <w:rPr>
                <w:rFonts w:ascii="Arial" w:eastAsia="Arial" w:hAnsi="Arial" w:cs="Arial"/>
                <w:sz w:val="18"/>
              </w:rPr>
            </w:pPr>
            <w:r>
              <w:rPr>
                <w:rFonts w:ascii="Arial" w:eastAsia="Arial" w:hAnsi="Arial" w:cs="Arial"/>
                <w:sz w:val="18"/>
              </w:rPr>
              <w:t>Caserío El Ángel</w:t>
            </w:r>
          </w:p>
          <w:p w:rsidR="00CC6C0C" w:rsidRDefault="00FA3319">
            <w:pPr>
              <w:tabs>
                <w:tab w:val="left" w:pos="540"/>
              </w:tabs>
              <w:spacing w:before="40" w:after="40" w:line="240" w:lineRule="auto"/>
              <w:rPr>
                <w:rFonts w:ascii="Arial" w:eastAsia="Arial" w:hAnsi="Arial" w:cs="Arial"/>
                <w:sz w:val="18"/>
              </w:rPr>
            </w:pPr>
            <w:r>
              <w:rPr>
                <w:rFonts w:ascii="Arial" w:eastAsia="Arial" w:hAnsi="Arial" w:cs="Arial"/>
                <w:sz w:val="18"/>
              </w:rPr>
              <w:t>Caserío El Camalote</w:t>
            </w:r>
          </w:p>
          <w:p w:rsidR="00CC6C0C" w:rsidRDefault="00FA3319">
            <w:pPr>
              <w:tabs>
                <w:tab w:val="left" w:pos="540"/>
              </w:tabs>
              <w:spacing w:before="40" w:after="40" w:line="240" w:lineRule="auto"/>
              <w:rPr>
                <w:rFonts w:ascii="Arial" w:eastAsia="Arial" w:hAnsi="Arial" w:cs="Arial"/>
                <w:sz w:val="18"/>
              </w:rPr>
            </w:pPr>
            <w:r>
              <w:rPr>
                <w:rFonts w:ascii="Arial" w:eastAsia="Arial" w:hAnsi="Arial" w:cs="Arial"/>
                <w:sz w:val="18"/>
              </w:rPr>
              <w:t>Caserío El Desparramo</w:t>
            </w:r>
          </w:p>
          <w:p w:rsidR="00CC6C0C" w:rsidRDefault="00FA3319">
            <w:pPr>
              <w:tabs>
                <w:tab w:val="left" w:pos="540"/>
              </w:tabs>
              <w:spacing w:before="40" w:after="40" w:line="240" w:lineRule="auto"/>
              <w:rPr>
                <w:rFonts w:ascii="Arial" w:eastAsia="Arial" w:hAnsi="Arial" w:cs="Arial"/>
                <w:sz w:val="18"/>
              </w:rPr>
            </w:pPr>
            <w:r>
              <w:rPr>
                <w:rFonts w:ascii="Arial" w:eastAsia="Arial" w:hAnsi="Arial" w:cs="Arial"/>
                <w:sz w:val="18"/>
              </w:rPr>
              <w:t>Caserío El Acantilado</w:t>
            </w:r>
          </w:p>
          <w:p w:rsidR="00CC6C0C" w:rsidRDefault="00FA3319">
            <w:pPr>
              <w:tabs>
                <w:tab w:val="left" w:pos="540"/>
              </w:tabs>
              <w:spacing w:before="40" w:after="40" w:line="240" w:lineRule="auto"/>
            </w:pPr>
            <w:r>
              <w:rPr>
                <w:rFonts w:ascii="Arial" w:eastAsia="Arial" w:hAnsi="Arial" w:cs="Arial"/>
                <w:sz w:val="18"/>
              </w:rPr>
              <w:t>Desmontes Centro</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tcPr>
          <w:p w:rsidR="00CC6C0C" w:rsidRDefault="00CC6C0C">
            <w:pPr>
              <w:tabs>
                <w:tab w:val="left" w:pos="540"/>
              </w:tabs>
              <w:spacing w:before="40" w:after="40" w:line="240" w:lineRule="auto"/>
              <w:rPr>
                <w:rFonts w:ascii="Calibri" w:eastAsia="Calibri" w:hAnsi="Calibri" w:cs="Calibri"/>
              </w:rPr>
            </w:pPr>
          </w:p>
        </w:tc>
        <w:tc>
          <w:tcPr>
            <w:tcW w:w="115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pPr>
            <w:r>
              <w:rPr>
                <w:rFonts w:ascii="Arial" w:eastAsia="Arial" w:hAnsi="Arial" w:cs="Arial"/>
                <w:sz w:val="18"/>
              </w:rPr>
              <w:t>Ojo de Agua</w:t>
            </w:r>
          </w:p>
        </w:tc>
        <w:tc>
          <w:tcPr>
            <w:tcW w:w="342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sz w:val="18"/>
              </w:rPr>
            </w:pPr>
            <w:r>
              <w:rPr>
                <w:rFonts w:ascii="Arial" w:eastAsia="Arial" w:hAnsi="Arial" w:cs="Arial"/>
                <w:sz w:val="18"/>
              </w:rPr>
              <w:t>Caserío El Continental</w:t>
            </w:r>
          </w:p>
          <w:p w:rsidR="00CC6C0C" w:rsidRDefault="00FA3319">
            <w:pPr>
              <w:tabs>
                <w:tab w:val="left" w:pos="540"/>
              </w:tabs>
              <w:spacing w:before="40" w:after="40" w:line="240" w:lineRule="auto"/>
              <w:rPr>
                <w:rFonts w:ascii="Arial" w:eastAsia="Arial" w:hAnsi="Arial" w:cs="Arial"/>
                <w:sz w:val="18"/>
              </w:rPr>
            </w:pPr>
            <w:r>
              <w:rPr>
                <w:rFonts w:ascii="Arial" w:eastAsia="Arial" w:hAnsi="Arial" w:cs="Arial"/>
                <w:sz w:val="18"/>
              </w:rPr>
              <w:t>Caserío San Jaime</w:t>
            </w:r>
          </w:p>
          <w:p w:rsidR="00CC6C0C" w:rsidRDefault="00FA3319">
            <w:pPr>
              <w:tabs>
                <w:tab w:val="left" w:pos="540"/>
              </w:tabs>
              <w:spacing w:before="40" w:after="40" w:line="240" w:lineRule="auto"/>
              <w:rPr>
                <w:rFonts w:ascii="Arial" w:eastAsia="Arial" w:hAnsi="Arial" w:cs="Arial"/>
                <w:sz w:val="18"/>
              </w:rPr>
            </w:pPr>
            <w:r>
              <w:rPr>
                <w:rFonts w:ascii="Arial" w:eastAsia="Arial" w:hAnsi="Arial" w:cs="Arial"/>
                <w:sz w:val="18"/>
              </w:rPr>
              <w:t>Lotificación Monte Cristo</w:t>
            </w:r>
          </w:p>
          <w:p w:rsidR="00CC6C0C" w:rsidRDefault="00FA3319">
            <w:pPr>
              <w:tabs>
                <w:tab w:val="left" w:pos="540"/>
              </w:tabs>
              <w:spacing w:before="40" w:after="40" w:line="240" w:lineRule="auto"/>
              <w:rPr>
                <w:rFonts w:ascii="Arial" w:eastAsia="Arial" w:hAnsi="Arial" w:cs="Arial"/>
                <w:sz w:val="18"/>
              </w:rPr>
            </w:pPr>
            <w:r>
              <w:rPr>
                <w:rFonts w:ascii="Arial" w:eastAsia="Arial" w:hAnsi="Arial" w:cs="Arial"/>
                <w:sz w:val="18"/>
              </w:rPr>
              <w:t>Comunidad San Jaime</w:t>
            </w:r>
          </w:p>
          <w:p w:rsidR="00CC6C0C" w:rsidRDefault="00FA3319">
            <w:pPr>
              <w:tabs>
                <w:tab w:val="left" w:pos="540"/>
              </w:tabs>
              <w:spacing w:before="40" w:after="40" w:line="240" w:lineRule="auto"/>
              <w:rPr>
                <w:rFonts w:ascii="Arial" w:eastAsia="Arial" w:hAnsi="Arial" w:cs="Arial"/>
                <w:sz w:val="18"/>
              </w:rPr>
            </w:pPr>
            <w:r>
              <w:rPr>
                <w:rFonts w:ascii="Arial" w:eastAsia="Arial" w:hAnsi="Arial" w:cs="Arial"/>
                <w:sz w:val="18"/>
              </w:rPr>
              <w:t>Colonia Santa Elena</w:t>
            </w:r>
          </w:p>
          <w:p w:rsidR="00CC6C0C" w:rsidRDefault="00FA3319">
            <w:pPr>
              <w:tabs>
                <w:tab w:val="left" w:pos="540"/>
              </w:tabs>
              <w:spacing w:before="40" w:after="40" w:line="240" w:lineRule="auto"/>
              <w:rPr>
                <w:rFonts w:ascii="Arial" w:eastAsia="Arial" w:hAnsi="Arial" w:cs="Arial"/>
                <w:sz w:val="18"/>
              </w:rPr>
            </w:pPr>
            <w:r>
              <w:rPr>
                <w:rFonts w:ascii="Arial" w:eastAsia="Arial" w:hAnsi="Arial" w:cs="Arial"/>
                <w:sz w:val="18"/>
              </w:rPr>
              <w:t>Colonia Las Colinas</w:t>
            </w:r>
          </w:p>
          <w:p w:rsidR="00CC6C0C" w:rsidRDefault="00FA3319">
            <w:pPr>
              <w:tabs>
                <w:tab w:val="left" w:pos="540"/>
              </w:tabs>
              <w:spacing w:before="40" w:after="40" w:line="240" w:lineRule="auto"/>
              <w:rPr>
                <w:rFonts w:ascii="Arial" w:eastAsia="Arial" w:hAnsi="Arial" w:cs="Arial"/>
                <w:sz w:val="18"/>
              </w:rPr>
            </w:pPr>
            <w:r>
              <w:rPr>
                <w:rFonts w:ascii="Arial" w:eastAsia="Arial" w:hAnsi="Arial" w:cs="Arial"/>
                <w:sz w:val="18"/>
              </w:rPr>
              <w:t>Colonia Chula Vista</w:t>
            </w:r>
          </w:p>
          <w:p w:rsidR="00CC6C0C" w:rsidRDefault="00FA3319">
            <w:pPr>
              <w:tabs>
                <w:tab w:val="left" w:pos="540"/>
              </w:tabs>
              <w:spacing w:before="40" w:after="40" w:line="240" w:lineRule="auto"/>
              <w:rPr>
                <w:rFonts w:ascii="Arial" w:eastAsia="Arial" w:hAnsi="Arial" w:cs="Arial"/>
                <w:sz w:val="18"/>
              </w:rPr>
            </w:pPr>
            <w:r>
              <w:rPr>
                <w:rFonts w:ascii="Arial" w:eastAsia="Arial" w:hAnsi="Arial" w:cs="Arial"/>
                <w:sz w:val="18"/>
              </w:rPr>
              <w:t>Caserío Los Serrano</w:t>
            </w:r>
          </w:p>
          <w:p w:rsidR="00CC6C0C" w:rsidRDefault="00FA3319">
            <w:pPr>
              <w:tabs>
                <w:tab w:val="left" w:pos="540"/>
              </w:tabs>
              <w:spacing w:before="40" w:after="40" w:line="240" w:lineRule="auto"/>
              <w:rPr>
                <w:rFonts w:ascii="Arial" w:eastAsia="Arial" w:hAnsi="Arial" w:cs="Arial"/>
                <w:sz w:val="18"/>
              </w:rPr>
            </w:pPr>
            <w:r>
              <w:rPr>
                <w:rFonts w:ascii="Arial" w:eastAsia="Arial" w:hAnsi="Arial" w:cs="Arial"/>
                <w:sz w:val="18"/>
              </w:rPr>
              <w:t>Caserío Los Miranda</w:t>
            </w:r>
          </w:p>
          <w:p w:rsidR="00CC6C0C" w:rsidRDefault="00FA3319">
            <w:pPr>
              <w:tabs>
                <w:tab w:val="left" w:pos="540"/>
              </w:tabs>
              <w:spacing w:before="40" w:after="40" w:line="240" w:lineRule="auto"/>
              <w:rPr>
                <w:rFonts w:ascii="Arial" w:eastAsia="Arial" w:hAnsi="Arial" w:cs="Arial"/>
                <w:sz w:val="18"/>
              </w:rPr>
            </w:pPr>
            <w:r>
              <w:rPr>
                <w:rFonts w:ascii="Arial" w:eastAsia="Arial" w:hAnsi="Arial" w:cs="Arial"/>
                <w:sz w:val="18"/>
              </w:rPr>
              <w:t>Caserío Ayala</w:t>
            </w:r>
          </w:p>
          <w:p w:rsidR="00CC6C0C" w:rsidRDefault="00FA3319">
            <w:pPr>
              <w:tabs>
                <w:tab w:val="left" w:pos="540"/>
              </w:tabs>
              <w:spacing w:before="40" w:after="40" w:line="240" w:lineRule="auto"/>
              <w:rPr>
                <w:rFonts w:ascii="Arial" w:eastAsia="Arial" w:hAnsi="Arial" w:cs="Arial"/>
                <w:sz w:val="18"/>
              </w:rPr>
            </w:pPr>
            <w:r>
              <w:rPr>
                <w:rFonts w:ascii="Arial" w:eastAsia="Arial" w:hAnsi="Arial" w:cs="Arial"/>
                <w:sz w:val="18"/>
              </w:rPr>
              <w:t>Caserío Rodríguez</w:t>
            </w:r>
          </w:p>
          <w:p w:rsidR="00CC6C0C" w:rsidRDefault="00FA3319">
            <w:pPr>
              <w:tabs>
                <w:tab w:val="left" w:pos="540"/>
              </w:tabs>
              <w:spacing w:before="40" w:after="40" w:line="240" w:lineRule="auto"/>
              <w:rPr>
                <w:rFonts w:ascii="Arial" w:eastAsia="Arial" w:hAnsi="Arial" w:cs="Arial"/>
                <w:sz w:val="18"/>
              </w:rPr>
            </w:pPr>
            <w:r>
              <w:rPr>
                <w:rFonts w:ascii="Arial" w:eastAsia="Arial" w:hAnsi="Arial" w:cs="Arial"/>
                <w:sz w:val="18"/>
              </w:rPr>
              <w:t>Caserío Vásquez</w:t>
            </w:r>
          </w:p>
          <w:p w:rsidR="00CC6C0C" w:rsidRDefault="00FA3319">
            <w:pPr>
              <w:tabs>
                <w:tab w:val="left" w:pos="540"/>
              </w:tabs>
              <w:spacing w:before="40" w:after="40" w:line="240" w:lineRule="auto"/>
            </w:pPr>
            <w:r>
              <w:rPr>
                <w:rFonts w:ascii="Arial" w:eastAsia="Arial" w:hAnsi="Arial" w:cs="Arial"/>
                <w:sz w:val="18"/>
              </w:rPr>
              <w:t>Ojo de Agua Centro</w:t>
            </w:r>
          </w:p>
        </w:tc>
      </w:tr>
      <w:tr w:rsidR="00CC6C0C">
        <w:trPr>
          <w:trHeight w:val="325"/>
          <w:jc w:val="center"/>
        </w:trPr>
        <w:tc>
          <w:tcPr>
            <w:tcW w:w="1151"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Palo Galán</w:t>
            </w:r>
          </w:p>
        </w:tc>
        <w:tc>
          <w:tcPr>
            <w:tcW w:w="3371"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Calzada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El Mango</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Tres Postes</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Aceitunera</w:t>
            </w:r>
          </w:p>
          <w:p w:rsidR="00CC6C0C" w:rsidRDefault="00FA3319">
            <w:pPr>
              <w:tabs>
                <w:tab w:val="left" w:pos="540"/>
              </w:tabs>
              <w:spacing w:before="40" w:after="40" w:line="240" w:lineRule="auto"/>
              <w:jc w:val="both"/>
            </w:pPr>
            <w:r>
              <w:rPr>
                <w:rFonts w:ascii="Arial" w:eastAsia="Arial" w:hAnsi="Arial" w:cs="Arial"/>
                <w:sz w:val="18"/>
              </w:rPr>
              <w:t>Caserío La Escuela</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tabs>
                <w:tab w:val="left" w:pos="540"/>
              </w:tabs>
              <w:spacing w:before="40" w:after="40" w:line="240" w:lineRule="auto"/>
              <w:jc w:val="both"/>
              <w:rPr>
                <w:rFonts w:ascii="Calibri" w:eastAsia="Calibri" w:hAnsi="Calibri" w:cs="Calibri"/>
              </w:rPr>
            </w:pPr>
          </w:p>
        </w:tc>
        <w:tc>
          <w:tcPr>
            <w:tcW w:w="115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Puerto Parada</w:t>
            </w:r>
          </w:p>
        </w:tc>
        <w:tc>
          <w:tcPr>
            <w:tcW w:w="342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Los Tubos</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Melara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Puerto Ramírez</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Los Huezo</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Hándal</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El Paraíso</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Puerto Parada Centro</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Paniagua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Acoparada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Puerto El Flor</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Las Flores</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Santa Rosa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El Botoncillo 1</w:t>
            </w:r>
          </w:p>
          <w:p w:rsidR="00CC6C0C" w:rsidRDefault="00FA3319">
            <w:pPr>
              <w:tabs>
                <w:tab w:val="left" w:pos="540"/>
              </w:tabs>
              <w:spacing w:before="40" w:after="40" w:line="240" w:lineRule="auto"/>
              <w:jc w:val="both"/>
            </w:pPr>
            <w:r>
              <w:rPr>
                <w:rFonts w:ascii="Arial" w:eastAsia="Arial" w:hAnsi="Arial" w:cs="Arial"/>
                <w:sz w:val="18"/>
              </w:rPr>
              <w:t>Caserío El Botoncillo 2</w:t>
            </w:r>
          </w:p>
        </w:tc>
      </w:tr>
      <w:tr w:rsidR="00CC6C0C">
        <w:trPr>
          <w:trHeight w:val="573"/>
          <w:jc w:val="center"/>
        </w:trPr>
        <w:tc>
          <w:tcPr>
            <w:tcW w:w="1151"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Nombre del Cantón</w:t>
            </w:r>
          </w:p>
        </w:tc>
        <w:tc>
          <w:tcPr>
            <w:tcW w:w="3371"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Nombre del caserío, colonia, residencia, comunidad y lotificación</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tabs>
                <w:tab w:val="left" w:pos="540"/>
              </w:tabs>
              <w:spacing w:before="40" w:after="40" w:line="240" w:lineRule="auto"/>
              <w:jc w:val="center"/>
              <w:rPr>
                <w:rFonts w:ascii="Calibri" w:eastAsia="Calibri" w:hAnsi="Calibri" w:cs="Calibri"/>
              </w:rPr>
            </w:pPr>
          </w:p>
        </w:tc>
        <w:tc>
          <w:tcPr>
            <w:tcW w:w="1152"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Nombre del Cantón</w:t>
            </w:r>
          </w:p>
        </w:tc>
        <w:tc>
          <w:tcPr>
            <w:tcW w:w="3422"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Nombre del caserío, colonia, residencia, comunidad y lotificación</w:t>
            </w:r>
          </w:p>
        </w:tc>
      </w:tr>
      <w:tr w:rsidR="00CC6C0C">
        <w:trPr>
          <w:trHeight w:val="325"/>
          <w:jc w:val="center"/>
        </w:trPr>
        <w:tc>
          <w:tcPr>
            <w:tcW w:w="1151"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tabs>
                <w:tab w:val="left" w:pos="540"/>
              </w:tabs>
              <w:spacing w:before="40" w:after="40" w:line="240" w:lineRule="auto"/>
              <w:jc w:val="both"/>
              <w:rPr>
                <w:rFonts w:ascii="Arial" w:eastAsia="Arial" w:hAnsi="Arial" w:cs="Arial"/>
                <w:sz w:val="18"/>
              </w:rPr>
            </w:pPr>
          </w:p>
          <w:p w:rsidR="00CC6C0C" w:rsidRDefault="00CC6C0C">
            <w:pPr>
              <w:tabs>
                <w:tab w:val="left" w:pos="540"/>
              </w:tabs>
              <w:spacing w:before="40" w:after="40" w:line="240" w:lineRule="auto"/>
              <w:jc w:val="both"/>
              <w:rPr>
                <w:rFonts w:ascii="Arial" w:eastAsia="Arial" w:hAnsi="Arial" w:cs="Arial"/>
                <w:sz w:val="18"/>
              </w:rPr>
            </w:pPr>
          </w:p>
          <w:p w:rsidR="00CC6C0C" w:rsidRDefault="00FA3319">
            <w:pPr>
              <w:tabs>
                <w:tab w:val="left" w:pos="540"/>
              </w:tabs>
              <w:spacing w:before="40" w:after="40" w:line="240" w:lineRule="auto"/>
              <w:jc w:val="center"/>
            </w:pPr>
            <w:r>
              <w:rPr>
                <w:rFonts w:ascii="Arial" w:eastAsia="Arial" w:hAnsi="Arial" w:cs="Arial"/>
                <w:sz w:val="18"/>
              </w:rPr>
              <w:t>Santa Bárbara</w:t>
            </w:r>
          </w:p>
        </w:tc>
        <w:tc>
          <w:tcPr>
            <w:tcW w:w="3371"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Altos del Mundar</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Marchena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El Tihuilote</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El Refugio</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Aguas Vivas</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Residencial Las Veraneras</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Villas de Santa Bárbara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Lotificación Casa Blanca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Córdova</w:t>
            </w:r>
          </w:p>
          <w:p w:rsidR="00CC6C0C" w:rsidRDefault="00FA3319">
            <w:pPr>
              <w:tabs>
                <w:tab w:val="left" w:pos="540"/>
              </w:tabs>
              <w:spacing w:before="40" w:after="40" w:line="240" w:lineRule="auto"/>
            </w:pPr>
            <w:r>
              <w:rPr>
                <w:rFonts w:ascii="Arial" w:eastAsia="Arial" w:hAnsi="Arial" w:cs="Arial"/>
                <w:sz w:val="18"/>
              </w:rPr>
              <w:t>Colonia El Naranjo</w:t>
            </w:r>
          </w:p>
        </w:tc>
        <w:tc>
          <w:tcPr>
            <w:tcW w:w="184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tabs>
                <w:tab w:val="left" w:pos="540"/>
              </w:tabs>
              <w:spacing w:before="40" w:after="40" w:line="240" w:lineRule="auto"/>
              <w:jc w:val="both"/>
              <w:rPr>
                <w:rFonts w:ascii="Calibri" w:eastAsia="Calibri" w:hAnsi="Calibri" w:cs="Calibri"/>
              </w:rPr>
            </w:pPr>
          </w:p>
        </w:tc>
        <w:tc>
          <w:tcPr>
            <w:tcW w:w="115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Talpetate</w:t>
            </w:r>
          </w:p>
        </w:tc>
        <w:tc>
          <w:tcPr>
            <w:tcW w:w="342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El Rodeo</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Las Pozas 1</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Las Pozas 2</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Las Pozas 3</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Nuevo Amanecer</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La Fuerteza</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Valle Nuevo</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Las Brisas</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Colonia Nueva Usulután</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Talpetate Norte</w:t>
            </w:r>
          </w:p>
          <w:p w:rsidR="00CC6C0C" w:rsidRDefault="00FA3319">
            <w:pPr>
              <w:tabs>
                <w:tab w:val="left" w:pos="540"/>
              </w:tabs>
              <w:spacing w:before="40" w:after="40" w:line="240" w:lineRule="auto"/>
              <w:jc w:val="both"/>
              <w:rPr>
                <w:rFonts w:ascii="Arial" w:eastAsia="Arial" w:hAnsi="Arial" w:cs="Arial"/>
                <w:sz w:val="18"/>
              </w:rPr>
            </w:pPr>
            <w:r>
              <w:rPr>
                <w:rFonts w:ascii="Arial" w:eastAsia="Arial" w:hAnsi="Arial" w:cs="Arial"/>
                <w:sz w:val="18"/>
              </w:rPr>
              <w:t>Caserío Talpetate Sur</w:t>
            </w:r>
          </w:p>
          <w:p w:rsidR="00CC6C0C" w:rsidRDefault="00FA3319">
            <w:pPr>
              <w:tabs>
                <w:tab w:val="left" w:pos="540"/>
              </w:tabs>
              <w:spacing w:before="40" w:after="40" w:line="240" w:lineRule="auto"/>
              <w:jc w:val="both"/>
            </w:pPr>
            <w:r>
              <w:rPr>
                <w:rFonts w:ascii="Arial" w:eastAsia="Arial" w:hAnsi="Arial" w:cs="Arial"/>
                <w:sz w:val="18"/>
              </w:rPr>
              <w:t>Caserío El Martillo</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datos proporcionados por el Departamento de Promoción Social de la municipalidad de Usulután.</w:t>
      </w:r>
    </w:p>
    <w:p w:rsidR="00CC6C0C" w:rsidRDefault="00FA3319">
      <w:pPr>
        <w:keepNext/>
        <w:keepLines/>
        <w:spacing w:before="120" w:after="120" w:line="360" w:lineRule="auto"/>
        <w:rPr>
          <w:rFonts w:ascii="Arial" w:eastAsia="Arial" w:hAnsi="Arial" w:cs="Arial"/>
          <w:b/>
          <w:i/>
        </w:rPr>
      </w:pPr>
      <w:r>
        <w:rPr>
          <w:rFonts w:ascii="Arial" w:eastAsia="Arial" w:hAnsi="Arial" w:cs="Arial"/>
          <w:b/>
          <w:i/>
        </w:rPr>
        <w:t>1.2.3</w:t>
      </w:r>
      <w:r>
        <w:rPr>
          <w:rFonts w:ascii="Arial" w:eastAsia="Arial" w:hAnsi="Arial" w:cs="Arial"/>
          <w:b/>
          <w:i/>
        </w:rPr>
        <w:tab/>
        <w:t>Conectividad vial</w:t>
      </w:r>
    </w:p>
    <w:p w:rsidR="00CC6C0C" w:rsidRDefault="00FA3319">
      <w:pPr>
        <w:spacing w:before="120" w:after="120" w:line="360" w:lineRule="auto"/>
        <w:jc w:val="both"/>
        <w:rPr>
          <w:rFonts w:ascii="Arial" w:eastAsia="Arial" w:hAnsi="Arial" w:cs="Arial"/>
        </w:rPr>
      </w:pPr>
      <w:r>
        <w:rPr>
          <w:rFonts w:ascii="Arial" w:eastAsia="Arial" w:hAnsi="Arial" w:cs="Arial"/>
        </w:rPr>
        <w:t xml:space="preserve">Las vías que conectan a Usulután con sus municipios vecinos son pavimentadas y se encuentran en su mayoría en óptimas condiciones, favoreciendo la movilización de las personas y la actividad económica, principalmente por la carretera Litoral (CA-2) la cual </w:t>
      </w:r>
      <w:r>
        <w:rPr>
          <w:rFonts w:ascii="Arial" w:eastAsia="Arial" w:hAnsi="Arial" w:cs="Arial"/>
        </w:rPr>
        <w:lastRenderedPageBreak/>
        <w:t xml:space="preserve">atraviesa el municipio de oriente a poniente, siendo la principal red vial de conexión con San Salvador. </w:t>
      </w:r>
    </w:p>
    <w:p w:rsidR="00CC6C0C" w:rsidRDefault="00FA3319">
      <w:pPr>
        <w:spacing w:before="120" w:after="120" w:line="360" w:lineRule="auto"/>
        <w:jc w:val="both"/>
        <w:rPr>
          <w:rFonts w:ascii="Arial" w:eastAsia="Arial" w:hAnsi="Arial" w:cs="Arial"/>
        </w:rPr>
      </w:pPr>
      <w:r>
        <w:rPr>
          <w:rFonts w:ascii="Arial" w:eastAsia="Arial" w:hAnsi="Arial" w:cs="Arial"/>
        </w:rPr>
        <w:t>Además, el municipio cuenta con un Bypass en la zona norte, el cual brinda un gran beneficio ya que disminuye el flujo vehicular de la ciudad, al permitir trasladarse desde el poniente a oriente y viceversa, facilitando el desplazamiento de quienes transitan por la zona.</w:t>
      </w:r>
    </w:p>
    <w:p w:rsidR="00CC6C0C" w:rsidRDefault="00FA3319">
      <w:pPr>
        <w:spacing w:before="120" w:after="120" w:line="360" w:lineRule="auto"/>
        <w:jc w:val="both"/>
        <w:rPr>
          <w:rFonts w:ascii="Arial" w:eastAsia="Arial" w:hAnsi="Arial" w:cs="Arial"/>
        </w:rPr>
      </w:pPr>
      <w:r>
        <w:rPr>
          <w:rFonts w:ascii="Arial" w:eastAsia="Arial" w:hAnsi="Arial" w:cs="Arial"/>
        </w:rPr>
        <w:t>En el cuadro que se presenta a continuación, se hace un resumen sobre la conectividad vial externa hacia los municipios aledaños y hacia San Salvador.</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2 CONECTIVIDAD VIAL EXTERNA</w:t>
      </w:r>
    </w:p>
    <w:tbl>
      <w:tblPr>
        <w:tblW w:w="0" w:type="auto"/>
        <w:jc w:val="center"/>
        <w:tblCellMar>
          <w:left w:w="10" w:type="dxa"/>
          <w:right w:w="10" w:type="dxa"/>
        </w:tblCellMar>
        <w:tblLook w:val="04A0" w:firstRow="1" w:lastRow="0" w:firstColumn="1" w:lastColumn="0" w:noHBand="0" w:noVBand="1"/>
      </w:tblPr>
      <w:tblGrid>
        <w:gridCol w:w="1497"/>
        <w:gridCol w:w="1006"/>
        <w:gridCol w:w="1369"/>
        <w:gridCol w:w="1244"/>
        <w:gridCol w:w="3834"/>
      </w:tblGrid>
      <w:tr w:rsidR="00CC6C0C">
        <w:trPr>
          <w:trHeight w:val="672"/>
          <w:jc w:val="center"/>
        </w:trPr>
        <w:tc>
          <w:tcPr>
            <w:tcW w:w="1509"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tcPr>
          <w:p w:rsidR="00CC6C0C" w:rsidRDefault="00FA3319">
            <w:pPr>
              <w:tabs>
                <w:tab w:val="left" w:pos="540"/>
              </w:tabs>
              <w:spacing w:before="120" w:after="120" w:line="240" w:lineRule="auto"/>
              <w:jc w:val="center"/>
            </w:pPr>
            <w:r>
              <w:rPr>
                <w:rFonts w:ascii="Arial" w:eastAsia="Arial" w:hAnsi="Arial" w:cs="Arial"/>
                <w:b/>
                <w:sz w:val="18"/>
              </w:rPr>
              <w:t>Desde el casco urbano hacia:</w:t>
            </w:r>
          </w:p>
        </w:tc>
        <w:tc>
          <w:tcPr>
            <w:tcW w:w="1011"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tcPr>
          <w:p w:rsidR="00CC6C0C" w:rsidRDefault="00FA3319">
            <w:pPr>
              <w:tabs>
                <w:tab w:val="left" w:pos="540"/>
              </w:tabs>
              <w:spacing w:before="120" w:after="120" w:line="240" w:lineRule="auto"/>
              <w:jc w:val="center"/>
            </w:pPr>
            <w:r>
              <w:rPr>
                <w:rFonts w:ascii="Arial" w:eastAsia="Arial" w:hAnsi="Arial" w:cs="Arial"/>
                <w:b/>
                <w:sz w:val="18"/>
              </w:rPr>
              <w:t>Distancia (Km)</w:t>
            </w:r>
          </w:p>
        </w:tc>
        <w:tc>
          <w:tcPr>
            <w:tcW w:w="1379"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tcPr>
          <w:p w:rsidR="00CC6C0C" w:rsidRDefault="00FA3319">
            <w:pPr>
              <w:tabs>
                <w:tab w:val="left" w:pos="540"/>
              </w:tabs>
              <w:spacing w:before="120" w:after="120" w:line="240" w:lineRule="auto"/>
              <w:jc w:val="center"/>
            </w:pPr>
            <w:r>
              <w:rPr>
                <w:rFonts w:ascii="Arial" w:eastAsia="Arial" w:hAnsi="Arial" w:cs="Arial"/>
                <w:b/>
                <w:sz w:val="18"/>
              </w:rPr>
              <w:t>Tipo de material de la calle</w:t>
            </w:r>
          </w:p>
        </w:tc>
        <w:tc>
          <w:tcPr>
            <w:tcW w:w="1257"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tcPr>
          <w:p w:rsidR="00CC6C0C" w:rsidRDefault="00FA3319">
            <w:pPr>
              <w:tabs>
                <w:tab w:val="left" w:pos="540"/>
              </w:tabs>
              <w:spacing w:before="120" w:after="120" w:line="240" w:lineRule="auto"/>
              <w:jc w:val="center"/>
            </w:pPr>
            <w:r>
              <w:rPr>
                <w:rFonts w:ascii="Arial" w:eastAsia="Arial" w:hAnsi="Arial" w:cs="Arial"/>
                <w:b/>
                <w:sz w:val="18"/>
              </w:rPr>
              <w:t>Condición de la calle</w:t>
            </w:r>
          </w:p>
        </w:tc>
        <w:tc>
          <w:tcPr>
            <w:tcW w:w="3955"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tcPr>
          <w:p w:rsidR="00CC6C0C" w:rsidRDefault="00FA3319">
            <w:pPr>
              <w:tabs>
                <w:tab w:val="left" w:pos="540"/>
              </w:tabs>
              <w:spacing w:before="120" w:after="120" w:line="240" w:lineRule="auto"/>
              <w:jc w:val="center"/>
            </w:pPr>
            <w:r>
              <w:rPr>
                <w:rFonts w:ascii="Arial" w:eastAsia="Arial" w:hAnsi="Arial" w:cs="Arial"/>
                <w:b/>
                <w:sz w:val="18"/>
              </w:rPr>
              <w:t>Exposición a alguna amenaza</w:t>
            </w:r>
          </w:p>
        </w:tc>
      </w:tr>
      <w:tr w:rsidR="00CC6C0C">
        <w:trPr>
          <w:trHeight w:val="227"/>
          <w:jc w:val="center"/>
        </w:trPr>
        <w:tc>
          <w:tcPr>
            <w:tcW w:w="150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San Salvador</w:t>
            </w:r>
          </w:p>
        </w:tc>
        <w:tc>
          <w:tcPr>
            <w:tcW w:w="101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110.0</w:t>
            </w:r>
          </w:p>
        </w:tc>
        <w:tc>
          <w:tcPr>
            <w:tcW w:w="137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Pavimentado</w:t>
            </w:r>
          </w:p>
        </w:tc>
        <w:tc>
          <w:tcPr>
            <w:tcW w:w="12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Excelente</w:t>
            </w:r>
          </w:p>
        </w:tc>
        <w:tc>
          <w:tcPr>
            <w:tcW w:w="3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Ninguna</w:t>
            </w:r>
          </w:p>
        </w:tc>
      </w:tr>
      <w:tr w:rsidR="00CC6C0C">
        <w:trPr>
          <w:trHeight w:val="231"/>
          <w:jc w:val="center"/>
        </w:trPr>
        <w:tc>
          <w:tcPr>
            <w:tcW w:w="150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Cabecera departamental</w:t>
            </w:r>
          </w:p>
        </w:tc>
        <w:tc>
          <w:tcPr>
            <w:tcW w:w="101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0.0</w:t>
            </w:r>
          </w:p>
        </w:tc>
        <w:tc>
          <w:tcPr>
            <w:tcW w:w="137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Pavimentado</w:t>
            </w:r>
          </w:p>
        </w:tc>
        <w:tc>
          <w:tcPr>
            <w:tcW w:w="12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Excelente</w:t>
            </w:r>
          </w:p>
        </w:tc>
        <w:tc>
          <w:tcPr>
            <w:tcW w:w="3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Ninguna</w:t>
            </w:r>
          </w:p>
        </w:tc>
      </w:tr>
      <w:tr w:rsidR="00CC6C0C">
        <w:trPr>
          <w:trHeight w:val="397"/>
          <w:jc w:val="center"/>
        </w:trPr>
        <w:tc>
          <w:tcPr>
            <w:tcW w:w="150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California</w:t>
            </w:r>
          </w:p>
        </w:tc>
        <w:tc>
          <w:tcPr>
            <w:tcW w:w="101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19.0</w:t>
            </w:r>
          </w:p>
        </w:tc>
        <w:tc>
          <w:tcPr>
            <w:tcW w:w="137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Pavimentado</w:t>
            </w:r>
          </w:p>
        </w:tc>
        <w:tc>
          <w:tcPr>
            <w:tcW w:w="12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Muy bueno</w:t>
            </w:r>
          </w:p>
        </w:tc>
        <w:tc>
          <w:tcPr>
            <w:tcW w:w="3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Deslizamientos y deslaves en algunos tramos en comunidad La Limonera y La Pedrera y desbordamiento durante tormentas fuertes de quebrada en tramo de col. Punta de Diamante</w:t>
            </w:r>
          </w:p>
        </w:tc>
      </w:tr>
      <w:tr w:rsidR="00CC6C0C">
        <w:trPr>
          <w:trHeight w:val="265"/>
          <w:jc w:val="center"/>
        </w:trPr>
        <w:tc>
          <w:tcPr>
            <w:tcW w:w="150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Santa Elena</w:t>
            </w:r>
          </w:p>
        </w:tc>
        <w:tc>
          <w:tcPr>
            <w:tcW w:w="101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6.0</w:t>
            </w:r>
          </w:p>
        </w:tc>
        <w:tc>
          <w:tcPr>
            <w:tcW w:w="137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Pavimentado</w:t>
            </w:r>
          </w:p>
        </w:tc>
        <w:tc>
          <w:tcPr>
            <w:tcW w:w="12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Excelente</w:t>
            </w:r>
          </w:p>
        </w:tc>
        <w:tc>
          <w:tcPr>
            <w:tcW w:w="3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Ninguno</w:t>
            </w:r>
          </w:p>
        </w:tc>
      </w:tr>
      <w:tr w:rsidR="00CC6C0C">
        <w:trPr>
          <w:trHeight w:val="397"/>
          <w:jc w:val="center"/>
        </w:trPr>
        <w:tc>
          <w:tcPr>
            <w:tcW w:w="150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Santa María</w:t>
            </w:r>
          </w:p>
        </w:tc>
        <w:tc>
          <w:tcPr>
            <w:tcW w:w="101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3.0</w:t>
            </w:r>
          </w:p>
        </w:tc>
        <w:tc>
          <w:tcPr>
            <w:tcW w:w="137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Pavimentado</w:t>
            </w:r>
          </w:p>
        </w:tc>
        <w:tc>
          <w:tcPr>
            <w:tcW w:w="12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Bueno</w:t>
            </w:r>
          </w:p>
        </w:tc>
        <w:tc>
          <w:tcPr>
            <w:tcW w:w="3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Ninguno</w:t>
            </w:r>
          </w:p>
        </w:tc>
      </w:tr>
      <w:tr w:rsidR="00CC6C0C">
        <w:trPr>
          <w:trHeight w:val="397"/>
          <w:jc w:val="center"/>
        </w:trPr>
        <w:tc>
          <w:tcPr>
            <w:tcW w:w="150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Ereguayquín</w:t>
            </w:r>
          </w:p>
        </w:tc>
        <w:tc>
          <w:tcPr>
            <w:tcW w:w="101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4.0</w:t>
            </w:r>
          </w:p>
        </w:tc>
        <w:tc>
          <w:tcPr>
            <w:tcW w:w="137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Pavimentado</w:t>
            </w:r>
          </w:p>
        </w:tc>
        <w:tc>
          <w:tcPr>
            <w:tcW w:w="12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Excelente</w:t>
            </w:r>
          </w:p>
        </w:tc>
        <w:tc>
          <w:tcPr>
            <w:tcW w:w="3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Desbordamiento durante tormentas fuertes de canaleta antes de llegar a  Ereguayquín</w:t>
            </w:r>
          </w:p>
        </w:tc>
      </w:tr>
      <w:tr w:rsidR="00CC6C0C">
        <w:trPr>
          <w:trHeight w:val="397"/>
          <w:jc w:val="center"/>
        </w:trPr>
        <w:tc>
          <w:tcPr>
            <w:tcW w:w="150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Concepción Batres</w:t>
            </w:r>
          </w:p>
        </w:tc>
        <w:tc>
          <w:tcPr>
            <w:tcW w:w="101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8.0</w:t>
            </w:r>
          </w:p>
        </w:tc>
        <w:tc>
          <w:tcPr>
            <w:tcW w:w="137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Pavimentado</w:t>
            </w:r>
          </w:p>
        </w:tc>
        <w:tc>
          <w:tcPr>
            <w:tcW w:w="12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Excelente</w:t>
            </w:r>
          </w:p>
        </w:tc>
        <w:tc>
          <w:tcPr>
            <w:tcW w:w="3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Ninguno</w:t>
            </w:r>
          </w:p>
        </w:tc>
      </w:tr>
      <w:tr w:rsidR="00CC6C0C">
        <w:trPr>
          <w:trHeight w:val="397"/>
          <w:jc w:val="center"/>
        </w:trPr>
        <w:tc>
          <w:tcPr>
            <w:tcW w:w="150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San Dionisio</w:t>
            </w:r>
          </w:p>
        </w:tc>
        <w:tc>
          <w:tcPr>
            <w:tcW w:w="101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6.0</w:t>
            </w:r>
          </w:p>
        </w:tc>
        <w:tc>
          <w:tcPr>
            <w:tcW w:w="137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Pavimentado</w:t>
            </w:r>
          </w:p>
        </w:tc>
        <w:tc>
          <w:tcPr>
            <w:tcW w:w="12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Bueno</w:t>
            </w:r>
          </w:p>
        </w:tc>
        <w:tc>
          <w:tcPr>
            <w:tcW w:w="3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Se desborda el río Juana en tramo de la Col. Brisas del Pacífico, cantón El Trillo</w:t>
            </w:r>
          </w:p>
        </w:tc>
      </w:tr>
      <w:tr w:rsidR="00CC6C0C">
        <w:trPr>
          <w:trHeight w:val="397"/>
          <w:jc w:val="center"/>
        </w:trPr>
        <w:tc>
          <w:tcPr>
            <w:tcW w:w="150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Puerto El Triunfo</w:t>
            </w:r>
          </w:p>
        </w:tc>
        <w:tc>
          <w:tcPr>
            <w:tcW w:w="101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16.0</w:t>
            </w:r>
          </w:p>
        </w:tc>
        <w:tc>
          <w:tcPr>
            <w:tcW w:w="137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Pavimentado</w:t>
            </w:r>
          </w:p>
        </w:tc>
        <w:tc>
          <w:tcPr>
            <w:tcW w:w="12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Excelente</w:t>
            </w:r>
          </w:p>
        </w:tc>
        <w:tc>
          <w:tcPr>
            <w:tcW w:w="3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Inundación de tramo por Chaguantique</w:t>
            </w:r>
          </w:p>
        </w:tc>
      </w:tr>
      <w:tr w:rsidR="00CC6C0C">
        <w:trPr>
          <w:trHeight w:val="397"/>
          <w:jc w:val="center"/>
        </w:trPr>
        <w:tc>
          <w:tcPr>
            <w:tcW w:w="150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Jucuarán</w:t>
            </w:r>
          </w:p>
        </w:tc>
        <w:tc>
          <w:tcPr>
            <w:tcW w:w="101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28.0</w:t>
            </w:r>
          </w:p>
        </w:tc>
        <w:tc>
          <w:tcPr>
            <w:tcW w:w="137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Pavimentado</w:t>
            </w:r>
          </w:p>
        </w:tc>
        <w:tc>
          <w:tcPr>
            <w:tcW w:w="12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Excelente</w:t>
            </w:r>
          </w:p>
        </w:tc>
        <w:tc>
          <w:tcPr>
            <w:tcW w:w="3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Deslizamiento en sector de Samuria, El Almendro y El Capulín.</w:t>
            </w:r>
          </w:p>
        </w:tc>
      </w:tr>
      <w:tr w:rsidR="00CC6C0C">
        <w:trPr>
          <w:trHeight w:val="397"/>
          <w:jc w:val="center"/>
        </w:trPr>
        <w:tc>
          <w:tcPr>
            <w:tcW w:w="150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Jiquilisco</w:t>
            </w:r>
          </w:p>
        </w:tc>
        <w:tc>
          <w:tcPr>
            <w:tcW w:w="101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14.0</w:t>
            </w:r>
          </w:p>
        </w:tc>
        <w:tc>
          <w:tcPr>
            <w:tcW w:w="137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Pavimentado</w:t>
            </w:r>
          </w:p>
        </w:tc>
        <w:tc>
          <w:tcPr>
            <w:tcW w:w="12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Muy bueno</w:t>
            </w:r>
          </w:p>
        </w:tc>
        <w:tc>
          <w:tcPr>
            <w:tcW w:w="3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Ninguno</w:t>
            </w:r>
          </w:p>
        </w:tc>
      </w:tr>
      <w:tr w:rsidR="00CC6C0C">
        <w:trPr>
          <w:trHeight w:val="397"/>
          <w:jc w:val="center"/>
        </w:trPr>
        <w:tc>
          <w:tcPr>
            <w:tcW w:w="150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Ozatlán</w:t>
            </w:r>
          </w:p>
        </w:tc>
        <w:tc>
          <w:tcPr>
            <w:tcW w:w="101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9.0</w:t>
            </w:r>
          </w:p>
        </w:tc>
        <w:tc>
          <w:tcPr>
            <w:tcW w:w="137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Pavimentado</w:t>
            </w:r>
          </w:p>
        </w:tc>
        <w:tc>
          <w:tcPr>
            <w:tcW w:w="12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Excelente</w:t>
            </w:r>
          </w:p>
        </w:tc>
        <w:tc>
          <w:tcPr>
            <w:tcW w:w="3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Deslizamientos y deslaves en algunos tramos en comunidad La Limonera y La Pedrera y desbordamiento durante tormentas fuertes de quebrada en tramo de col. Punta de Diamante</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en base al documento Usulután, Monografía Departamental y sus Municipios y a datos proporcionados por el Departamento de Promoción Social de la municipalidad de Usulután.</w:t>
      </w:r>
    </w:p>
    <w:p w:rsidR="00CC6C0C" w:rsidRDefault="00FA3319">
      <w:pPr>
        <w:spacing w:before="120" w:after="120" w:line="360" w:lineRule="auto"/>
        <w:ind w:right="51"/>
        <w:jc w:val="both"/>
        <w:rPr>
          <w:rFonts w:ascii="Arial" w:eastAsia="Arial" w:hAnsi="Arial" w:cs="Arial"/>
        </w:rPr>
      </w:pPr>
      <w:r>
        <w:rPr>
          <w:rFonts w:ascii="Arial" w:eastAsia="Arial" w:hAnsi="Arial" w:cs="Arial"/>
        </w:rPr>
        <w:t xml:space="preserve">Por otra parte, cuando nos referimos a la conectividad vial interna de Usulután, las calles del casco urbano se encuentran en su mayoría pavimentadas o adoquinadas; sin embargo las calles internas en los cantones en su gran mayoría son de tierra y algunos </w:t>
      </w:r>
      <w:r>
        <w:rPr>
          <w:rFonts w:ascii="Arial" w:eastAsia="Arial" w:hAnsi="Arial" w:cs="Arial"/>
        </w:rPr>
        <w:lastRenderedPageBreak/>
        <w:t>tramos se encuentran en muy malas condiciones, conllevando al encarecimiento del transporte y proliferación de enfermedades por estancamiento de aguas.</w:t>
      </w:r>
    </w:p>
    <w:p w:rsidR="00CC6C0C" w:rsidRDefault="00FA3319">
      <w:pPr>
        <w:spacing w:before="120" w:after="120" w:line="360" w:lineRule="auto"/>
        <w:ind w:right="51"/>
        <w:jc w:val="both"/>
        <w:rPr>
          <w:rFonts w:ascii="Arial" w:eastAsia="Arial" w:hAnsi="Arial" w:cs="Arial"/>
          <w:color w:val="FF0000"/>
        </w:rPr>
      </w:pPr>
      <w:r>
        <w:rPr>
          <w:rFonts w:ascii="Arial" w:eastAsia="Arial" w:hAnsi="Arial" w:cs="Arial"/>
        </w:rPr>
        <w:t xml:space="preserve">El siguiente mapa presentan la principal red vial existente en el municipio, diferenciando a la carretera El Litoral y el Bypass como las de carácter nacional y las restantes como calles principales que conectan con otros cantones y municipios, además se muestra la línea férrea (que a la fecha ya no se encuentra en funcionamiento). </w:t>
      </w:r>
    </w:p>
    <w:p w:rsidR="00CC6C0C" w:rsidRDefault="00CC6C0C">
      <w:pPr>
        <w:tabs>
          <w:tab w:val="left" w:pos="540"/>
        </w:tabs>
        <w:spacing w:before="120" w:after="120" w:line="360" w:lineRule="auto"/>
        <w:ind w:right="663"/>
        <w:jc w:val="both"/>
        <w:rPr>
          <w:rFonts w:ascii="Arial" w:eastAsia="Arial" w:hAnsi="Arial" w:cs="Arial"/>
          <w:color w:val="FF0000"/>
          <w:sz w:val="16"/>
        </w:rPr>
      </w:pPr>
    </w:p>
    <w:p w:rsidR="00CC6C0C" w:rsidRDefault="00CC6C0C">
      <w:pPr>
        <w:tabs>
          <w:tab w:val="left" w:pos="540"/>
        </w:tabs>
        <w:spacing w:before="120" w:after="120" w:line="360" w:lineRule="auto"/>
        <w:ind w:right="663"/>
        <w:jc w:val="both"/>
        <w:rPr>
          <w:rFonts w:ascii="Arial" w:eastAsia="Arial" w:hAnsi="Arial" w:cs="Arial"/>
          <w:color w:val="FF0000"/>
          <w:sz w:val="16"/>
        </w:rPr>
      </w:pPr>
    </w:p>
    <w:p w:rsidR="00CC6C0C" w:rsidRDefault="00FA3319">
      <w:pPr>
        <w:keepNext/>
        <w:spacing w:before="120" w:after="120" w:line="360" w:lineRule="auto"/>
        <w:jc w:val="center"/>
        <w:rPr>
          <w:rFonts w:ascii="Arial" w:eastAsia="Arial" w:hAnsi="Arial" w:cs="Arial"/>
          <w:b/>
          <w:sz w:val="18"/>
        </w:rPr>
      </w:pPr>
      <w:r>
        <w:rPr>
          <w:rFonts w:ascii="Arial" w:eastAsia="Arial" w:hAnsi="Arial" w:cs="Arial"/>
          <w:b/>
          <w:sz w:val="18"/>
        </w:rPr>
        <w:t>MAPA N° 5 RED VIAL INTERNA DEL MUNICIPIO DE USULUTÁN</w:t>
      </w:r>
    </w:p>
    <w:p w:rsidR="00CC6C0C" w:rsidRDefault="00CC6C0C">
      <w:pPr>
        <w:tabs>
          <w:tab w:val="left" w:pos="540"/>
        </w:tabs>
        <w:spacing w:before="120" w:after="120" w:line="360" w:lineRule="auto"/>
        <w:ind w:right="663"/>
        <w:jc w:val="both"/>
        <w:rPr>
          <w:rFonts w:ascii="Arial" w:eastAsia="Arial" w:hAnsi="Arial" w:cs="Arial"/>
          <w:color w:val="FF0000"/>
          <w:sz w:val="16"/>
        </w:rPr>
      </w:pPr>
      <w:r>
        <w:object w:dxaOrig="8285" w:dyaOrig="5714">
          <v:rect id="rectole0000000010" o:spid="_x0000_i1035" style="width:414pt;height:285.75pt" o:ole="" o:preferrelative="t" stroked="f">
            <v:imagedata r:id="rId25" o:title=""/>
          </v:rect>
          <o:OLEObject Type="Embed" ProgID="StaticMetafile" ShapeID="rectole0000000010" DrawAspect="Content" ObjectID="_1610955108" r:id="rId26"/>
        </w:object>
      </w:r>
    </w:p>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Mapa 3.3 del Plan de Desarrollo Territorial para la Región de Usulután.</w:t>
      </w:r>
    </w:p>
    <w:p w:rsidR="00CC6C0C" w:rsidRDefault="00FA3319">
      <w:pPr>
        <w:tabs>
          <w:tab w:val="left" w:pos="0"/>
        </w:tabs>
        <w:spacing w:before="120" w:after="120" w:line="360" w:lineRule="auto"/>
        <w:ind w:right="49"/>
        <w:jc w:val="both"/>
        <w:rPr>
          <w:rFonts w:ascii="Arial" w:eastAsia="Arial" w:hAnsi="Arial" w:cs="Arial"/>
        </w:rPr>
      </w:pPr>
      <w:r>
        <w:rPr>
          <w:rFonts w:ascii="Arial" w:eastAsia="Arial" w:hAnsi="Arial" w:cs="Arial"/>
        </w:rPr>
        <w:t>En relación al mapa anterior, se presenta el siguiente cuadro donde se detalla el estado de la conectividad para cada uno de los cantones del municipio, su distancia del casco urbano, el tipo de material de la calle y tipo de exposición a alguna amenaza como derrumbes, deslizamientos o inundaciones, entre otras.</w:t>
      </w:r>
    </w:p>
    <w:p w:rsidR="00CC6C0C" w:rsidRDefault="00FA3319">
      <w:pPr>
        <w:keepNext/>
        <w:spacing w:before="120" w:after="120" w:line="360" w:lineRule="auto"/>
        <w:jc w:val="center"/>
        <w:rPr>
          <w:rFonts w:ascii="Arial" w:eastAsia="Arial" w:hAnsi="Arial" w:cs="Arial"/>
          <w:b/>
          <w:color w:val="4F81BD"/>
          <w:sz w:val="18"/>
        </w:rPr>
      </w:pPr>
      <w:r>
        <w:rPr>
          <w:rFonts w:ascii="Arial" w:eastAsia="Arial" w:hAnsi="Arial" w:cs="Arial"/>
          <w:b/>
          <w:sz w:val="18"/>
        </w:rPr>
        <w:t>CUADRO N°  3 CONECTIVIDAD VIAL INTERNA</w:t>
      </w:r>
    </w:p>
    <w:tbl>
      <w:tblPr>
        <w:tblW w:w="0" w:type="auto"/>
        <w:jc w:val="center"/>
        <w:tblCellMar>
          <w:left w:w="10" w:type="dxa"/>
          <w:right w:w="10" w:type="dxa"/>
        </w:tblCellMar>
        <w:tblLook w:val="04A0" w:firstRow="1" w:lastRow="0" w:firstColumn="1" w:lastColumn="0" w:noHBand="0" w:noVBand="1"/>
      </w:tblPr>
      <w:tblGrid>
        <w:gridCol w:w="1771"/>
        <w:gridCol w:w="915"/>
        <w:gridCol w:w="2188"/>
        <w:gridCol w:w="2042"/>
        <w:gridCol w:w="2034"/>
      </w:tblGrid>
      <w:tr w:rsidR="00CC6C0C">
        <w:trPr>
          <w:trHeight w:val="397"/>
          <w:jc w:val="center"/>
        </w:trPr>
        <w:tc>
          <w:tcPr>
            <w:tcW w:w="1808"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vAlign w:val="center"/>
          </w:tcPr>
          <w:p w:rsidR="00CC6C0C" w:rsidRDefault="00FA3319">
            <w:pPr>
              <w:tabs>
                <w:tab w:val="left" w:pos="540"/>
              </w:tabs>
              <w:spacing w:before="120" w:after="120" w:line="240" w:lineRule="auto"/>
              <w:jc w:val="center"/>
            </w:pPr>
            <w:r>
              <w:rPr>
                <w:rFonts w:ascii="Arial" w:eastAsia="Arial" w:hAnsi="Arial" w:cs="Arial"/>
                <w:b/>
                <w:sz w:val="18"/>
              </w:rPr>
              <w:t>Desde el centro de la ciudad hacia:</w:t>
            </w:r>
          </w:p>
        </w:tc>
        <w:tc>
          <w:tcPr>
            <w:tcW w:w="915"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vAlign w:val="center"/>
          </w:tcPr>
          <w:p w:rsidR="00CC6C0C" w:rsidRDefault="00FA3319">
            <w:pPr>
              <w:tabs>
                <w:tab w:val="left" w:pos="540"/>
              </w:tabs>
              <w:spacing w:before="120" w:after="120" w:line="240" w:lineRule="auto"/>
              <w:jc w:val="center"/>
            </w:pPr>
            <w:r>
              <w:rPr>
                <w:rFonts w:ascii="Arial" w:eastAsia="Arial" w:hAnsi="Arial" w:cs="Arial"/>
                <w:b/>
                <w:sz w:val="18"/>
              </w:rPr>
              <w:t>Distancia (Km)</w:t>
            </w:r>
          </w:p>
        </w:tc>
        <w:tc>
          <w:tcPr>
            <w:tcW w:w="2238"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vAlign w:val="center"/>
          </w:tcPr>
          <w:p w:rsidR="00CC6C0C" w:rsidRDefault="00FA3319">
            <w:pPr>
              <w:tabs>
                <w:tab w:val="left" w:pos="540"/>
              </w:tabs>
              <w:spacing w:before="120" w:after="120" w:line="240" w:lineRule="auto"/>
              <w:jc w:val="center"/>
            </w:pPr>
            <w:r>
              <w:rPr>
                <w:rFonts w:ascii="Arial" w:eastAsia="Arial" w:hAnsi="Arial" w:cs="Arial"/>
                <w:b/>
                <w:sz w:val="18"/>
              </w:rPr>
              <w:t>Tipo de material de la calle</w:t>
            </w:r>
          </w:p>
        </w:tc>
        <w:tc>
          <w:tcPr>
            <w:tcW w:w="2086"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vAlign w:val="center"/>
          </w:tcPr>
          <w:p w:rsidR="00CC6C0C" w:rsidRDefault="00FA3319">
            <w:pPr>
              <w:tabs>
                <w:tab w:val="left" w:pos="540"/>
              </w:tabs>
              <w:spacing w:before="120" w:after="120" w:line="240" w:lineRule="auto"/>
              <w:jc w:val="center"/>
            </w:pPr>
            <w:r>
              <w:rPr>
                <w:rFonts w:ascii="Arial" w:eastAsia="Arial" w:hAnsi="Arial" w:cs="Arial"/>
                <w:b/>
                <w:sz w:val="18"/>
              </w:rPr>
              <w:t>Condición de la calle</w:t>
            </w:r>
          </w:p>
        </w:tc>
        <w:tc>
          <w:tcPr>
            <w:tcW w:w="2064"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vAlign w:val="center"/>
          </w:tcPr>
          <w:p w:rsidR="00CC6C0C" w:rsidRDefault="00FA3319">
            <w:pPr>
              <w:tabs>
                <w:tab w:val="left" w:pos="540"/>
              </w:tabs>
              <w:spacing w:before="120" w:after="120" w:line="240" w:lineRule="auto"/>
              <w:jc w:val="center"/>
            </w:pPr>
            <w:r>
              <w:rPr>
                <w:rFonts w:ascii="Arial" w:eastAsia="Arial" w:hAnsi="Arial" w:cs="Arial"/>
                <w:b/>
                <w:sz w:val="18"/>
              </w:rPr>
              <w:t>Exposición a alguna amenaza</w:t>
            </w:r>
          </w:p>
        </w:tc>
      </w:tr>
      <w:tr w:rsidR="00CC6C0C">
        <w:trPr>
          <w:trHeight w:val="397"/>
          <w:jc w:val="center"/>
        </w:trPr>
        <w:tc>
          <w:tcPr>
            <w:tcW w:w="18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lastRenderedPageBreak/>
              <w:t>Cantón Buena Vista</w:t>
            </w:r>
          </w:p>
        </w:tc>
        <w:tc>
          <w:tcPr>
            <w:tcW w:w="9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2.0</w:t>
            </w:r>
          </w:p>
        </w:tc>
        <w:tc>
          <w:tcPr>
            <w:tcW w:w="22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Pavimentado</w:t>
            </w:r>
          </w:p>
        </w:tc>
        <w:tc>
          <w:tcPr>
            <w:tcW w:w="20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Buena</w:t>
            </w:r>
          </w:p>
        </w:tc>
        <w:tc>
          <w:tcPr>
            <w:tcW w:w="20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Ninguna</w:t>
            </w:r>
          </w:p>
        </w:tc>
      </w:tr>
      <w:tr w:rsidR="00CC6C0C">
        <w:trPr>
          <w:trHeight w:val="397"/>
          <w:jc w:val="center"/>
        </w:trPr>
        <w:tc>
          <w:tcPr>
            <w:tcW w:w="18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Cap. Manuel Rafael Lazo</w:t>
            </w:r>
          </w:p>
        </w:tc>
        <w:tc>
          <w:tcPr>
            <w:tcW w:w="9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12.0</w:t>
            </w:r>
          </w:p>
        </w:tc>
        <w:tc>
          <w:tcPr>
            <w:tcW w:w="22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Hasta el desvío de Cap. Lazo está pavimentado (11 Km.) y del desvío en adelante (1 Km.) balastado</w:t>
            </w:r>
          </w:p>
        </w:tc>
        <w:tc>
          <w:tcPr>
            <w:tcW w:w="20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rPr>
                <w:rFonts w:ascii="Arial" w:eastAsia="Arial" w:hAnsi="Arial" w:cs="Arial"/>
                <w:sz w:val="18"/>
              </w:rPr>
            </w:pPr>
            <w:r>
              <w:rPr>
                <w:rFonts w:ascii="Arial" w:eastAsia="Arial" w:hAnsi="Arial" w:cs="Arial"/>
                <w:sz w:val="18"/>
              </w:rPr>
              <w:t>Lo pavimentado se encuentra en buen estado</w:t>
            </w:r>
          </w:p>
          <w:p w:rsidR="00CC6C0C" w:rsidRDefault="00FA3319">
            <w:pPr>
              <w:tabs>
                <w:tab w:val="left" w:pos="540"/>
              </w:tabs>
              <w:spacing w:before="40" w:after="40" w:line="240" w:lineRule="auto"/>
              <w:jc w:val="center"/>
            </w:pPr>
            <w:r>
              <w:rPr>
                <w:rFonts w:ascii="Arial" w:eastAsia="Arial" w:hAnsi="Arial" w:cs="Arial"/>
                <w:sz w:val="18"/>
              </w:rPr>
              <w:t>Lo balastado está en mal estado</w:t>
            </w:r>
          </w:p>
        </w:tc>
        <w:tc>
          <w:tcPr>
            <w:tcW w:w="20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Hay presencia de dos lomas con riesgo a derrumbe</w:t>
            </w:r>
          </w:p>
        </w:tc>
      </w:tr>
      <w:tr w:rsidR="00CC6C0C">
        <w:trPr>
          <w:trHeight w:val="397"/>
          <w:jc w:val="center"/>
        </w:trPr>
        <w:tc>
          <w:tcPr>
            <w:tcW w:w="18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El Cerrito</w:t>
            </w:r>
          </w:p>
        </w:tc>
        <w:tc>
          <w:tcPr>
            <w:tcW w:w="9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3.0</w:t>
            </w:r>
          </w:p>
        </w:tc>
        <w:tc>
          <w:tcPr>
            <w:tcW w:w="22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Balastado</w:t>
            </w:r>
          </w:p>
        </w:tc>
        <w:tc>
          <w:tcPr>
            <w:tcW w:w="20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tabs>
                <w:tab w:val="left" w:pos="540"/>
              </w:tabs>
              <w:spacing w:before="40" w:after="40" w:line="240" w:lineRule="auto"/>
              <w:jc w:val="center"/>
              <w:rPr>
                <w:rFonts w:ascii="Arial" w:eastAsia="Arial" w:hAnsi="Arial" w:cs="Arial"/>
                <w:sz w:val="18"/>
              </w:rPr>
            </w:pPr>
          </w:p>
          <w:p w:rsidR="00CC6C0C" w:rsidRDefault="00CC6C0C">
            <w:pPr>
              <w:tabs>
                <w:tab w:val="left" w:pos="540"/>
              </w:tabs>
              <w:spacing w:before="40" w:after="40" w:line="240" w:lineRule="auto"/>
              <w:jc w:val="center"/>
              <w:rPr>
                <w:rFonts w:ascii="Arial" w:eastAsia="Arial" w:hAnsi="Arial" w:cs="Arial"/>
                <w:sz w:val="18"/>
              </w:rPr>
            </w:pPr>
          </w:p>
          <w:p w:rsidR="00CC6C0C" w:rsidRDefault="00FA3319">
            <w:pPr>
              <w:tabs>
                <w:tab w:val="left" w:pos="540"/>
              </w:tabs>
              <w:spacing w:before="40" w:after="40" w:line="240" w:lineRule="auto"/>
              <w:jc w:val="center"/>
              <w:rPr>
                <w:rFonts w:ascii="Arial" w:eastAsia="Arial" w:hAnsi="Arial" w:cs="Arial"/>
                <w:sz w:val="18"/>
              </w:rPr>
            </w:pPr>
            <w:r>
              <w:rPr>
                <w:rFonts w:ascii="Arial" w:eastAsia="Arial" w:hAnsi="Arial" w:cs="Arial"/>
                <w:sz w:val="18"/>
              </w:rPr>
              <w:t>Mal estado</w:t>
            </w:r>
          </w:p>
          <w:p w:rsidR="00CC6C0C" w:rsidRDefault="00CC6C0C">
            <w:pPr>
              <w:tabs>
                <w:tab w:val="left" w:pos="540"/>
              </w:tabs>
              <w:spacing w:before="40" w:after="40" w:line="240" w:lineRule="auto"/>
              <w:jc w:val="center"/>
              <w:rPr>
                <w:rFonts w:ascii="Arial" w:eastAsia="Arial" w:hAnsi="Arial" w:cs="Arial"/>
                <w:sz w:val="18"/>
              </w:rPr>
            </w:pPr>
          </w:p>
          <w:p w:rsidR="00CC6C0C" w:rsidRDefault="00CC6C0C">
            <w:pPr>
              <w:tabs>
                <w:tab w:val="left" w:pos="540"/>
              </w:tabs>
              <w:spacing w:before="40" w:after="40" w:line="240" w:lineRule="auto"/>
              <w:jc w:val="center"/>
            </w:pPr>
          </w:p>
        </w:tc>
        <w:tc>
          <w:tcPr>
            <w:tcW w:w="20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Riesgo de derrumbe de los paredones que están en los laterales de la calle</w:t>
            </w:r>
          </w:p>
        </w:tc>
      </w:tr>
      <w:tr w:rsidR="00CC6C0C">
        <w:trPr>
          <w:trHeight w:val="397"/>
          <w:jc w:val="center"/>
        </w:trPr>
        <w:tc>
          <w:tcPr>
            <w:tcW w:w="18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El Trillo</w:t>
            </w:r>
          </w:p>
        </w:tc>
        <w:tc>
          <w:tcPr>
            <w:tcW w:w="9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4.0</w:t>
            </w:r>
          </w:p>
        </w:tc>
        <w:tc>
          <w:tcPr>
            <w:tcW w:w="22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Hasta el desvío está pavimentado (3 Km.) y del desvío en adelante es balastado (1 Km.)</w:t>
            </w:r>
          </w:p>
        </w:tc>
        <w:tc>
          <w:tcPr>
            <w:tcW w:w="20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rPr>
                <w:rFonts w:ascii="Arial" w:eastAsia="Arial" w:hAnsi="Arial" w:cs="Arial"/>
                <w:sz w:val="18"/>
              </w:rPr>
            </w:pPr>
            <w:r>
              <w:rPr>
                <w:rFonts w:ascii="Arial" w:eastAsia="Arial" w:hAnsi="Arial" w:cs="Arial"/>
                <w:sz w:val="18"/>
              </w:rPr>
              <w:t>Lo pavimentado se encuentra en buen estado</w:t>
            </w:r>
          </w:p>
          <w:p w:rsidR="00CC6C0C" w:rsidRDefault="00FA3319">
            <w:pPr>
              <w:tabs>
                <w:tab w:val="left" w:pos="540"/>
              </w:tabs>
              <w:spacing w:before="40" w:after="40" w:line="240" w:lineRule="auto"/>
              <w:jc w:val="center"/>
            </w:pPr>
            <w:r>
              <w:rPr>
                <w:rFonts w:ascii="Arial" w:eastAsia="Arial" w:hAnsi="Arial" w:cs="Arial"/>
                <w:sz w:val="18"/>
              </w:rPr>
              <w:t>Lo balastado está en mal estado</w:t>
            </w:r>
          </w:p>
        </w:tc>
        <w:tc>
          <w:tcPr>
            <w:tcW w:w="20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Cuando llueve abundante las canaletas no dan abasto, desbordándose e inundando la calle</w:t>
            </w:r>
          </w:p>
        </w:tc>
      </w:tr>
      <w:tr w:rsidR="00CC6C0C">
        <w:trPr>
          <w:trHeight w:val="397"/>
          <w:jc w:val="center"/>
        </w:trPr>
        <w:tc>
          <w:tcPr>
            <w:tcW w:w="18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El Ojuste</w:t>
            </w:r>
          </w:p>
        </w:tc>
        <w:tc>
          <w:tcPr>
            <w:tcW w:w="9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4.0</w:t>
            </w:r>
          </w:p>
        </w:tc>
        <w:tc>
          <w:tcPr>
            <w:tcW w:w="22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Balastado</w:t>
            </w:r>
          </w:p>
        </w:tc>
        <w:tc>
          <w:tcPr>
            <w:tcW w:w="20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Mal estado</w:t>
            </w:r>
          </w:p>
        </w:tc>
        <w:tc>
          <w:tcPr>
            <w:tcW w:w="20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Riesgo de derrumbe de los paredones que están en los laterales de la calle</w:t>
            </w:r>
          </w:p>
        </w:tc>
      </w:tr>
      <w:tr w:rsidR="00CC6C0C">
        <w:trPr>
          <w:trHeight w:val="397"/>
          <w:jc w:val="center"/>
        </w:trPr>
        <w:tc>
          <w:tcPr>
            <w:tcW w:w="18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Hacienda La Carrera Juan Wright</w:t>
            </w:r>
          </w:p>
        </w:tc>
        <w:tc>
          <w:tcPr>
            <w:tcW w:w="9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10.0</w:t>
            </w:r>
          </w:p>
        </w:tc>
        <w:tc>
          <w:tcPr>
            <w:tcW w:w="22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Hasta el desvío está pavimentado (6 Km.) y del desvío en adelante es balastado (10 Km.)</w:t>
            </w:r>
          </w:p>
        </w:tc>
        <w:tc>
          <w:tcPr>
            <w:tcW w:w="20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rPr>
                <w:rFonts w:ascii="Arial" w:eastAsia="Arial" w:hAnsi="Arial" w:cs="Arial"/>
                <w:sz w:val="18"/>
              </w:rPr>
            </w:pPr>
            <w:r>
              <w:rPr>
                <w:rFonts w:ascii="Arial" w:eastAsia="Arial" w:hAnsi="Arial" w:cs="Arial"/>
                <w:sz w:val="18"/>
              </w:rPr>
              <w:t>Lo pavimentado se encuentra en buen estado</w:t>
            </w:r>
          </w:p>
          <w:p w:rsidR="00CC6C0C" w:rsidRDefault="00FA3319">
            <w:pPr>
              <w:tabs>
                <w:tab w:val="left" w:pos="540"/>
              </w:tabs>
              <w:spacing w:before="40" w:after="40" w:line="240" w:lineRule="auto"/>
              <w:jc w:val="center"/>
            </w:pPr>
            <w:r>
              <w:rPr>
                <w:rFonts w:ascii="Arial" w:eastAsia="Arial" w:hAnsi="Arial" w:cs="Arial"/>
                <w:sz w:val="18"/>
              </w:rPr>
              <w:t>Lo balastado está en mal estado</w:t>
            </w:r>
          </w:p>
        </w:tc>
        <w:tc>
          <w:tcPr>
            <w:tcW w:w="20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No se identificó ninguna amenaza</w:t>
            </w:r>
          </w:p>
        </w:tc>
      </w:tr>
      <w:tr w:rsidR="00CC6C0C">
        <w:trPr>
          <w:trHeight w:val="397"/>
          <w:jc w:val="center"/>
        </w:trPr>
        <w:tc>
          <w:tcPr>
            <w:tcW w:w="18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La Joya del Tomasico</w:t>
            </w:r>
          </w:p>
        </w:tc>
        <w:tc>
          <w:tcPr>
            <w:tcW w:w="9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7.0</w:t>
            </w:r>
          </w:p>
        </w:tc>
        <w:tc>
          <w:tcPr>
            <w:tcW w:w="22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Hasta el desvío está pavimentado (3 Km.)Y del desvío en adelante balastado (4 Km.)</w:t>
            </w:r>
          </w:p>
        </w:tc>
        <w:tc>
          <w:tcPr>
            <w:tcW w:w="20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rPr>
                <w:rFonts w:ascii="Arial" w:eastAsia="Arial" w:hAnsi="Arial" w:cs="Arial"/>
                <w:sz w:val="18"/>
              </w:rPr>
            </w:pPr>
            <w:r>
              <w:rPr>
                <w:rFonts w:ascii="Arial" w:eastAsia="Arial" w:hAnsi="Arial" w:cs="Arial"/>
                <w:sz w:val="18"/>
              </w:rPr>
              <w:t>Lo pavimentado se encuentra en buen estado</w:t>
            </w:r>
          </w:p>
          <w:p w:rsidR="00CC6C0C" w:rsidRDefault="00FA3319">
            <w:pPr>
              <w:tabs>
                <w:tab w:val="left" w:pos="540"/>
              </w:tabs>
              <w:spacing w:before="40" w:after="40" w:line="240" w:lineRule="auto"/>
              <w:jc w:val="center"/>
            </w:pPr>
            <w:r>
              <w:rPr>
                <w:rFonts w:ascii="Arial" w:eastAsia="Arial" w:hAnsi="Arial" w:cs="Arial"/>
                <w:sz w:val="18"/>
              </w:rPr>
              <w:t>Lo balastado está en mal estado</w:t>
            </w:r>
          </w:p>
        </w:tc>
        <w:tc>
          <w:tcPr>
            <w:tcW w:w="20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Inundación de calle por desbordamiento de río San Lucas, a 2 Km. del desvío en dirección al cantón</w:t>
            </w:r>
          </w:p>
        </w:tc>
      </w:tr>
      <w:tr w:rsidR="00CC6C0C">
        <w:trPr>
          <w:trHeight w:val="397"/>
          <w:jc w:val="center"/>
        </w:trPr>
        <w:tc>
          <w:tcPr>
            <w:tcW w:w="18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La Laguna</w:t>
            </w:r>
          </w:p>
        </w:tc>
        <w:tc>
          <w:tcPr>
            <w:tcW w:w="9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 xml:space="preserve">3.0 </w:t>
            </w:r>
          </w:p>
        </w:tc>
        <w:tc>
          <w:tcPr>
            <w:tcW w:w="22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Hasta el desvío está pavimentado (1 Km.) y del desvío al cantón 1 Km. adoquinada y el resto balastado</w:t>
            </w:r>
          </w:p>
        </w:tc>
        <w:tc>
          <w:tcPr>
            <w:tcW w:w="20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rPr>
                <w:rFonts w:ascii="Arial" w:eastAsia="Arial" w:hAnsi="Arial" w:cs="Arial"/>
                <w:sz w:val="18"/>
              </w:rPr>
            </w:pPr>
            <w:r>
              <w:rPr>
                <w:rFonts w:ascii="Arial" w:eastAsia="Arial" w:hAnsi="Arial" w:cs="Arial"/>
                <w:sz w:val="18"/>
              </w:rPr>
              <w:t>Lo pavimentado se encuentra en buen estado</w:t>
            </w:r>
          </w:p>
          <w:p w:rsidR="00CC6C0C" w:rsidRDefault="00FA3319">
            <w:pPr>
              <w:tabs>
                <w:tab w:val="left" w:pos="540"/>
              </w:tabs>
              <w:spacing w:before="40" w:after="40" w:line="240" w:lineRule="auto"/>
              <w:jc w:val="center"/>
            </w:pPr>
            <w:r>
              <w:rPr>
                <w:rFonts w:ascii="Arial" w:eastAsia="Arial" w:hAnsi="Arial" w:cs="Arial"/>
                <w:sz w:val="18"/>
              </w:rPr>
              <w:t>Lo adoquinado y balastado en mal estado</w:t>
            </w:r>
          </w:p>
        </w:tc>
        <w:tc>
          <w:tcPr>
            <w:tcW w:w="20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Cuando llueve abundante las canaletas no dan abasto, desbordándose e inundando la calle</w:t>
            </w:r>
          </w:p>
        </w:tc>
      </w:tr>
      <w:tr w:rsidR="00CC6C0C">
        <w:trPr>
          <w:trHeight w:val="397"/>
          <w:jc w:val="center"/>
        </w:trPr>
        <w:tc>
          <w:tcPr>
            <w:tcW w:w="18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La Peña</w:t>
            </w:r>
          </w:p>
        </w:tc>
        <w:tc>
          <w:tcPr>
            <w:tcW w:w="9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4.0</w:t>
            </w:r>
          </w:p>
        </w:tc>
        <w:tc>
          <w:tcPr>
            <w:tcW w:w="22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Balastado (3 Km.)</w:t>
            </w:r>
          </w:p>
        </w:tc>
        <w:tc>
          <w:tcPr>
            <w:tcW w:w="20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Mal estado</w:t>
            </w:r>
          </w:p>
        </w:tc>
        <w:tc>
          <w:tcPr>
            <w:tcW w:w="20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Inundación de la calle por desbordamiento de quebrada La Usuluteca al costado norte de la col. Usuluteca y riesgo de derrumbe de los paredones que están en los laterales de la calle</w:t>
            </w:r>
          </w:p>
        </w:tc>
      </w:tr>
      <w:tr w:rsidR="00CC6C0C">
        <w:trPr>
          <w:trHeight w:val="397"/>
          <w:jc w:val="center"/>
        </w:trPr>
        <w:tc>
          <w:tcPr>
            <w:tcW w:w="18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La Preza</w:t>
            </w:r>
          </w:p>
        </w:tc>
        <w:tc>
          <w:tcPr>
            <w:tcW w:w="9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4.0</w:t>
            </w:r>
          </w:p>
        </w:tc>
        <w:tc>
          <w:tcPr>
            <w:tcW w:w="22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Hasta el desvío está pavimentado (2 Km.) y del desvío en adelante balastado (2 Km.)</w:t>
            </w:r>
          </w:p>
        </w:tc>
        <w:tc>
          <w:tcPr>
            <w:tcW w:w="20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rPr>
                <w:rFonts w:ascii="Arial" w:eastAsia="Arial" w:hAnsi="Arial" w:cs="Arial"/>
                <w:sz w:val="18"/>
              </w:rPr>
            </w:pPr>
            <w:r>
              <w:rPr>
                <w:rFonts w:ascii="Arial" w:eastAsia="Arial" w:hAnsi="Arial" w:cs="Arial"/>
                <w:sz w:val="18"/>
              </w:rPr>
              <w:t>Lo pavimentado se encuentra en buen estado</w:t>
            </w:r>
          </w:p>
          <w:p w:rsidR="00CC6C0C" w:rsidRDefault="00FA3319">
            <w:pPr>
              <w:tabs>
                <w:tab w:val="left" w:pos="540"/>
              </w:tabs>
              <w:spacing w:before="40" w:after="40" w:line="240" w:lineRule="auto"/>
              <w:jc w:val="center"/>
            </w:pPr>
            <w:r>
              <w:rPr>
                <w:rFonts w:ascii="Arial" w:eastAsia="Arial" w:hAnsi="Arial" w:cs="Arial"/>
                <w:sz w:val="18"/>
              </w:rPr>
              <w:t>Lo balastado está en mal estado</w:t>
            </w:r>
          </w:p>
        </w:tc>
        <w:tc>
          <w:tcPr>
            <w:tcW w:w="20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Inundación de calle por desbordamiento de río San Lucas a 1.5 Km.  del desvío en dirección al sur</w:t>
            </w:r>
          </w:p>
        </w:tc>
      </w:tr>
      <w:tr w:rsidR="00CC6C0C">
        <w:trPr>
          <w:trHeight w:val="397"/>
          <w:jc w:val="center"/>
        </w:trPr>
        <w:tc>
          <w:tcPr>
            <w:tcW w:w="18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Los Desmontes</w:t>
            </w:r>
          </w:p>
        </w:tc>
        <w:tc>
          <w:tcPr>
            <w:tcW w:w="9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7.0 km</w:t>
            </w:r>
          </w:p>
        </w:tc>
        <w:tc>
          <w:tcPr>
            <w:tcW w:w="22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Hasta el desvío está pavimentado (5 Km.) y del desvío en adelante balastado (2 Km.)</w:t>
            </w:r>
          </w:p>
        </w:tc>
        <w:tc>
          <w:tcPr>
            <w:tcW w:w="20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rPr>
                <w:rFonts w:ascii="Arial" w:eastAsia="Arial" w:hAnsi="Arial" w:cs="Arial"/>
                <w:sz w:val="18"/>
              </w:rPr>
            </w:pPr>
            <w:r>
              <w:rPr>
                <w:rFonts w:ascii="Arial" w:eastAsia="Arial" w:hAnsi="Arial" w:cs="Arial"/>
                <w:sz w:val="18"/>
              </w:rPr>
              <w:t>Lo pavimentado se encuentra en buen estado</w:t>
            </w:r>
          </w:p>
          <w:p w:rsidR="00CC6C0C" w:rsidRDefault="00FA3319">
            <w:pPr>
              <w:tabs>
                <w:tab w:val="left" w:pos="540"/>
              </w:tabs>
              <w:spacing w:before="40" w:after="40" w:line="240" w:lineRule="auto"/>
              <w:jc w:val="center"/>
            </w:pPr>
            <w:r>
              <w:rPr>
                <w:rFonts w:ascii="Arial" w:eastAsia="Arial" w:hAnsi="Arial" w:cs="Arial"/>
                <w:sz w:val="18"/>
              </w:rPr>
              <w:t xml:space="preserve">El primer kilómetro balastado está en buen </w:t>
            </w:r>
            <w:r>
              <w:rPr>
                <w:rFonts w:ascii="Arial" w:eastAsia="Arial" w:hAnsi="Arial" w:cs="Arial"/>
                <w:sz w:val="18"/>
              </w:rPr>
              <w:lastRenderedPageBreak/>
              <w:t>estado, el resto se encuentra en mal estado</w:t>
            </w:r>
          </w:p>
        </w:tc>
        <w:tc>
          <w:tcPr>
            <w:tcW w:w="20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lastRenderedPageBreak/>
              <w:t>Inundación de calle por desbordamiento de quebrada El Badén, en sector caserío El Camalote 1</w:t>
            </w:r>
          </w:p>
        </w:tc>
      </w:tr>
      <w:tr w:rsidR="00CC6C0C">
        <w:trPr>
          <w:trHeight w:val="397"/>
          <w:jc w:val="center"/>
        </w:trPr>
        <w:tc>
          <w:tcPr>
            <w:tcW w:w="18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Ojo de Agua</w:t>
            </w:r>
          </w:p>
        </w:tc>
        <w:tc>
          <w:tcPr>
            <w:tcW w:w="9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5.0</w:t>
            </w:r>
          </w:p>
        </w:tc>
        <w:tc>
          <w:tcPr>
            <w:tcW w:w="22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 xml:space="preserve">Hasta el desvío está pavimentado (2 Km.) y del desvío en adelante es balastado (3 Km.) </w:t>
            </w:r>
          </w:p>
        </w:tc>
        <w:tc>
          <w:tcPr>
            <w:tcW w:w="20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rPr>
                <w:rFonts w:ascii="Arial" w:eastAsia="Arial" w:hAnsi="Arial" w:cs="Arial"/>
                <w:sz w:val="18"/>
              </w:rPr>
            </w:pPr>
            <w:r>
              <w:rPr>
                <w:rFonts w:ascii="Arial" w:eastAsia="Arial" w:hAnsi="Arial" w:cs="Arial"/>
                <w:sz w:val="18"/>
              </w:rPr>
              <w:t>Lo pavimentado se encuentra en buen estado</w:t>
            </w:r>
          </w:p>
          <w:p w:rsidR="00CC6C0C" w:rsidRDefault="00FA3319">
            <w:pPr>
              <w:tabs>
                <w:tab w:val="left" w:pos="540"/>
              </w:tabs>
              <w:spacing w:before="40" w:after="40" w:line="240" w:lineRule="auto"/>
              <w:jc w:val="center"/>
            </w:pPr>
            <w:r>
              <w:rPr>
                <w:rFonts w:ascii="Arial" w:eastAsia="Arial" w:hAnsi="Arial" w:cs="Arial"/>
                <w:sz w:val="18"/>
              </w:rPr>
              <w:t>Lo balastado está en mal estado</w:t>
            </w:r>
          </w:p>
        </w:tc>
        <w:tc>
          <w:tcPr>
            <w:tcW w:w="20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Inundación de calle por desbordamiento de quebrada contigua al kínder de la escuela Ojo de Agua</w:t>
            </w:r>
          </w:p>
        </w:tc>
      </w:tr>
      <w:tr w:rsidR="00CC6C0C">
        <w:trPr>
          <w:trHeight w:val="397"/>
          <w:jc w:val="center"/>
        </w:trPr>
        <w:tc>
          <w:tcPr>
            <w:tcW w:w="18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Palo Galán</w:t>
            </w:r>
          </w:p>
        </w:tc>
        <w:tc>
          <w:tcPr>
            <w:tcW w:w="9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4.0</w:t>
            </w:r>
          </w:p>
        </w:tc>
        <w:tc>
          <w:tcPr>
            <w:tcW w:w="22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Hasta el desvío está pavimentado (1 Km) y del desvío en adelante es balastado (3 Km.)</w:t>
            </w:r>
          </w:p>
        </w:tc>
        <w:tc>
          <w:tcPr>
            <w:tcW w:w="20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rPr>
                <w:rFonts w:ascii="Arial" w:eastAsia="Arial" w:hAnsi="Arial" w:cs="Arial"/>
                <w:sz w:val="18"/>
              </w:rPr>
            </w:pPr>
            <w:r>
              <w:rPr>
                <w:rFonts w:ascii="Arial" w:eastAsia="Arial" w:hAnsi="Arial" w:cs="Arial"/>
                <w:sz w:val="18"/>
              </w:rPr>
              <w:t>Lo pavimentado se encuentra en buen estado</w:t>
            </w:r>
          </w:p>
          <w:p w:rsidR="00CC6C0C" w:rsidRDefault="00FA3319">
            <w:pPr>
              <w:tabs>
                <w:tab w:val="left" w:pos="540"/>
              </w:tabs>
              <w:spacing w:before="40" w:after="40" w:line="240" w:lineRule="auto"/>
              <w:jc w:val="center"/>
            </w:pPr>
            <w:r>
              <w:rPr>
                <w:rFonts w:ascii="Arial" w:eastAsia="Arial" w:hAnsi="Arial" w:cs="Arial"/>
                <w:sz w:val="18"/>
              </w:rPr>
              <w:t>Lo balastado está en mal estado</w:t>
            </w:r>
          </w:p>
        </w:tc>
        <w:tc>
          <w:tcPr>
            <w:tcW w:w="20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Cuando llueve abundante las canaletas no dan abasto, desbordándose e inundando la calle</w:t>
            </w:r>
          </w:p>
        </w:tc>
      </w:tr>
      <w:tr w:rsidR="00CC6C0C">
        <w:trPr>
          <w:trHeight w:val="397"/>
          <w:jc w:val="center"/>
        </w:trPr>
        <w:tc>
          <w:tcPr>
            <w:tcW w:w="18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Puerto Parada</w:t>
            </w:r>
          </w:p>
        </w:tc>
        <w:tc>
          <w:tcPr>
            <w:tcW w:w="9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12.0</w:t>
            </w:r>
          </w:p>
        </w:tc>
        <w:tc>
          <w:tcPr>
            <w:tcW w:w="22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Pavimentado</w:t>
            </w:r>
          </w:p>
        </w:tc>
        <w:tc>
          <w:tcPr>
            <w:tcW w:w="20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rPr>
                <w:rFonts w:ascii="Arial" w:eastAsia="Arial" w:hAnsi="Arial" w:cs="Arial"/>
                <w:sz w:val="18"/>
              </w:rPr>
            </w:pPr>
            <w:r>
              <w:rPr>
                <w:rFonts w:ascii="Arial" w:eastAsia="Arial" w:hAnsi="Arial" w:cs="Arial"/>
                <w:sz w:val="18"/>
              </w:rPr>
              <w:t>En el puerto (500 metros), las calles están en mal estado</w:t>
            </w:r>
          </w:p>
          <w:p w:rsidR="00CC6C0C" w:rsidRDefault="00FA3319">
            <w:pPr>
              <w:tabs>
                <w:tab w:val="left" w:pos="540"/>
              </w:tabs>
              <w:spacing w:before="40" w:after="40" w:line="240" w:lineRule="auto"/>
              <w:jc w:val="center"/>
            </w:pPr>
            <w:r>
              <w:rPr>
                <w:rFonts w:ascii="Arial" w:eastAsia="Arial" w:hAnsi="Arial" w:cs="Arial"/>
                <w:sz w:val="18"/>
              </w:rPr>
              <w:t>Lo demás se encuentra en buen estado</w:t>
            </w:r>
          </w:p>
        </w:tc>
        <w:tc>
          <w:tcPr>
            <w:tcW w:w="20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Desbordamiento del río Grande de San Miguel, inundando la calle aproximada mente 1 Km. desde el desvío a Cap. Lazo en dirección al puerto</w:t>
            </w:r>
          </w:p>
        </w:tc>
      </w:tr>
      <w:tr w:rsidR="00CC6C0C">
        <w:trPr>
          <w:trHeight w:val="397"/>
          <w:jc w:val="center"/>
        </w:trPr>
        <w:tc>
          <w:tcPr>
            <w:tcW w:w="18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Santa Bárbara</w:t>
            </w:r>
          </w:p>
        </w:tc>
        <w:tc>
          <w:tcPr>
            <w:tcW w:w="9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3.0</w:t>
            </w:r>
          </w:p>
        </w:tc>
        <w:tc>
          <w:tcPr>
            <w:tcW w:w="22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Hasta el desvío está pavimentado (1 Km.), del desvío en adelante 0.5 Km. concretado y el resto (1.5 Km.) balastado</w:t>
            </w:r>
          </w:p>
        </w:tc>
        <w:tc>
          <w:tcPr>
            <w:tcW w:w="20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rPr>
                <w:rFonts w:ascii="Arial" w:eastAsia="Arial" w:hAnsi="Arial" w:cs="Arial"/>
                <w:sz w:val="18"/>
              </w:rPr>
            </w:pPr>
            <w:r>
              <w:rPr>
                <w:rFonts w:ascii="Arial" w:eastAsia="Arial" w:hAnsi="Arial" w:cs="Arial"/>
                <w:sz w:val="18"/>
              </w:rPr>
              <w:t>Lo pavimentado y concretado se encuentra en buen estado</w:t>
            </w:r>
          </w:p>
          <w:p w:rsidR="00CC6C0C" w:rsidRDefault="00FA3319">
            <w:pPr>
              <w:tabs>
                <w:tab w:val="left" w:pos="540"/>
              </w:tabs>
              <w:spacing w:before="40" w:after="40" w:line="240" w:lineRule="auto"/>
              <w:jc w:val="center"/>
            </w:pPr>
            <w:r>
              <w:rPr>
                <w:rFonts w:ascii="Arial" w:eastAsia="Arial" w:hAnsi="Arial" w:cs="Arial"/>
                <w:sz w:val="18"/>
              </w:rPr>
              <w:t>Lo balastado está en mal estado</w:t>
            </w:r>
          </w:p>
        </w:tc>
        <w:tc>
          <w:tcPr>
            <w:tcW w:w="20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Desbordamiento de quebrada Las Yeguas y el Río el Molino, inundando 500metros de calle</w:t>
            </w:r>
          </w:p>
        </w:tc>
      </w:tr>
      <w:tr w:rsidR="00CC6C0C">
        <w:trPr>
          <w:trHeight w:val="397"/>
          <w:jc w:val="center"/>
        </w:trPr>
        <w:tc>
          <w:tcPr>
            <w:tcW w:w="18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Talpetate</w:t>
            </w:r>
          </w:p>
        </w:tc>
        <w:tc>
          <w:tcPr>
            <w:tcW w:w="9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2.5</w:t>
            </w:r>
          </w:p>
        </w:tc>
        <w:tc>
          <w:tcPr>
            <w:tcW w:w="22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Hasta el desvío está pavimentado (1 Km.) y del desvío en adelante (1.5 Km.) balastado</w:t>
            </w:r>
          </w:p>
        </w:tc>
        <w:tc>
          <w:tcPr>
            <w:tcW w:w="20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rPr>
                <w:rFonts w:ascii="Arial" w:eastAsia="Arial" w:hAnsi="Arial" w:cs="Arial"/>
                <w:sz w:val="18"/>
              </w:rPr>
            </w:pPr>
            <w:r>
              <w:rPr>
                <w:rFonts w:ascii="Arial" w:eastAsia="Arial" w:hAnsi="Arial" w:cs="Arial"/>
                <w:sz w:val="18"/>
              </w:rPr>
              <w:t>Lo pavimentado se encuentra en buen estado</w:t>
            </w:r>
          </w:p>
          <w:p w:rsidR="00CC6C0C" w:rsidRDefault="00FA3319">
            <w:pPr>
              <w:tabs>
                <w:tab w:val="left" w:pos="540"/>
              </w:tabs>
              <w:spacing w:before="40" w:after="40" w:line="240" w:lineRule="auto"/>
              <w:jc w:val="center"/>
            </w:pPr>
            <w:r>
              <w:rPr>
                <w:rFonts w:ascii="Arial" w:eastAsia="Arial" w:hAnsi="Arial" w:cs="Arial"/>
                <w:sz w:val="18"/>
              </w:rPr>
              <w:t>Lo balastado está en mal estado</w:t>
            </w:r>
          </w:p>
        </w:tc>
        <w:tc>
          <w:tcPr>
            <w:tcW w:w="20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Desbordamiento de quebrada El Talpetate, inundando sector norte en calle balastado</w:t>
            </w:r>
          </w:p>
        </w:tc>
      </w:tr>
    </w:tbl>
    <w:p w:rsidR="00CC6C0C" w:rsidRDefault="00FA3319">
      <w:pPr>
        <w:tabs>
          <w:tab w:val="left" w:pos="540"/>
        </w:tabs>
        <w:spacing w:before="120" w:after="120" w:line="360" w:lineRule="auto"/>
        <w:ind w:right="663"/>
        <w:jc w:val="both"/>
        <w:rPr>
          <w:rFonts w:ascii="Arial" w:eastAsia="Arial" w:hAnsi="Arial" w:cs="Arial"/>
          <w:color w:val="FF0000"/>
          <w:sz w:val="16"/>
        </w:rPr>
      </w:pPr>
      <w:r>
        <w:rPr>
          <w:rFonts w:ascii="Arial" w:eastAsia="Arial" w:hAnsi="Arial" w:cs="Arial"/>
          <w:sz w:val="16"/>
        </w:rPr>
        <w:t>Fuente: Elaboración propia con base en datos proporcionados por el Departamento de Promoción Social de la municipalidad de Usulután.</w:t>
      </w:r>
    </w:p>
    <w:p w:rsidR="00CC6C0C" w:rsidRDefault="00FA3319">
      <w:pPr>
        <w:keepNext/>
        <w:keepLines/>
        <w:spacing w:before="120" w:after="120" w:line="360" w:lineRule="auto"/>
        <w:rPr>
          <w:rFonts w:ascii="Arial" w:eastAsia="Arial" w:hAnsi="Arial" w:cs="Arial"/>
          <w:b/>
          <w:i/>
        </w:rPr>
      </w:pPr>
      <w:r>
        <w:rPr>
          <w:rFonts w:ascii="Arial" w:eastAsia="Arial" w:hAnsi="Arial" w:cs="Arial"/>
          <w:b/>
          <w:i/>
        </w:rPr>
        <w:t>1.2.4</w:t>
      </w:r>
      <w:r>
        <w:rPr>
          <w:rFonts w:ascii="Arial" w:eastAsia="Arial" w:hAnsi="Arial" w:cs="Arial"/>
          <w:b/>
          <w:i/>
        </w:rPr>
        <w:tab/>
        <w:t>Tipología del municipio</w:t>
      </w:r>
    </w:p>
    <w:p w:rsidR="00CC6C0C" w:rsidRDefault="00FA3319">
      <w:pPr>
        <w:spacing w:before="120" w:after="120" w:line="360" w:lineRule="auto"/>
        <w:jc w:val="both"/>
        <w:rPr>
          <w:rFonts w:ascii="Arial" w:eastAsia="Arial" w:hAnsi="Arial" w:cs="Arial"/>
        </w:rPr>
      </w:pPr>
      <w:r>
        <w:rPr>
          <w:rFonts w:ascii="Arial" w:eastAsia="Arial" w:hAnsi="Arial" w:cs="Arial"/>
        </w:rPr>
        <w:t>La tabla de resultados para el municipio de Usulután es la siguiente:</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4 TIPOLOGÍA DEL MUNICIPIO DE USULUTÁN</w:t>
      </w:r>
    </w:p>
    <w:tbl>
      <w:tblPr>
        <w:tblW w:w="0" w:type="auto"/>
        <w:jc w:val="center"/>
        <w:tblCellMar>
          <w:left w:w="10" w:type="dxa"/>
          <w:right w:w="10" w:type="dxa"/>
        </w:tblCellMar>
        <w:tblLook w:val="04A0" w:firstRow="1" w:lastRow="0" w:firstColumn="1" w:lastColumn="0" w:noHBand="0" w:noVBand="1"/>
      </w:tblPr>
      <w:tblGrid>
        <w:gridCol w:w="1134"/>
        <w:gridCol w:w="1559"/>
        <w:gridCol w:w="1843"/>
        <w:gridCol w:w="1134"/>
        <w:gridCol w:w="2566"/>
      </w:tblGrid>
      <w:tr w:rsidR="00CC6C0C">
        <w:trPr>
          <w:trHeight w:val="1"/>
          <w:jc w:val="center"/>
        </w:trPr>
        <w:tc>
          <w:tcPr>
            <w:tcW w:w="1134"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tcPr>
          <w:p w:rsidR="00CC6C0C" w:rsidRDefault="00FA3319">
            <w:pPr>
              <w:tabs>
                <w:tab w:val="left" w:pos="540"/>
              </w:tabs>
              <w:spacing w:before="120" w:after="120" w:line="240" w:lineRule="auto"/>
              <w:jc w:val="center"/>
            </w:pPr>
            <w:r>
              <w:rPr>
                <w:rFonts w:ascii="Arial" w:eastAsia="Arial" w:hAnsi="Arial" w:cs="Arial"/>
                <w:b/>
                <w:sz w:val="18"/>
              </w:rPr>
              <w:t>Tipo de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tcPr>
          <w:p w:rsidR="00CC6C0C" w:rsidRDefault="00FA3319">
            <w:pPr>
              <w:tabs>
                <w:tab w:val="left" w:pos="540"/>
              </w:tabs>
              <w:spacing w:before="120" w:after="120" w:line="240" w:lineRule="auto"/>
              <w:jc w:val="center"/>
            </w:pPr>
            <w:r>
              <w:rPr>
                <w:rFonts w:ascii="Arial" w:eastAsia="Arial" w:hAnsi="Arial" w:cs="Arial"/>
                <w:b/>
                <w:sz w:val="18"/>
              </w:rPr>
              <w:t>Población por Municipio 2007</w:t>
            </w:r>
          </w:p>
        </w:tc>
        <w:tc>
          <w:tcPr>
            <w:tcW w:w="1843"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tcPr>
          <w:p w:rsidR="00CC6C0C" w:rsidRDefault="00FA3319">
            <w:pPr>
              <w:tabs>
                <w:tab w:val="left" w:pos="540"/>
              </w:tabs>
              <w:spacing w:before="120" w:after="120" w:line="240" w:lineRule="auto"/>
              <w:jc w:val="center"/>
            </w:pPr>
            <w:r>
              <w:rPr>
                <w:rFonts w:ascii="Arial" w:eastAsia="Arial" w:hAnsi="Arial" w:cs="Arial"/>
                <w:b/>
                <w:sz w:val="18"/>
              </w:rPr>
              <w:t>Grado de Urbanización 2007</w:t>
            </w:r>
          </w:p>
        </w:tc>
        <w:tc>
          <w:tcPr>
            <w:tcW w:w="1134"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tcPr>
          <w:p w:rsidR="00CC6C0C" w:rsidRDefault="00FA3319">
            <w:pPr>
              <w:tabs>
                <w:tab w:val="left" w:pos="540"/>
              </w:tabs>
              <w:spacing w:before="120" w:after="120" w:line="240" w:lineRule="auto"/>
              <w:jc w:val="center"/>
            </w:pPr>
            <w:r>
              <w:rPr>
                <w:rFonts w:ascii="Arial" w:eastAsia="Arial" w:hAnsi="Arial" w:cs="Arial"/>
                <w:b/>
                <w:sz w:val="18"/>
              </w:rPr>
              <w:t>INBI 2007</w:t>
            </w:r>
          </w:p>
        </w:tc>
        <w:tc>
          <w:tcPr>
            <w:tcW w:w="2566"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tcPr>
          <w:p w:rsidR="00CC6C0C" w:rsidRDefault="00FA3319">
            <w:pPr>
              <w:tabs>
                <w:tab w:val="left" w:pos="540"/>
              </w:tabs>
              <w:spacing w:before="120" w:after="120" w:line="240" w:lineRule="auto"/>
              <w:jc w:val="center"/>
            </w:pPr>
            <w:r>
              <w:rPr>
                <w:rFonts w:ascii="Arial" w:eastAsia="Arial" w:hAnsi="Arial" w:cs="Arial"/>
                <w:b/>
                <w:sz w:val="18"/>
              </w:rPr>
              <w:t>Contribuyentes IVA p/c 10,000 Habitantes 2007</w:t>
            </w:r>
          </w:p>
        </w:tc>
      </w:tr>
      <w:tr w:rsidR="00CC6C0C">
        <w:trPr>
          <w:trHeight w:val="397"/>
          <w:jc w:val="center"/>
        </w:trPr>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40" w:after="40" w:line="240" w:lineRule="auto"/>
              <w:jc w:val="center"/>
            </w:pPr>
            <w:r>
              <w:rPr>
                <w:rFonts w:ascii="Arial" w:eastAsia="Arial" w:hAnsi="Arial" w:cs="Arial"/>
                <w:sz w:val="18"/>
              </w:rPr>
              <w:t>2</w:t>
            </w:r>
          </w:p>
        </w:tc>
        <w:tc>
          <w:tcPr>
            <w:tcW w:w="15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40" w:after="40" w:line="240" w:lineRule="auto"/>
              <w:jc w:val="center"/>
            </w:pPr>
            <w:r>
              <w:rPr>
                <w:rFonts w:ascii="Arial" w:eastAsia="Arial" w:hAnsi="Arial" w:cs="Arial"/>
                <w:sz w:val="18"/>
              </w:rPr>
              <w:t>73,064</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40" w:after="40" w:line="240" w:lineRule="auto"/>
              <w:jc w:val="center"/>
            </w:pPr>
            <w:r>
              <w:rPr>
                <w:rFonts w:ascii="Arial" w:eastAsia="Arial" w:hAnsi="Arial" w:cs="Arial"/>
                <w:sz w:val="18"/>
              </w:rPr>
              <w:t>70.00</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40" w:after="40" w:line="240" w:lineRule="auto"/>
              <w:jc w:val="center"/>
            </w:pPr>
            <w:r>
              <w:rPr>
                <w:rFonts w:ascii="Arial" w:eastAsia="Arial" w:hAnsi="Arial" w:cs="Arial"/>
                <w:sz w:val="18"/>
              </w:rPr>
              <w:t>31</w:t>
            </w:r>
          </w:p>
        </w:tc>
        <w:tc>
          <w:tcPr>
            <w:tcW w:w="25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40" w:after="40" w:line="240" w:lineRule="auto"/>
              <w:jc w:val="center"/>
            </w:pPr>
            <w:r>
              <w:rPr>
                <w:rFonts w:ascii="Arial" w:eastAsia="Arial" w:hAnsi="Arial" w:cs="Arial"/>
                <w:sz w:val="18"/>
              </w:rPr>
              <w:t>158.9</w:t>
            </w:r>
          </w:p>
        </w:tc>
      </w:tr>
    </w:tbl>
    <w:p w:rsidR="00CC6C0C" w:rsidRDefault="00FA3319">
      <w:pPr>
        <w:spacing w:before="120" w:after="120" w:line="360" w:lineRule="auto"/>
        <w:rPr>
          <w:rFonts w:ascii="Arial" w:eastAsia="Arial" w:hAnsi="Arial" w:cs="Arial"/>
          <w:sz w:val="16"/>
        </w:rPr>
      </w:pPr>
      <w:r>
        <w:rPr>
          <w:rFonts w:ascii="Arial" w:eastAsia="Arial" w:hAnsi="Arial" w:cs="Arial"/>
          <w:sz w:val="16"/>
        </w:rPr>
        <w:t>Fuente: Elaboración propia con base en FUNDAUNGO. Tipología de Municipios El Salvador 2007. Herramienta de apoyo para la Planificación del Desarrollo Local y la Descentralización</w:t>
      </w:r>
    </w:p>
    <w:p w:rsidR="00CC6C0C" w:rsidRDefault="00FA3319">
      <w:pPr>
        <w:spacing w:before="120" w:after="120" w:line="360" w:lineRule="auto"/>
        <w:jc w:val="both"/>
        <w:rPr>
          <w:rFonts w:ascii="Arial" w:eastAsia="Arial" w:hAnsi="Arial" w:cs="Arial"/>
        </w:rPr>
      </w:pPr>
      <w:r>
        <w:rPr>
          <w:rFonts w:ascii="Arial" w:eastAsia="Arial" w:hAnsi="Arial" w:cs="Arial"/>
        </w:rPr>
        <w:t>Usulután es categorizado como un municipio tipo 2, con población de intermedio a grande, mayormente urbano, con Índice de Necesidades Básicas Insatisfecha (INBI) de 31 y un número de contribuyentes de IVA categorizado como intermedio/alto. Lo que representa que el municipio posee características similares a los 7 municipios tipo 1, solo que en una menor escala, aunque bien diferenciadas.</w:t>
      </w:r>
    </w:p>
    <w:p w:rsidR="00CC6C0C" w:rsidRDefault="00FA3319">
      <w:pPr>
        <w:spacing w:before="120" w:after="120" w:line="360" w:lineRule="auto"/>
        <w:jc w:val="both"/>
        <w:rPr>
          <w:rFonts w:ascii="Arial" w:eastAsia="Arial" w:hAnsi="Arial" w:cs="Arial"/>
        </w:rPr>
      </w:pPr>
      <w:r>
        <w:rPr>
          <w:rFonts w:ascii="Arial" w:eastAsia="Arial" w:hAnsi="Arial" w:cs="Arial"/>
        </w:rPr>
        <w:lastRenderedPageBreak/>
        <w:t>Respecto al INBI, el municipio está en un nivel intermedio bajo, lo que evidencia la necesidad de mayor inversión social en fortalecer capacidades locales para promover calidad de vida en la población y acercarse aún más al valor esperado de 8 puntos, lo que significa que entre más cerca este de ese nivel, tendrá menos necesidades básicas insatisfechas y una mejor calidad de vida; de forma contraria al acercarse más al valor de 80 puntos contará con una mayor cantidad de necesidades básicas insatisfechas.</w:t>
      </w:r>
    </w:p>
    <w:p w:rsidR="00CC6C0C" w:rsidRDefault="00FA3319">
      <w:pPr>
        <w:keepNext/>
        <w:keepLines/>
        <w:spacing w:before="120" w:after="120" w:line="360" w:lineRule="auto"/>
        <w:rPr>
          <w:rFonts w:ascii="Arial" w:eastAsia="Arial" w:hAnsi="Arial" w:cs="Arial"/>
          <w:b/>
        </w:rPr>
      </w:pPr>
      <w:r>
        <w:rPr>
          <w:rFonts w:ascii="Arial" w:eastAsia="Arial" w:hAnsi="Arial" w:cs="Arial"/>
          <w:b/>
        </w:rPr>
        <w:t>1.3</w:t>
      </w:r>
      <w:r>
        <w:rPr>
          <w:rFonts w:ascii="Arial" w:eastAsia="Arial" w:hAnsi="Arial" w:cs="Arial"/>
          <w:b/>
        </w:rPr>
        <w:tab/>
        <w:t>INFORMACIÓN DEMOGRÁFICA</w:t>
      </w:r>
    </w:p>
    <w:p w:rsidR="00CC6C0C" w:rsidRDefault="00FA3319">
      <w:pPr>
        <w:keepNext/>
        <w:keepLines/>
        <w:spacing w:before="120" w:after="120" w:line="360" w:lineRule="auto"/>
        <w:rPr>
          <w:rFonts w:ascii="Arial" w:eastAsia="Arial" w:hAnsi="Arial" w:cs="Arial"/>
          <w:b/>
          <w:i/>
        </w:rPr>
      </w:pPr>
      <w:r>
        <w:rPr>
          <w:rFonts w:ascii="Arial" w:eastAsia="Arial" w:hAnsi="Arial" w:cs="Arial"/>
          <w:b/>
          <w:i/>
        </w:rPr>
        <w:t>1.3.1</w:t>
      </w:r>
      <w:r>
        <w:rPr>
          <w:rFonts w:ascii="Arial" w:eastAsia="Arial" w:hAnsi="Arial" w:cs="Arial"/>
          <w:b/>
          <w:i/>
        </w:rPr>
        <w:tab/>
        <w:t>Población</w:t>
      </w:r>
    </w:p>
    <w:p w:rsidR="00CC6C0C" w:rsidRDefault="00FA3319">
      <w:pPr>
        <w:spacing w:before="120" w:after="120" w:line="360" w:lineRule="auto"/>
        <w:jc w:val="both"/>
        <w:rPr>
          <w:rFonts w:ascii="Arial" w:eastAsia="Arial" w:hAnsi="Arial" w:cs="Arial"/>
        </w:rPr>
      </w:pPr>
      <w:r>
        <w:rPr>
          <w:rFonts w:ascii="Arial" w:eastAsia="Arial" w:hAnsi="Arial" w:cs="Arial"/>
        </w:rPr>
        <w:t>Según el censo de población y vivienda del 2007 de la DIGESTYC, Usulután posee una población total de 73,064 habitantes, que respecto al total de población del departamento de Usulután representa el 21%, segregándola en el siguiente cuadro por sexo y área:</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5 POBLACIÓN POR SEXO Y ÁREA GEOGRÁFICA</w:t>
      </w:r>
    </w:p>
    <w:tbl>
      <w:tblPr>
        <w:tblW w:w="0" w:type="auto"/>
        <w:tblInd w:w="98" w:type="dxa"/>
        <w:tblCellMar>
          <w:left w:w="10" w:type="dxa"/>
          <w:right w:w="10" w:type="dxa"/>
        </w:tblCellMar>
        <w:tblLook w:val="04A0" w:firstRow="1" w:lastRow="0" w:firstColumn="1" w:lastColumn="0" w:noHBand="0" w:noVBand="1"/>
      </w:tblPr>
      <w:tblGrid>
        <w:gridCol w:w="1721"/>
        <w:gridCol w:w="1545"/>
        <w:gridCol w:w="1283"/>
        <w:gridCol w:w="1506"/>
        <w:gridCol w:w="1395"/>
        <w:gridCol w:w="1506"/>
      </w:tblGrid>
      <w:tr w:rsidR="00CC6C0C">
        <w:trPr>
          <w:trHeight w:val="554"/>
        </w:trPr>
        <w:tc>
          <w:tcPr>
            <w:tcW w:w="1745"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vAlign w:val="center"/>
          </w:tcPr>
          <w:p w:rsidR="00CC6C0C" w:rsidRDefault="00FA3319">
            <w:pPr>
              <w:spacing w:before="120" w:after="120" w:line="360" w:lineRule="auto"/>
              <w:jc w:val="center"/>
            </w:pPr>
            <w:r>
              <w:rPr>
                <w:rFonts w:ascii="Arial" w:eastAsia="Arial" w:hAnsi="Arial" w:cs="Arial"/>
                <w:b/>
                <w:sz w:val="18"/>
              </w:rPr>
              <w:t>Sexo/Lugar</w:t>
            </w:r>
          </w:p>
        </w:tc>
        <w:tc>
          <w:tcPr>
            <w:tcW w:w="1578"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vAlign w:val="center"/>
          </w:tcPr>
          <w:p w:rsidR="00CC6C0C" w:rsidRDefault="00FA3319">
            <w:pPr>
              <w:spacing w:before="120" w:after="120" w:line="360" w:lineRule="auto"/>
              <w:jc w:val="center"/>
            </w:pPr>
            <w:r>
              <w:rPr>
                <w:rFonts w:ascii="Arial" w:eastAsia="Arial" w:hAnsi="Arial" w:cs="Arial"/>
                <w:b/>
                <w:sz w:val="18"/>
              </w:rPr>
              <w:t>Urbana</w:t>
            </w:r>
          </w:p>
        </w:tc>
        <w:tc>
          <w:tcPr>
            <w:tcW w:w="1290"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vAlign w:val="center"/>
          </w:tcPr>
          <w:p w:rsidR="00CC6C0C" w:rsidRDefault="00FA3319">
            <w:pPr>
              <w:spacing w:before="120" w:after="120" w:line="360" w:lineRule="auto"/>
              <w:jc w:val="center"/>
            </w:pPr>
            <w:r>
              <w:rPr>
                <w:rFonts w:ascii="Arial" w:eastAsia="Arial" w:hAnsi="Arial" w:cs="Arial"/>
                <w:b/>
                <w:sz w:val="18"/>
              </w:rPr>
              <w:t>Porcentaje</w:t>
            </w:r>
          </w:p>
        </w:tc>
        <w:tc>
          <w:tcPr>
            <w:tcW w:w="1545"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vAlign w:val="center"/>
          </w:tcPr>
          <w:p w:rsidR="00CC6C0C" w:rsidRDefault="00FA3319">
            <w:pPr>
              <w:spacing w:before="120" w:after="120" w:line="360" w:lineRule="auto"/>
              <w:jc w:val="center"/>
            </w:pPr>
            <w:r>
              <w:rPr>
                <w:rFonts w:ascii="Arial" w:eastAsia="Arial" w:hAnsi="Arial" w:cs="Arial"/>
                <w:b/>
                <w:sz w:val="18"/>
              </w:rPr>
              <w:t>Rural</w:t>
            </w:r>
          </w:p>
        </w:tc>
        <w:tc>
          <w:tcPr>
            <w:tcW w:w="1407"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vAlign w:val="center"/>
          </w:tcPr>
          <w:p w:rsidR="00CC6C0C" w:rsidRDefault="00FA3319">
            <w:pPr>
              <w:spacing w:before="120" w:after="120" w:line="360" w:lineRule="auto"/>
              <w:jc w:val="center"/>
            </w:pPr>
            <w:r>
              <w:rPr>
                <w:rFonts w:ascii="Arial" w:eastAsia="Arial" w:hAnsi="Arial" w:cs="Arial"/>
                <w:b/>
                <w:sz w:val="18"/>
              </w:rPr>
              <w:t>Porcentaje</w:t>
            </w:r>
          </w:p>
        </w:tc>
        <w:tc>
          <w:tcPr>
            <w:tcW w:w="1546"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vAlign w:val="center"/>
          </w:tcPr>
          <w:p w:rsidR="00CC6C0C" w:rsidRDefault="00FA3319">
            <w:pPr>
              <w:spacing w:before="120" w:after="120" w:line="360" w:lineRule="auto"/>
              <w:jc w:val="center"/>
            </w:pPr>
            <w:r>
              <w:rPr>
                <w:rFonts w:ascii="Arial" w:eastAsia="Arial" w:hAnsi="Arial" w:cs="Arial"/>
                <w:b/>
                <w:sz w:val="18"/>
              </w:rPr>
              <w:t>Total</w:t>
            </w:r>
          </w:p>
        </w:tc>
      </w:tr>
      <w:tr w:rsidR="00CC6C0C">
        <w:trPr>
          <w:trHeight w:val="397"/>
        </w:trPr>
        <w:tc>
          <w:tcPr>
            <w:tcW w:w="174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Mujeres</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27,859</w:t>
            </w:r>
          </w:p>
        </w:tc>
        <w:tc>
          <w:tcPr>
            <w:tcW w:w="129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38.1%</w:t>
            </w:r>
          </w:p>
        </w:tc>
        <w:tc>
          <w:tcPr>
            <w:tcW w:w="154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11,311</w:t>
            </w:r>
          </w:p>
        </w:tc>
        <w:tc>
          <w:tcPr>
            <w:tcW w:w="140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15.5%</w:t>
            </w:r>
          </w:p>
        </w:tc>
        <w:tc>
          <w:tcPr>
            <w:tcW w:w="154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39,170</w:t>
            </w:r>
          </w:p>
        </w:tc>
      </w:tr>
      <w:tr w:rsidR="00CC6C0C">
        <w:trPr>
          <w:trHeight w:val="397"/>
        </w:trPr>
        <w:tc>
          <w:tcPr>
            <w:tcW w:w="174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Hombres</w:t>
            </w:r>
          </w:p>
        </w:tc>
        <w:tc>
          <w:tcPr>
            <w:tcW w:w="157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23,637</w:t>
            </w:r>
          </w:p>
        </w:tc>
        <w:tc>
          <w:tcPr>
            <w:tcW w:w="129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32.4%</w:t>
            </w:r>
          </w:p>
        </w:tc>
        <w:tc>
          <w:tcPr>
            <w:tcW w:w="154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10,257</w:t>
            </w:r>
          </w:p>
        </w:tc>
        <w:tc>
          <w:tcPr>
            <w:tcW w:w="140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14%</w:t>
            </w:r>
          </w:p>
        </w:tc>
        <w:tc>
          <w:tcPr>
            <w:tcW w:w="154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33,894</w:t>
            </w:r>
          </w:p>
        </w:tc>
      </w:tr>
    </w:tbl>
    <w:p w:rsidR="00CC6C0C" w:rsidRDefault="00FA3319">
      <w:pPr>
        <w:spacing w:before="120" w:after="120" w:line="360" w:lineRule="auto"/>
        <w:rPr>
          <w:rFonts w:ascii="Arial" w:eastAsia="Arial" w:hAnsi="Arial" w:cs="Arial"/>
          <w:sz w:val="16"/>
        </w:rPr>
      </w:pPr>
      <w:r>
        <w:rPr>
          <w:rFonts w:ascii="Arial" w:eastAsia="Arial" w:hAnsi="Arial" w:cs="Arial"/>
          <w:sz w:val="16"/>
        </w:rPr>
        <w:t>Fuente: Elaboración propia con base en Ministerio de Economía. Dirección General de Estadísticas y Censos. Censo Nacional de Población y Vivienda 2007.</w:t>
      </w:r>
    </w:p>
    <w:p w:rsidR="00CC6C0C" w:rsidRDefault="00FA3319">
      <w:pPr>
        <w:spacing w:before="120" w:after="120" w:line="360" w:lineRule="auto"/>
        <w:jc w:val="both"/>
        <w:rPr>
          <w:rFonts w:ascii="Arial" w:eastAsia="Arial" w:hAnsi="Arial" w:cs="Arial"/>
        </w:rPr>
      </w:pPr>
      <w:r>
        <w:rPr>
          <w:rFonts w:ascii="Arial" w:eastAsia="Arial" w:hAnsi="Arial" w:cs="Arial"/>
        </w:rPr>
        <w:t>Usulután es un municipio mayormente urbano, ya que el 70.5% del total de la población reside en la zona urbana, mientras que el grupo restante habita en la zona rural. Es decir que la zona urbana posee las condiciones mínimas para albergar los asentamientos humanos, brindar los servicios básicos y especialmente, se encuentran condiciones favorables para el desarrollo de las actividades económicas generadoras de ingresos de las familias</w:t>
      </w:r>
    </w:p>
    <w:p w:rsidR="00CC6C0C" w:rsidRDefault="00FA3319">
      <w:pPr>
        <w:spacing w:before="120" w:after="120" w:line="360" w:lineRule="auto"/>
        <w:jc w:val="both"/>
        <w:rPr>
          <w:rFonts w:ascii="Arial" w:eastAsia="Arial" w:hAnsi="Arial" w:cs="Arial"/>
        </w:rPr>
      </w:pPr>
      <w:r>
        <w:rPr>
          <w:rFonts w:ascii="Arial" w:eastAsia="Arial" w:hAnsi="Arial" w:cs="Arial"/>
        </w:rPr>
        <w:t>A continuación se presenta un cuadro con la población de cada uno de los cantones segregada por sexo:</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6 POBLACIÓN POR CANTÓN SEGREGADA POR SEXO</w:t>
      </w:r>
    </w:p>
    <w:tbl>
      <w:tblPr>
        <w:tblW w:w="0" w:type="auto"/>
        <w:tblInd w:w="108" w:type="dxa"/>
        <w:tblCellMar>
          <w:left w:w="10" w:type="dxa"/>
          <w:right w:w="10" w:type="dxa"/>
        </w:tblCellMar>
        <w:tblLook w:val="04A0" w:firstRow="1" w:lastRow="0" w:firstColumn="1" w:lastColumn="0" w:noHBand="0" w:noVBand="1"/>
      </w:tblPr>
      <w:tblGrid>
        <w:gridCol w:w="2156"/>
        <w:gridCol w:w="2264"/>
        <w:gridCol w:w="2263"/>
        <w:gridCol w:w="2263"/>
      </w:tblGrid>
      <w:tr w:rsidR="00CC6C0C">
        <w:trPr>
          <w:trHeight w:val="546"/>
        </w:trPr>
        <w:tc>
          <w:tcPr>
            <w:tcW w:w="2160"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tcPr>
          <w:p w:rsidR="00CC6C0C" w:rsidRDefault="00FA3319">
            <w:pPr>
              <w:spacing w:before="120" w:after="120" w:line="360" w:lineRule="auto"/>
              <w:jc w:val="center"/>
            </w:pPr>
            <w:r>
              <w:rPr>
                <w:rFonts w:ascii="Arial" w:eastAsia="Arial" w:hAnsi="Arial" w:cs="Arial"/>
                <w:b/>
                <w:sz w:val="18"/>
              </w:rPr>
              <w:t>Área Urbana y Rural</w:t>
            </w:r>
          </w:p>
        </w:tc>
        <w:tc>
          <w:tcPr>
            <w:tcW w:w="2268"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tcPr>
          <w:p w:rsidR="00CC6C0C" w:rsidRDefault="00FA3319">
            <w:pPr>
              <w:spacing w:before="120" w:after="120" w:line="360" w:lineRule="auto"/>
              <w:jc w:val="center"/>
            </w:pPr>
            <w:r>
              <w:rPr>
                <w:rFonts w:ascii="Arial" w:eastAsia="Arial" w:hAnsi="Arial" w:cs="Arial"/>
                <w:b/>
                <w:sz w:val="18"/>
              </w:rPr>
              <w:t>Hombres</w:t>
            </w:r>
          </w:p>
        </w:tc>
        <w:tc>
          <w:tcPr>
            <w:tcW w:w="2268"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tcPr>
          <w:p w:rsidR="00CC6C0C" w:rsidRDefault="00FA3319">
            <w:pPr>
              <w:spacing w:before="120" w:after="120" w:line="360" w:lineRule="auto"/>
              <w:jc w:val="center"/>
            </w:pPr>
            <w:r>
              <w:rPr>
                <w:rFonts w:ascii="Arial" w:eastAsia="Arial" w:hAnsi="Arial" w:cs="Arial"/>
                <w:b/>
                <w:sz w:val="18"/>
              </w:rPr>
              <w:t>Mujeres</w:t>
            </w:r>
          </w:p>
        </w:tc>
        <w:tc>
          <w:tcPr>
            <w:tcW w:w="2269"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tcPr>
          <w:p w:rsidR="00CC6C0C" w:rsidRDefault="00FA3319">
            <w:pPr>
              <w:spacing w:before="120" w:after="120" w:line="360" w:lineRule="auto"/>
              <w:jc w:val="center"/>
            </w:pPr>
            <w:r>
              <w:rPr>
                <w:rFonts w:ascii="Arial" w:eastAsia="Arial" w:hAnsi="Arial" w:cs="Arial"/>
                <w:b/>
                <w:sz w:val="18"/>
              </w:rPr>
              <w:t>Total</w:t>
            </w:r>
          </w:p>
        </w:tc>
      </w:tr>
      <w:tr w:rsidR="00CC6C0C">
        <w:trPr>
          <w:trHeight w:val="400"/>
        </w:trPr>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Área urbana</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16,618</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19,976</w:t>
            </w:r>
          </w:p>
        </w:tc>
        <w:tc>
          <w:tcPr>
            <w:tcW w:w="22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36,594</w:t>
            </w:r>
          </w:p>
        </w:tc>
      </w:tr>
      <w:tr w:rsidR="00CC6C0C">
        <w:trPr>
          <w:trHeight w:val="400"/>
        </w:trPr>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Cap. Manuel Rafael Lazo</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1,046</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1,103</w:t>
            </w:r>
          </w:p>
        </w:tc>
        <w:tc>
          <w:tcPr>
            <w:tcW w:w="22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2,149</w:t>
            </w:r>
          </w:p>
        </w:tc>
      </w:tr>
      <w:tr w:rsidR="00CC6C0C">
        <w:trPr>
          <w:trHeight w:val="400"/>
        </w:trPr>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El Cerrito</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1,512</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1,675</w:t>
            </w:r>
          </w:p>
        </w:tc>
        <w:tc>
          <w:tcPr>
            <w:tcW w:w="22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3,187</w:t>
            </w:r>
          </w:p>
        </w:tc>
      </w:tr>
      <w:tr w:rsidR="00CC6C0C">
        <w:trPr>
          <w:trHeight w:val="400"/>
        </w:trPr>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lastRenderedPageBreak/>
              <w:t>Cantón El Trillo</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506</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567</w:t>
            </w:r>
          </w:p>
        </w:tc>
        <w:tc>
          <w:tcPr>
            <w:tcW w:w="22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1,073</w:t>
            </w:r>
          </w:p>
        </w:tc>
      </w:tr>
      <w:tr w:rsidR="00CC6C0C">
        <w:trPr>
          <w:trHeight w:val="400"/>
        </w:trPr>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El Ojuste</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883</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1,037</w:t>
            </w:r>
          </w:p>
        </w:tc>
        <w:tc>
          <w:tcPr>
            <w:tcW w:w="22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1,920</w:t>
            </w:r>
          </w:p>
        </w:tc>
      </w:tr>
      <w:tr w:rsidR="00CC6C0C">
        <w:trPr>
          <w:trHeight w:val="400"/>
        </w:trPr>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La Joya del Tomasico</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123</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149</w:t>
            </w:r>
          </w:p>
        </w:tc>
        <w:tc>
          <w:tcPr>
            <w:tcW w:w="22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272</w:t>
            </w:r>
          </w:p>
        </w:tc>
      </w:tr>
      <w:tr w:rsidR="00CC6C0C">
        <w:trPr>
          <w:trHeight w:val="400"/>
        </w:trPr>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La Laguna</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982</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1,073</w:t>
            </w:r>
          </w:p>
        </w:tc>
        <w:tc>
          <w:tcPr>
            <w:tcW w:w="22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2,055</w:t>
            </w:r>
          </w:p>
        </w:tc>
      </w:tr>
      <w:tr w:rsidR="00CC6C0C">
        <w:trPr>
          <w:trHeight w:val="400"/>
        </w:trPr>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La Peña</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852</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927</w:t>
            </w:r>
          </w:p>
        </w:tc>
        <w:tc>
          <w:tcPr>
            <w:tcW w:w="22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1,779</w:t>
            </w:r>
          </w:p>
        </w:tc>
      </w:tr>
      <w:tr w:rsidR="00CC6C0C">
        <w:trPr>
          <w:trHeight w:val="400"/>
        </w:trPr>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La Preza</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1,176</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1,370</w:t>
            </w:r>
          </w:p>
        </w:tc>
        <w:tc>
          <w:tcPr>
            <w:tcW w:w="22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2,546</w:t>
            </w:r>
          </w:p>
        </w:tc>
      </w:tr>
      <w:tr w:rsidR="00CC6C0C">
        <w:trPr>
          <w:trHeight w:val="400"/>
        </w:trPr>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Los Desmontes</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880</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930</w:t>
            </w:r>
          </w:p>
        </w:tc>
        <w:tc>
          <w:tcPr>
            <w:tcW w:w="22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1,810</w:t>
            </w:r>
          </w:p>
        </w:tc>
      </w:tr>
      <w:tr w:rsidR="00CC6C0C">
        <w:trPr>
          <w:trHeight w:val="400"/>
        </w:trPr>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Ojo de Agua</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1,687</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1,924</w:t>
            </w:r>
          </w:p>
        </w:tc>
        <w:tc>
          <w:tcPr>
            <w:tcW w:w="22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3,611</w:t>
            </w:r>
          </w:p>
        </w:tc>
      </w:tr>
      <w:tr w:rsidR="00CC6C0C">
        <w:trPr>
          <w:trHeight w:val="400"/>
        </w:trPr>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Palo Galán</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1,116</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1,332</w:t>
            </w:r>
          </w:p>
        </w:tc>
        <w:tc>
          <w:tcPr>
            <w:tcW w:w="22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2,448</w:t>
            </w:r>
          </w:p>
        </w:tc>
      </w:tr>
      <w:tr w:rsidR="00CC6C0C">
        <w:trPr>
          <w:trHeight w:val="400"/>
        </w:trPr>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Las Salinas</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1,745</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1,824</w:t>
            </w:r>
          </w:p>
        </w:tc>
        <w:tc>
          <w:tcPr>
            <w:tcW w:w="22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3,569</w:t>
            </w:r>
          </w:p>
        </w:tc>
      </w:tr>
      <w:tr w:rsidR="00CC6C0C">
        <w:trPr>
          <w:trHeight w:val="400"/>
        </w:trPr>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Santa Bárbara</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1,846</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2,086</w:t>
            </w:r>
          </w:p>
        </w:tc>
        <w:tc>
          <w:tcPr>
            <w:tcW w:w="22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3,932</w:t>
            </w:r>
          </w:p>
        </w:tc>
      </w:tr>
      <w:tr w:rsidR="00CC6C0C">
        <w:trPr>
          <w:trHeight w:val="400"/>
        </w:trPr>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Cantón Talpetate</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2,858</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3,141</w:t>
            </w:r>
          </w:p>
        </w:tc>
        <w:tc>
          <w:tcPr>
            <w:tcW w:w="22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40" w:after="40" w:line="240" w:lineRule="auto"/>
              <w:jc w:val="center"/>
            </w:pPr>
            <w:r>
              <w:rPr>
                <w:rFonts w:ascii="Arial" w:eastAsia="Arial" w:hAnsi="Arial" w:cs="Arial"/>
                <w:sz w:val="18"/>
              </w:rPr>
              <w:t>5,999</w:t>
            </w:r>
          </w:p>
        </w:tc>
      </w:tr>
    </w:tbl>
    <w:p w:rsidR="00CC6C0C" w:rsidRDefault="00FA3319">
      <w:pPr>
        <w:spacing w:before="120" w:after="120" w:line="360" w:lineRule="auto"/>
        <w:rPr>
          <w:rFonts w:ascii="Arial" w:eastAsia="Arial" w:hAnsi="Arial" w:cs="Arial"/>
          <w:sz w:val="16"/>
        </w:rPr>
      </w:pPr>
      <w:r>
        <w:rPr>
          <w:rFonts w:ascii="Arial" w:eastAsia="Arial" w:hAnsi="Arial" w:cs="Arial"/>
          <w:sz w:val="16"/>
        </w:rPr>
        <w:t>Fuente: Elaboración propia con base en Ministerio de Economía. Dirección General de Estadísticas y Censos. Censo Nacional de Población y Vivienda 2007.</w:t>
      </w:r>
    </w:p>
    <w:p w:rsidR="00CC6C0C" w:rsidRDefault="00FA3319">
      <w:pPr>
        <w:spacing w:before="120" w:after="120" w:line="360" w:lineRule="auto"/>
        <w:jc w:val="both"/>
        <w:rPr>
          <w:rFonts w:ascii="Arial" w:eastAsia="Arial" w:hAnsi="Arial" w:cs="Arial"/>
        </w:rPr>
      </w:pPr>
      <w:r>
        <w:rPr>
          <w:rFonts w:ascii="Arial" w:eastAsia="Arial" w:hAnsi="Arial" w:cs="Arial"/>
        </w:rPr>
        <w:t>Según los datos del censo de población y vivienda del 2007 de la DIGESTYC, Usulután tenía 15 cantones en el año 2007, sin embargo según datos proporcionados por el Departamento de Promoción Social de la municipalidad, actualmente son 16, razón por la cual no se registran datos de este último a en el censo.</w:t>
      </w:r>
    </w:p>
    <w:p w:rsidR="00CC6C0C" w:rsidRDefault="00FA3319">
      <w:pPr>
        <w:spacing w:before="120" w:after="120" w:line="360" w:lineRule="auto"/>
        <w:jc w:val="both"/>
        <w:rPr>
          <w:rFonts w:ascii="Arial" w:eastAsia="Arial" w:hAnsi="Arial" w:cs="Arial"/>
        </w:rPr>
      </w:pPr>
      <w:r>
        <w:rPr>
          <w:rFonts w:ascii="Arial" w:eastAsia="Arial" w:hAnsi="Arial" w:cs="Arial"/>
        </w:rPr>
        <w:t>El cuadro anterior se hizo con información censal, pero actualmente aparecen dos nuevos cantones, Buena Vista y Hacienda La Carrera Juan Wright, desapareciendo el cantón Obrajuelo y cambiando de nombre Las Salinas por Puerto Parada.</w:t>
      </w:r>
    </w:p>
    <w:p w:rsidR="00CC6C0C" w:rsidRDefault="00FA3319">
      <w:pPr>
        <w:spacing w:before="120" w:after="120" w:line="360" w:lineRule="auto"/>
        <w:jc w:val="both"/>
        <w:rPr>
          <w:rFonts w:ascii="Arial" w:eastAsia="Arial" w:hAnsi="Arial" w:cs="Arial"/>
        </w:rPr>
      </w:pPr>
      <w:r>
        <w:rPr>
          <w:rFonts w:ascii="Arial" w:eastAsia="Arial" w:hAnsi="Arial" w:cs="Arial"/>
        </w:rPr>
        <w:t>Por otra parte, según datos proporcionados por el Ministerio de Salud, a partir del diagnóstico realizado a través de las fichas familiares, la población del municipio para el año 2013 fue de 84,083 habitantes, teniendo un aumento de 11,019 respecto al censo 2007. En la implementación de la reforma hay que tomar en cuenta que se toman familias que están aledañas al municipio, como el caso de las islas de San Sebastián, La Pirraya y Rancho Viejo en la jurisdicción de San Dionisio, en donde la población de éstas asisten a la Unidad Comunitaria de Salud Familiar ubicada en el municipio de Usulután.</w:t>
      </w:r>
    </w:p>
    <w:p w:rsidR="00CC6C0C" w:rsidRDefault="00CC6C0C">
      <w:pPr>
        <w:spacing w:before="120" w:after="120" w:line="360" w:lineRule="auto"/>
        <w:jc w:val="both"/>
        <w:rPr>
          <w:rFonts w:ascii="Arial" w:eastAsia="Arial" w:hAnsi="Arial" w:cs="Arial"/>
        </w:rPr>
      </w:pPr>
    </w:p>
    <w:p w:rsidR="00CC6C0C" w:rsidRDefault="00FA3319">
      <w:pPr>
        <w:keepNext/>
        <w:keepLines/>
        <w:spacing w:before="120" w:after="120" w:line="360" w:lineRule="auto"/>
        <w:rPr>
          <w:rFonts w:ascii="Arial" w:eastAsia="Arial" w:hAnsi="Arial" w:cs="Arial"/>
          <w:b/>
          <w:i/>
        </w:rPr>
      </w:pPr>
      <w:r>
        <w:rPr>
          <w:rFonts w:ascii="Arial" w:eastAsia="Arial" w:hAnsi="Arial" w:cs="Arial"/>
          <w:b/>
          <w:i/>
        </w:rPr>
        <w:lastRenderedPageBreak/>
        <w:t>1.3.2</w:t>
      </w:r>
      <w:r>
        <w:rPr>
          <w:rFonts w:ascii="Arial" w:eastAsia="Arial" w:hAnsi="Arial" w:cs="Arial"/>
          <w:b/>
          <w:i/>
        </w:rPr>
        <w:tab/>
        <w:t>Pirámide poblacional</w:t>
      </w:r>
    </w:p>
    <w:p w:rsidR="00CC6C0C" w:rsidRDefault="00FA3319">
      <w:pPr>
        <w:spacing w:before="120" w:after="120" w:line="360" w:lineRule="auto"/>
        <w:jc w:val="both"/>
        <w:rPr>
          <w:rFonts w:ascii="Arial" w:eastAsia="Arial" w:hAnsi="Arial" w:cs="Arial"/>
        </w:rPr>
      </w:pPr>
      <w:r>
        <w:rPr>
          <w:rFonts w:ascii="Arial" w:eastAsia="Arial" w:hAnsi="Arial" w:cs="Arial"/>
        </w:rPr>
        <w:t>Según el censo de población y vivienda del 2007 de la DIGESTYC, el 44 % de la población es menor de 20 años, lo cual es un indicador importante para tomar en cuenta en el enfoque de los proyectos y programas que se realizan en el municipio, mientras que el 45% corresponde a personas adultas entre los 20 y 60 años y el 11% a personas adultas mayores. A continuación se presenta la pirámide de población segregada por edad y sexo:</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FIGURA N°  1 PIRÁMIDE POBLACIONAL POR SEXO Y EDAD</w:t>
      </w:r>
    </w:p>
    <w:p w:rsidR="00CC6C0C" w:rsidRDefault="00CC6C0C">
      <w:pPr>
        <w:spacing w:before="120" w:after="120" w:line="360" w:lineRule="auto"/>
        <w:jc w:val="center"/>
        <w:rPr>
          <w:rFonts w:ascii="Arial" w:eastAsia="Arial" w:hAnsi="Arial" w:cs="Arial"/>
        </w:rPr>
      </w:pPr>
    </w:p>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Ministerio de Economía. Dirección General de Estadísticas y Censos. Censo Nacional de Población y Vivienda 2007.</w:t>
      </w:r>
    </w:p>
    <w:p w:rsidR="00CC6C0C" w:rsidRDefault="00FA3319">
      <w:pPr>
        <w:keepNext/>
        <w:keepLines/>
        <w:spacing w:before="120" w:after="120" w:line="360" w:lineRule="auto"/>
        <w:rPr>
          <w:rFonts w:ascii="Arial" w:eastAsia="Arial" w:hAnsi="Arial" w:cs="Arial"/>
          <w:b/>
          <w:i/>
        </w:rPr>
      </w:pPr>
      <w:r>
        <w:rPr>
          <w:rFonts w:ascii="Arial" w:eastAsia="Arial" w:hAnsi="Arial" w:cs="Arial"/>
          <w:b/>
          <w:i/>
        </w:rPr>
        <w:t>1.3.3</w:t>
      </w:r>
      <w:r>
        <w:rPr>
          <w:rFonts w:ascii="Arial" w:eastAsia="Arial" w:hAnsi="Arial" w:cs="Arial"/>
          <w:b/>
          <w:i/>
        </w:rPr>
        <w:tab/>
        <w:t>Proyección crecimiento de población para el periodo de vigencia del PEP</w:t>
      </w:r>
    </w:p>
    <w:p w:rsidR="00CC6C0C" w:rsidRDefault="00FA3319">
      <w:pPr>
        <w:spacing w:before="120" w:after="120" w:line="360" w:lineRule="auto"/>
        <w:jc w:val="both"/>
        <w:rPr>
          <w:rFonts w:ascii="Arial" w:eastAsia="Arial" w:hAnsi="Arial" w:cs="Arial"/>
        </w:rPr>
      </w:pPr>
      <w:r>
        <w:rPr>
          <w:rFonts w:ascii="Arial" w:eastAsia="Arial" w:hAnsi="Arial" w:cs="Arial"/>
        </w:rPr>
        <w:t>En el siguiente cuadro se muestra el detalle de las proyecciones de crecimiento poblacional segregado por sexo para los próximos cinco años.</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7 PROYECCIONES DE CRECIMIENTO POBLACIONAL PARA LOS PRÓXIMOS CINCO AÑOS</w:t>
      </w:r>
    </w:p>
    <w:tbl>
      <w:tblPr>
        <w:tblW w:w="0" w:type="auto"/>
        <w:jc w:val="center"/>
        <w:tblCellMar>
          <w:left w:w="10" w:type="dxa"/>
          <w:right w:w="10" w:type="dxa"/>
        </w:tblCellMar>
        <w:tblLook w:val="04A0" w:firstRow="1" w:lastRow="0" w:firstColumn="1" w:lastColumn="0" w:noHBand="0" w:noVBand="1"/>
      </w:tblPr>
      <w:tblGrid>
        <w:gridCol w:w="1505"/>
        <w:gridCol w:w="1208"/>
        <w:gridCol w:w="1209"/>
        <w:gridCol w:w="1210"/>
        <w:gridCol w:w="1210"/>
        <w:gridCol w:w="1210"/>
      </w:tblGrid>
      <w:tr w:rsidR="00CC6C0C">
        <w:trPr>
          <w:trHeight w:val="393"/>
          <w:jc w:val="center"/>
        </w:trPr>
        <w:tc>
          <w:tcPr>
            <w:tcW w:w="1505"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vAlign w:val="center"/>
          </w:tcPr>
          <w:p w:rsidR="00CC6C0C" w:rsidRDefault="00FA3319">
            <w:pPr>
              <w:spacing w:before="120" w:after="120" w:line="360" w:lineRule="auto"/>
              <w:jc w:val="center"/>
            </w:pPr>
            <w:r>
              <w:rPr>
                <w:rFonts w:ascii="Arial" w:eastAsia="Arial" w:hAnsi="Arial" w:cs="Arial"/>
                <w:b/>
                <w:sz w:val="18"/>
              </w:rPr>
              <w:t>Sexo/Año</w:t>
            </w:r>
          </w:p>
        </w:tc>
        <w:tc>
          <w:tcPr>
            <w:tcW w:w="1208"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vAlign w:val="center"/>
          </w:tcPr>
          <w:p w:rsidR="00CC6C0C" w:rsidRDefault="00FA3319">
            <w:pPr>
              <w:spacing w:before="120" w:after="120" w:line="360" w:lineRule="auto"/>
              <w:jc w:val="center"/>
            </w:pPr>
            <w:r>
              <w:rPr>
                <w:rFonts w:ascii="Arial" w:eastAsia="Arial" w:hAnsi="Arial" w:cs="Arial"/>
                <w:b/>
                <w:sz w:val="18"/>
              </w:rPr>
              <w:t>2015</w:t>
            </w:r>
          </w:p>
        </w:tc>
        <w:tc>
          <w:tcPr>
            <w:tcW w:w="1209"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vAlign w:val="center"/>
          </w:tcPr>
          <w:p w:rsidR="00CC6C0C" w:rsidRDefault="00FA3319">
            <w:pPr>
              <w:spacing w:before="120" w:after="120" w:line="360" w:lineRule="auto"/>
              <w:jc w:val="center"/>
            </w:pPr>
            <w:r>
              <w:rPr>
                <w:rFonts w:ascii="Arial" w:eastAsia="Arial" w:hAnsi="Arial" w:cs="Arial"/>
                <w:b/>
                <w:sz w:val="18"/>
              </w:rPr>
              <w:t>2016</w:t>
            </w:r>
          </w:p>
        </w:tc>
        <w:tc>
          <w:tcPr>
            <w:tcW w:w="1210"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vAlign w:val="center"/>
          </w:tcPr>
          <w:p w:rsidR="00CC6C0C" w:rsidRDefault="00FA3319">
            <w:pPr>
              <w:spacing w:before="120" w:after="120" w:line="360" w:lineRule="auto"/>
              <w:jc w:val="center"/>
            </w:pPr>
            <w:r>
              <w:rPr>
                <w:rFonts w:ascii="Arial" w:eastAsia="Arial" w:hAnsi="Arial" w:cs="Arial"/>
                <w:b/>
                <w:sz w:val="18"/>
              </w:rPr>
              <w:t>2017</w:t>
            </w:r>
          </w:p>
        </w:tc>
        <w:tc>
          <w:tcPr>
            <w:tcW w:w="1210"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vAlign w:val="center"/>
          </w:tcPr>
          <w:p w:rsidR="00CC6C0C" w:rsidRDefault="00FA3319">
            <w:pPr>
              <w:spacing w:before="120" w:after="120" w:line="360" w:lineRule="auto"/>
              <w:jc w:val="center"/>
            </w:pPr>
            <w:r>
              <w:rPr>
                <w:rFonts w:ascii="Arial" w:eastAsia="Arial" w:hAnsi="Arial" w:cs="Arial"/>
                <w:b/>
                <w:sz w:val="18"/>
              </w:rPr>
              <w:t>2018</w:t>
            </w:r>
          </w:p>
        </w:tc>
        <w:tc>
          <w:tcPr>
            <w:tcW w:w="1210" w:type="dxa"/>
            <w:tcBorders>
              <w:top w:val="single" w:sz="4" w:space="0" w:color="000000"/>
              <w:left w:val="single" w:sz="4" w:space="0" w:color="000000"/>
              <w:bottom w:val="single" w:sz="4" w:space="0" w:color="000000"/>
              <w:right w:val="single" w:sz="4" w:space="0" w:color="000000"/>
            </w:tcBorders>
            <w:shd w:val="clear" w:color="auto" w:fill="B8CCE4"/>
            <w:tcMar>
              <w:left w:w="56" w:type="dxa"/>
              <w:right w:w="56" w:type="dxa"/>
            </w:tcMar>
            <w:vAlign w:val="center"/>
          </w:tcPr>
          <w:p w:rsidR="00CC6C0C" w:rsidRDefault="00FA3319">
            <w:pPr>
              <w:spacing w:before="120" w:after="120" w:line="360" w:lineRule="auto"/>
              <w:jc w:val="center"/>
            </w:pPr>
            <w:r>
              <w:rPr>
                <w:rFonts w:ascii="Arial" w:eastAsia="Arial" w:hAnsi="Arial" w:cs="Arial"/>
                <w:b/>
                <w:sz w:val="18"/>
              </w:rPr>
              <w:t>2019</w:t>
            </w:r>
          </w:p>
        </w:tc>
      </w:tr>
      <w:tr w:rsidR="00CC6C0C">
        <w:trPr>
          <w:trHeight w:val="397"/>
          <w:jc w:val="center"/>
        </w:trPr>
        <w:tc>
          <w:tcPr>
            <w:tcW w:w="150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Mujeres</w:t>
            </w:r>
          </w:p>
        </w:tc>
        <w:tc>
          <w:tcPr>
            <w:tcW w:w="12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43,767</w:t>
            </w:r>
          </w:p>
        </w:tc>
        <w:tc>
          <w:tcPr>
            <w:tcW w:w="120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44,214</w:t>
            </w:r>
          </w:p>
        </w:tc>
        <w:tc>
          <w:tcPr>
            <w:tcW w:w="121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44,667</w:t>
            </w:r>
          </w:p>
        </w:tc>
        <w:tc>
          <w:tcPr>
            <w:tcW w:w="121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45,137</w:t>
            </w:r>
          </w:p>
        </w:tc>
        <w:tc>
          <w:tcPr>
            <w:tcW w:w="121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45,594</w:t>
            </w:r>
          </w:p>
        </w:tc>
      </w:tr>
      <w:tr w:rsidR="00CC6C0C">
        <w:trPr>
          <w:trHeight w:val="397"/>
          <w:jc w:val="center"/>
        </w:trPr>
        <w:tc>
          <w:tcPr>
            <w:tcW w:w="150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Hombres</w:t>
            </w:r>
          </w:p>
        </w:tc>
        <w:tc>
          <w:tcPr>
            <w:tcW w:w="12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37,621</w:t>
            </w:r>
          </w:p>
        </w:tc>
        <w:tc>
          <w:tcPr>
            <w:tcW w:w="120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37,997</w:t>
            </w:r>
          </w:p>
        </w:tc>
        <w:tc>
          <w:tcPr>
            <w:tcW w:w="121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38,383</w:t>
            </w:r>
          </w:p>
        </w:tc>
        <w:tc>
          <w:tcPr>
            <w:tcW w:w="121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38,782</w:t>
            </w:r>
          </w:p>
        </w:tc>
        <w:tc>
          <w:tcPr>
            <w:tcW w:w="121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39,194</w:t>
            </w:r>
          </w:p>
        </w:tc>
      </w:tr>
      <w:tr w:rsidR="00CC6C0C">
        <w:trPr>
          <w:trHeight w:val="397"/>
          <w:jc w:val="center"/>
        </w:trPr>
        <w:tc>
          <w:tcPr>
            <w:tcW w:w="150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Total</w:t>
            </w:r>
          </w:p>
        </w:tc>
        <w:tc>
          <w:tcPr>
            <w:tcW w:w="120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81,388</w:t>
            </w:r>
          </w:p>
        </w:tc>
        <w:tc>
          <w:tcPr>
            <w:tcW w:w="120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82,212</w:t>
            </w:r>
          </w:p>
        </w:tc>
        <w:tc>
          <w:tcPr>
            <w:tcW w:w="121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83,060</w:t>
            </w:r>
          </w:p>
        </w:tc>
        <w:tc>
          <w:tcPr>
            <w:tcW w:w="121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83,919</w:t>
            </w:r>
          </w:p>
        </w:tc>
        <w:tc>
          <w:tcPr>
            <w:tcW w:w="121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84,788</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Ministerio de Economía. Dirección General de Estadísticas y Censos. Censo Nacional de Población y Vivienda 2007.</w:t>
      </w:r>
    </w:p>
    <w:p w:rsidR="00CC6C0C" w:rsidRDefault="00FA3319">
      <w:pPr>
        <w:spacing w:before="120" w:after="120" w:line="360" w:lineRule="auto"/>
        <w:jc w:val="both"/>
        <w:rPr>
          <w:rFonts w:ascii="Arial" w:eastAsia="Arial" w:hAnsi="Arial" w:cs="Arial"/>
        </w:rPr>
      </w:pPr>
      <w:r>
        <w:rPr>
          <w:rFonts w:ascii="Arial" w:eastAsia="Arial" w:hAnsi="Arial" w:cs="Arial"/>
        </w:rPr>
        <w:t>Según el cuadro anterior, las proyecciones de crecimiento poblacional para el año 2019 serían de 84,788 habitantes, cifra que según los datos del Ministerio de Salud está por cumplirse y por ende para dicho año, la cantidad de la población será muy superior a esta proyección.</w:t>
      </w:r>
    </w:p>
    <w:p w:rsidR="00CC6C0C" w:rsidRDefault="00FA3319">
      <w:pPr>
        <w:keepNext/>
        <w:keepLines/>
        <w:spacing w:before="120" w:after="120" w:line="360" w:lineRule="auto"/>
        <w:rPr>
          <w:rFonts w:ascii="Arial" w:eastAsia="Arial" w:hAnsi="Arial" w:cs="Arial"/>
          <w:b/>
          <w:i/>
        </w:rPr>
      </w:pPr>
      <w:r>
        <w:rPr>
          <w:rFonts w:ascii="Arial" w:eastAsia="Arial" w:hAnsi="Arial" w:cs="Arial"/>
          <w:b/>
          <w:i/>
        </w:rPr>
        <w:t>1.3.3</w:t>
      </w:r>
      <w:r>
        <w:rPr>
          <w:rFonts w:ascii="Arial" w:eastAsia="Arial" w:hAnsi="Arial" w:cs="Arial"/>
          <w:b/>
          <w:i/>
        </w:rPr>
        <w:tab/>
        <w:t>Pueblos originarios</w:t>
      </w:r>
    </w:p>
    <w:p w:rsidR="00CC6C0C" w:rsidRDefault="00FA3319">
      <w:pPr>
        <w:spacing w:before="120" w:after="120" w:line="360" w:lineRule="auto"/>
        <w:jc w:val="both"/>
        <w:rPr>
          <w:rFonts w:ascii="Arial" w:eastAsia="Arial" w:hAnsi="Arial" w:cs="Arial"/>
        </w:rPr>
      </w:pPr>
      <w:r>
        <w:rPr>
          <w:rFonts w:ascii="Arial" w:eastAsia="Arial" w:hAnsi="Arial" w:cs="Arial"/>
        </w:rPr>
        <w:t xml:space="preserve">Según el Censo de Población y Vivienda 2007 de la Dirección General de Estadísticas y Censos (DIGESTYC), se identificó la presencia de 25 personas de pueblos originarios, de las cuales 14 son nahua-pipil (5 mujeres y 9 hombres) y 11 (7 mujeres y 4 hombres) que se desconoce a qué grupo pertenecen. Sin embargo, en la municipalidad no tienen </w:t>
      </w:r>
      <w:r>
        <w:rPr>
          <w:rFonts w:ascii="Arial" w:eastAsia="Arial" w:hAnsi="Arial" w:cs="Arial"/>
        </w:rPr>
        <w:lastRenderedPageBreak/>
        <w:t xml:space="preserve">identificada a ninguna persona de origen indígena, por lo tanto no están desarrollando ningún tipo de trabajo dirigido a este grupo. </w:t>
      </w:r>
    </w:p>
    <w:p w:rsidR="00CC6C0C" w:rsidRDefault="00FA3319">
      <w:pPr>
        <w:keepNext/>
        <w:keepLines/>
        <w:spacing w:before="120" w:after="120" w:line="360" w:lineRule="auto"/>
        <w:jc w:val="both"/>
        <w:rPr>
          <w:rFonts w:ascii="Arial" w:eastAsia="Arial" w:hAnsi="Arial" w:cs="Arial"/>
          <w:b/>
          <w:i/>
        </w:rPr>
      </w:pPr>
      <w:r>
        <w:rPr>
          <w:rFonts w:ascii="Arial" w:eastAsia="Arial" w:hAnsi="Arial" w:cs="Arial"/>
          <w:b/>
          <w:i/>
        </w:rPr>
        <w:t>1.3.4</w:t>
      </w:r>
      <w:r>
        <w:rPr>
          <w:rFonts w:ascii="Arial" w:eastAsia="Arial" w:hAnsi="Arial" w:cs="Arial"/>
          <w:b/>
          <w:i/>
        </w:rPr>
        <w:tab/>
        <w:t>Tendencias migratorias</w:t>
      </w:r>
    </w:p>
    <w:p w:rsidR="00CC6C0C" w:rsidRDefault="00FA3319">
      <w:pPr>
        <w:spacing w:before="120" w:after="120" w:line="360" w:lineRule="auto"/>
        <w:jc w:val="both"/>
        <w:rPr>
          <w:rFonts w:ascii="Arial" w:eastAsia="Arial" w:hAnsi="Arial" w:cs="Arial"/>
        </w:rPr>
      </w:pPr>
      <w:r>
        <w:rPr>
          <w:rFonts w:ascii="Arial" w:eastAsia="Arial" w:hAnsi="Arial" w:cs="Arial"/>
        </w:rPr>
        <w:t>Algunos hogares de Usulután, como muchos de los municipios de El Salvador cuentan con familiares en el exterior; según datos de la Encuesta de Hogares y Propósitos Múltiples del año 2012, en Usulután 3,949 hogares tienen alguno de sus miembros en el exterior.</w:t>
      </w:r>
    </w:p>
    <w:p w:rsidR="00CC6C0C" w:rsidRDefault="00FA3319">
      <w:pPr>
        <w:spacing w:before="120" w:after="120" w:line="360" w:lineRule="auto"/>
        <w:jc w:val="both"/>
        <w:rPr>
          <w:rFonts w:ascii="Arial" w:eastAsia="Arial" w:hAnsi="Arial" w:cs="Arial"/>
        </w:rPr>
      </w:pPr>
      <w:r>
        <w:rPr>
          <w:rFonts w:ascii="Arial" w:eastAsia="Arial" w:hAnsi="Arial" w:cs="Arial"/>
        </w:rPr>
        <w:t>Así mismo según el Almanaque 262, el 14.5% de la población son receptoras de remesas, en un valor casi similar entre el área urbana y la rural, siendo la falta de oportunidades laborales, uno de los motivos, por los cuales la población está emigrando a otros países, con el fin de mejorar las condiciones de vida a través de un mayor ingreso económico en las familias.</w:t>
      </w:r>
    </w:p>
    <w:p w:rsidR="00CC6C0C" w:rsidRDefault="00FA3319">
      <w:pPr>
        <w:spacing w:before="120" w:after="120" w:line="360" w:lineRule="auto"/>
        <w:jc w:val="both"/>
        <w:rPr>
          <w:rFonts w:ascii="Arial" w:eastAsia="Arial" w:hAnsi="Arial" w:cs="Arial"/>
        </w:rPr>
      </w:pPr>
      <w:r>
        <w:rPr>
          <w:rFonts w:ascii="Arial" w:eastAsia="Arial" w:hAnsi="Arial" w:cs="Arial"/>
        </w:rPr>
        <w:t>Existen otros factores que motivan la migración especialmente en los jóvenes, y tiene que ver el clima de delincuencia que persiste en ciertas zonas en particular.</w:t>
      </w:r>
    </w:p>
    <w:p w:rsidR="00CC6C0C" w:rsidRDefault="00FA3319">
      <w:pPr>
        <w:keepNext/>
        <w:keepLines/>
        <w:spacing w:before="120" w:after="120" w:line="360" w:lineRule="auto"/>
        <w:jc w:val="both"/>
        <w:rPr>
          <w:rFonts w:ascii="Arial" w:eastAsia="Arial" w:hAnsi="Arial" w:cs="Arial"/>
          <w:b/>
        </w:rPr>
      </w:pPr>
      <w:r>
        <w:rPr>
          <w:rFonts w:ascii="Arial" w:eastAsia="Arial" w:hAnsi="Arial" w:cs="Arial"/>
          <w:b/>
        </w:rPr>
        <w:t>1.4</w:t>
      </w:r>
      <w:r>
        <w:rPr>
          <w:rFonts w:ascii="Arial" w:eastAsia="Arial" w:hAnsi="Arial" w:cs="Arial"/>
          <w:b/>
        </w:rPr>
        <w:tab/>
        <w:t>PRINCIPALES ACTORES DEL MUNICIPIO</w:t>
      </w:r>
    </w:p>
    <w:p w:rsidR="00CC6C0C" w:rsidRDefault="00FA3319">
      <w:pPr>
        <w:spacing w:before="120" w:after="120" w:line="360" w:lineRule="auto"/>
        <w:jc w:val="both"/>
        <w:rPr>
          <w:rFonts w:ascii="Arial" w:eastAsia="Arial" w:hAnsi="Arial" w:cs="Arial"/>
        </w:rPr>
      </w:pPr>
      <w:r>
        <w:rPr>
          <w:rFonts w:ascii="Arial" w:eastAsia="Arial" w:hAnsi="Arial" w:cs="Arial"/>
        </w:rPr>
        <w:t>Usulután cuenta con distintos actores que se encuentran interviniendo en el municipio, como instituciones públicas y privadas y organizaciones sociales, en la figura siguiente se ilustra el consolidado de éstos:</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lastRenderedPageBreak/>
        <w:t>FIGURA N°  2 MAPA DE ACTORES</w:t>
      </w:r>
    </w:p>
    <w:p w:rsidR="00CC6C0C" w:rsidRDefault="00CC6C0C">
      <w:pPr>
        <w:spacing w:before="120" w:after="120"/>
        <w:jc w:val="center"/>
        <w:rPr>
          <w:rFonts w:ascii="Arial" w:eastAsia="Arial" w:hAnsi="Arial" w:cs="Arial"/>
        </w:rPr>
      </w:pPr>
      <w:r>
        <w:object w:dxaOrig="7992" w:dyaOrig="7599">
          <v:rect id="rectole0000000011" o:spid="_x0000_i1036" style="width:399.75pt;height:380.25pt" o:ole="" o:preferrelative="t" stroked="f">
            <v:imagedata r:id="rId27" o:title=""/>
          </v:rect>
          <o:OLEObject Type="Embed" ProgID="StaticMetafile" ShapeID="rectole0000000011" DrawAspect="Content" ObjectID="_1610955109" r:id="rId28"/>
        </w:object>
      </w:r>
    </w:p>
    <w:p w:rsidR="00CC6C0C" w:rsidRDefault="00FA3319">
      <w:pPr>
        <w:tabs>
          <w:tab w:val="left" w:pos="540"/>
        </w:tabs>
        <w:spacing w:before="120" w:after="120" w:line="360" w:lineRule="auto"/>
        <w:ind w:right="663"/>
        <w:jc w:val="both"/>
        <w:rPr>
          <w:rFonts w:ascii="Arial" w:eastAsia="Arial" w:hAnsi="Arial" w:cs="Arial"/>
          <w:color w:val="FF0000"/>
          <w:sz w:val="16"/>
        </w:rPr>
      </w:pPr>
      <w:r>
        <w:rPr>
          <w:rFonts w:ascii="Arial" w:eastAsia="Arial" w:hAnsi="Arial" w:cs="Arial"/>
          <w:sz w:val="16"/>
        </w:rPr>
        <w:t>Fuente: Elaboración propia con base en información suministrada por Protección Civil del municipio de Usulután, Monografía de Usulután, 2005, y el Plan de Emergencia Sanitario Local de la Unidad de Salud de Usulután, 2011.</w:t>
      </w:r>
    </w:p>
    <w:p w:rsidR="00CC6C0C" w:rsidRDefault="00FA3319">
      <w:pPr>
        <w:spacing w:before="120" w:after="120" w:line="360" w:lineRule="auto"/>
        <w:jc w:val="both"/>
        <w:rPr>
          <w:rFonts w:ascii="Arial" w:eastAsia="Arial" w:hAnsi="Arial" w:cs="Arial"/>
        </w:rPr>
      </w:pPr>
      <w:r>
        <w:rPr>
          <w:rFonts w:ascii="Arial" w:eastAsia="Arial" w:hAnsi="Arial" w:cs="Arial"/>
        </w:rPr>
        <w:t>Se puede apreciar que Usulután posee un número considerable de instituciones públicas, las cuales están mayormente localizadas físicamente en la ciudad, aunque su trabajo se encuentra diseminado en el entorno urbano y rural.</w:t>
      </w:r>
    </w:p>
    <w:p w:rsidR="00CC6C0C" w:rsidRDefault="00FA3319">
      <w:pPr>
        <w:spacing w:before="120" w:after="120" w:line="360" w:lineRule="auto"/>
        <w:jc w:val="both"/>
        <w:rPr>
          <w:rFonts w:ascii="Arial" w:eastAsia="Arial" w:hAnsi="Arial" w:cs="Arial"/>
        </w:rPr>
      </w:pPr>
      <w:r>
        <w:rPr>
          <w:rFonts w:ascii="Arial" w:eastAsia="Arial" w:hAnsi="Arial" w:cs="Arial"/>
        </w:rPr>
        <w:t>En relación a lo anterior, se presenta los siguientes cuadros donde se detallan los principales actores institucionales y no institucionales respectivamente que intervienen en el municipio, especificando sus ámbitos de acción, áreas de trabajo, comunidades donde tienen presencia, objetivos que persigue y con qué otros actores establece relaciones</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8 PRINCIPALES ACTORES INSTITUCIONALES QUE INTERVIENEN EN EL MUNICIPIO</w:t>
      </w:r>
    </w:p>
    <w:tbl>
      <w:tblPr>
        <w:tblW w:w="0" w:type="auto"/>
        <w:jc w:val="center"/>
        <w:tblCellMar>
          <w:left w:w="10" w:type="dxa"/>
          <w:right w:w="10" w:type="dxa"/>
        </w:tblCellMar>
        <w:tblLook w:val="04A0" w:firstRow="1" w:lastRow="0" w:firstColumn="1" w:lastColumn="0" w:noHBand="0" w:noVBand="1"/>
      </w:tblPr>
      <w:tblGrid>
        <w:gridCol w:w="1126"/>
        <w:gridCol w:w="761"/>
        <w:gridCol w:w="1128"/>
        <w:gridCol w:w="1484"/>
        <w:gridCol w:w="1237"/>
        <w:gridCol w:w="1674"/>
        <w:gridCol w:w="1484"/>
      </w:tblGrid>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C6D9F1"/>
            <w:tcMar>
              <w:left w:w="28" w:type="dxa"/>
              <w:right w:w="28" w:type="dxa"/>
            </w:tcMar>
            <w:vAlign w:val="center"/>
          </w:tcPr>
          <w:p w:rsidR="00CC6C0C" w:rsidRDefault="00FA3319">
            <w:pPr>
              <w:spacing w:before="120" w:after="0" w:line="240" w:lineRule="auto"/>
              <w:jc w:val="center"/>
            </w:pPr>
            <w:r>
              <w:rPr>
                <w:rFonts w:ascii="Arial" w:eastAsia="Arial" w:hAnsi="Arial" w:cs="Arial"/>
                <w:b/>
                <w:sz w:val="18"/>
              </w:rPr>
              <w:t>Actor (nombre individual o grupal)</w:t>
            </w:r>
          </w:p>
        </w:tc>
        <w:tc>
          <w:tcPr>
            <w:tcW w:w="1021" w:type="dxa"/>
            <w:tcBorders>
              <w:top w:val="single" w:sz="4" w:space="0" w:color="000000"/>
              <w:left w:val="single" w:sz="4" w:space="0" w:color="000000"/>
              <w:bottom w:val="single" w:sz="4" w:space="0" w:color="000000"/>
              <w:right w:val="single" w:sz="4" w:space="0" w:color="000000"/>
            </w:tcBorders>
            <w:shd w:val="clear" w:color="auto" w:fill="C6D9F1"/>
            <w:tcMar>
              <w:left w:w="28" w:type="dxa"/>
              <w:right w:w="28" w:type="dxa"/>
            </w:tcMar>
            <w:vAlign w:val="center"/>
          </w:tcPr>
          <w:p w:rsidR="00CC6C0C" w:rsidRDefault="00FA3319">
            <w:pPr>
              <w:spacing w:before="120" w:after="0" w:line="240" w:lineRule="auto"/>
              <w:jc w:val="center"/>
            </w:pPr>
            <w:r>
              <w:rPr>
                <w:rFonts w:ascii="Arial" w:eastAsia="Arial" w:hAnsi="Arial" w:cs="Arial"/>
                <w:b/>
                <w:sz w:val="18"/>
              </w:rPr>
              <w:t xml:space="preserve">Tipo de actor (público o </w:t>
            </w:r>
            <w:r>
              <w:rPr>
                <w:rFonts w:ascii="Arial" w:eastAsia="Arial" w:hAnsi="Arial" w:cs="Arial"/>
                <w:b/>
                <w:sz w:val="18"/>
              </w:rPr>
              <w:lastRenderedPageBreak/>
              <w:t>privado)</w:t>
            </w:r>
          </w:p>
        </w:tc>
        <w:tc>
          <w:tcPr>
            <w:tcW w:w="1134" w:type="dxa"/>
            <w:tcBorders>
              <w:top w:val="single" w:sz="4" w:space="0" w:color="000000"/>
              <w:left w:val="single" w:sz="4" w:space="0" w:color="000000"/>
              <w:bottom w:val="single" w:sz="4" w:space="0" w:color="000000"/>
              <w:right w:val="single" w:sz="4" w:space="0" w:color="000000"/>
            </w:tcBorders>
            <w:shd w:val="clear" w:color="auto" w:fill="C6D9F1"/>
            <w:tcMar>
              <w:left w:w="28" w:type="dxa"/>
              <w:right w:w="28" w:type="dxa"/>
            </w:tcMar>
            <w:vAlign w:val="center"/>
          </w:tcPr>
          <w:p w:rsidR="00CC6C0C" w:rsidRDefault="00FA3319">
            <w:pPr>
              <w:spacing w:before="120" w:after="0" w:line="240" w:lineRule="auto"/>
              <w:jc w:val="center"/>
            </w:pPr>
            <w:r>
              <w:rPr>
                <w:rFonts w:ascii="Arial" w:eastAsia="Arial" w:hAnsi="Arial" w:cs="Arial"/>
                <w:b/>
                <w:sz w:val="18"/>
              </w:rPr>
              <w:lastRenderedPageBreak/>
              <w:t>Ámbito de acción</w:t>
            </w:r>
          </w:p>
        </w:tc>
        <w:tc>
          <w:tcPr>
            <w:tcW w:w="1673" w:type="dxa"/>
            <w:tcBorders>
              <w:top w:val="single" w:sz="4" w:space="0" w:color="000000"/>
              <w:left w:val="single" w:sz="4" w:space="0" w:color="000000"/>
              <w:bottom w:val="single" w:sz="4" w:space="0" w:color="000000"/>
              <w:right w:val="single" w:sz="4" w:space="0" w:color="000000"/>
            </w:tcBorders>
            <w:shd w:val="clear" w:color="auto" w:fill="C6D9F1"/>
            <w:tcMar>
              <w:left w:w="28" w:type="dxa"/>
              <w:right w:w="28" w:type="dxa"/>
            </w:tcMar>
            <w:vAlign w:val="center"/>
          </w:tcPr>
          <w:p w:rsidR="00CC6C0C" w:rsidRDefault="00FA3319">
            <w:pPr>
              <w:spacing w:before="120" w:after="0" w:line="240" w:lineRule="auto"/>
              <w:jc w:val="center"/>
            </w:pPr>
            <w:r>
              <w:rPr>
                <w:rFonts w:ascii="Arial" w:eastAsia="Arial" w:hAnsi="Arial" w:cs="Arial"/>
                <w:b/>
                <w:sz w:val="18"/>
              </w:rPr>
              <w:t>Áreas específicas de trabajo</w:t>
            </w:r>
          </w:p>
        </w:tc>
        <w:tc>
          <w:tcPr>
            <w:tcW w:w="1304" w:type="dxa"/>
            <w:tcBorders>
              <w:top w:val="single" w:sz="4" w:space="0" w:color="000000"/>
              <w:left w:val="single" w:sz="4" w:space="0" w:color="000000"/>
              <w:bottom w:val="single" w:sz="4" w:space="0" w:color="000000"/>
              <w:right w:val="single" w:sz="4" w:space="0" w:color="000000"/>
            </w:tcBorders>
            <w:shd w:val="clear" w:color="auto" w:fill="C6D9F1"/>
            <w:tcMar>
              <w:left w:w="28" w:type="dxa"/>
              <w:right w:w="28" w:type="dxa"/>
            </w:tcMar>
            <w:vAlign w:val="center"/>
          </w:tcPr>
          <w:p w:rsidR="00CC6C0C" w:rsidRDefault="00FA3319">
            <w:pPr>
              <w:spacing w:before="120" w:after="0" w:line="240" w:lineRule="auto"/>
              <w:jc w:val="center"/>
            </w:pPr>
            <w:r>
              <w:rPr>
                <w:rFonts w:ascii="Arial" w:eastAsia="Arial" w:hAnsi="Arial" w:cs="Arial"/>
                <w:b/>
                <w:sz w:val="18"/>
              </w:rPr>
              <w:t>Comunidades donde tiene presencia</w:t>
            </w:r>
          </w:p>
        </w:tc>
        <w:tc>
          <w:tcPr>
            <w:tcW w:w="1559" w:type="dxa"/>
            <w:tcBorders>
              <w:top w:val="single" w:sz="4" w:space="0" w:color="000000"/>
              <w:left w:val="single" w:sz="4" w:space="0" w:color="000000"/>
              <w:bottom w:val="single" w:sz="4" w:space="0" w:color="000000"/>
              <w:right w:val="single" w:sz="4" w:space="0" w:color="000000"/>
            </w:tcBorders>
            <w:shd w:val="clear" w:color="auto" w:fill="C6D9F1"/>
            <w:tcMar>
              <w:left w:w="28" w:type="dxa"/>
              <w:right w:w="28" w:type="dxa"/>
            </w:tcMar>
            <w:vAlign w:val="center"/>
          </w:tcPr>
          <w:p w:rsidR="00CC6C0C" w:rsidRDefault="00FA3319">
            <w:pPr>
              <w:spacing w:before="120" w:after="0" w:line="240" w:lineRule="auto"/>
              <w:jc w:val="center"/>
            </w:pPr>
            <w:r>
              <w:rPr>
                <w:rFonts w:ascii="Arial" w:eastAsia="Arial" w:hAnsi="Arial" w:cs="Arial"/>
                <w:b/>
                <w:sz w:val="18"/>
              </w:rPr>
              <w:t>Objetivos que persigue</w:t>
            </w:r>
          </w:p>
        </w:tc>
        <w:tc>
          <w:tcPr>
            <w:tcW w:w="1404" w:type="dxa"/>
            <w:tcBorders>
              <w:top w:val="single" w:sz="4" w:space="0" w:color="000000"/>
              <w:left w:val="single" w:sz="4" w:space="0" w:color="000000"/>
              <w:bottom w:val="single" w:sz="4" w:space="0" w:color="000000"/>
              <w:right w:val="single" w:sz="4" w:space="0" w:color="000000"/>
            </w:tcBorders>
            <w:shd w:val="clear" w:color="auto" w:fill="C6D9F1"/>
            <w:tcMar>
              <w:left w:w="28" w:type="dxa"/>
              <w:right w:w="28" w:type="dxa"/>
            </w:tcMar>
            <w:vAlign w:val="center"/>
          </w:tcPr>
          <w:p w:rsidR="00CC6C0C" w:rsidRDefault="00FA3319">
            <w:pPr>
              <w:spacing w:before="120" w:after="0" w:line="240" w:lineRule="auto"/>
              <w:jc w:val="center"/>
            </w:pPr>
            <w:r>
              <w:rPr>
                <w:rFonts w:ascii="Arial" w:eastAsia="Arial" w:hAnsi="Arial" w:cs="Arial"/>
                <w:b/>
                <w:sz w:val="18"/>
              </w:rPr>
              <w:t>Con qué otros actores establece relaciones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Municipal de Usulután</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Político Institucional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Identificación formulación y ejecución de proyectos y servicios de beneficio social, cultural y económico con la participación de la ciudadanía.</w:t>
            </w:r>
          </w:p>
          <w:p w:rsidR="00CC6C0C" w:rsidRDefault="00FA3319">
            <w:pPr>
              <w:spacing w:before="120" w:after="0" w:line="240" w:lineRule="auto"/>
              <w:jc w:val="center"/>
            </w:pPr>
            <w:r>
              <w:rPr>
                <w:rFonts w:ascii="Arial" w:eastAsia="Arial" w:hAnsi="Arial" w:cs="Arial"/>
                <w:sz w:val="18"/>
              </w:rPr>
              <w:t>Desarrollo Local</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Ser un municipio donde se potencie la productividad con énfasis en el sector agrícola, turístico y artesanal. Promotor del empleo local y de iniciativas económicas que beneficien a los sectores más pobres del municipio.</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Con instituciones gubernamentales (MINED, MINSAL, PNC, INJUVE, PREPAZ, ISDEMU, ISNA, entre otros) y organizaciones no gubernamentales  que apoyan al municipio</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ANDA</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Político Institucional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Proveer servicios de acueductos y alcantarillados, mediante la planificación, financiación, ejecución, operación, mantenimiento, administración, y explotación de las obras necesarias o convenientes.</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Adquirir, utilizar, y tratar aguas superficiales o subterráneas y disponer de las mismas para la provisión de las poblaciones y de zonas rurales.</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Con las ADESCO’S y municipalidad y otras instituciones pertinentes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Cámara de Comercio</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Privado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Económico</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Brindar capacitaciones a los agremiados </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 xml:space="preserve">Preparar a las y los empresarios </w:t>
            </w:r>
          </w:p>
          <w:p w:rsidR="00CC6C0C" w:rsidRDefault="00CC6C0C">
            <w:pPr>
              <w:spacing w:before="120" w:after="0" w:line="240" w:lineRule="auto"/>
              <w:jc w:val="center"/>
            </w:pP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La municipalidad,  Gobierno Central </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Caritas</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Privado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Sociocultural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Proporcionar diferentes especies de animales domésticos, para fomentar la economía familiar </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Comunidades La Cañada, cas. El Limón, El Icaco, Narváez, Botoncillo 1 y 2, col., Paniagua, y col. Flores</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Brindar seguridad alimenticia</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Con la municipalidad y ADESCO’S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Casa de la Cultura</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Sociocultural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Fomento de la cultura de paz en la juventud, a través de programas sobre principios y valores.</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Abrir espacios culturales</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 xml:space="preserve">Fomento de las prácticas culturales en la creatividad artística, talleres de formación, preparación y </w:t>
            </w:r>
            <w:r>
              <w:rPr>
                <w:rFonts w:ascii="Arial" w:eastAsia="Arial" w:hAnsi="Arial" w:cs="Arial"/>
                <w:sz w:val="18"/>
              </w:rPr>
              <w:lastRenderedPageBreak/>
              <w:t>divulgación de artes, artesanías, saberes y conocimientos</w:t>
            </w:r>
          </w:p>
          <w:p w:rsidR="00CC6C0C" w:rsidRDefault="00FA3319">
            <w:pPr>
              <w:spacing w:before="120" w:after="0" w:line="240" w:lineRule="auto"/>
              <w:jc w:val="center"/>
            </w:pPr>
            <w:r>
              <w:rPr>
                <w:rFonts w:ascii="Arial" w:eastAsia="Arial" w:hAnsi="Arial" w:cs="Arial"/>
                <w:sz w:val="18"/>
              </w:rPr>
              <w:t>Pueblos originarios y culturalidad.</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Ser una institución de servicio público que busca generar espacios para las artes, la recreación y para la formación. </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Municipalidad, MINED, Gobierno Central, Gabinete de Gestión Departamental, INJUVE, Protección Civil PREPAZ, Sexta Brigada de Infantería, INDES, entre otras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CENTA</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Sociocultural y medio ambiental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Investigación y transferencia de tecnologías agropecuaria y forestal.</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Asesoría al MAG.</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Promoción de la seguridad alimentaria y nutricional.</w:t>
            </w:r>
          </w:p>
          <w:p w:rsidR="00CC6C0C" w:rsidRDefault="00FA3319">
            <w:pPr>
              <w:spacing w:before="120" w:after="0" w:line="240" w:lineRule="auto"/>
              <w:jc w:val="center"/>
            </w:pPr>
            <w:r>
              <w:rPr>
                <w:rFonts w:ascii="Arial" w:eastAsia="Arial" w:hAnsi="Arial" w:cs="Arial"/>
                <w:sz w:val="18"/>
              </w:rPr>
              <w:t>Encadenamiento productivo</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Presencia en los siguientes cantones:</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Puerto Parada, Santa Bárbara, El Ojuste, El Cerrito, La Peña y Ojo de Agua.</w:t>
            </w:r>
          </w:p>
          <w:p w:rsidR="00CC6C0C" w:rsidRDefault="00CC6C0C">
            <w:pPr>
              <w:spacing w:before="120" w:after="0" w:line="240" w:lineRule="auto"/>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Proveer soluciones tecnológicas innovadoras al sector agropecuario ampliado, para contribuir a mejorar la situación ambiental del país, garantizando la seguridad alimentaria y nutricional de la población.</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OICOS “ayudemos a la tierra”.</w:t>
            </w:r>
          </w:p>
          <w:p w:rsidR="00CC6C0C" w:rsidRDefault="00CC6C0C">
            <w:pPr>
              <w:spacing w:before="120" w:after="0" w:line="240" w:lineRule="auto"/>
              <w:jc w:val="center"/>
              <w:rPr>
                <w:rFonts w:ascii="Arial" w:eastAsia="Arial" w:hAnsi="Arial" w:cs="Arial"/>
                <w:sz w:val="18"/>
              </w:rPr>
            </w:pP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BFA</w:t>
            </w:r>
          </w:p>
          <w:p w:rsidR="00CC6C0C" w:rsidRDefault="00CC6C0C">
            <w:pPr>
              <w:spacing w:before="120" w:after="0" w:line="240" w:lineRule="auto"/>
              <w:jc w:val="center"/>
            </w:pP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Ciudad Mujer</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 cultural, económico  y político institucional.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Salud sexual y reproductiva, la atención integral a la violencia de género, el empoderamiento económico y la promoción de sus derechos. Área de atención infantil</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municipio en general.</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Garantizar los derechos fundamentales de las mujeres salvadoreñas</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Con organizaciones del estado e instituciones público-privadas.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Comandos de Salvamento</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 cultural y medio ambiental.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Búsqueda y rescate en situaciones de desastre.</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Primeros auxilios y paramédicos.</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Administración para desastres.</w:t>
            </w:r>
          </w:p>
          <w:p w:rsidR="00CC6C0C" w:rsidRDefault="00CC6C0C">
            <w:pPr>
              <w:spacing w:before="120" w:after="0" w:line="240" w:lineRule="auto"/>
              <w:jc w:val="center"/>
            </w:pP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municipio en general, según lo requieran por situaciones de emergencia.</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Construir un sistema de respuesta técnico profesional y de ayuda humanitaria en situaciones de emergencia basada en la prevención, la educación, la mitigación y la reconstrucción.</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municipalidad, ADESCO’S, y con instituciones públicas y privadas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CONNA</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 cultural y político institucional.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Diseñar, aprobar y vigilar la Política Nacional de Protección a la Niñez y la Adolescencia, coordinar el Sistema Nacional de Protección Integral y defender en forma efectiva los derechos de las niñas, niños y adolescentes</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En 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Garantizar el cumplimiento y respeto de los derechos de las niñas, niños y adolescentes y su promoción como sujetos de derechos, mediante la implementación y articulación del Sistema Nacional de Protección Integral.</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municipalidad e instituciones públicas y privadas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Correos</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Sociocultural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Brindar servicio de correspondencia corporativa, correo tradicional, servicio de correo exprés, apartados postales.</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En 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Garantizar en todo el territorio nacional el derecho a la comunicación escrita a todos los habitantes del país, independientemente del lugar de residencia, a precios accesibles y con parámetros de alta calidad</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municipalidad, ADESCO’S, y con instituciones públicas y privadas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Cruz Roja Salvadoreña</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Privado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 cultural y medio ambiental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Atención pre hospitalaria, odontología, capacitaciones en primeros auxilios y seguridad industrial, guardavidas o socorristas.</w:t>
            </w:r>
          </w:p>
          <w:p w:rsidR="00CC6C0C" w:rsidRDefault="00FA3319">
            <w:pPr>
              <w:spacing w:before="120" w:after="0" w:line="240" w:lineRule="auto"/>
              <w:jc w:val="center"/>
            </w:pPr>
            <w:r>
              <w:rPr>
                <w:rFonts w:ascii="Arial" w:eastAsia="Arial" w:hAnsi="Arial" w:cs="Arial"/>
                <w:sz w:val="18"/>
              </w:rPr>
              <w:t>Atención en casos de emergencia.</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En todo el municipio y según las situaciones emergentes que se presentan</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Ser la mejor Institución humanitaria, de carácter voluntario, proporcionando servicios básicos en salud y acciones con un enfoque integrado de sus programas y proyectos buscando la excelencia en la calidad y calidez, procurando la sostenibilidad</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Con las diferentes instituciones públicas y privadas presentes en el municipio</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Cruz Verde Salvadoreña</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Privado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 cultural y medio ambiental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Manejo de incidentes, asistencias pre-hospitalarias, gestión integral de riesgos en el manejo  de desastres.</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En todo el municipio, según sea requerido por emergencias</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Ser la institución líder en educación preventiva,  respuesta integral a emergencias cotidianas, incidentes,  eventos y desastres; gestionando y administrando óptimamente los recursos.</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Con instituciones públicas y privadas que estén en el municipio</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Cuerpo de Bomberos de Usulután</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 cultural y medio ambiental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Prevención, control y extinción de incendios.</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Evacuación y rescate.</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Protección de las personas y sus bienes.</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Cooperación y auxilio en caso de desastre.</w:t>
            </w:r>
          </w:p>
          <w:p w:rsidR="00CC6C0C" w:rsidRDefault="00CC6C0C">
            <w:pPr>
              <w:spacing w:before="120" w:after="0" w:line="240" w:lineRule="auto"/>
              <w:jc w:val="center"/>
            </w:pP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En todo el municipio según sea requerido.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Institución de servicio público que tiene a su cargo las labores de prevención, control, y extinción de incendios de todo tipo, así como también las actividades de evacuación y rescate; protección de las personas y sus bienes; cooperación y auxilio, en caso de desastre y demás actividades que sean afines a dicho servicio</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Con las diferentes instituciones que están en el municipio</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Dirección General de Protección Civil</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Sociocultural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Conformación de comisiones comunales</w:t>
            </w:r>
          </w:p>
          <w:p w:rsidR="00CC6C0C" w:rsidRDefault="00FA3319">
            <w:pPr>
              <w:spacing w:before="120" w:after="0" w:line="240" w:lineRule="auto"/>
              <w:jc w:val="center"/>
            </w:pPr>
            <w:r>
              <w:rPr>
                <w:rFonts w:ascii="Arial" w:eastAsia="Arial" w:hAnsi="Arial" w:cs="Arial"/>
                <w:sz w:val="18"/>
              </w:rPr>
              <w:t>Capacitación en primeros auxilios, sistemas de alerta temprana, entre otros</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 xml:space="preserve">Preparación de las comunidades ante emergencia. </w:t>
            </w:r>
          </w:p>
          <w:p w:rsidR="00CC6C0C" w:rsidRDefault="00FA3319">
            <w:pPr>
              <w:spacing w:before="120" w:after="0" w:line="240" w:lineRule="auto"/>
              <w:jc w:val="center"/>
            </w:pPr>
            <w:r>
              <w:rPr>
                <w:rFonts w:ascii="Arial" w:eastAsia="Arial" w:hAnsi="Arial" w:cs="Arial"/>
                <w:sz w:val="18"/>
              </w:rPr>
              <w:t>Coordinación interinstitucional ante emergencia</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Municipalidad, instituciones públicas y privadas, ADESCO’S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FISDL</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Económico, sociocultural, ambiental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Promoción del desarrollo local</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Transparencia en la gestión pública</w:t>
            </w:r>
          </w:p>
          <w:p w:rsidR="00CC6C0C" w:rsidRDefault="00FA3319">
            <w:pPr>
              <w:spacing w:before="120" w:after="0" w:line="240" w:lineRule="auto"/>
              <w:jc w:val="center"/>
            </w:pPr>
            <w:r>
              <w:rPr>
                <w:rFonts w:ascii="Arial" w:eastAsia="Arial" w:hAnsi="Arial" w:cs="Arial"/>
                <w:sz w:val="18"/>
              </w:rPr>
              <w:t>Fortalecimiento de los Gobiernos Municipales</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Reducir la pobreza en El Salvador promoviendo procesos de desarrollo local</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Municipalidad, instituciones públicas y privadas, ADESCO’s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FUNDAMUNI</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Privado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Económico y sociocultural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Promoción y financiación de proyectos de desarrollo y ayuda humanitaria.</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Educación para el desarrollo.</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Derechos humanos.</w:t>
            </w:r>
          </w:p>
          <w:p w:rsidR="00CC6C0C" w:rsidRDefault="00FA3319">
            <w:pPr>
              <w:spacing w:before="120" w:after="0" w:line="240" w:lineRule="auto"/>
              <w:jc w:val="center"/>
            </w:pPr>
            <w:r>
              <w:rPr>
                <w:rFonts w:ascii="Arial" w:eastAsia="Arial" w:hAnsi="Arial" w:cs="Arial"/>
                <w:sz w:val="18"/>
              </w:rPr>
              <w:t>Promoción de experiencias de voluntariado internacional.</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Colaborar con el desarrollo de los pueblos más necesitados del planeta, mediante la promoción del bienestar humano, la justicia y la paz social.</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Municipalidad, ADESCO’s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INJUVE</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 cultural y económico</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Prevención social de la violencia.</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Rehabilitación e Inserción Social (clínica de remoción de tatuajes).</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Formación y desarrollo laboral.</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Centros juveniles.</w:t>
            </w:r>
          </w:p>
          <w:p w:rsidR="00CC6C0C" w:rsidRDefault="00FA3319">
            <w:pPr>
              <w:spacing w:before="120" w:after="0" w:line="240" w:lineRule="auto"/>
              <w:jc w:val="center"/>
            </w:pPr>
            <w:r>
              <w:rPr>
                <w:rFonts w:ascii="Arial" w:eastAsia="Arial" w:hAnsi="Arial" w:cs="Arial"/>
                <w:sz w:val="18"/>
              </w:rPr>
              <w:t>Cooperación y relaciones institucionales.</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Que los y las jóvenes disponen de las capacidades para ejercer sus  derechos, deberes y sean los actores estratégicos en el desarrollo del país.</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Gabinete de Gestión Departamental</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Redes de jóvenes organizados y no organizados</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GIZ</w:t>
            </w:r>
          </w:p>
          <w:p w:rsidR="00CC6C0C" w:rsidRDefault="00FA3319">
            <w:pPr>
              <w:spacing w:before="120" w:after="0" w:line="240" w:lineRule="auto"/>
              <w:jc w:val="center"/>
            </w:pPr>
            <w:r>
              <w:rPr>
                <w:rFonts w:ascii="Arial" w:eastAsia="Arial" w:hAnsi="Arial" w:cs="Arial"/>
                <w:sz w:val="18"/>
              </w:rPr>
              <w:t>Ayuda en Acción</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Instituto Nacional de Usulután</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Sociocultural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Bachillerato General</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Bachillerato Técnico Vocacional Agrícola</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 xml:space="preserve">Bachillerato Técnico </w:t>
            </w:r>
            <w:r>
              <w:rPr>
                <w:rFonts w:ascii="Arial" w:eastAsia="Arial" w:hAnsi="Arial" w:cs="Arial"/>
                <w:sz w:val="18"/>
              </w:rPr>
              <w:lastRenderedPageBreak/>
              <w:t>Vocacional Comercial</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Bachillerato Técnico Vocacional</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Bachillerato Técnico Vocacional Salud</w:t>
            </w:r>
          </w:p>
          <w:p w:rsidR="00CC6C0C" w:rsidRDefault="00CC6C0C">
            <w:pPr>
              <w:spacing w:before="120" w:after="0" w:line="240" w:lineRule="auto"/>
              <w:jc w:val="center"/>
            </w:pP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A nivel municipal</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Ser una institución educativa que transforme la sociedad Usuluteca hacia el desarrollo económico, político y social.</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Municipalidad</w:t>
            </w:r>
          </w:p>
          <w:p w:rsidR="00CC6C0C" w:rsidRDefault="00FA3319">
            <w:pPr>
              <w:spacing w:before="120" w:after="0" w:line="240" w:lineRule="auto"/>
              <w:jc w:val="center"/>
            </w:pPr>
            <w:r>
              <w:rPr>
                <w:rFonts w:ascii="Arial" w:eastAsia="Arial" w:hAnsi="Arial" w:cs="Arial"/>
                <w:sz w:val="18"/>
              </w:rPr>
              <w:t>MINSAL</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ISDEM</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Municipal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de capacidades en el ámbito municipal.</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Municipalidad y por el PFGL, 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Fortalecer la Gestión Municipal.</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Instituciones gubernamentales y no gubernamentales.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ISDEMU</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Sociocultural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Formación de la comisión de género</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Elaboración de plan de prevención de la violencia contra la mujer</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Capacitación a las mujeres para realización de contraloría</w:t>
            </w:r>
          </w:p>
          <w:p w:rsidR="00CC6C0C" w:rsidRDefault="00FA3319">
            <w:pPr>
              <w:spacing w:before="120" w:after="0" w:line="240" w:lineRule="auto"/>
              <w:jc w:val="center"/>
            </w:pPr>
            <w:r>
              <w:rPr>
                <w:rFonts w:ascii="Arial" w:eastAsia="Arial" w:hAnsi="Arial" w:cs="Arial"/>
                <w:sz w:val="18"/>
              </w:rPr>
              <w:t>Ventanilla en Ciudad Mujer para realización de denuncias</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En área urbana y semiurbana principalmente</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Que las mujeres ejerzan sus derechos con la garantía y protección del Estado.</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Ciudad mujer, unidad de la mujer, ADESCO’S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ISNA</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 cultural y político institucional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Difundir y promover los derechos y deberes de las niñas, niños y adolescentes.</w:t>
            </w:r>
          </w:p>
          <w:p w:rsidR="00CC6C0C" w:rsidRDefault="00FA3319">
            <w:pPr>
              <w:spacing w:before="120" w:after="0" w:line="240" w:lineRule="auto"/>
              <w:jc w:val="center"/>
            </w:pPr>
            <w:r>
              <w:rPr>
                <w:rFonts w:ascii="Arial" w:eastAsia="Arial" w:hAnsi="Arial" w:cs="Arial"/>
                <w:sz w:val="18"/>
              </w:rPr>
              <w:t>Desarrollar programas de protección, asistencia y educación  para las niñas, niños y adolescentes cuyos derechos hayan sido vulnerados o se encuentren amenazados.</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Ser la institución gubernamental reconocida a nivel nacional e internacional que garantiza la articulación del sistema de protección, contribuyendo con ello, al cumplimiento de los derechos de las niñas, niños y adolescentes de El Salvador.</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Con instituciones públicas y privadas.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ISTA</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Medio ambiental, económico y socio cultural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Dedicada a mejorar y optimizar la producción agropecuaria, tomando al adjudicatario de </w:t>
            </w:r>
            <w:r>
              <w:rPr>
                <w:rFonts w:ascii="Arial" w:eastAsia="Arial" w:hAnsi="Arial" w:cs="Arial"/>
                <w:sz w:val="18"/>
              </w:rPr>
              <w:lastRenderedPageBreak/>
              <w:t>tierras como nuestra máxima prioridad, para procurar una mejora en la calidad de vida en el sector campesino.</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Ser la institución del Estado comprometida con el desarrollo rural, garante de la seguridad jurídica en la propiedad de </w:t>
            </w:r>
            <w:r>
              <w:rPr>
                <w:rFonts w:ascii="Arial" w:eastAsia="Arial" w:hAnsi="Arial" w:cs="Arial"/>
                <w:sz w:val="18"/>
              </w:rPr>
              <w:lastRenderedPageBreak/>
              <w:t>la tierra, para facilitar la productividad agropecuaria, garantizando su posesión, uso e incidiendo en una mejor calidad de vida de los beneficiarios en un marco de transparencia.</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Instituciones públicas y privadas, ADESCO’S y la municipalidad.</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MINED</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Social, cultural, político y económico.</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Brindar educación de  calidad y con amplia cobertura</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Crear conocimientos, habilidades destrezas y actitudes necesarios para la plena realización del educando</w:t>
            </w:r>
          </w:p>
          <w:p w:rsidR="00CC6C0C" w:rsidRDefault="00CC6C0C">
            <w:pPr>
              <w:spacing w:before="120" w:after="0" w:line="240" w:lineRule="auto"/>
              <w:jc w:val="center"/>
            </w:pP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Ser reconocida como la institución líder en impulsar y desarrollar un modelo educativo de alta calidad y cobertura, que concibe el ser y el hacer de la educación, centrado en los estudiantes, partiendo de las necesidades culturales, sociales, económicas, políticas y ambientales, de sus familias y comunidades</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Con instituciones públicas y privadas.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MARN</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Ambiental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Formulación de ordenanzas para la conservación de la biodiversidad</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Revertir la degradación ambiental y reducir los riesgos liderando una gestión ambiental pública enérgica, articulada, incluyente, responsable y transparente.</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Municipalidad, instituciones públicas y privadas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MINSAL</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 cultural, medio ambiental y político institucional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Atención primaria en salud, promoción de la salud, prevención de enfermedades.</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Atención curativa y de rehabilitación.</w:t>
            </w:r>
          </w:p>
          <w:p w:rsidR="00CC6C0C" w:rsidRDefault="00FA3319">
            <w:pPr>
              <w:spacing w:before="120" w:after="0" w:line="240" w:lineRule="auto"/>
              <w:jc w:val="center"/>
            </w:pPr>
            <w:r>
              <w:rPr>
                <w:rFonts w:ascii="Arial" w:eastAsia="Arial" w:hAnsi="Arial" w:cs="Arial"/>
                <w:sz w:val="18"/>
              </w:rPr>
              <w:t xml:space="preserve"> Prestación de servicios integrales en salud.</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Garantizar el derecho a la salud a toda la población salvadoreña a través de un Sistema Nacional de Salud que fortalezca sostenidamente lo público y regule efectivamente lo privado.</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Con los diferentes actores locales del municipio.</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Ministerio de Justicia y Seguridad </w:t>
            </w:r>
            <w:r>
              <w:rPr>
                <w:rFonts w:ascii="Arial" w:eastAsia="Arial" w:hAnsi="Arial" w:cs="Arial"/>
                <w:sz w:val="18"/>
              </w:rPr>
              <w:lastRenderedPageBreak/>
              <w:t>Pública</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Sociocultural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 xml:space="preserve">Trabajar en la prevención de la violencia y </w:t>
            </w:r>
            <w:r>
              <w:rPr>
                <w:rFonts w:ascii="Arial" w:eastAsia="Arial" w:hAnsi="Arial" w:cs="Arial"/>
                <w:sz w:val="18"/>
              </w:rPr>
              <w:lastRenderedPageBreak/>
              <w:t>recreación</w:t>
            </w:r>
          </w:p>
          <w:p w:rsidR="00CC6C0C" w:rsidRDefault="00FA3319">
            <w:pPr>
              <w:spacing w:before="120" w:after="0" w:line="240" w:lineRule="auto"/>
              <w:jc w:val="center"/>
            </w:pPr>
            <w:r>
              <w:rPr>
                <w:rFonts w:ascii="Arial" w:eastAsia="Arial" w:hAnsi="Arial" w:cs="Arial"/>
                <w:sz w:val="18"/>
              </w:rPr>
              <w:t>Organización de comités municipales de prevención</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Zona norte de Usulután</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Prevenir la violencia social</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ADESCO’S, </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Ministerio de Trabajo</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Económico y sociocultural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Coordinar la verificación del cumplimiento de las normas laborales</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Promover la armonía en las relaciones laborales entre trabajadores y empleadores</w:t>
            </w:r>
          </w:p>
          <w:p w:rsidR="00CC6C0C" w:rsidRDefault="00FA3319">
            <w:pPr>
              <w:spacing w:before="120" w:after="0" w:line="240" w:lineRule="auto"/>
              <w:jc w:val="center"/>
            </w:pPr>
            <w:r>
              <w:rPr>
                <w:rFonts w:ascii="Arial" w:eastAsia="Arial" w:hAnsi="Arial" w:cs="Arial"/>
                <w:sz w:val="18"/>
              </w:rPr>
              <w:t>Coordinar, supervisar, dirigir y operar la función de la seguridad e higiene en el trabajo, la salud y medio de trabajo, los derechos de menores trabajando y otros grupos vulnerables</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Impulsar la gestión institucional a través del modelo de administración basado en el enfoque de procesos. Fomento del empleo y trabajo decente, y la modernización de la administración del trabajo. Fortalecer los mecanismos e instancias que promuevan la armonía y cumplimiento laboral, diálogo, concertación y/o protección social.</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Instituciones públicas y privadas y la municipalidad</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OEF El Salvador</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Privado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Sociocultural y económico</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Área de crédito</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Formación profesional</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Salud</w:t>
            </w:r>
          </w:p>
          <w:p w:rsidR="00CC6C0C" w:rsidRDefault="00FA3319">
            <w:pPr>
              <w:spacing w:before="120" w:after="0" w:line="240" w:lineRule="auto"/>
              <w:jc w:val="center"/>
            </w:pPr>
            <w:r>
              <w:rPr>
                <w:rFonts w:ascii="Arial" w:eastAsia="Arial" w:hAnsi="Arial" w:cs="Arial"/>
                <w:sz w:val="18"/>
              </w:rPr>
              <w:t>Apoyo a la educación formal</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Área urbana y semiurbana marginal, además en Puerto El Flor se cuenta con apoyo a la salud y educación</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Apoyar a las mujeres cabezas de hogar y a la niñez en el desarrollo económico y social</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Instituciones públicas y privadas, ADESCO’S, directivas de agua, </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Policía Nacional Civil</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Sociocultural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Realizar actividades de seguridad preventivas y correctivas, encaminadas al tránsito</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Campañas de educación vial</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Reuniones con comunidades y patrullaje preventivo</w:t>
            </w:r>
          </w:p>
          <w:p w:rsidR="00CC6C0C" w:rsidRDefault="00FA3319">
            <w:pPr>
              <w:spacing w:before="120" w:after="0" w:line="240" w:lineRule="auto"/>
              <w:jc w:val="center"/>
              <w:rPr>
                <w:rFonts w:ascii="Arial" w:eastAsia="Arial" w:hAnsi="Arial" w:cs="Arial"/>
                <w:sz w:val="18"/>
              </w:rPr>
            </w:pPr>
            <w:r>
              <w:rPr>
                <w:rFonts w:ascii="Arial" w:eastAsia="Arial" w:hAnsi="Arial" w:cs="Arial"/>
                <w:sz w:val="18"/>
              </w:rPr>
              <w:t>Elaboración de planes comunitarios</w:t>
            </w:r>
          </w:p>
          <w:p w:rsidR="00CC6C0C" w:rsidRDefault="00FA3319">
            <w:pPr>
              <w:spacing w:before="120" w:after="0" w:line="240" w:lineRule="auto"/>
              <w:jc w:val="center"/>
            </w:pPr>
            <w:r>
              <w:rPr>
                <w:rFonts w:ascii="Arial" w:eastAsia="Arial" w:hAnsi="Arial" w:cs="Arial"/>
                <w:sz w:val="18"/>
              </w:rPr>
              <w:t xml:space="preserve">Realización de actividades </w:t>
            </w:r>
            <w:r>
              <w:rPr>
                <w:rFonts w:ascii="Arial" w:eastAsia="Arial" w:hAnsi="Arial" w:cs="Arial"/>
                <w:sz w:val="18"/>
              </w:rPr>
              <w:lastRenderedPageBreak/>
              <w:t xml:space="preserve">represivas (operativos) </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Contrarrestar y prevenir el delito</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Municipalidad, ADESCO’S, instituciones públicas y privadas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SAE</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Sociocultural, económico, ambiental y político institucional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Procurar la articulación de los procesos de descentralización, desarrollo local y asociatividad municipal</w:t>
            </w:r>
          </w:p>
          <w:p w:rsidR="00CC6C0C" w:rsidRDefault="00FA3319">
            <w:pPr>
              <w:spacing w:before="120" w:after="0" w:line="240" w:lineRule="auto"/>
              <w:jc w:val="center"/>
            </w:pPr>
            <w:r>
              <w:rPr>
                <w:rFonts w:ascii="Arial" w:eastAsia="Arial" w:hAnsi="Arial" w:cs="Arial"/>
                <w:sz w:val="18"/>
              </w:rPr>
              <w:t>Formular lineamientos y estrategias para la descentralización y el desarrollo local, entre otros</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Velar por la generación de condiciones favorables para la gobernabilidad democrática, la modernización del Estado, la transparencia de su gestión y los procesos de descentralización y desarrollo local</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Municipalidad</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Sexta Brigada de Infantería</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Ambiental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Mitigación y prevención de riesgos  por fenómenos naturales</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Apoyar a la comunidad ante cualquier desastres natural</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Protección Civil, municipalidad y ADESCO’S</w:t>
            </w:r>
          </w:p>
        </w:tc>
      </w:tr>
      <w:tr w:rsidR="00CC6C0C">
        <w:trPr>
          <w:trHeight w:val="397"/>
          <w:jc w:val="center"/>
        </w:trPr>
        <w:tc>
          <w:tcPr>
            <w:tcW w:w="1242"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SSDT</w:t>
            </w:r>
          </w:p>
        </w:tc>
        <w:tc>
          <w:tcPr>
            <w:tcW w:w="102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Público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Sociocultural, económico, ambiental y político institucional</w:t>
            </w:r>
          </w:p>
        </w:tc>
        <w:tc>
          <w:tcPr>
            <w:tcW w:w="167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rPr>
                <w:rFonts w:ascii="Arial" w:eastAsia="Arial" w:hAnsi="Arial" w:cs="Arial"/>
                <w:sz w:val="18"/>
              </w:rPr>
            </w:pPr>
            <w:r>
              <w:rPr>
                <w:rFonts w:ascii="Arial" w:eastAsia="Arial" w:hAnsi="Arial" w:cs="Arial"/>
                <w:sz w:val="18"/>
              </w:rPr>
              <w:t>Establecer contacto con cada uno de los gobiernos municipales para coordinar el impulso de los procesos de desarrollo local y descentralización en su municipio, microrregión o zona.</w:t>
            </w:r>
          </w:p>
          <w:p w:rsidR="00CC6C0C" w:rsidRDefault="00FA3319">
            <w:pPr>
              <w:spacing w:before="120" w:after="0" w:line="240" w:lineRule="auto"/>
              <w:jc w:val="center"/>
            </w:pPr>
            <w:r>
              <w:rPr>
                <w:rFonts w:ascii="Arial" w:eastAsia="Arial" w:hAnsi="Arial" w:cs="Arial"/>
                <w:sz w:val="18"/>
              </w:rPr>
              <w:t>Coordinación con el territorio y de sus formas de participación en el proceso, entre otros.</w:t>
            </w:r>
          </w:p>
        </w:tc>
        <w:tc>
          <w:tcPr>
            <w:tcW w:w="13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Todo el municipio</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Concurrir, concertar y coordinar el esfuerzo nacional para impulsar los procesos de desarrollo territorial y descentralización</w:t>
            </w:r>
          </w:p>
        </w:tc>
        <w:tc>
          <w:tcPr>
            <w:tcW w:w="14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Municipalidad, ADESCO’S</w:t>
            </w:r>
          </w:p>
        </w:tc>
      </w:tr>
    </w:tbl>
    <w:p w:rsidR="00CC6C0C" w:rsidRDefault="00FA3319">
      <w:pPr>
        <w:tabs>
          <w:tab w:val="left" w:pos="540"/>
        </w:tabs>
        <w:spacing w:before="120" w:after="120" w:line="360" w:lineRule="auto"/>
        <w:ind w:right="663"/>
        <w:jc w:val="both"/>
        <w:rPr>
          <w:rFonts w:ascii="Arial" w:eastAsia="Arial" w:hAnsi="Arial" w:cs="Arial"/>
        </w:rPr>
      </w:pPr>
      <w:r>
        <w:rPr>
          <w:rFonts w:ascii="Arial" w:eastAsia="Arial" w:hAnsi="Arial" w:cs="Arial"/>
          <w:sz w:val="16"/>
        </w:rPr>
        <w:t>Fuente: Elaboración propia con base en información suministrada por cada una de las instituciones mencionadas</w:t>
      </w:r>
    </w:p>
    <w:p w:rsidR="00CC6C0C" w:rsidRDefault="00FA3319">
      <w:pPr>
        <w:numPr>
          <w:ilvl w:val="0"/>
          <w:numId w:val="2"/>
        </w:numPr>
        <w:spacing w:before="120" w:after="120" w:line="360" w:lineRule="auto"/>
        <w:ind w:left="720" w:hanging="360"/>
        <w:jc w:val="both"/>
        <w:rPr>
          <w:rFonts w:ascii="Arial" w:eastAsia="Arial" w:hAnsi="Arial" w:cs="Arial"/>
        </w:rPr>
      </w:pPr>
      <w:r>
        <w:rPr>
          <w:rFonts w:ascii="Arial" w:eastAsia="Arial" w:hAnsi="Arial" w:cs="Arial"/>
          <w:b/>
        </w:rPr>
        <w:t>CONTEXTO REGIONAL, NACIONAL Y TRANSNACIONAL</w:t>
      </w:r>
    </w:p>
    <w:p w:rsidR="00CC6C0C" w:rsidRDefault="00FA3319">
      <w:pPr>
        <w:spacing w:before="120" w:after="120" w:line="360" w:lineRule="auto"/>
        <w:jc w:val="both"/>
        <w:rPr>
          <w:rFonts w:ascii="Arial" w:eastAsia="Arial" w:hAnsi="Arial" w:cs="Arial"/>
        </w:rPr>
      </w:pPr>
      <w:r>
        <w:rPr>
          <w:rFonts w:ascii="Arial" w:eastAsia="Arial" w:hAnsi="Arial" w:cs="Arial"/>
        </w:rPr>
        <w:t>El municipio se encuentra muy bien posicionado geográficamente a nivel regional, ya que posee una excelente conectividad vial entre los municipios vecinos, además es un destino importante para el intercambio comercial y prestación de servicios logísticos, que no se encuentran en otras ciudades o pueblos cercanos.</w:t>
      </w:r>
    </w:p>
    <w:p w:rsidR="00CC6C0C" w:rsidRDefault="00FA3319">
      <w:pPr>
        <w:spacing w:before="220" w:after="220" w:line="360" w:lineRule="auto"/>
        <w:jc w:val="both"/>
        <w:rPr>
          <w:rFonts w:ascii="Arial" w:eastAsia="Arial" w:hAnsi="Arial" w:cs="Arial"/>
        </w:rPr>
      </w:pPr>
      <w:r>
        <w:rPr>
          <w:rFonts w:ascii="Arial" w:eastAsia="Arial" w:hAnsi="Arial" w:cs="Arial"/>
        </w:rPr>
        <w:t xml:space="preserve">Así mismo, Usulután pertenece a la Microrregión U7 (conformada por 7 municipios) cuyo fin es lograr inyectar una dinámica de gestión del territorio basada en un enfoque de cuenca, con fines estratégicos para dar respuesta a proyectos mancomunados, a la </w:t>
      </w:r>
      <w:r>
        <w:rPr>
          <w:rFonts w:ascii="Arial" w:eastAsia="Arial" w:hAnsi="Arial" w:cs="Arial"/>
        </w:rPr>
        <w:lastRenderedPageBreak/>
        <w:t>construcción de una estrategia integral con enfoque de desarrollo económico de micro región que supera los límites administrativos. Este esfuerzo de mancomunidad se expresa en la asociación de municipios de la Cuenca Bahía de Jiquilisco (con 14 municipios asociados).</w:t>
      </w:r>
    </w:p>
    <w:p w:rsidR="00CC6C0C" w:rsidRDefault="00FA3319">
      <w:pPr>
        <w:spacing w:before="120" w:after="120" w:line="360" w:lineRule="auto"/>
        <w:jc w:val="both"/>
        <w:rPr>
          <w:rFonts w:ascii="Arial" w:eastAsia="Arial" w:hAnsi="Arial" w:cs="Arial"/>
        </w:rPr>
      </w:pPr>
      <w:r>
        <w:rPr>
          <w:rFonts w:ascii="Arial" w:eastAsia="Arial" w:hAnsi="Arial" w:cs="Arial"/>
        </w:rPr>
        <w:t xml:space="preserve">A nivel nacional, Usulután es parte del Programa Presidencial Territorios de Progreso (PPTP), una iniciativa del Gobierno Central, cuyo objetivo fundamental es la superación de la pobreza y las desigualdades sociales, primordialmente las de género, edad y culturales, por medio del accionar coordinado de la administración pública y la gestión social de las comunidades. </w:t>
      </w:r>
    </w:p>
    <w:p w:rsidR="00CC6C0C" w:rsidRDefault="00FA3319">
      <w:pPr>
        <w:spacing w:before="120" w:after="120" w:line="360" w:lineRule="auto"/>
        <w:jc w:val="both"/>
        <w:rPr>
          <w:rFonts w:ascii="Arial" w:eastAsia="Arial" w:hAnsi="Arial" w:cs="Arial"/>
        </w:rPr>
      </w:pPr>
      <w:r>
        <w:rPr>
          <w:rFonts w:ascii="Arial" w:eastAsia="Arial" w:hAnsi="Arial" w:cs="Arial"/>
        </w:rPr>
        <w:t>En cuanto al contexto transnacional, la municipalidad cuenta con relaciones institucionales con varias agencias de cooperación técnica y financiera, en las que se incluye la  Asociación de Usulutecos Residentes en Los Ángeles, quienes brindan apoyo a la sociedad usuluteca que le han permitido avanzar en la ejecución de una serie de iniciativas de desarrollo.</w:t>
      </w:r>
    </w:p>
    <w:p w:rsidR="00CC6C0C" w:rsidRDefault="00FA3319">
      <w:pPr>
        <w:keepNext/>
        <w:keepLines/>
        <w:spacing w:before="120" w:after="120" w:line="360" w:lineRule="auto"/>
        <w:rPr>
          <w:rFonts w:ascii="Arial" w:eastAsia="Arial" w:hAnsi="Arial" w:cs="Arial"/>
          <w:sz w:val="28"/>
        </w:rPr>
      </w:pPr>
      <w:r>
        <w:rPr>
          <w:rFonts w:ascii="Arial" w:eastAsia="Arial" w:hAnsi="Arial" w:cs="Arial"/>
          <w:b/>
          <w:sz w:val="28"/>
        </w:rPr>
        <w:t>2.</w:t>
      </w:r>
      <w:r>
        <w:rPr>
          <w:rFonts w:ascii="Arial" w:eastAsia="Arial" w:hAnsi="Arial" w:cs="Arial"/>
          <w:b/>
          <w:sz w:val="28"/>
        </w:rPr>
        <w:tab/>
        <w:t>ÁMBITO SOCIO-CULTURAL</w:t>
      </w:r>
    </w:p>
    <w:p w:rsidR="00CC6C0C" w:rsidRDefault="00FA3319">
      <w:pPr>
        <w:keepNext/>
        <w:keepLines/>
        <w:spacing w:before="120" w:after="120" w:line="360" w:lineRule="auto"/>
        <w:rPr>
          <w:rFonts w:ascii="Arial" w:eastAsia="Arial" w:hAnsi="Arial" w:cs="Arial"/>
        </w:rPr>
      </w:pPr>
      <w:r>
        <w:rPr>
          <w:rFonts w:ascii="Arial" w:eastAsia="Arial" w:hAnsi="Arial" w:cs="Arial"/>
          <w:b/>
        </w:rPr>
        <w:t>2.1</w:t>
      </w:r>
      <w:r>
        <w:rPr>
          <w:rFonts w:ascii="Arial" w:eastAsia="Arial" w:hAnsi="Arial" w:cs="Arial"/>
          <w:b/>
        </w:rPr>
        <w:tab/>
        <w:t>INDICADORES DE POBREZA</w:t>
      </w:r>
    </w:p>
    <w:p w:rsidR="00CC6C0C" w:rsidRDefault="00FA3319">
      <w:pPr>
        <w:keepNext/>
        <w:keepLines/>
        <w:spacing w:before="120" w:after="120" w:line="360" w:lineRule="auto"/>
        <w:jc w:val="both"/>
        <w:rPr>
          <w:rFonts w:ascii="Arial" w:eastAsia="Arial" w:hAnsi="Arial" w:cs="Arial"/>
          <w:b/>
          <w:i/>
        </w:rPr>
      </w:pPr>
      <w:r>
        <w:rPr>
          <w:rFonts w:ascii="Arial" w:eastAsia="Arial" w:hAnsi="Arial" w:cs="Arial"/>
          <w:b/>
          <w:i/>
        </w:rPr>
        <w:t>2.1.1</w:t>
      </w:r>
      <w:r>
        <w:rPr>
          <w:rFonts w:ascii="Arial" w:eastAsia="Arial" w:hAnsi="Arial" w:cs="Arial"/>
          <w:b/>
          <w:i/>
        </w:rPr>
        <w:tab/>
        <w:t>Índice de Desarrollo Humano (IDH)</w:t>
      </w:r>
    </w:p>
    <w:p w:rsidR="00CC6C0C" w:rsidRDefault="00FA3319">
      <w:pPr>
        <w:spacing w:before="120" w:after="0" w:line="360" w:lineRule="auto"/>
        <w:jc w:val="both"/>
        <w:rPr>
          <w:rFonts w:ascii="Times New Roman" w:eastAsia="Times New Roman" w:hAnsi="Times New Roman" w:cs="Times New Roman"/>
          <w:sz w:val="24"/>
        </w:rPr>
      </w:pPr>
      <w:r>
        <w:rPr>
          <w:rFonts w:ascii="Arial" w:eastAsia="Arial" w:hAnsi="Arial" w:cs="Arial"/>
        </w:rPr>
        <w:t>El Índice de Desarrollo Humano (IDH) contempla e integra en su cálculo los logros promedios alcanzados por la población del país, departamento, región o municipio, en lo referente a tres dimensiones básicas de bienestar: disfrute de una larga y saludable vida, adquisición de conocimientos y el goce de un nivel decente de vida. El valor mínimo del IDH es de 0 y el máximo es de 1, mostrando en cada caso donde se encuentra el país, el departamento, la región o el municipio en relación a esa escala. Así, pues, en la medida que el valor del IDH es más cercano a 1, indica un mejor posicionamiento relativo o un mayor nivel de desarrollo humano, y viceversa. Esta forma de cálculo le permite al IDH representar adecuadamente el hecho bastante frecuente de haber diferentes niveles de desarrollo humano entre distintos grupos poblacionales residentes al interior de un mismo territorio</w:t>
      </w:r>
    </w:p>
    <w:p w:rsidR="00CC6C0C" w:rsidRDefault="00FA3319">
      <w:pPr>
        <w:spacing w:before="120" w:after="120" w:line="360" w:lineRule="auto"/>
        <w:jc w:val="both"/>
        <w:rPr>
          <w:rFonts w:ascii="Arial" w:eastAsia="Arial" w:hAnsi="Arial" w:cs="Arial"/>
        </w:rPr>
      </w:pPr>
      <w:r>
        <w:rPr>
          <w:rFonts w:ascii="Arial" w:eastAsia="Arial" w:hAnsi="Arial" w:cs="Arial"/>
        </w:rPr>
        <w:t xml:space="preserve">De esta manera, en el contexto nacional Usulután se encuentra posicionado en el número 28 con 0.745 como Índice de Desarrollo Humano y en primer lugar a nivel del </w:t>
      </w:r>
      <w:r>
        <w:rPr>
          <w:rFonts w:ascii="Arial" w:eastAsia="Arial" w:hAnsi="Arial" w:cs="Arial"/>
        </w:rPr>
        <w:lastRenderedPageBreak/>
        <w:t>departamento de Usulután (el cual tiene un promedio de 0.698), dándole un grado de ventaja competitiva del municipio con respecto a los que le rodean.</w:t>
      </w:r>
    </w:p>
    <w:p w:rsidR="00CC6C0C" w:rsidRDefault="00FA3319">
      <w:pPr>
        <w:keepNext/>
        <w:keepLines/>
        <w:spacing w:before="120" w:after="120" w:line="360" w:lineRule="auto"/>
        <w:jc w:val="both"/>
        <w:rPr>
          <w:rFonts w:ascii="Arial" w:eastAsia="Arial" w:hAnsi="Arial" w:cs="Arial"/>
          <w:b/>
          <w:i/>
        </w:rPr>
      </w:pPr>
      <w:r>
        <w:rPr>
          <w:rFonts w:ascii="Arial" w:eastAsia="Arial" w:hAnsi="Arial" w:cs="Arial"/>
          <w:b/>
          <w:i/>
        </w:rPr>
        <w:t>2.1.2</w:t>
      </w:r>
      <w:r>
        <w:rPr>
          <w:rFonts w:ascii="Arial" w:eastAsia="Arial" w:hAnsi="Arial" w:cs="Arial"/>
          <w:b/>
          <w:i/>
        </w:rPr>
        <w:tab/>
        <w:t>Condición de Pobreza</w:t>
      </w:r>
    </w:p>
    <w:p w:rsidR="00CC6C0C" w:rsidRDefault="00FA3319">
      <w:pPr>
        <w:spacing w:before="120" w:after="120" w:line="360" w:lineRule="auto"/>
        <w:jc w:val="both"/>
        <w:rPr>
          <w:rFonts w:ascii="Arial" w:eastAsia="Arial" w:hAnsi="Arial" w:cs="Arial"/>
        </w:rPr>
      </w:pPr>
      <w:r>
        <w:rPr>
          <w:rFonts w:ascii="Arial" w:eastAsia="Arial" w:hAnsi="Arial" w:cs="Arial"/>
        </w:rPr>
        <w:t xml:space="preserve">Según el Mapa de Pobreza de El Salvador elaborado en el 2005 por el FISDL, el municipio fue categorizado como un nivel de pobreza extrema baja, principalmente debido a las condiciones en que habitan las personas de las zonas rurales. Con el fin de identificar los lugares del territorio Salvadoreño donde se evidencia las inequidades del impacto del desarrollo en los territorios, con pobreza y exclusión social, se formula el documento de Mapa de Pobreza Urbana y Exclusión Social. </w:t>
      </w:r>
    </w:p>
    <w:p w:rsidR="00CC6C0C" w:rsidRDefault="00FA3319">
      <w:pPr>
        <w:spacing w:before="120" w:after="120" w:line="360" w:lineRule="auto"/>
        <w:jc w:val="both"/>
        <w:rPr>
          <w:rFonts w:ascii="Arial" w:eastAsia="Arial" w:hAnsi="Arial" w:cs="Arial"/>
        </w:rPr>
      </w:pPr>
      <w:r>
        <w:rPr>
          <w:rFonts w:ascii="Arial" w:eastAsia="Arial" w:hAnsi="Arial" w:cs="Arial"/>
        </w:rPr>
        <w:t>Conceptualmente significa que las familias pobreza tienen ingresos per cápita mensual inferior a la línea de pobreza, definida como dos veces el costo mensual de la canasta básica de alimentos necesaria para asegurar una ingesta mínima de calorías y proteínas que garantice la supervivencia diaria de una persona; mientras que por otra parte los hogares que se encuentran en extrema pobreza, el ingreso per cápita mensual de sus integrantes es inferior a la línea de extrema pobreza definida como el costo mensual de la canasta básica de alimentos necesaria para asegurar una ingesta mínima de calorías y proteínas que garantice la supervivencia diaria de una persona.</w:t>
      </w:r>
    </w:p>
    <w:p w:rsidR="00CC6C0C" w:rsidRDefault="00FA3319">
      <w:pPr>
        <w:spacing w:before="120" w:after="120" w:line="360" w:lineRule="auto"/>
        <w:jc w:val="both"/>
        <w:rPr>
          <w:rFonts w:ascii="Arial" w:eastAsia="Arial" w:hAnsi="Arial" w:cs="Arial"/>
        </w:rPr>
      </w:pPr>
      <w:r>
        <w:rPr>
          <w:rFonts w:ascii="Arial" w:eastAsia="Arial" w:hAnsi="Arial" w:cs="Arial"/>
        </w:rPr>
        <w:t>De esta manera, se presenta el siguiente mapa de localización de AUP en el municipio.</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lastRenderedPageBreak/>
        <w:t>MAPA N° 6 ASENTAMIENTOS URBANOS PRECARIOS DEL MUNICIPIO DE USULUTÁN</w:t>
      </w:r>
    </w:p>
    <w:p w:rsidR="00CC6C0C" w:rsidRDefault="00CC6C0C">
      <w:pPr>
        <w:spacing w:before="120" w:after="120" w:line="360" w:lineRule="auto"/>
        <w:jc w:val="both"/>
        <w:rPr>
          <w:rFonts w:ascii="Arial" w:eastAsia="Arial" w:hAnsi="Arial" w:cs="Arial"/>
        </w:rPr>
      </w:pPr>
      <w:r>
        <w:object w:dxaOrig="2512" w:dyaOrig="2164">
          <v:rect id="rectole0000000012" o:spid="_x0000_i1037" style="width:125.25pt;height:108pt" o:ole="" o:preferrelative="t" stroked="f">
            <v:imagedata r:id="rId29" o:title=""/>
          </v:rect>
          <o:OLEObject Type="Embed" ProgID="StaticMetafile" ShapeID="rectole0000000012" DrawAspect="Content" ObjectID="_1610955110" r:id="rId30"/>
        </w:object>
      </w:r>
      <w:r>
        <w:object w:dxaOrig="8756" w:dyaOrig="6106">
          <v:rect id="rectole0000000013" o:spid="_x0000_i1038" style="width:438pt;height:305.25pt" o:ole="" o:preferrelative="t" stroked="f">
            <v:imagedata r:id="rId31" o:title=""/>
          </v:rect>
          <o:OLEObject Type="Embed" ProgID="StaticMetafile" ShapeID="rectole0000000013" DrawAspect="Content" ObjectID="_1610955111" r:id="rId32"/>
        </w:object>
      </w:r>
    </w:p>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Mapa de pobreza urbana y exclusión social Vol. 2.</w:t>
      </w:r>
    </w:p>
    <w:p w:rsidR="00CC6C0C" w:rsidRDefault="00CC6C0C">
      <w:pPr>
        <w:tabs>
          <w:tab w:val="left" w:pos="540"/>
        </w:tabs>
        <w:spacing w:before="120" w:after="120" w:line="360" w:lineRule="auto"/>
        <w:ind w:right="663"/>
        <w:jc w:val="both"/>
        <w:rPr>
          <w:rFonts w:ascii="Arial" w:eastAsia="Arial" w:hAnsi="Arial" w:cs="Arial"/>
          <w:sz w:val="16"/>
        </w:rPr>
      </w:pPr>
    </w:p>
    <w:p w:rsidR="00CC6C0C" w:rsidRDefault="00FA3319">
      <w:pPr>
        <w:spacing w:before="120" w:after="120" w:line="360" w:lineRule="auto"/>
        <w:jc w:val="both"/>
        <w:rPr>
          <w:rFonts w:ascii="Arial" w:eastAsia="Arial" w:hAnsi="Arial" w:cs="Arial"/>
        </w:rPr>
      </w:pPr>
      <w:r>
        <w:rPr>
          <w:rFonts w:ascii="Arial" w:eastAsia="Arial" w:hAnsi="Arial" w:cs="Arial"/>
        </w:rPr>
        <w:t>Según el Mapa de Pobreza Urbana y Exclusión Social Vol. 2, el municipio posee 46 de los 192 asentamientos urbanos precarios que existen en el departamento de Usulután (24%), de los cuales, 6 asentamientos están categorizados como precariedad extrema, 18 con precariedad alta, 14 con precariedad moderada y 8 con precariedad baja; en este sentido, si bien el municipio presenta un nivel de pobreza bajo y un nivel de contribuyentes de IVA promedio, cuenta con un número considerable de asentamientos urbanos precarios, lo que representan indicador de carácter urgente para promover acciones concretas e integrales de intervención que mejoren el desarrollo local y ofrecer así calidad de vida, especialmente en estas zonas identificadas.</w:t>
      </w:r>
    </w:p>
    <w:p w:rsidR="00CC6C0C" w:rsidRDefault="00FA3319">
      <w:pPr>
        <w:keepNext/>
        <w:keepLines/>
        <w:spacing w:before="120" w:after="120" w:line="360" w:lineRule="auto"/>
        <w:jc w:val="both"/>
        <w:rPr>
          <w:rFonts w:ascii="Arial" w:eastAsia="Arial" w:hAnsi="Arial" w:cs="Arial"/>
          <w:b/>
          <w:i/>
        </w:rPr>
      </w:pPr>
      <w:r>
        <w:rPr>
          <w:rFonts w:ascii="Arial" w:eastAsia="Arial" w:hAnsi="Arial" w:cs="Arial"/>
          <w:b/>
          <w:i/>
        </w:rPr>
        <w:lastRenderedPageBreak/>
        <w:t>2.1.3</w:t>
      </w:r>
      <w:r>
        <w:rPr>
          <w:rFonts w:ascii="Arial" w:eastAsia="Arial" w:hAnsi="Arial" w:cs="Arial"/>
          <w:b/>
          <w:i/>
        </w:rPr>
        <w:tab/>
        <w:t>Condición de pobreza de los pueblos originarios</w:t>
      </w:r>
    </w:p>
    <w:p w:rsidR="00CC6C0C" w:rsidRDefault="00FA3319">
      <w:pPr>
        <w:spacing w:before="120" w:after="120" w:line="360" w:lineRule="auto"/>
        <w:jc w:val="both"/>
        <w:rPr>
          <w:rFonts w:ascii="Arial" w:eastAsia="Arial" w:hAnsi="Arial" w:cs="Arial"/>
        </w:rPr>
      </w:pPr>
      <w:r>
        <w:rPr>
          <w:rFonts w:ascii="Arial" w:eastAsia="Arial" w:hAnsi="Arial" w:cs="Arial"/>
        </w:rPr>
        <w:t>En relación a la condición de pobreza de los pueblos originarios, no se ha podido determinar ya que se desconoce la ubicación de los pueblos originarios dentro del municipio.</w:t>
      </w:r>
    </w:p>
    <w:p w:rsidR="00CC6C0C" w:rsidRDefault="00FA3319">
      <w:pPr>
        <w:keepNext/>
        <w:keepLines/>
        <w:spacing w:before="120" w:after="120" w:line="360" w:lineRule="auto"/>
        <w:rPr>
          <w:rFonts w:ascii="Arial" w:eastAsia="Arial" w:hAnsi="Arial" w:cs="Arial"/>
          <w:b/>
        </w:rPr>
      </w:pPr>
      <w:r>
        <w:rPr>
          <w:rFonts w:ascii="Arial" w:eastAsia="Arial" w:hAnsi="Arial" w:cs="Arial"/>
          <w:b/>
        </w:rPr>
        <w:t>2.2.</w:t>
      </w:r>
      <w:r>
        <w:rPr>
          <w:rFonts w:ascii="Arial" w:eastAsia="Arial" w:hAnsi="Arial" w:cs="Arial"/>
          <w:b/>
        </w:rPr>
        <w:tab/>
        <w:t>VIVIENDA</w:t>
      </w:r>
    </w:p>
    <w:p w:rsidR="00CC6C0C" w:rsidRDefault="00FA3319">
      <w:pPr>
        <w:keepNext/>
        <w:keepLines/>
        <w:spacing w:before="120" w:after="120" w:line="360" w:lineRule="auto"/>
        <w:rPr>
          <w:rFonts w:ascii="Arial" w:eastAsia="Arial" w:hAnsi="Arial" w:cs="Arial"/>
          <w:b/>
          <w:i/>
        </w:rPr>
      </w:pPr>
      <w:r>
        <w:rPr>
          <w:rFonts w:ascii="Arial" w:eastAsia="Arial" w:hAnsi="Arial" w:cs="Arial"/>
          <w:b/>
          <w:i/>
        </w:rPr>
        <w:t>2.2.1</w:t>
      </w:r>
      <w:r>
        <w:rPr>
          <w:rFonts w:ascii="Arial" w:eastAsia="Arial" w:hAnsi="Arial" w:cs="Arial"/>
          <w:b/>
          <w:i/>
        </w:rPr>
        <w:tab/>
        <w:t>Número: habitadas, deshabitadas</w:t>
      </w:r>
    </w:p>
    <w:p w:rsidR="00CC6C0C" w:rsidRDefault="00FA3319">
      <w:pPr>
        <w:spacing w:before="120" w:after="120" w:line="360" w:lineRule="auto"/>
        <w:jc w:val="both"/>
        <w:rPr>
          <w:rFonts w:ascii="Arial" w:eastAsia="Arial" w:hAnsi="Arial" w:cs="Arial"/>
        </w:rPr>
      </w:pPr>
      <w:r>
        <w:rPr>
          <w:rFonts w:ascii="Arial" w:eastAsia="Arial" w:hAnsi="Arial" w:cs="Arial"/>
        </w:rPr>
        <w:t>Según el Censo Nacional de Población y Vivienda 2007, en ese año se contaba con 17,935 viviendas habitadas y 4,362 deshabitadas (19.7%), representando un número elevado de viviendas sin ocupantes.</w:t>
      </w:r>
    </w:p>
    <w:p w:rsidR="00CC6C0C" w:rsidRDefault="00FA3319">
      <w:pPr>
        <w:keepNext/>
        <w:keepLines/>
        <w:spacing w:before="120" w:after="120" w:line="360" w:lineRule="auto"/>
        <w:rPr>
          <w:rFonts w:ascii="Arial" w:eastAsia="Arial" w:hAnsi="Arial" w:cs="Arial"/>
          <w:i/>
        </w:rPr>
      </w:pPr>
      <w:r>
        <w:rPr>
          <w:rFonts w:ascii="Arial" w:eastAsia="Arial" w:hAnsi="Arial" w:cs="Arial"/>
          <w:b/>
          <w:i/>
        </w:rPr>
        <w:t>2.2.2</w:t>
      </w:r>
      <w:r>
        <w:rPr>
          <w:rFonts w:ascii="Arial" w:eastAsia="Arial" w:hAnsi="Arial" w:cs="Arial"/>
          <w:b/>
          <w:i/>
        </w:rPr>
        <w:tab/>
        <w:t>Tenencia</w:t>
      </w:r>
    </w:p>
    <w:p w:rsidR="00CC6C0C" w:rsidRDefault="00FA3319">
      <w:pPr>
        <w:spacing w:before="120" w:after="120" w:line="360" w:lineRule="auto"/>
        <w:jc w:val="both"/>
        <w:rPr>
          <w:rFonts w:ascii="Arial" w:eastAsia="Arial" w:hAnsi="Arial" w:cs="Arial"/>
        </w:rPr>
      </w:pPr>
      <w:r>
        <w:rPr>
          <w:rFonts w:ascii="Arial" w:eastAsia="Arial" w:hAnsi="Arial" w:cs="Arial"/>
        </w:rPr>
        <w:t>En relación a la tenencia de las viviendas se presenta el siguiente cuadro que detalla los diferentes tipos de tenencia:</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FIGURA N°  3 TENENCIA DE LAS VIVIENDAS</w:t>
      </w:r>
    </w:p>
    <w:p w:rsidR="00CC6C0C" w:rsidRDefault="00CC6C0C">
      <w:pPr>
        <w:spacing w:before="120" w:after="120" w:line="360" w:lineRule="auto"/>
        <w:jc w:val="center"/>
        <w:rPr>
          <w:rFonts w:ascii="Arial" w:eastAsia="Arial" w:hAnsi="Arial" w:cs="Arial"/>
          <w:b/>
          <w:color w:val="FF0000"/>
        </w:rPr>
      </w:pPr>
    </w:p>
    <w:p w:rsidR="00CC6C0C" w:rsidRDefault="00FA3319">
      <w:pPr>
        <w:tabs>
          <w:tab w:val="left" w:pos="540"/>
        </w:tabs>
        <w:spacing w:before="120" w:after="120" w:line="360" w:lineRule="auto"/>
        <w:ind w:right="663"/>
        <w:rPr>
          <w:rFonts w:ascii="Arial" w:eastAsia="Arial" w:hAnsi="Arial" w:cs="Arial"/>
          <w:sz w:val="16"/>
        </w:rPr>
      </w:pPr>
      <w:r>
        <w:rPr>
          <w:rFonts w:ascii="Arial" w:eastAsia="Arial" w:hAnsi="Arial" w:cs="Arial"/>
          <w:sz w:val="16"/>
        </w:rPr>
        <w:t>Fuente: Elaboración propia con base en MINEC. Dirección General de Estadísticas y Censos. EHPM 2012.</w:t>
      </w:r>
    </w:p>
    <w:p w:rsidR="00CC6C0C" w:rsidRDefault="00FA3319">
      <w:pPr>
        <w:spacing w:before="120" w:after="120" w:line="360" w:lineRule="auto"/>
        <w:jc w:val="both"/>
        <w:rPr>
          <w:rFonts w:ascii="Arial" w:eastAsia="Arial" w:hAnsi="Arial" w:cs="Arial"/>
        </w:rPr>
      </w:pPr>
      <w:r>
        <w:rPr>
          <w:rFonts w:ascii="Arial" w:eastAsia="Arial" w:hAnsi="Arial" w:cs="Arial"/>
        </w:rPr>
        <w:t xml:space="preserve">Según la Encuesta de Hogares y Propósitos Múltiples 2012, del total de 19,293 de viviendas, el 27.6% corre el riesgo de desalojo o de perder la posesión de su vivienda, ya que se encuentra ubicada en terreno de índole pública y privado o en su defecto no cuenta con la legalidad del inmueble. </w:t>
      </w:r>
    </w:p>
    <w:p w:rsidR="00CC6C0C" w:rsidRDefault="00FA3319">
      <w:pPr>
        <w:keepNext/>
        <w:keepLines/>
        <w:spacing w:before="120" w:after="120" w:line="360" w:lineRule="auto"/>
        <w:rPr>
          <w:rFonts w:ascii="Arial" w:eastAsia="Arial" w:hAnsi="Arial" w:cs="Arial"/>
          <w:i/>
        </w:rPr>
      </w:pPr>
      <w:r>
        <w:rPr>
          <w:rFonts w:ascii="Arial" w:eastAsia="Arial" w:hAnsi="Arial" w:cs="Arial"/>
          <w:b/>
          <w:i/>
        </w:rPr>
        <w:t>2.2.3</w:t>
      </w:r>
      <w:r>
        <w:rPr>
          <w:rFonts w:ascii="Arial" w:eastAsia="Arial" w:hAnsi="Arial" w:cs="Arial"/>
          <w:b/>
          <w:i/>
        </w:rPr>
        <w:tab/>
        <w:t>Déficit habitacional (cuantitativo y cualitativo)</w:t>
      </w:r>
    </w:p>
    <w:p w:rsidR="00CC6C0C" w:rsidRDefault="00FA3319">
      <w:pPr>
        <w:spacing w:before="120" w:after="120" w:line="360" w:lineRule="auto"/>
        <w:jc w:val="both"/>
        <w:rPr>
          <w:rFonts w:ascii="Arial" w:eastAsia="Arial" w:hAnsi="Arial" w:cs="Arial"/>
        </w:rPr>
      </w:pPr>
      <w:r>
        <w:rPr>
          <w:rFonts w:ascii="Arial" w:eastAsia="Arial" w:hAnsi="Arial" w:cs="Arial"/>
        </w:rPr>
        <w:t>Según los indicadores socio-económicos, Usulután presenta un porcentaje de hogares con déficit habitacional de 32.5%, siendo más alto en la zona rural con el 54.2% mientras que es de 23.9% en la zona urbana.</w:t>
      </w:r>
    </w:p>
    <w:p w:rsidR="00CC6C0C" w:rsidRDefault="00FA3319">
      <w:pPr>
        <w:spacing w:before="120" w:after="120" w:line="360" w:lineRule="auto"/>
        <w:jc w:val="both"/>
        <w:rPr>
          <w:rFonts w:ascii="Arial" w:eastAsia="Arial" w:hAnsi="Arial" w:cs="Arial"/>
        </w:rPr>
      </w:pPr>
      <w:r>
        <w:rPr>
          <w:rFonts w:ascii="Arial" w:eastAsia="Arial" w:hAnsi="Arial" w:cs="Arial"/>
        </w:rPr>
        <w:t>Por otra parte, según el Mapa de Asentamientos Urbanos y Exclusión Social del FISDL, el municipio posee 9,915 viviendas que se califican como asentamientos urbanos precarios, detallándose en el cuadro de a continuación:</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9 HOGARES EN CONDICIONES DE PRECARIEDAD</w:t>
      </w:r>
    </w:p>
    <w:tbl>
      <w:tblPr>
        <w:tblW w:w="0" w:type="auto"/>
        <w:jc w:val="center"/>
        <w:tblCellMar>
          <w:left w:w="10" w:type="dxa"/>
          <w:right w:w="10" w:type="dxa"/>
        </w:tblCellMar>
        <w:tblLook w:val="04A0" w:firstRow="1" w:lastRow="0" w:firstColumn="1" w:lastColumn="0" w:noHBand="0" w:noVBand="1"/>
      </w:tblPr>
      <w:tblGrid>
        <w:gridCol w:w="4350"/>
        <w:gridCol w:w="4600"/>
      </w:tblGrid>
      <w:tr w:rsidR="00CC6C0C">
        <w:trPr>
          <w:trHeight w:val="510"/>
          <w:jc w:val="center"/>
        </w:trPr>
        <w:tc>
          <w:tcPr>
            <w:tcW w:w="4350"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line="360" w:lineRule="auto"/>
              <w:jc w:val="center"/>
            </w:pPr>
            <w:r>
              <w:rPr>
                <w:rFonts w:ascii="Arial" w:eastAsia="Arial" w:hAnsi="Arial" w:cs="Arial"/>
                <w:b/>
                <w:sz w:val="18"/>
              </w:rPr>
              <w:t>Valor de predominancia de precariedad</w:t>
            </w:r>
          </w:p>
        </w:tc>
        <w:tc>
          <w:tcPr>
            <w:tcW w:w="4600"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line="360" w:lineRule="auto"/>
              <w:jc w:val="center"/>
            </w:pPr>
            <w:r>
              <w:rPr>
                <w:rFonts w:ascii="Arial" w:eastAsia="Arial" w:hAnsi="Arial" w:cs="Arial"/>
                <w:b/>
                <w:sz w:val="18"/>
              </w:rPr>
              <w:t>Número de hogares</w:t>
            </w:r>
          </w:p>
        </w:tc>
      </w:tr>
      <w:tr w:rsidR="00CC6C0C">
        <w:trPr>
          <w:trHeight w:val="397"/>
          <w:jc w:val="center"/>
        </w:trPr>
        <w:tc>
          <w:tcPr>
            <w:tcW w:w="43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line="360" w:lineRule="auto"/>
              <w:jc w:val="center"/>
            </w:pPr>
            <w:r>
              <w:rPr>
                <w:rFonts w:ascii="Arial" w:eastAsia="Arial" w:hAnsi="Arial" w:cs="Arial"/>
                <w:sz w:val="18"/>
              </w:rPr>
              <w:t>Extrema</w:t>
            </w:r>
          </w:p>
        </w:tc>
        <w:tc>
          <w:tcPr>
            <w:tcW w:w="46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line="360" w:lineRule="auto"/>
              <w:jc w:val="center"/>
            </w:pPr>
            <w:r>
              <w:rPr>
                <w:rFonts w:ascii="Arial" w:eastAsia="Arial" w:hAnsi="Arial" w:cs="Arial"/>
                <w:sz w:val="18"/>
              </w:rPr>
              <w:t>1,349</w:t>
            </w:r>
          </w:p>
        </w:tc>
      </w:tr>
      <w:tr w:rsidR="00CC6C0C">
        <w:trPr>
          <w:trHeight w:val="397"/>
          <w:jc w:val="center"/>
        </w:trPr>
        <w:tc>
          <w:tcPr>
            <w:tcW w:w="43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line="360" w:lineRule="auto"/>
              <w:jc w:val="center"/>
            </w:pPr>
            <w:r>
              <w:rPr>
                <w:rFonts w:ascii="Arial" w:eastAsia="Arial" w:hAnsi="Arial" w:cs="Arial"/>
                <w:sz w:val="18"/>
              </w:rPr>
              <w:lastRenderedPageBreak/>
              <w:t>Alta</w:t>
            </w:r>
          </w:p>
        </w:tc>
        <w:tc>
          <w:tcPr>
            <w:tcW w:w="46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line="360" w:lineRule="auto"/>
              <w:jc w:val="center"/>
            </w:pPr>
            <w:r>
              <w:rPr>
                <w:rFonts w:ascii="Arial" w:eastAsia="Arial" w:hAnsi="Arial" w:cs="Arial"/>
                <w:sz w:val="18"/>
              </w:rPr>
              <w:t>3,074</w:t>
            </w:r>
          </w:p>
        </w:tc>
      </w:tr>
      <w:tr w:rsidR="00CC6C0C">
        <w:trPr>
          <w:trHeight w:val="397"/>
          <w:jc w:val="center"/>
        </w:trPr>
        <w:tc>
          <w:tcPr>
            <w:tcW w:w="43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line="360" w:lineRule="auto"/>
              <w:jc w:val="center"/>
            </w:pPr>
            <w:r>
              <w:rPr>
                <w:rFonts w:ascii="Arial" w:eastAsia="Arial" w:hAnsi="Arial" w:cs="Arial"/>
                <w:sz w:val="18"/>
              </w:rPr>
              <w:t>Moderada</w:t>
            </w:r>
          </w:p>
        </w:tc>
        <w:tc>
          <w:tcPr>
            <w:tcW w:w="46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line="360" w:lineRule="auto"/>
              <w:jc w:val="center"/>
            </w:pPr>
            <w:r>
              <w:rPr>
                <w:rFonts w:ascii="Arial" w:eastAsia="Arial" w:hAnsi="Arial" w:cs="Arial"/>
                <w:sz w:val="18"/>
              </w:rPr>
              <w:t>4,431</w:t>
            </w:r>
          </w:p>
        </w:tc>
      </w:tr>
      <w:tr w:rsidR="00CC6C0C">
        <w:trPr>
          <w:trHeight w:val="397"/>
          <w:jc w:val="center"/>
        </w:trPr>
        <w:tc>
          <w:tcPr>
            <w:tcW w:w="43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line="360" w:lineRule="auto"/>
              <w:jc w:val="center"/>
            </w:pPr>
            <w:r>
              <w:rPr>
                <w:rFonts w:ascii="Arial" w:eastAsia="Arial" w:hAnsi="Arial" w:cs="Arial"/>
                <w:sz w:val="18"/>
              </w:rPr>
              <w:t>Baja</w:t>
            </w:r>
          </w:p>
        </w:tc>
        <w:tc>
          <w:tcPr>
            <w:tcW w:w="46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line="360" w:lineRule="auto"/>
              <w:jc w:val="center"/>
            </w:pPr>
            <w:r>
              <w:rPr>
                <w:rFonts w:ascii="Arial" w:eastAsia="Arial" w:hAnsi="Arial" w:cs="Arial"/>
                <w:sz w:val="18"/>
              </w:rPr>
              <w:t>1,061</w:t>
            </w:r>
          </w:p>
        </w:tc>
      </w:tr>
    </w:tbl>
    <w:p w:rsidR="00CC6C0C" w:rsidRDefault="00FA3319">
      <w:pPr>
        <w:tabs>
          <w:tab w:val="left" w:pos="540"/>
        </w:tabs>
        <w:spacing w:before="120" w:after="120" w:line="360" w:lineRule="auto"/>
        <w:ind w:right="663"/>
        <w:rPr>
          <w:rFonts w:ascii="Arial" w:eastAsia="Arial" w:hAnsi="Arial" w:cs="Arial"/>
          <w:sz w:val="16"/>
        </w:rPr>
      </w:pPr>
      <w:r>
        <w:rPr>
          <w:rFonts w:ascii="Arial" w:eastAsia="Arial" w:hAnsi="Arial" w:cs="Arial"/>
          <w:sz w:val="16"/>
        </w:rPr>
        <w:t>Fuente: Elaboración propia con base en Mapa de Pobreza Urbana y Exclusión Social El Salvador. Vol. 2. Atlas. Localización de Asentamientos Urbanos Precarios 2010</w:t>
      </w:r>
    </w:p>
    <w:p w:rsidR="00CC6C0C" w:rsidRDefault="00FA3319">
      <w:pPr>
        <w:spacing w:before="120" w:after="120" w:line="360" w:lineRule="auto"/>
        <w:jc w:val="both"/>
        <w:rPr>
          <w:rFonts w:ascii="Arial" w:eastAsia="Arial" w:hAnsi="Arial" w:cs="Arial"/>
        </w:rPr>
      </w:pPr>
      <w:r>
        <w:rPr>
          <w:rFonts w:ascii="Arial" w:eastAsia="Arial" w:hAnsi="Arial" w:cs="Arial"/>
        </w:rPr>
        <w:t>De esta manera, se puede inferir que en el municipio existe un déficit habitacional mayor en la zona urbana, ya que no solamente es la necesidad de contar con una vivienda, sino que tenerla de manera digna que reúna las condiciones adecuadas para vivir bien; sin embargo existen numerosas viviendas que se encuentran excluidas y en un muy mal estado.</w:t>
      </w:r>
    </w:p>
    <w:p w:rsidR="00CC6C0C" w:rsidRDefault="00FA3319">
      <w:pPr>
        <w:keepNext/>
        <w:keepLines/>
        <w:spacing w:before="120" w:after="120" w:line="360" w:lineRule="auto"/>
        <w:rPr>
          <w:rFonts w:ascii="Arial" w:eastAsia="Arial" w:hAnsi="Arial" w:cs="Arial"/>
          <w:i/>
        </w:rPr>
      </w:pPr>
      <w:r>
        <w:rPr>
          <w:rFonts w:ascii="Arial" w:eastAsia="Arial" w:hAnsi="Arial" w:cs="Arial"/>
          <w:b/>
          <w:i/>
        </w:rPr>
        <w:t>2.2.4</w:t>
      </w:r>
      <w:r>
        <w:rPr>
          <w:rFonts w:ascii="Arial" w:eastAsia="Arial" w:hAnsi="Arial" w:cs="Arial"/>
          <w:b/>
          <w:i/>
        </w:rPr>
        <w:tab/>
        <w:t>Tipo de construcción</w:t>
      </w:r>
    </w:p>
    <w:p w:rsidR="00CC6C0C" w:rsidRDefault="00FA3319">
      <w:pPr>
        <w:spacing w:before="120" w:after="120" w:line="360" w:lineRule="auto"/>
        <w:jc w:val="both"/>
        <w:rPr>
          <w:rFonts w:ascii="Arial" w:eastAsia="Arial" w:hAnsi="Arial" w:cs="Arial"/>
        </w:rPr>
      </w:pPr>
      <w:r>
        <w:rPr>
          <w:rFonts w:ascii="Arial" w:eastAsia="Arial" w:hAnsi="Arial" w:cs="Arial"/>
        </w:rPr>
        <w:t>De las 19,293 viviendas reportadas en la Encuesta de Hogares y Propósitos Múltiples del 2012, existen distintos tipos de materiales utilizados para su construcción, describiéndose los más relevantes a continuación:</w:t>
      </w:r>
    </w:p>
    <w:p w:rsidR="00CC6C0C" w:rsidRDefault="00FA3319">
      <w:pPr>
        <w:spacing w:before="120" w:after="120" w:line="360" w:lineRule="auto"/>
        <w:jc w:val="both"/>
        <w:rPr>
          <w:rFonts w:ascii="Arial" w:eastAsia="Arial" w:hAnsi="Arial" w:cs="Arial"/>
        </w:rPr>
      </w:pPr>
      <w:r>
        <w:rPr>
          <w:rFonts w:ascii="Arial" w:eastAsia="Arial" w:hAnsi="Arial" w:cs="Arial"/>
        </w:rPr>
        <w:t>En lo que respecta al material predominante en piso, el 48% son de ladrillo de cemento, 22.7% de tierra y el 21.3 de cemento; de manera que el 77.7% del total de viviendas se encuentran en buenas condiciones, siendo un aspecto importante para la salud de las personas.</w:t>
      </w:r>
    </w:p>
    <w:p w:rsidR="00CC6C0C" w:rsidRDefault="00FA3319">
      <w:pPr>
        <w:spacing w:before="120" w:after="120" w:line="360" w:lineRule="auto"/>
        <w:jc w:val="both"/>
        <w:rPr>
          <w:rFonts w:ascii="Arial" w:eastAsia="Arial" w:hAnsi="Arial" w:cs="Arial"/>
        </w:rPr>
      </w:pPr>
      <w:r>
        <w:rPr>
          <w:rFonts w:ascii="Arial" w:eastAsia="Arial" w:hAnsi="Arial" w:cs="Arial"/>
        </w:rPr>
        <w:t xml:space="preserve">Con respecto a las paredes, los materiales con los que están construidas principalmente son: de concreto o material mixto en un 81.9%, el 9.7% de adobe, 3.7% de lámina metálica y 4.7 de otros materiales. Del total de viviendas, un 13.7% se encuentran habitadas en condiciones inseguras, por estar construidas con materiales susceptibles a colapso en caso de un sismo como el adobe y bahareque o bien con materiales inapropiados como los de desecho y paja.  </w:t>
      </w:r>
    </w:p>
    <w:p w:rsidR="00CC6C0C" w:rsidRDefault="00FA3319">
      <w:pPr>
        <w:spacing w:before="120" w:after="120" w:line="360" w:lineRule="auto"/>
        <w:jc w:val="both"/>
        <w:rPr>
          <w:rFonts w:ascii="Arial" w:eastAsia="Arial" w:hAnsi="Arial" w:cs="Arial"/>
        </w:rPr>
      </w:pPr>
      <w:r>
        <w:rPr>
          <w:rFonts w:ascii="Arial" w:eastAsia="Arial" w:hAnsi="Arial" w:cs="Arial"/>
        </w:rPr>
        <w:t>En cuanto al material de los techos, el 32.9% corresponde a teja de barro o concreto, 32.7% a lámina de asbesto o fibra de cemento y un 32.6% a lámina metálica; presentándose un 99.5% del total de las viviendas con un material formal y de calidad.</w:t>
      </w:r>
    </w:p>
    <w:p w:rsidR="00CC6C0C" w:rsidRDefault="00FA3319">
      <w:pPr>
        <w:keepNext/>
        <w:keepLines/>
        <w:spacing w:before="200" w:after="0"/>
        <w:rPr>
          <w:rFonts w:ascii="Arial" w:eastAsia="Arial" w:hAnsi="Arial" w:cs="Arial"/>
          <w:i/>
        </w:rPr>
      </w:pPr>
      <w:r>
        <w:rPr>
          <w:rFonts w:ascii="Arial" w:eastAsia="Arial" w:hAnsi="Arial" w:cs="Arial"/>
          <w:b/>
          <w:i/>
        </w:rPr>
        <w:lastRenderedPageBreak/>
        <w:t>2.2.7</w:t>
      </w:r>
      <w:r>
        <w:rPr>
          <w:rFonts w:ascii="Arial" w:eastAsia="Arial" w:hAnsi="Arial" w:cs="Arial"/>
          <w:b/>
          <w:i/>
        </w:rPr>
        <w:tab/>
        <w:t>Condición física</w:t>
      </w:r>
    </w:p>
    <w:p w:rsidR="00CC6C0C" w:rsidRDefault="00FA3319">
      <w:pPr>
        <w:spacing w:before="120" w:after="120" w:line="360" w:lineRule="auto"/>
        <w:jc w:val="both"/>
        <w:rPr>
          <w:rFonts w:ascii="Arial" w:eastAsia="Arial" w:hAnsi="Arial" w:cs="Arial"/>
        </w:rPr>
      </w:pPr>
      <w:r>
        <w:rPr>
          <w:rFonts w:ascii="Arial" w:eastAsia="Arial" w:hAnsi="Arial" w:cs="Arial"/>
        </w:rPr>
        <w:t>En Usulután, se tiene presencia de un número reducido de viviendas construidas con materiales que son más susceptibles a colapso en caso de un terremoto, inundaciones o huracanes, pudiéndose elaborar el siguiente cuadro:</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10 CONDICIÓN FÍSICA DE VIVIENDAS</w:t>
      </w:r>
    </w:p>
    <w:tbl>
      <w:tblPr>
        <w:tblW w:w="0" w:type="auto"/>
        <w:tblInd w:w="98" w:type="dxa"/>
        <w:tblCellMar>
          <w:left w:w="10" w:type="dxa"/>
          <w:right w:w="10" w:type="dxa"/>
        </w:tblCellMar>
        <w:tblLook w:val="04A0" w:firstRow="1" w:lastRow="0" w:firstColumn="1" w:lastColumn="0" w:noHBand="0" w:noVBand="1"/>
      </w:tblPr>
      <w:tblGrid>
        <w:gridCol w:w="2247"/>
        <w:gridCol w:w="2236"/>
        <w:gridCol w:w="2236"/>
        <w:gridCol w:w="2237"/>
      </w:tblGrid>
      <w:tr w:rsidR="00CC6C0C">
        <w:trPr>
          <w:trHeight w:val="670"/>
        </w:trPr>
        <w:tc>
          <w:tcPr>
            <w:tcW w:w="2282"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line="360" w:lineRule="auto"/>
              <w:jc w:val="center"/>
            </w:pPr>
            <w:r>
              <w:rPr>
                <w:rFonts w:ascii="Arial" w:eastAsia="Arial" w:hAnsi="Arial" w:cs="Arial"/>
                <w:b/>
                <w:sz w:val="18"/>
              </w:rPr>
              <w:t>Tipo de viviendas</w:t>
            </w:r>
          </w:p>
        </w:tc>
        <w:tc>
          <w:tcPr>
            <w:tcW w:w="2276"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line="360" w:lineRule="auto"/>
              <w:jc w:val="center"/>
            </w:pPr>
            <w:r>
              <w:rPr>
                <w:rFonts w:ascii="Arial" w:eastAsia="Arial" w:hAnsi="Arial" w:cs="Arial"/>
                <w:b/>
                <w:sz w:val="18"/>
              </w:rPr>
              <w:t>Según tipo de material de paredes</w:t>
            </w:r>
          </w:p>
        </w:tc>
        <w:tc>
          <w:tcPr>
            <w:tcW w:w="2276"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line="360" w:lineRule="auto"/>
              <w:jc w:val="center"/>
            </w:pPr>
            <w:r>
              <w:rPr>
                <w:rFonts w:ascii="Arial" w:eastAsia="Arial" w:hAnsi="Arial" w:cs="Arial"/>
                <w:b/>
                <w:sz w:val="18"/>
              </w:rPr>
              <w:t>Según tipo de material de techos</w:t>
            </w:r>
          </w:p>
        </w:tc>
        <w:tc>
          <w:tcPr>
            <w:tcW w:w="2277"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line="360" w:lineRule="auto"/>
              <w:jc w:val="center"/>
            </w:pPr>
            <w:r>
              <w:rPr>
                <w:rFonts w:ascii="Arial" w:eastAsia="Arial" w:hAnsi="Arial" w:cs="Arial"/>
                <w:b/>
                <w:sz w:val="18"/>
              </w:rPr>
              <w:t>Según tipo de material de piso</w:t>
            </w:r>
          </w:p>
        </w:tc>
      </w:tr>
      <w:tr w:rsidR="00CC6C0C">
        <w:trPr>
          <w:trHeight w:val="454"/>
        </w:trPr>
        <w:tc>
          <w:tcPr>
            <w:tcW w:w="228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line="360" w:lineRule="auto"/>
              <w:jc w:val="center"/>
            </w:pPr>
            <w:r>
              <w:rPr>
                <w:rFonts w:ascii="Arial" w:eastAsia="Arial" w:hAnsi="Arial" w:cs="Arial"/>
                <w:sz w:val="18"/>
              </w:rPr>
              <w:t>Viviendas Resistentes</w:t>
            </w:r>
          </w:p>
        </w:tc>
        <w:tc>
          <w:tcPr>
            <w:tcW w:w="2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line="360" w:lineRule="auto"/>
              <w:jc w:val="center"/>
            </w:pPr>
            <w:r>
              <w:rPr>
                <w:rFonts w:ascii="Arial" w:eastAsia="Arial" w:hAnsi="Arial" w:cs="Arial"/>
                <w:sz w:val="18"/>
              </w:rPr>
              <w:t>16,655</w:t>
            </w:r>
          </w:p>
        </w:tc>
        <w:tc>
          <w:tcPr>
            <w:tcW w:w="2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line="360" w:lineRule="auto"/>
              <w:jc w:val="center"/>
            </w:pPr>
            <w:r>
              <w:rPr>
                <w:rFonts w:ascii="Arial" w:eastAsia="Arial" w:hAnsi="Arial" w:cs="Arial"/>
                <w:sz w:val="18"/>
              </w:rPr>
              <w:t>19,207</w:t>
            </w:r>
          </w:p>
        </w:tc>
        <w:tc>
          <w:tcPr>
            <w:tcW w:w="22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line="360" w:lineRule="auto"/>
              <w:jc w:val="center"/>
            </w:pPr>
            <w:r>
              <w:rPr>
                <w:rFonts w:ascii="Arial" w:eastAsia="Arial" w:hAnsi="Arial" w:cs="Arial"/>
                <w:sz w:val="18"/>
              </w:rPr>
              <w:t>14,916</w:t>
            </w:r>
          </w:p>
        </w:tc>
      </w:tr>
      <w:tr w:rsidR="00CC6C0C">
        <w:trPr>
          <w:trHeight w:val="454"/>
        </w:trPr>
        <w:tc>
          <w:tcPr>
            <w:tcW w:w="228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line="360" w:lineRule="auto"/>
              <w:jc w:val="center"/>
            </w:pPr>
            <w:r>
              <w:rPr>
                <w:rFonts w:ascii="Arial" w:eastAsia="Arial" w:hAnsi="Arial" w:cs="Arial"/>
                <w:sz w:val="18"/>
              </w:rPr>
              <w:t>Viviendas Frágiles</w:t>
            </w:r>
          </w:p>
        </w:tc>
        <w:tc>
          <w:tcPr>
            <w:tcW w:w="2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line="360" w:lineRule="auto"/>
              <w:jc w:val="center"/>
            </w:pPr>
            <w:r>
              <w:rPr>
                <w:rFonts w:ascii="Arial" w:eastAsia="Arial" w:hAnsi="Arial" w:cs="Arial"/>
                <w:sz w:val="18"/>
              </w:rPr>
              <w:t>2,638</w:t>
            </w:r>
          </w:p>
        </w:tc>
        <w:tc>
          <w:tcPr>
            <w:tcW w:w="2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line="360" w:lineRule="auto"/>
              <w:jc w:val="center"/>
            </w:pPr>
            <w:r>
              <w:rPr>
                <w:rFonts w:ascii="Arial" w:eastAsia="Arial" w:hAnsi="Arial" w:cs="Arial"/>
                <w:sz w:val="18"/>
              </w:rPr>
              <w:t>86</w:t>
            </w:r>
          </w:p>
        </w:tc>
        <w:tc>
          <w:tcPr>
            <w:tcW w:w="22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line="360" w:lineRule="auto"/>
              <w:jc w:val="center"/>
            </w:pPr>
            <w:r>
              <w:rPr>
                <w:rFonts w:ascii="Arial" w:eastAsia="Arial" w:hAnsi="Arial" w:cs="Arial"/>
                <w:sz w:val="18"/>
              </w:rPr>
              <w:t>4,377</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MINEC. Dirección General de Estadísticas y Censos. EHPM 2012.</w:t>
      </w:r>
    </w:p>
    <w:p w:rsidR="00CC6C0C" w:rsidRDefault="00FA3319">
      <w:pPr>
        <w:spacing w:before="120" w:after="120" w:line="360" w:lineRule="auto"/>
        <w:jc w:val="both"/>
        <w:rPr>
          <w:rFonts w:ascii="Arial" w:eastAsia="Arial" w:hAnsi="Arial" w:cs="Arial"/>
        </w:rPr>
      </w:pPr>
      <w:r>
        <w:rPr>
          <w:rFonts w:ascii="Arial" w:eastAsia="Arial" w:hAnsi="Arial" w:cs="Arial"/>
        </w:rPr>
        <w:t>Una de las razones principales de la utilización de materiales susceptibles a riesgos naturales es los altos costos que éstos tienen (como el ladrillo, lámina, teja, piso de cerámico, entre otros), los cuales aunados con bajos ingresos económicos, se opta por la utilización de otros que su costo es mínimo, poniendo en riesgo la salud y vida de las personas.</w:t>
      </w:r>
    </w:p>
    <w:p w:rsidR="00CC6C0C" w:rsidRDefault="00FA3319">
      <w:pPr>
        <w:keepNext/>
        <w:keepLines/>
        <w:spacing w:before="120" w:after="120" w:line="360" w:lineRule="auto"/>
        <w:jc w:val="both"/>
        <w:rPr>
          <w:rFonts w:ascii="Arial" w:eastAsia="Arial" w:hAnsi="Arial" w:cs="Arial"/>
          <w:i/>
        </w:rPr>
      </w:pPr>
      <w:r>
        <w:rPr>
          <w:rFonts w:ascii="Arial" w:eastAsia="Arial" w:hAnsi="Arial" w:cs="Arial"/>
          <w:b/>
          <w:i/>
        </w:rPr>
        <w:t>2.2.8</w:t>
      </w:r>
      <w:r>
        <w:rPr>
          <w:rFonts w:ascii="Arial" w:eastAsia="Arial" w:hAnsi="Arial" w:cs="Arial"/>
          <w:b/>
          <w:i/>
        </w:rPr>
        <w:tab/>
        <w:t>Condición por la ubicación</w:t>
      </w:r>
    </w:p>
    <w:p w:rsidR="00CC6C0C" w:rsidRDefault="00FA3319">
      <w:pPr>
        <w:spacing w:before="120" w:after="120" w:line="360" w:lineRule="auto"/>
        <w:jc w:val="both"/>
        <w:rPr>
          <w:rFonts w:ascii="Arial" w:eastAsia="Arial" w:hAnsi="Arial" w:cs="Arial"/>
        </w:rPr>
      </w:pPr>
      <w:r>
        <w:rPr>
          <w:rFonts w:ascii="Arial" w:eastAsia="Arial" w:hAnsi="Arial" w:cs="Arial"/>
        </w:rPr>
        <w:t xml:space="preserve">Usulután, por la zona geográfica en que se encuentra así como también por la altura que tiene sobre el nivel de mar, es propenso a inundaciones principalmente en la zona sur del municipio, por lo que se han registrado 28 comunidades en riesgo por inundaciones, detalladas en el siguiente cuadro: </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11 COMUNIDADES CON EXPOSICIÓN A INUNDACIÓN</w:t>
      </w:r>
    </w:p>
    <w:tbl>
      <w:tblPr>
        <w:tblW w:w="0" w:type="auto"/>
        <w:tblInd w:w="46" w:type="dxa"/>
        <w:tblCellMar>
          <w:left w:w="10" w:type="dxa"/>
          <w:right w:w="10" w:type="dxa"/>
        </w:tblCellMar>
        <w:tblLook w:val="04A0" w:firstRow="1" w:lastRow="0" w:firstColumn="1" w:lastColumn="0" w:noHBand="0" w:noVBand="1"/>
      </w:tblPr>
      <w:tblGrid>
        <w:gridCol w:w="1354"/>
        <w:gridCol w:w="2662"/>
        <w:gridCol w:w="1013"/>
        <w:gridCol w:w="1426"/>
        <w:gridCol w:w="1227"/>
        <w:gridCol w:w="1222"/>
      </w:tblGrid>
      <w:tr w:rsidR="00CC6C0C">
        <w:trPr>
          <w:trHeight w:val="1"/>
        </w:trPr>
        <w:tc>
          <w:tcPr>
            <w:tcW w:w="1377"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Cantón</w:t>
            </w:r>
          </w:p>
        </w:tc>
        <w:tc>
          <w:tcPr>
            <w:tcW w:w="2762"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Caseríos</w:t>
            </w:r>
          </w:p>
        </w:tc>
        <w:tc>
          <w:tcPr>
            <w:tcW w:w="1044"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Zona</w:t>
            </w:r>
          </w:p>
        </w:tc>
        <w:tc>
          <w:tcPr>
            <w:tcW w:w="1439"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Clasificación</w:t>
            </w:r>
          </w:p>
        </w:tc>
        <w:tc>
          <w:tcPr>
            <w:tcW w:w="1246"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N° de viviendas</w:t>
            </w:r>
          </w:p>
        </w:tc>
        <w:tc>
          <w:tcPr>
            <w:tcW w:w="1243"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N° de personas</w:t>
            </w:r>
          </w:p>
        </w:tc>
      </w:tr>
      <w:tr w:rsidR="00CC6C0C">
        <w:trPr>
          <w:trHeight w:val="397"/>
        </w:trPr>
        <w:tc>
          <w:tcPr>
            <w:tcW w:w="13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Puerto Parada</w:t>
            </w:r>
          </w:p>
        </w:tc>
        <w:tc>
          <w:tcPr>
            <w:tcW w:w="276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Acoparada, Col. Hándal, Cas Amaya, Puerto Parada Centro, Cas. El Esterillo, Col. Narváez, Puerto Ramírez, Col. Flores, Col. Paniagua, Cas. Puerto El Flor, Col. Santa Rosa, Cas. El Botoncillo 1 y Cas El Botoncillo 2</w:t>
            </w:r>
          </w:p>
        </w:tc>
        <w:tc>
          <w:tcPr>
            <w:tcW w:w="104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Rural</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Alta</w:t>
            </w:r>
          </w:p>
        </w:tc>
        <w:tc>
          <w:tcPr>
            <w:tcW w:w="124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1260</w:t>
            </w:r>
          </w:p>
        </w:tc>
        <w:tc>
          <w:tcPr>
            <w:tcW w:w="12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4844</w:t>
            </w:r>
          </w:p>
        </w:tc>
      </w:tr>
      <w:tr w:rsidR="00CC6C0C">
        <w:trPr>
          <w:trHeight w:val="397"/>
        </w:trPr>
        <w:tc>
          <w:tcPr>
            <w:tcW w:w="13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Los Desmontes</w:t>
            </w:r>
          </w:p>
        </w:tc>
        <w:tc>
          <w:tcPr>
            <w:tcW w:w="276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Cas. El Desparramo, Cas. Camalote 1, Cas. El Ángel, Cas. Los Desmontes Centro</w:t>
            </w:r>
          </w:p>
        </w:tc>
        <w:tc>
          <w:tcPr>
            <w:tcW w:w="104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Rural</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Alta</w:t>
            </w:r>
          </w:p>
        </w:tc>
        <w:tc>
          <w:tcPr>
            <w:tcW w:w="124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275</w:t>
            </w:r>
          </w:p>
        </w:tc>
        <w:tc>
          <w:tcPr>
            <w:tcW w:w="12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969</w:t>
            </w:r>
          </w:p>
        </w:tc>
      </w:tr>
      <w:tr w:rsidR="00CC6C0C">
        <w:trPr>
          <w:trHeight w:val="397"/>
        </w:trPr>
        <w:tc>
          <w:tcPr>
            <w:tcW w:w="13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Cap. Manuel Rafael Lazo</w:t>
            </w:r>
          </w:p>
        </w:tc>
        <w:tc>
          <w:tcPr>
            <w:tcW w:w="276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Cas. Centro, Cas. Arias, Col. La Arenera, Cas. El Limón, Cas. El Icaco</w:t>
            </w:r>
          </w:p>
        </w:tc>
        <w:tc>
          <w:tcPr>
            <w:tcW w:w="104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Rural</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Alta</w:t>
            </w:r>
          </w:p>
        </w:tc>
        <w:tc>
          <w:tcPr>
            <w:tcW w:w="124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497</w:t>
            </w:r>
          </w:p>
        </w:tc>
        <w:tc>
          <w:tcPr>
            <w:tcW w:w="12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1880</w:t>
            </w:r>
          </w:p>
        </w:tc>
      </w:tr>
      <w:tr w:rsidR="00CC6C0C">
        <w:trPr>
          <w:trHeight w:val="397"/>
        </w:trPr>
        <w:tc>
          <w:tcPr>
            <w:tcW w:w="13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lastRenderedPageBreak/>
              <w:t>Ojo de Agua</w:t>
            </w:r>
          </w:p>
        </w:tc>
        <w:tc>
          <w:tcPr>
            <w:tcW w:w="276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Col. Punta de Diamante, Col. Santa Elena, Col. Las Colinas, Col. Aguilar, Cas. Los Ayala</w:t>
            </w:r>
          </w:p>
        </w:tc>
        <w:tc>
          <w:tcPr>
            <w:tcW w:w="104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Rural</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Alta</w:t>
            </w:r>
          </w:p>
        </w:tc>
        <w:tc>
          <w:tcPr>
            <w:tcW w:w="124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282</w:t>
            </w:r>
          </w:p>
        </w:tc>
        <w:tc>
          <w:tcPr>
            <w:tcW w:w="12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1275</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Plan Municipal de Protección Civil del municipio de Usulután, 2013</w:t>
      </w:r>
    </w:p>
    <w:p w:rsidR="00CC6C0C" w:rsidRDefault="00FA3319">
      <w:pPr>
        <w:spacing w:before="120" w:after="120" w:line="360" w:lineRule="auto"/>
        <w:jc w:val="both"/>
        <w:rPr>
          <w:rFonts w:ascii="Arial" w:eastAsia="Arial" w:hAnsi="Arial" w:cs="Arial"/>
        </w:rPr>
      </w:pPr>
      <w:r>
        <w:rPr>
          <w:rFonts w:ascii="Arial" w:eastAsia="Arial" w:hAnsi="Arial" w:cs="Arial"/>
        </w:rPr>
        <w:t>Por otra parte, en lo relacionado a deslizamientos, el municipio presenta un nivel de riesgo a deslizamiento muy bajo; sin embargo este riesgo se eleva a moderado al norte del cantón La Peña y El Ojuste debido a su proximidad con el volcán de Usulután, con pendientes que oscilan entre los 15% y 50%. Además al sur este de los cantones Buena Vista y Los Desmontes por el cerro El Desparramo con pendientes entre el 10% y 18%.</w:t>
      </w:r>
    </w:p>
    <w:p w:rsidR="00CC6C0C" w:rsidRDefault="00FA3319">
      <w:pPr>
        <w:keepNext/>
        <w:keepLines/>
        <w:spacing w:before="120" w:after="120" w:line="360" w:lineRule="auto"/>
        <w:rPr>
          <w:rFonts w:ascii="Arial" w:eastAsia="Arial" w:hAnsi="Arial" w:cs="Arial"/>
          <w:i/>
        </w:rPr>
      </w:pPr>
      <w:r>
        <w:rPr>
          <w:rFonts w:ascii="Arial" w:eastAsia="Arial" w:hAnsi="Arial" w:cs="Arial"/>
          <w:b/>
          <w:i/>
        </w:rPr>
        <w:t>2.2.9</w:t>
      </w:r>
      <w:r>
        <w:rPr>
          <w:rFonts w:ascii="Arial" w:eastAsia="Arial" w:hAnsi="Arial" w:cs="Arial"/>
          <w:b/>
          <w:i/>
        </w:rPr>
        <w:tab/>
        <w:t>Condición de vivienda de los pueblos originarios</w:t>
      </w:r>
    </w:p>
    <w:p w:rsidR="00CC6C0C" w:rsidRDefault="00FA3319">
      <w:pPr>
        <w:spacing w:before="120" w:after="120" w:line="360" w:lineRule="auto"/>
        <w:jc w:val="both"/>
        <w:rPr>
          <w:rFonts w:ascii="Arial" w:eastAsia="Arial" w:hAnsi="Arial" w:cs="Arial"/>
        </w:rPr>
      </w:pPr>
      <w:r>
        <w:rPr>
          <w:rFonts w:ascii="Arial" w:eastAsia="Arial" w:hAnsi="Arial" w:cs="Arial"/>
        </w:rPr>
        <w:t>En relación a los pueblos originarios, no se cuenta con información sobre la condición de sus viviendas ya que se desconoce la ubicación de éstos en el municipio.</w:t>
      </w:r>
    </w:p>
    <w:p w:rsidR="00CC6C0C" w:rsidRDefault="00FA3319">
      <w:pPr>
        <w:keepNext/>
        <w:keepLines/>
        <w:spacing w:before="120" w:after="120" w:line="360" w:lineRule="auto"/>
        <w:rPr>
          <w:rFonts w:ascii="Arial" w:eastAsia="Arial" w:hAnsi="Arial" w:cs="Arial"/>
        </w:rPr>
      </w:pPr>
      <w:r>
        <w:rPr>
          <w:rFonts w:ascii="Arial" w:eastAsia="Arial" w:hAnsi="Arial" w:cs="Arial"/>
          <w:b/>
        </w:rPr>
        <w:t>2.3</w:t>
      </w:r>
      <w:r>
        <w:rPr>
          <w:rFonts w:ascii="Arial" w:eastAsia="Arial" w:hAnsi="Arial" w:cs="Arial"/>
          <w:b/>
        </w:rPr>
        <w:tab/>
        <w:t>SERVICIOS BÁSICOS DE LA VIVIENDA</w:t>
      </w:r>
    </w:p>
    <w:p w:rsidR="00CC6C0C" w:rsidRDefault="00FA3319">
      <w:pPr>
        <w:keepNext/>
        <w:keepLines/>
        <w:spacing w:before="120" w:after="120" w:line="360" w:lineRule="auto"/>
        <w:rPr>
          <w:rFonts w:ascii="Arial" w:eastAsia="Arial" w:hAnsi="Arial" w:cs="Arial"/>
          <w:b/>
          <w:i/>
        </w:rPr>
      </w:pPr>
      <w:r>
        <w:rPr>
          <w:rFonts w:ascii="Arial" w:eastAsia="Arial" w:hAnsi="Arial" w:cs="Arial"/>
          <w:b/>
          <w:i/>
        </w:rPr>
        <w:t>2.3.1</w:t>
      </w:r>
      <w:r>
        <w:rPr>
          <w:rFonts w:ascii="Arial" w:eastAsia="Arial" w:hAnsi="Arial" w:cs="Arial"/>
          <w:b/>
          <w:i/>
        </w:rPr>
        <w:tab/>
        <w:t>Agua</w:t>
      </w:r>
    </w:p>
    <w:p w:rsidR="00CC6C0C" w:rsidRDefault="00FA3319">
      <w:pPr>
        <w:spacing w:before="120" w:after="120" w:line="360" w:lineRule="auto"/>
        <w:jc w:val="both"/>
        <w:rPr>
          <w:rFonts w:ascii="Arial" w:eastAsia="Arial" w:hAnsi="Arial" w:cs="Arial"/>
        </w:rPr>
      </w:pPr>
      <w:r>
        <w:rPr>
          <w:rFonts w:ascii="Arial" w:eastAsia="Arial" w:hAnsi="Arial" w:cs="Arial"/>
        </w:rPr>
        <w:t>La administración del servicio de agua potable en el municipio es proporcionada por la Administración Nacional de Acueductos y Alcantarillados (ANDA) y por once Juntas Administradoras del Sistema de Agua (principalmente en los cantones).Según el almanaque 262 elaborado por FUNDAUNGO, la cobertura de agua potable para el sector urbano era del 75% y el 45% para la zona rural, dato que obviamente habría cambiado a esta fecha.</w:t>
      </w:r>
    </w:p>
    <w:p w:rsidR="00CC6C0C" w:rsidRDefault="00FA3319">
      <w:pPr>
        <w:spacing w:before="120" w:after="120" w:line="360" w:lineRule="auto"/>
        <w:jc w:val="both"/>
        <w:rPr>
          <w:rFonts w:ascii="Arial" w:eastAsia="Arial" w:hAnsi="Arial" w:cs="Arial"/>
        </w:rPr>
      </w:pPr>
      <w:r>
        <w:rPr>
          <w:rFonts w:ascii="Arial" w:eastAsia="Arial" w:hAnsi="Arial" w:cs="Arial"/>
        </w:rPr>
        <w:t>Mucho del servicio de abastecimiento brindado de forma domiciliar no posee las condiciones adecuadas para el consumo humano, más aun aquel servicio abastecido por medio de pozos o manantiales, que se encuentra bajo riesgo de contaminación.</w:t>
      </w:r>
    </w:p>
    <w:p w:rsidR="00CC6C0C" w:rsidRDefault="00FA3319">
      <w:pPr>
        <w:spacing w:before="120" w:after="120" w:line="360" w:lineRule="auto"/>
        <w:jc w:val="both"/>
        <w:rPr>
          <w:rFonts w:ascii="Arial" w:eastAsia="Arial" w:hAnsi="Arial" w:cs="Arial"/>
        </w:rPr>
      </w:pPr>
      <w:r>
        <w:rPr>
          <w:rFonts w:ascii="Arial" w:eastAsia="Arial" w:hAnsi="Arial" w:cs="Arial"/>
        </w:rPr>
        <w:t>Esto es una causa fundamental señalada por las Unidades Comunitarias de Salud Familiar (UCSF), de la serie de enfermedades gastrointestinales, helmintiasis intestinal y parasitismo intestinal son de las primeras diez causas de morbilidad infantil y en adolescentes.</w:t>
      </w:r>
    </w:p>
    <w:p w:rsidR="00CC6C0C" w:rsidRDefault="00FA3319">
      <w:pPr>
        <w:numPr>
          <w:ilvl w:val="0"/>
          <w:numId w:val="3"/>
        </w:numPr>
        <w:spacing w:before="120" w:after="120" w:line="360" w:lineRule="auto"/>
        <w:ind w:left="720" w:hanging="360"/>
        <w:jc w:val="both"/>
        <w:rPr>
          <w:rFonts w:ascii="Arial" w:eastAsia="Arial" w:hAnsi="Arial" w:cs="Arial"/>
          <w:b/>
        </w:rPr>
      </w:pPr>
      <w:r>
        <w:rPr>
          <w:rFonts w:ascii="Arial" w:eastAsia="Arial" w:hAnsi="Arial" w:cs="Arial"/>
          <w:b/>
        </w:rPr>
        <w:t>Exposición de infraestructura a alguna amenaza</w:t>
      </w:r>
    </w:p>
    <w:p w:rsidR="00CC6C0C" w:rsidRDefault="00FA3319">
      <w:pPr>
        <w:spacing w:before="120" w:after="120" w:line="360" w:lineRule="auto"/>
        <w:jc w:val="both"/>
        <w:rPr>
          <w:rFonts w:ascii="Arial" w:eastAsia="Arial" w:hAnsi="Arial" w:cs="Arial"/>
        </w:rPr>
      </w:pPr>
      <w:r>
        <w:rPr>
          <w:rFonts w:ascii="Arial" w:eastAsia="Arial" w:hAnsi="Arial" w:cs="Arial"/>
        </w:rPr>
        <w:t>Las oficinas de las Juntas Administradoras del Sistema de Agua Potable localizadas en El Limón y en Puerto El Flor poseen riesgo a inundación, mientras que la que se encuentra ubicada en Puerto Parada, cuenta con problemas de inundación de sus oficinas administrativas, ambas se encuentran a menos de 7 metros sobre el nivel del mar.</w:t>
      </w:r>
    </w:p>
    <w:p w:rsidR="00CC6C0C" w:rsidRDefault="00FA3319">
      <w:pPr>
        <w:keepNext/>
        <w:keepLines/>
        <w:numPr>
          <w:ilvl w:val="0"/>
          <w:numId w:val="4"/>
        </w:numPr>
        <w:spacing w:before="120" w:after="120" w:line="360" w:lineRule="auto"/>
        <w:ind w:left="720" w:hanging="720"/>
        <w:rPr>
          <w:rFonts w:ascii="Arial" w:eastAsia="Arial" w:hAnsi="Arial" w:cs="Arial"/>
          <w:b/>
          <w:i/>
        </w:rPr>
      </w:pPr>
      <w:r>
        <w:rPr>
          <w:rFonts w:ascii="Arial" w:eastAsia="Arial" w:hAnsi="Arial" w:cs="Arial"/>
          <w:b/>
          <w:i/>
        </w:rPr>
        <w:lastRenderedPageBreak/>
        <w:t>Energía</w:t>
      </w:r>
    </w:p>
    <w:p w:rsidR="00CC6C0C" w:rsidRDefault="00FA3319">
      <w:pPr>
        <w:numPr>
          <w:ilvl w:val="0"/>
          <w:numId w:val="4"/>
        </w:numPr>
        <w:spacing w:before="120" w:after="120" w:line="360" w:lineRule="auto"/>
        <w:ind w:left="720" w:hanging="360"/>
        <w:jc w:val="both"/>
        <w:rPr>
          <w:rFonts w:ascii="Arial" w:eastAsia="Arial" w:hAnsi="Arial" w:cs="Arial"/>
          <w:b/>
        </w:rPr>
      </w:pPr>
      <w:r>
        <w:rPr>
          <w:rFonts w:ascii="Arial" w:eastAsia="Arial" w:hAnsi="Arial" w:cs="Arial"/>
          <w:b/>
        </w:rPr>
        <w:t>Tipo de energía: red eléctrica, solar, otra</w:t>
      </w:r>
    </w:p>
    <w:p w:rsidR="00CC6C0C" w:rsidRDefault="00FA3319">
      <w:pPr>
        <w:spacing w:before="120" w:after="120" w:line="360" w:lineRule="auto"/>
        <w:jc w:val="both"/>
        <w:rPr>
          <w:rFonts w:ascii="Arial" w:eastAsia="Arial" w:hAnsi="Arial" w:cs="Arial"/>
        </w:rPr>
      </w:pPr>
      <w:r>
        <w:rPr>
          <w:rFonts w:ascii="Arial" w:eastAsia="Arial" w:hAnsi="Arial" w:cs="Arial"/>
        </w:rPr>
        <w:t>Según la Encuesta de Hogares y Propósitos Múltiples 2012, Usulután cuenta mayormente con energía eléctrica en las viviendas, siendo un total de 18,668 hogares de los 19,293 existentes en el municipio, utilizando también en menor medida el gas kerosene, candelas y otro tipo de energía para alumbrado, siendo esto una de las causas de enfermedades respiratorias que tienen presencia en el municipio. Por otra parte, a pesar de contar con el 97% de viviendas con energía eléctrica, no todas cuentan con energía propia, sino que es tomada de las casas vecinas (el 17%).</w:t>
      </w:r>
    </w:p>
    <w:p w:rsidR="00CC6C0C" w:rsidRDefault="00FA3319">
      <w:pPr>
        <w:numPr>
          <w:ilvl w:val="0"/>
          <w:numId w:val="5"/>
        </w:numPr>
        <w:spacing w:before="120" w:after="120" w:line="360" w:lineRule="auto"/>
        <w:ind w:left="720" w:hanging="360"/>
        <w:jc w:val="both"/>
        <w:rPr>
          <w:rFonts w:ascii="Arial" w:eastAsia="Arial" w:hAnsi="Arial" w:cs="Arial"/>
          <w:b/>
        </w:rPr>
      </w:pPr>
      <w:r>
        <w:rPr>
          <w:rFonts w:ascii="Arial" w:eastAsia="Arial" w:hAnsi="Arial" w:cs="Arial"/>
          <w:b/>
        </w:rPr>
        <w:t>Distribuidora</w:t>
      </w:r>
    </w:p>
    <w:p w:rsidR="00CC6C0C" w:rsidRDefault="00FA3319">
      <w:pPr>
        <w:spacing w:before="120" w:after="120" w:line="360" w:lineRule="auto"/>
        <w:jc w:val="both"/>
        <w:rPr>
          <w:rFonts w:ascii="Arial" w:eastAsia="Arial" w:hAnsi="Arial" w:cs="Arial"/>
          <w:b/>
        </w:rPr>
      </w:pPr>
      <w:r>
        <w:rPr>
          <w:rFonts w:ascii="Arial" w:eastAsia="Arial" w:hAnsi="Arial" w:cs="Arial"/>
        </w:rPr>
        <w:t>La administración del servicio de energía eléctrica en el municipio es realizada por la Distribuidora Eléctrica de Usulután, S.A. de C.V. (DEUSEM, S.A. DE C.V.), la cual según la página web oficial de AES, es la distribuidora que tiene las tarifas más elevadas para el sector comercial, problemática que manifiestan miembros de la cámara de comercio de Usulután, quienes mencionan que el alto costo de la facturación de la energía eléctrica le disminuye las utilidades.</w:t>
      </w:r>
    </w:p>
    <w:p w:rsidR="00CC6C0C" w:rsidRDefault="00FA3319">
      <w:pPr>
        <w:numPr>
          <w:ilvl w:val="0"/>
          <w:numId w:val="6"/>
        </w:numPr>
        <w:spacing w:before="120" w:after="120" w:line="360" w:lineRule="auto"/>
        <w:ind w:left="720" w:hanging="360"/>
        <w:jc w:val="both"/>
        <w:rPr>
          <w:rFonts w:ascii="Arial" w:eastAsia="Arial" w:hAnsi="Arial" w:cs="Arial"/>
          <w:b/>
        </w:rPr>
      </w:pPr>
      <w:r>
        <w:rPr>
          <w:rFonts w:ascii="Arial" w:eastAsia="Arial" w:hAnsi="Arial" w:cs="Arial"/>
          <w:b/>
        </w:rPr>
        <w:t>Exposición de la infraestructura a alguna amenaza</w:t>
      </w:r>
    </w:p>
    <w:p w:rsidR="00CC6C0C" w:rsidRDefault="00FA3319">
      <w:pPr>
        <w:spacing w:before="120" w:after="120"/>
        <w:rPr>
          <w:rFonts w:ascii="Arial" w:eastAsia="Arial" w:hAnsi="Arial" w:cs="Arial"/>
        </w:rPr>
      </w:pPr>
      <w:r>
        <w:rPr>
          <w:rFonts w:ascii="Arial" w:eastAsia="Arial" w:hAnsi="Arial" w:cs="Arial"/>
        </w:rPr>
        <w:t>No se tiene identificado ningún grado de exposición de la infraestructura a alguna amenaza.</w:t>
      </w:r>
    </w:p>
    <w:p w:rsidR="00CC6C0C" w:rsidRDefault="00FA3319">
      <w:pPr>
        <w:keepNext/>
        <w:keepLines/>
        <w:numPr>
          <w:ilvl w:val="0"/>
          <w:numId w:val="7"/>
        </w:numPr>
        <w:spacing w:before="120" w:after="120" w:line="360" w:lineRule="auto"/>
        <w:ind w:left="720" w:hanging="720"/>
        <w:rPr>
          <w:rFonts w:ascii="Arial" w:eastAsia="Arial" w:hAnsi="Arial" w:cs="Arial"/>
          <w:b/>
          <w:i/>
        </w:rPr>
      </w:pPr>
      <w:r>
        <w:rPr>
          <w:rFonts w:ascii="Arial" w:eastAsia="Arial" w:hAnsi="Arial" w:cs="Arial"/>
          <w:b/>
          <w:i/>
        </w:rPr>
        <w:t>Saneamiento</w:t>
      </w:r>
    </w:p>
    <w:p w:rsidR="00CC6C0C" w:rsidRDefault="00FA3319">
      <w:pPr>
        <w:numPr>
          <w:ilvl w:val="0"/>
          <w:numId w:val="7"/>
        </w:numPr>
        <w:spacing w:before="120" w:after="120" w:line="360" w:lineRule="auto"/>
        <w:ind w:left="720" w:hanging="360"/>
        <w:jc w:val="both"/>
        <w:rPr>
          <w:rFonts w:ascii="Arial" w:eastAsia="Arial" w:hAnsi="Arial" w:cs="Arial"/>
          <w:b/>
        </w:rPr>
      </w:pPr>
      <w:r>
        <w:rPr>
          <w:rFonts w:ascii="Arial" w:eastAsia="Arial" w:hAnsi="Arial" w:cs="Arial"/>
          <w:b/>
        </w:rPr>
        <w:t>Aguas negras</w:t>
      </w:r>
    </w:p>
    <w:p w:rsidR="00CC6C0C" w:rsidRDefault="00FA3319">
      <w:pPr>
        <w:spacing w:before="120" w:after="120" w:line="360" w:lineRule="auto"/>
        <w:jc w:val="both"/>
        <w:rPr>
          <w:rFonts w:ascii="Arial" w:eastAsia="Arial" w:hAnsi="Arial" w:cs="Arial"/>
        </w:rPr>
      </w:pPr>
      <w:r>
        <w:rPr>
          <w:rFonts w:ascii="Arial" w:eastAsia="Arial" w:hAnsi="Arial" w:cs="Arial"/>
        </w:rPr>
        <w:t>El servicio de alcantarillado es esencialmente en el casco urbano del municipio, cuyo vertidos son enviados al río Juana y la quebrada Las Yeguas , siendo este un factor contaminante para las comunidades donde transitan esas vertientes. Sin embargo, según la Unidad de Medio Ambiente de la municipalidad, hay 807 familias que cuentan con tratamiento de aguas negras que consiste en una planta que funciona por bacterias anaeróbicas que se alimentan de materia orgánica, reduciendo el impacto negativo en el medio ambiente.</w:t>
      </w:r>
    </w:p>
    <w:p w:rsidR="00CC6C0C" w:rsidRDefault="00FA3319">
      <w:pPr>
        <w:spacing w:before="120" w:after="120" w:line="360" w:lineRule="auto"/>
        <w:jc w:val="both"/>
        <w:rPr>
          <w:rFonts w:ascii="Arial" w:eastAsia="Arial" w:hAnsi="Arial" w:cs="Arial"/>
        </w:rPr>
      </w:pPr>
      <w:r>
        <w:rPr>
          <w:rFonts w:ascii="Arial" w:eastAsia="Arial" w:hAnsi="Arial" w:cs="Arial"/>
        </w:rPr>
        <w:t xml:space="preserve">Según el Almanaque 262, el porcentaje de hogares con saneamiento por alcantarillado en el municipio es de 42, siendo de 56.5 para el área urbana y de 5.7 para el área rural; en </w:t>
      </w:r>
      <w:r>
        <w:rPr>
          <w:rFonts w:ascii="Arial" w:eastAsia="Arial" w:hAnsi="Arial" w:cs="Arial"/>
        </w:rPr>
        <w:lastRenderedPageBreak/>
        <w:t>relación a este último punto, la disposición de las excretas en la zona rural se da en su mayoría por letrinas de fosa, siendo un factor contaminante para los mantos acuíferos.</w:t>
      </w:r>
    </w:p>
    <w:p w:rsidR="00CC6C0C" w:rsidRDefault="00FA3319">
      <w:pPr>
        <w:numPr>
          <w:ilvl w:val="0"/>
          <w:numId w:val="8"/>
        </w:numPr>
        <w:spacing w:before="120" w:after="120" w:line="360" w:lineRule="auto"/>
        <w:ind w:left="720" w:hanging="360"/>
        <w:jc w:val="both"/>
        <w:rPr>
          <w:rFonts w:ascii="Arial" w:eastAsia="Arial" w:hAnsi="Arial" w:cs="Arial"/>
          <w:b/>
        </w:rPr>
      </w:pPr>
      <w:r>
        <w:rPr>
          <w:rFonts w:ascii="Arial" w:eastAsia="Arial" w:hAnsi="Arial" w:cs="Arial"/>
          <w:b/>
        </w:rPr>
        <w:t>Aguas grises</w:t>
      </w:r>
    </w:p>
    <w:p w:rsidR="00CC6C0C" w:rsidRDefault="00FA3319">
      <w:pPr>
        <w:spacing w:before="120" w:after="120" w:line="360" w:lineRule="auto"/>
        <w:jc w:val="both"/>
        <w:rPr>
          <w:rFonts w:ascii="Arial" w:eastAsia="Arial" w:hAnsi="Arial" w:cs="Arial"/>
        </w:rPr>
      </w:pPr>
      <w:r>
        <w:rPr>
          <w:rFonts w:ascii="Arial" w:eastAsia="Arial" w:hAnsi="Arial" w:cs="Arial"/>
        </w:rPr>
        <w:t>En lo que respecta a las aguas grises, no se cuenta con un tratamiento que disminuya su impacto negativo en el medio ambiente; para lo cual su disposición final es de la siguiente manera:</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FIGURA N°  4 DISPOSICIÓN FINAL DE LAS AGUAS GRISES</w:t>
      </w:r>
    </w:p>
    <w:p w:rsidR="00CC6C0C" w:rsidRDefault="00CC6C0C">
      <w:pPr>
        <w:spacing w:before="120" w:after="120" w:line="360" w:lineRule="auto"/>
        <w:jc w:val="center"/>
        <w:rPr>
          <w:rFonts w:ascii="Arial" w:eastAsia="Arial" w:hAnsi="Arial" w:cs="Arial"/>
          <w:b/>
          <w:color w:val="FF0000"/>
        </w:rPr>
      </w:pPr>
    </w:p>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MINEC. Dirección General de Estadísticas y Censos. EHPM 2012.</w:t>
      </w:r>
    </w:p>
    <w:p w:rsidR="00CC6C0C" w:rsidRDefault="00FA3319">
      <w:pPr>
        <w:tabs>
          <w:tab w:val="left" w:pos="540"/>
        </w:tabs>
        <w:spacing w:before="120" w:after="120" w:line="360" w:lineRule="auto"/>
        <w:ind w:right="49"/>
        <w:jc w:val="both"/>
        <w:rPr>
          <w:rFonts w:ascii="Arial" w:eastAsia="Arial" w:hAnsi="Arial" w:cs="Arial"/>
        </w:rPr>
      </w:pPr>
      <w:r>
        <w:rPr>
          <w:rFonts w:ascii="Arial" w:eastAsia="Arial" w:hAnsi="Arial" w:cs="Arial"/>
        </w:rPr>
        <w:t>En relación al cuadro anterior, el 59% de los hogares vierten las aguas grises a la calle o al aire libre, siendo uno de los factores causante de contaminación y de proliferación de vectores por el estancamiento de las aguas en la calle.</w:t>
      </w:r>
    </w:p>
    <w:p w:rsidR="00CC6C0C" w:rsidRDefault="00FA3319">
      <w:pPr>
        <w:numPr>
          <w:ilvl w:val="0"/>
          <w:numId w:val="9"/>
        </w:numPr>
        <w:spacing w:before="120" w:after="120" w:line="360" w:lineRule="auto"/>
        <w:ind w:left="720" w:hanging="360"/>
        <w:jc w:val="both"/>
        <w:rPr>
          <w:rFonts w:ascii="Arial" w:eastAsia="Arial" w:hAnsi="Arial" w:cs="Arial"/>
          <w:b/>
        </w:rPr>
      </w:pPr>
      <w:r>
        <w:rPr>
          <w:rFonts w:ascii="Arial" w:eastAsia="Arial" w:hAnsi="Arial" w:cs="Arial"/>
          <w:b/>
        </w:rPr>
        <w:t>Aguas lluvias</w:t>
      </w:r>
    </w:p>
    <w:p w:rsidR="00CC6C0C" w:rsidRDefault="00FA3319">
      <w:pPr>
        <w:spacing w:before="120" w:after="120" w:line="360" w:lineRule="auto"/>
        <w:jc w:val="both"/>
        <w:rPr>
          <w:rFonts w:ascii="Arial" w:eastAsia="Arial" w:hAnsi="Arial" w:cs="Arial"/>
        </w:rPr>
      </w:pPr>
      <w:r>
        <w:rPr>
          <w:rFonts w:ascii="Arial" w:eastAsia="Arial" w:hAnsi="Arial" w:cs="Arial"/>
        </w:rPr>
        <w:t>En Usulután, según información proporcionada por la Unidad de Medio Ambiente de la municipalidad, 24,437 personas del área urbana cuentan con servicio de tratamiento de aguas lluvias por medio de colectores; sin embargo, la disposición final de estas aguas es en los ríos. En este sentido se puede inferir que la mayor cantidad de aguas lluvias se desaprovecha al no contar con un sistema de captación de agua lluvia a nivel municipal, que permita su reutilización para actividades dentro del hogar.</w:t>
      </w: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FA3319">
      <w:pPr>
        <w:numPr>
          <w:ilvl w:val="0"/>
          <w:numId w:val="10"/>
        </w:numPr>
        <w:spacing w:before="120" w:after="120" w:line="360" w:lineRule="auto"/>
        <w:ind w:left="720" w:hanging="360"/>
        <w:jc w:val="both"/>
        <w:rPr>
          <w:rFonts w:ascii="Arial" w:eastAsia="Arial" w:hAnsi="Arial" w:cs="Arial"/>
          <w:b/>
        </w:rPr>
      </w:pPr>
      <w:r>
        <w:rPr>
          <w:rFonts w:ascii="Arial" w:eastAsia="Arial" w:hAnsi="Arial" w:cs="Arial"/>
          <w:b/>
        </w:rPr>
        <w:t>Letrinas</w:t>
      </w:r>
    </w:p>
    <w:p w:rsidR="00CC6C0C" w:rsidRDefault="00FA3319">
      <w:pPr>
        <w:spacing w:before="120" w:after="120" w:line="360" w:lineRule="auto"/>
        <w:jc w:val="both"/>
        <w:rPr>
          <w:rFonts w:ascii="Arial" w:eastAsia="Arial" w:hAnsi="Arial" w:cs="Arial"/>
        </w:rPr>
      </w:pPr>
      <w:r>
        <w:rPr>
          <w:rFonts w:ascii="Arial" w:eastAsia="Arial" w:hAnsi="Arial" w:cs="Arial"/>
        </w:rPr>
        <w:t>Según los datos suministrados por la municipalidad, los tipos de letrinas que existen en Usulután se pueden clasificar en: lavables, de fosa (hoyo seco) y aboneras. A continuación se presenta un cuadro con la cantidad de personas que cuentan con letrinas en el municipio:</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12 TIPOLOGÍA DE LETRINAS EN EL MUNICIPIO DE USULUTÁN</w:t>
      </w:r>
    </w:p>
    <w:tbl>
      <w:tblPr>
        <w:tblW w:w="0" w:type="auto"/>
        <w:jc w:val="center"/>
        <w:tblCellMar>
          <w:left w:w="10" w:type="dxa"/>
          <w:right w:w="10" w:type="dxa"/>
        </w:tblCellMar>
        <w:tblLook w:val="04A0" w:firstRow="1" w:lastRow="0" w:firstColumn="1" w:lastColumn="0" w:noHBand="0" w:noVBand="1"/>
      </w:tblPr>
      <w:tblGrid>
        <w:gridCol w:w="3505"/>
        <w:gridCol w:w="2394"/>
        <w:gridCol w:w="2680"/>
      </w:tblGrid>
      <w:tr w:rsidR="00CC6C0C">
        <w:trPr>
          <w:trHeight w:val="1"/>
          <w:jc w:val="center"/>
        </w:trPr>
        <w:tc>
          <w:tcPr>
            <w:tcW w:w="3505" w:type="dxa"/>
            <w:tcBorders>
              <w:top w:val="single" w:sz="6" w:space="0" w:color="000000"/>
              <w:left w:val="single" w:sz="6" w:space="0" w:color="000000"/>
              <w:bottom w:val="single" w:sz="6" w:space="0" w:color="000000"/>
              <w:right w:val="single" w:sz="6" w:space="0" w:color="000000"/>
            </w:tcBorders>
            <w:shd w:val="clear" w:color="auto" w:fill="95B3D7"/>
            <w:tcMar>
              <w:left w:w="108" w:type="dxa"/>
              <w:right w:w="108" w:type="dxa"/>
            </w:tcMar>
            <w:vAlign w:val="center"/>
          </w:tcPr>
          <w:p w:rsidR="00CC6C0C" w:rsidRDefault="00FA3319">
            <w:pPr>
              <w:suppressAutoHyphens/>
              <w:spacing w:before="120" w:after="120"/>
              <w:jc w:val="center"/>
            </w:pPr>
            <w:r>
              <w:rPr>
                <w:rFonts w:ascii="Arial" w:eastAsia="Arial" w:hAnsi="Arial" w:cs="Arial"/>
                <w:b/>
                <w:sz w:val="18"/>
              </w:rPr>
              <w:t>TIPO DE LETRINAS</w:t>
            </w:r>
          </w:p>
        </w:tc>
        <w:tc>
          <w:tcPr>
            <w:tcW w:w="2394" w:type="dxa"/>
            <w:tcBorders>
              <w:top w:val="single" w:sz="6" w:space="0" w:color="000000"/>
              <w:left w:val="single" w:sz="6" w:space="0" w:color="000000"/>
              <w:bottom w:val="single" w:sz="6" w:space="0" w:color="000000"/>
              <w:right w:val="single" w:sz="6" w:space="0" w:color="000000"/>
            </w:tcBorders>
            <w:shd w:val="clear" w:color="auto" w:fill="95B3D7"/>
            <w:tcMar>
              <w:left w:w="108" w:type="dxa"/>
              <w:right w:w="108" w:type="dxa"/>
            </w:tcMar>
            <w:vAlign w:val="center"/>
          </w:tcPr>
          <w:p w:rsidR="00CC6C0C" w:rsidRDefault="00FA3319">
            <w:pPr>
              <w:suppressAutoHyphens/>
              <w:spacing w:before="120" w:after="120"/>
              <w:jc w:val="center"/>
            </w:pPr>
            <w:r>
              <w:rPr>
                <w:rFonts w:ascii="Arial" w:eastAsia="Arial" w:hAnsi="Arial" w:cs="Arial"/>
                <w:b/>
                <w:sz w:val="18"/>
              </w:rPr>
              <w:t>URBANO</w:t>
            </w:r>
          </w:p>
        </w:tc>
        <w:tc>
          <w:tcPr>
            <w:tcW w:w="2680" w:type="dxa"/>
            <w:tcBorders>
              <w:top w:val="single" w:sz="6" w:space="0" w:color="000000"/>
              <w:left w:val="single" w:sz="6" w:space="0" w:color="000000"/>
              <w:bottom w:val="single" w:sz="6" w:space="0" w:color="000000"/>
              <w:right w:val="single" w:sz="6" w:space="0" w:color="000000"/>
            </w:tcBorders>
            <w:shd w:val="clear" w:color="auto" w:fill="95B3D7"/>
            <w:tcMar>
              <w:left w:w="108" w:type="dxa"/>
              <w:right w:w="108" w:type="dxa"/>
            </w:tcMar>
            <w:vAlign w:val="center"/>
          </w:tcPr>
          <w:p w:rsidR="00CC6C0C" w:rsidRDefault="00FA3319">
            <w:pPr>
              <w:suppressAutoHyphens/>
              <w:spacing w:before="120" w:after="120"/>
              <w:jc w:val="center"/>
            </w:pPr>
            <w:r>
              <w:rPr>
                <w:rFonts w:ascii="Arial" w:eastAsia="Arial" w:hAnsi="Arial" w:cs="Arial"/>
                <w:b/>
                <w:sz w:val="18"/>
              </w:rPr>
              <w:t>RURAL</w:t>
            </w:r>
          </w:p>
        </w:tc>
      </w:tr>
      <w:tr w:rsidR="00CC6C0C">
        <w:trPr>
          <w:trHeight w:val="1"/>
          <w:jc w:val="center"/>
        </w:trPr>
        <w:tc>
          <w:tcPr>
            <w:tcW w:w="3505"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CC6C0C" w:rsidRDefault="00FA3319">
            <w:pPr>
              <w:suppressAutoHyphens/>
              <w:spacing w:before="120" w:after="120"/>
            </w:pPr>
            <w:r>
              <w:rPr>
                <w:rFonts w:ascii="Arial" w:eastAsia="Arial" w:hAnsi="Arial" w:cs="Arial"/>
                <w:sz w:val="18"/>
              </w:rPr>
              <w:t>Lavables</w:t>
            </w:r>
          </w:p>
        </w:tc>
        <w:tc>
          <w:tcPr>
            <w:tcW w:w="2394"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CC6C0C" w:rsidRDefault="00FA3319">
            <w:pPr>
              <w:suppressAutoHyphens/>
              <w:spacing w:before="120" w:after="120"/>
              <w:jc w:val="center"/>
            </w:pPr>
            <w:r>
              <w:rPr>
                <w:rFonts w:ascii="Arial" w:eastAsia="Arial" w:hAnsi="Arial" w:cs="Arial"/>
                <w:sz w:val="18"/>
              </w:rPr>
              <w:t>18,320</w:t>
            </w:r>
          </w:p>
        </w:tc>
        <w:tc>
          <w:tcPr>
            <w:tcW w:w="2680"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CC6C0C" w:rsidRDefault="00FA3319">
            <w:pPr>
              <w:suppressAutoHyphens/>
              <w:spacing w:before="120" w:after="120"/>
              <w:jc w:val="center"/>
            </w:pPr>
            <w:r>
              <w:rPr>
                <w:rFonts w:ascii="Arial" w:eastAsia="Arial" w:hAnsi="Arial" w:cs="Arial"/>
                <w:sz w:val="18"/>
              </w:rPr>
              <w:t>6,117</w:t>
            </w:r>
          </w:p>
        </w:tc>
      </w:tr>
      <w:tr w:rsidR="00CC6C0C">
        <w:trPr>
          <w:trHeight w:val="1"/>
          <w:jc w:val="center"/>
        </w:trPr>
        <w:tc>
          <w:tcPr>
            <w:tcW w:w="3505"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CC6C0C" w:rsidRDefault="00FA3319">
            <w:pPr>
              <w:suppressAutoHyphens/>
              <w:spacing w:before="120" w:after="120"/>
            </w:pPr>
            <w:r>
              <w:rPr>
                <w:rFonts w:ascii="Arial" w:eastAsia="Arial" w:hAnsi="Arial" w:cs="Arial"/>
                <w:sz w:val="18"/>
              </w:rPr>
              <w:t>De fosa (hoyo seco)</w:t>
            </w:r>
          </w:p>
        </w:tc>
        <w:tc>
          <w:tcPr>
            <w:tcW w:w="2394"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CC6C0C" w:rsidRDefault="00FA3319">
            <w:pPr>
              <w:suppressAutoHyphens/>
              <w:spacing w:before="120" w:after="120"/>
              <w:jc w:val="center"/>
            </w:pPr>
            <w:r>
              <w:rPr>
                <w:rFonts w:ascii="Arial" w:eastAsia="Arial" w:hAnsi="Arial" w:cs="Arial"/>
                <w:sz w:val="18"/>
              </w:rPr>
              <w:t>4,230</w:t>
            </w:r>
          </w:p>
        </w:tc>
        <w:tc>
          <w:tcPr>
            <w:tcW w:w="2680"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CC6C0C" w:rsidRDefault="00FA3319">
            <w:pPr>
              <w:suppressAutoHyphens/>
              <w:spacing w:before="120" w:after="120"/>
              <w:jc w:val="center"/>
            </w:pPr>
            <w:r>
              <w:rPr>
                <w:rFonts w:ascii="Arial" w:eastAsia="Arial" w:hAnsi="Arial" w:cs="Arial"/>
                <w:sz w:val="18"/>
              </w:rPr>
              <w:t>40,202</w:t>
            </w:r>
          </w:p>
        </w:tc>
      </w:tr>
      <w:tr w:rsidR="00CC6C0C">
        <w:trPr>
          <w:trHeight w:val="1"/>
          <w:jc w:val="center"/>
        </w:trPr>
        <w:tc>
          <w:tcPr>
            <w:tcW w:w="3505"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CC6C0C" w:rsidRDefault="00FA3319">
            <w:pPr>
              <w:suppressAutoHyphens/>
              <w:spacing w:before="120" w:after="120"/>
            </w:pPr>
            <w:r>
              <w:rPr>
                <w:rFonts w:ascii="Arial" w:eastAsia="Arial" w:hAnsi="Arial" w:cs="Arial"/>
                <w:sz w:val="18"/>
              </w:rPr>
              <w:lastRenderedPageBreak/>
              <w:t>Aboneras</w:t>
            </w:r>
          </w:p>
        </w:tc>
        <w:tc>
          <w:tcPr>
            <w:tcW w:w="2394"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CC6C0C" w:rsidRDefault="00FA3319">
            <w:pPr>
              <w:suppressAutoHyphens/>
              <w:spacing w:before="120" w:after="120"/>
              <w:jc w:val="center"/>
            </w:pPr>
            <w:r>
              <w:rPr>
                <w:rFonts w:ascii="Arial" w:eastAsia="Arial" w:hAnsi="Arial" w:cs="Arial"/>
                <w:sz w:val="18"/>
              </w:rPr>
              <w:t>-</w:t>
            </w:r>
          </w:p>
        </w:tc>
        <w:tc>
          <w:tcPr>
            <w:tcW w:w="2680"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CC6C0C" w:rsidRDefault="00FA3319">
            <w:pPr>
              <w:suppressAutoHyphens/>
              <w:spacing w:before="120" w:after="120"/>
              <w:jc w:val="center"/>
            </w:pPr>
            <w:r>
              <w:rPr>
                <w:rFonts w:ascii="Arial" w:eastAsia="Arial" w:hAnsi="Arial" w:cs="Arial"/>
                <w:sz w:val="18"/>
              </w:rPr>
              <w:t>7,520</w:t>
            </w:r>
          </w:p>
        </w:tc>
      </w:tr>
      <w:tr w:rsidR="00CC6C0C">
        <w:trPr>
          <w:trHeight w:val="1"/>
          <w:jc w:val="center"/>
        </w:trPr>
        <w:tc>
          <w:tcPr>
            <w:tcW w:w="3505"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CC6C0C" w:rsidRDefault="00FA3319">
            <w:pPr>
              <w:suppressAutoHyphens/>
              <w:spacing w:before="120" w:after="120"/>
            </w:pPr>
            <w:r>
              <w:rPr>
                <w:rFonts w:ascii="Arial" w:eastAsia="Arial" w:hAnsi="Arial" w:cs="Arial"/>
                <w:sz w:val="18"/>
              </w:rPr>
              <w:t>No tienen letrinas</w:t>
            </w:r>
          </w:p>
        </w:tc>
        <w:tc>
          <w:tcPr>
            <w:tcW w:w="2394"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CC6C0C" w:rsidRDefault="00CC6C0C">
            <w:pPr>
              <w:suppressAutoHyphens/>
              <w:spacing w:before="120" w:after="120"/>
              <w:jc w:val="center"/>
              <w:rPr>
                <w:rFonts w:ascii="Arial" w:eastAsia="Arial" w:hAnsi="Arial" w:cs="Arial"/>
                <w:sz w:val="18"/>
              </w:rPr>
            </w:pPr>
          </w:p>
          <w:p w:rsidR="00CC6C0C" w:rsidRDefault="00FA3319">
            <w:pPr>
              <w:suppressAutoHyphens/>
              <w:spacing w:before="120" w:after="120"/>
              <w:jc w:val="center"/>
            </w:pPr>
            <w:r>
              <w:rPr>
                <w:rFonts w:ascii="Arial" w:eastAsia="Arial" w:hAnsi="Arial" w:cs="Arial"/>
                <w:sz w:val="18"/>
              </w:rPr>
              <w:t>-</w:t>
            </w:r>
          </w:p>
        </w:tc>
        <w:tc>
          <w:tcPr>
            <w:tcW w:w="2680"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CC6C0C" w:rsidRDefault="00FA3319">
            <w:pPr>
              <w:suppressAutoHyphens/>
              <w:spacing w:before="120" w:after="120"/>
              <w:jc w:val="center"/>
            </w:pPr>
            <w:r>
              <w:rPr>
                <w:rFonts w:ascii="Arial" w:eastAsia="Arial" w:hAnsi="Arial" w:cs="Arial"/>
                <w:sz w:val="18"/>
              </w:rPr>
              <w:t>8,324</w:t>
            </w:r>
          </w:p>
        </w:tc>
      </w:tr>
    </w:tbl>
    <w:p w:rsidR="00CC6C0C" w:rsidRDefault="00FA3319">
      <w:pPr>
        <w:tabs>
          <w:tab w:val="left" w:pos="540"/>
        </w:tabs>
        <w:spacing w:before="220" w:after="220" w:line="360" w:lineRule="auto"/>
        <w:ind w:right="663"/>
        <w:rPr>
          <w:rFonts w:ascii="Arial" w:eastAsia="Arial" w:hAnsi="Arial" w:cs="Arial"/>
          <w:sz w:val="16"/>
        </w:rPr>
      </w:pPr>
      <w:r>
        <w:rPr>
          <w:rFonts w:ascii="Arial" w:eastAsia="Arial" w:hAnsi="Arial" w:cs="Arial"/>
          <w:sz w:val="16"/>
        </w:rPr>
        <w:t>Fuente: Elaboración propia con base en datos proporcionados por la Unidad de Medio Ambiente de la municipalidad</w:t>
      </w:r>
    </w:p>
    <w:p w:rsidR="00CC6C0C" w:rsidRDefault="00FA3319">
      <w:pPr>
        <w:spacing w:before="120" w:after="120" w:line="360" w:lineRule="auto"/>
        <w:jc w:val="both"/>
        <w:rPr>
          <w:rFonts w:ascii="Arial" w:eastAsia="Arial" w:hAnsi="Arial" w:cs="Arial"/>
        </w:rPr>
      </w:pPr>
      <w:r>
        <w:rPr>
          <w:rFonts w:ascii="Arial" w:eastAsia="Arial" w:hAnsi="Arial" w:cs="Arial"/>
        </w:rPr>
        <w:t>Un dato significativo es el hecho que 8,324 personas no cuentan con letrinas, lo cual representan una cantidad considerable y contraproducente para la salud</w:t>
      </w:r>
      <w:r>
        <w:rPr>
          <w:rFonts w:ascii="Arial" w:eastAsia="Arial" w:hAnsi="Arial" w:cs="Arial"/>
          <w:shd w:val="clear" w:color="auto" w:fill="FFFF00"/>
        </w:rPr>
        <w:t>.</w:t>
      </w:r>
    </w:p>
    <w:p w:rsidR="00CC6C0C" w:rsidRDefault="00FA3319">
      <w:pPr>
        <w:spacing w:before="120" w:after="120" w:line="360" w:lineRule="auto"/>
        <w:jc w:val="both"/>
        <w:rPr>
          <w:rFonts w:ascii="Arial" w:eastAsia="Arial" w:hAnsi="Arial" w:cs="Arial"/>
        </w:rPr>
      </w:pPr>
      <w:r>
        <w:rPr>
          <w:rFonts w:ascii="Arial" w:eastAsia="Arial" w:hAnsi="Arial" w:cs="Arial"/>
        </w:rPr>
        <w:t xml:space="preserve">Por otra parte, el 52% de letrinas son de fosa (hoyo seco), lo cual representa un dato alarmante en temas de contaminación de los mantos acuíferos por infiltración, principalmente en la zona cercana a la costa y contiguas a ríos y quebradas. </w:t>
      </w:r>
    </w:p>
    <w:p w:rsidR="00CC6C0C" w:rsidRDefault="00FA3319">
      <w:pPr>
        <w:numPr>
          <w:ilvl w:val="0"/>
          <w:numId w:val="11"/>
        </w:numPr>
        <w:spacing w:before="120" w:after="120" w:line="360" w:lineRule="auto"/>
        <w:ind w:left="720" w:hanging="360"/>
        <w:jc w:val="both"/>
        <w:rPr>
          <w:rFonts w:ascii="Arial" w:eastAsia="Arial" w:hAnsi="Arial" w:cs="Arial"/>
          <w:b/>
        </w:rPr>
      </w:pPr>
      <w:r>
        <w:rPr>
          <w:rFonts w:ascii="Arial" w:eastAsia="Arial" w:hAnsi="Arial" w:cs="Arial"/>
          <w:b/>
        </w:rPr>
        <w:t>Exposición de la infraestructura a alguna amenaza</w:t>
      </w:r>
    </w:p>
    <w:p w:rsidR="00CC6C0C" w:rsidRDefault="00FA3319">
      <w:pPr>
        <w:spacing w:before="120" w:after="120" w:line="360" w:lineRule="auto"/>
        <w:jc w:val="both"/>
        <w:rPr>
          <w:rFonts w:ascii="Arial" w:eastAsia="Arial" w:hAnsi="Arial" w:cs="Arial"/>
        </w:rPr>
      </w:pPr>
      <w:r>
        <w:rPr>
          <w:rFonts w:ascii="Arial" w:eastAsia="Arial" w:hAnsi="Arial" w:cs="Arial"/>
        </w:rPr>
        <w:t>La infraestructura de las letrinas construidas en la zona cercana a la costa y contiguas a ríos y quebradas se ven en riesgo de ser colapsadas, debido a los desbordamientos de ríos en temporada lluviosa.</w:t>
      </w:r>
    </w:p>
    <w:p w:rsidR="00CC6C0C" w:rsidRDefault="00FA3319">
      <w:pPr>
        <w:keepNext/>
        <w:keepLines/>
        <w:numPr>
          <w:ilvl w:val="0"/>
          <w:numId w:val="12"/>
        </w:numPr>
        <w:spacing w:before="120" w:after="120" w:line="360" w:lineRule="auto"/>
        <w:ind w:left="720" w:hanging="720"/>
        <w:jc w:val="both"/>
        <w:rPr>
          <w:rFonts w:ascii="Arial" w:eastAsia="Arial" w:hAnsi="Arial" w:cs="Arial"/>
          <w:b/>
          <w:i/>
        </w:rPr>
      </w:pPr>
      <w:r>
        <w:rPr>
          <w:rFonts w:ascii="Arial" w:eastAsia="Arial" w:hAnsi="Arial" w:cs="Arial"/>
          <w:b/>
          <w:i/>
        </w:rPr>
        <w:t>Recolección y disposición final desechos sólidos</w:t>
      </w:r>
    </w:p>
    <w:p w:rsidR="00CC6C0C" w:rsidRDefault="00FA3319">
      <w:pPr>
        <w:numPr>
          <w:ilvl w:val="0"/>
          <w:numId w:val="12"/>
        </w:numPr>
        <w:spacing w:before="120" w:after="120" w:line="360" w:lineRule="auto"/>
        <w:ind w:left="720" w:hanging="360"/>
        <w:jc w:val="both"/>
        <w:rPr>
          <w:rFonts w:ascii="Arial" w:eastAsia="Arial" w:hAnsi="Arial" w:cs="Arial"/>
          <w:b/>
        </w:rPr>
      </w:pPr>
      <w:r>
        <w:rPr>
          <w:rFonts w:ascii="Arial" w:eastAsia="Arial" w:hAnsi="Arial" w:cs="Arial"/>
          <w:b/>
        </w:rPr>
        <w:t>Generación</w:t>
      </w:r>
    </w:p>
    <w:p w:rsidR="00CC6C0C" w:rsidRDefault="00FA3319">
      <w:pPr>
        <w:spacing w:before="120" w:after="120" w:line="360" w:lineRule="auto"/>
        <w:jc w:val="both"/>
        <w:rPr>
          <w:rFonts w:ascii="Arial" w:eastAsia="Arial" w:hAnsi="Arial" w:cs="Arial"/>
        </w:rPr>
      </w:pPr>
      <w:r>
        <w:rPr>
          <w:rFonts w:ascii="Arial" w:eastAsia="Arial" w:hAnsi="Arial" w:cs="Arial"/>
        </w:rPr>
        <w:t>Según la información suministrada por la Unidad de Medio Ambiente, existe una producción estimada de 62.77 Toneladas/día, de la cual 50.77 Toneladas pertenecen al área urbana y las restantes al área rural, siendo en ambas recolectados desechos orgánicos como inorgánicos. La infraestructura básica para la prestación del servicio la constituye, la unidad de medio ambiente de la municipalidad, su equipo de transporte compuesto por 7 camiones, y un personal operativo compuesto 124 personas.</w:t>
      </w:r>
    </w:p>
    <w:p w:rsidR="00CC6C0C" w:rsidRDefault="00CC6C0C">
      <w:pPr>
        <w:spacing w:before="120" w:after="120" w:line="360" w:lineRule="auto"/>
        <w:jc w:val="both"/>
        <w:rPr>
          <w:rFonts w:ascii="Arial" w:eastAsia="Arial" w:hAnsi="Arial" w:cs="Arial"/>
        </w:rPr>
      </w:pPr>
    </w:p>
    <w:p w:rsidR="00CC6C0C" w:rsidRDefault="00FA3319">
      <w:pPr>
        <w:numPr>
          <w:ilvl w:val="0"/>
          <w:numId w:val="13"/>
        </w:numPr>
        <w:spacing w:before="120" w:after="120" w:line="360" w:lineRule="auto"/>
        <w:ind w:left="720" w:hanging="360"/>
        <w:jc w:val="both"/>
        <w:rPr>
          <w:rFonts w:ascii="Arial" w:eastAsia="Arial" w:hAnsi="Arial" w:cs="Arial"/>
          <w:b/>
        </w:rPr>
      </w:pPr>
      <w:r>
        <w:rPr>
          <w:rFonts w:ascii="Arial" w:eastAsia="Arial" w:hAnsi="Arial" w:cs="Arial"/>
          <w:b/>
        </w:rPr>
        <w:t>Cobertura de la recolección</w:t>
      </w:r>
    </w:p>
    <w:p w:rsidR="00CC6C0C" w:rsidRDefault="00FA3319">
      <w:pPr>
        <w:spacing w:before="120" w:after="120" w:line="360" w:lineRule="auto"/>
        <w:jc w:val="both"/>
        <w:rPr>
          <w:rFonts w:ascii="Arial" w:eastAsia="Arial" w:hAnsi="Arial" w:cs="Arial"/>
        </w:rPr>
      </w:pPr>
      <w:r>
        <w:rPr>
          <w:rFonts w:ascii="Arial" w:eastAsia="Arial" w:hAnsi="Arial" w:cs="Arial"/>
        </w:rPr>
        <w:t xml:space="preserve">Según el Almanaque 262, el porcentaje de hogares con acceso al servicio de recolección de basura es del 28.2%, siendo de 38.8% para el área urbana y de 1.5% para el área rural. Sin embargo, según datos proporcionados por la Gerencia Municipal, el nivel de cobertura de recolección de desechos sólidos en la zona urbana es del 100% de viviendas. En el caso de la zona rural el nivel de cobertura es baja, por lo que las comunidades y ciertas zonas peri urbanas al no tener servicio de recolección optan por la </w:t>
      </w:r>
      <w:r>
        <w:rPr>
          <w:rFonts w:ascii="Arial" w:eastAsia="Arial" w:hAnsi="Arial" w:cs="Arial"/>
        </w:rPr>
        <w:lastRenderedPageBreak/>
        <w:t>quema de la basura, hacer fosa para depositarla, o en el peor de los casos depositar la basura en las barrancas cercanas.</w:t>
      </w:r>
    </w:p>
    <w:p w:rsidR="00CC6C0C" w:rsidRDefault="00FA3319">
      <w:pPr>
        <w:spacing w:before="120" w:after="120" w:line="360" w:lineRule="auto"/>
        <w:jc w:val="both"/>
        <w:rPr>
          <w:rFonts w:ascii="Arial" w:eastAsia="Arial" w:hAnsi="Arial" w:cs="Arial"/>
        </w:rPr>
      </w:pPr>
      <w:r>
        <w:rPr>
          <w:rFonts w:ascii="Arial" w:eastAsia="Arial" w:hAnsi="Arial" w:cs="Arial"/>
        </w:rPr>
        <w:t>El nivel de intermitencia de la recolección de los desechos sólidos es diario y la disposición final se realiza en el relleno sanitario manejado por la empresa de economía mixta  SOCINUS SEM de C.V., quien se encarga de dar el debido proceso de acuerdo a las normas establecidas para tal fin.</w:t>
      </w:r>
    </w:p>
    <w:p w:rsidR="00CC6C0C" w:rsidRDefault="00FA3319">
      <w:pPr>
        <w:numPr>
          <w:ilvl w:val="0"/>
          <w:numId w:val="14"/>
        </w:numPr>
        <w:spacing w:before="120" w:after="120" w:line="360" w:lineRule="auto"/>
        <w:jc w:val="both"/>
        <w:rPr>
          <w:rFonts w:ascii="Arial" w:eastAsia="Arial" w:hAnsi="Arial" w:cs="Arial"/>
          <w:b/>
          <w:i/>
        </w:rPr>
      </w:pPr>
      <w:r>
        <w:rPr>
          <w:rFonts w:ascii="Arial" w:eastAsia="Arial" w:hAnsi="Arial" w:cs="Arial"/>
          <w:b/>
          <w:i/>
        </w:rPr>
        <w:t>Identificación de amenazas antrópicas por el manejo inadecuado de los desechos sólidos</w:t>
      </w:r>
    </w:p>
    <w:p w:rsidR="00CC6C0C" w:rsidRDefault="00FA3319">
      <w:pPr>
        <w:spacing w:before="120" w:after="120" w:line="360" w:lineRule="auto"/>
        <w:jc w:val="both"/>
        <w:rPr>
          <w:rFonts w:ascii="Arial" w:eastAsia="Arial" w:hAnsi="Arial" w:cs="Arial"/>
        </w:rPr>
      </w:pPr>
      <w:r>
        <w:rPr>
          <w:rFonts w:ascii="Arial" w:eastAsia="Arial" w:hAnsi="Arial" w:cs="Arial"/>
        </w:rPr>
        <w:t xml:space="preserve">La amenaza antrópica identificada en la recolección en el área urbana, es el lugar de transferencia (lugar de acopio), en donde los camiones depositan la basura temporalmente para ser llevado posteriormente a su destino final. </w:t>
      </w:r>
    </w:p>
    <w:p w:rsidR="00CC6C0C" w:rsidRDefault="00FA3319">
      <w:pPr>
        <w:keepNext/>
        <w:keepLines/>
        <w:spacing w:before="120" w:after="120" w:line="360" w:lineRule="auto"/>
        <w:jc w:val="both"/>
        <w:rPr>
          <w:rFonts w:ascii="Arial" w:eastAsia="Arial" w:hAnsi="Arial" w:cs="Arial"/>
        </w:rPr>
      </w:pPr>
      <w:r>
        <w:rPr>
          <w:rFonts w:ascii="Arial" w:eastAsia="Arial" w:hAnsi="Arial" w:cs="Arial"/>
          <w:b/>
        </w:rPr>
        <w:t>2.4</w:t>
      </w:r>
      <w:r>
        <w:rPr>
          <w:rFonts w:ascii="Arial" w:eastAsia="Arial" w:hAnsi="Arial" w:cs="Arial"/>
          <w:b/>
        </w:rPr>
        <w:tab/>
        <w:t>EDUCACIÓN</w:t>
      </w:r>
    </w:p>
    <w:p w:rsidR="00CC6C0C" w:rsidRDefault="00FA3319">
      <w:pPr>
        <w:numPr>
          <w:ilvl w:val="0"/>
          <w:numId w:val="15"/>
        </w:numPr>
        <w:spacing w:before="120" w:after="120" w:line="360" w:lineRule="auto"/>
        <w:jc w:val="both"/>
        <w:rPr>
          <w:rFonts w:ascii="Arial" w:eastAsia="Arial" w:hAnsi="Arial" w:cs="Arial"/>
          <w:b/>
          <w:i/>
        </w:rPr>
      </w:pPr>
      <w:r>
        <w:rPr>
          <w:rFonts w:ascii="Arial" w:eastAsia="Arial" w:hAnsi="Arial" w:cs="Arial"/>
          <w:b/>
          <w:i/>
        </w:rPr>
        <w:t>Centros educativos</w:t>
      </w:r>
    </w:p>
    <w:p w:rsidR="00CC6C0C" w:rsidRDefault="00FA3319">
      <w:pPr>
        <w:spacing w:before="120" w:after="120" w:line="360" w:lineRule="auto"/>
        <w:jc w:val="both"/>
        <w:rPr>
          <w:rFonts w:ascii="Arial" w:eastAsia="Arial" w:hAnsi="Arial" w:cs="Arial"/>
        </w:rPr>
      </w:pPr>
      <w:r>
        <w:rPr>
          <w:rFonts w:ascii="Arial" w:eastAsia="Arial" w:hAnsi="Arial" w:cs="Arial"/>
        </w:rPr>
        <w:t>Según información suministrada por la oficina de la Departamental de Educación de Usulután, el municipio cuenta con 66 centros escolares, de los cuales 54 son públicos y 12 privados. Para el caso del sector público existe dos modalidades administrativas, 37 de ellos son administrados por Consejo Directivo Escolar (CDE), 16 por Asociación Comunal para la Educación (ACE) y 1 por el Consejo Institucional Educativo (CIE).</w:t>
      </w:r>
    </w:p>
    <w:p w:rsidR="00CC6C0C" w:rsidRDefault="00FA3319">
      <w:pPr>
        <w:numPr>
          <w:ilvl w:val="0"/>
          <w:numId w:val="16"/>
        </w:numPr>
        <w:spacing w:before="120" w:after="120" w:line="360" w:lineRule="auto"/>
        <w:jc w:val="both"/>
        <w:rPr>
          <w:rFonts w:ascii="Arial" w:eastAsia="Arial" w:hAnsi="Arial" w:cs="Arial"/>
          <w:b/>
          <w:i/>
        </w:rPr>
      </w:pPr>
      <w:r>
        <w:rPr>
          <w:rFonts w:ascii="Arial" w:eastAsia="Arial" w:hAnsi="Arial" w:cs="Arial"/>
          <w:b/>
          <w:i/>
        </w:rPr>
        <w:t>Niveles educativos</w:t>
      </w:r>
    </w:p>
    <w:p w:rsidR="00CC6C0C" w:rsidRDefault="00FA3319">
      <w:pPr>
        <w:spacing w:before="120" w:after="120" w:line="360" w:lineRule="auto"/>
        <w:jc w:val="both"/>
        <w:rPr>
          <w:rFonts w:ascii="Arial" w:eastAsia="Arial" w:hAnsi="Arial" w:cs="Arial"/>
        </w:rPr>
      </w:pPr>
      <w:r>
        <w:rPr>
          <w:rFonts w:ascii="Arial" w:eastAsia="Arial" w:hAnsi="Arial" w:cs="Arial"/>
        </w:rPr>
        <w:t>Según los datos suministrados por la Departamental de Educación, para el año 2013 se tenían registrados los siguientes niveles de formación educativa:</w:t>
      </w: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13 NIVELES EDUCATIVOS DEL MUNICIPIO DE USULUTÁN</w:t>
      </w:r>
    </w:p>
    <w:tbl>
      <w:tblPr>
        <w:tblW w:w="0" w:type="auto"/>
        <w:jc w:val="center"/>
        <w:tblCellMar>
          <w:left w:w="10" w:type="dxa"/>
          <w:right w:w="10" w:type="dxa"/>
        </w:tblCellMar>
        <w:tblLook w:val="04A0" w:firstRow="1" w:lastRow="0" w:firstColumn="1" w:lastColumn="0" w:noHBand="0" w:noVBand="1"/>
      </w:tblPr>
      <w:tblGrid>
        <w:gridCol w:w="1339"/>
        <w:gridCol w:w="2126"/>
        <w:gridCol w:w="1134"/>
        <w:gridCol w:w="2126"/>
        <w:gridCol w:w="1134"/>
      </w:tblGrid>
      <w:tr w:rsidR="00CC6C0C">
        <w:trPr>
          <w:trHeight w:val="474"/>
          <w:jc w:val="center"/>
        </w:trPr>
        <w:tc>
          <w:tcPr>
            <w:tcW w:w="1339"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jc w:val="center"/>
            </w:pPr>
            <w:r>
              <w:rPr>
                <w:rFonts w:ascii="Arial" w:eastAsia="Arial" w:hAnsi="Arial" w:cs="Arial"/>
                <w:b/>
                <w:sz w:val="18"/>
              </w:rPr>
              <w:t>Nivel</w:t>
            </w:r>
          </w:p>
        </w:tc>
        <w:tc>
          <w:tcPr>
            <w:tcW w:w="2126"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jc w:val="center"/>
            </w:pPr>
            <w:r>
              <w:rPr>
                <w:rFonts w:ascii="Arial" w:eastAsia="Arial" w:hAnsi="Arial" w:cs="Arial"/>
                <w:b/>
                <w:sz w:val="18"/>
              </w:rPr>
              <w:t>Grados</w:t>
            </w:r>
          </w:p>
        </w:tc>
        <w:tc>
          <w:tcPr>
            <w:tcW w:w="1134"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jc w:val="center"/>
            </w:pPr>
            <w:r>
              <w:rPr>
                <w:rFonts w:ascii="Arial" w:eastAsia="Arial" w:hAnsi="Arial" w:cs="Arial"/>
                <w:b/>
                <w:sz w:val="18"/>
              </w:rPr>
              <w:t>Cantidad</w:t>
            </w:r>
          </w:p>
        </w:tc>
        <w:tc>
          <w:tcPr>
            <w:tcW w:w="2126"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jc w:val="center"/>
            </w:pPr>
            <w:r>
              <w:rPr>
                <w:rFonts w:ascii="Arial" w:eastAsia="Arial" w:hAnsi="Arial" w:cs="Arial"/>
                <w:b/>
                <w:sz w:val="18"/>
              </w:rPr>
              <w:t>Grados</w:t>
            </w:r>
          </w:p>
        </w:tc>
        <w:tc>
          <w:tcPr>
            <w:tcW w:w="1134"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jc w:val="center"/>
            </w:pPr>
            <w:r>
              <w:rPr>
                <w:rFonts w:ascii="Arial" w:eastAsia="Arial" w:hAnsi="Arial" w:cs="Arial"/>
                <w:b/>
                <w:sz w:val="18"/>
              </w:rPr>
              <w:t>Cantidad</w:t>
            </w:r>
          </w:p>
        </w:tc>
      </w:tr>
      <w:tr w:rsidR="00CC6C0C">
        <w:trPr>
          <w:trHeight w:val="402"/>
          <w:jc w:val="center"/>
        </w:trPr>
        <w:tc>
          <w:tcPr>
            <w:tcW w:w="133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uppressAutoHyphens/>
              <w:spacing w:before="120" w:after="120"/>
              <w:jc w:val="center"/>
            </w:pPr>
            <w:r>
              <w:rPr>
                <w:rFonts w:ascii="Arial" w:eastAsia="Arial" w:hAnsi="Arial" w:cs="Arial"/>
                <w:sz w:val="18"/>
              </w:rPr>
              <w:t>Parvularia</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uppressAutoHyphens/>
              <w:spacing w:before="120" w:after="120"/>
              <w:jc w:val="center"/>
              <w:rPr>
                <w:rFonts w:ascii="Arial" w:eastAsia="Arial" w:hAnsi="Arial" w:cs="Arial"/>
                <w:sz w:val="18"/>
              </w:rPr>
            </w:pPr>
            <w:r>
              <w:rPr>
                <w:rFonts w:ascii="Arial" w:eastAsia="Arial" w:hAnsi="Arial" w:cs="Arial"/>
                <w:sz w:val="18"/>
              </w:rPr>
              <w:t>Kínder 4</w:t>
            </w:r>
          </w:p>
          <w:p w:rsidR="00CC6C0C" w:rsidRDefault="00FA3319">
            <w:pPr>
              <w:suppressAutoHyphens/>
              <w:spacing w:before="120" w:after="120"/>
              <w:jc w:val="center"/>
            </w:pPr>
            <w:r>
              <w:rPr>
                <w:rFonts w:ascii="Arial" w:eastAsia="Arial" w:hAnsi="Arial" w:cs="Arial"/>
                <w:sz w:val="18"/>
              </w:rPr>
              <w:t>Kínder 5</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uppressAutoHyphens/>
              <w:spacing w:before="120" w:after="120"/>
              <w:jc w:val="center"/>
              <w:rPr>
                <w:rFonts w:ascii="Arial" w:eastAsia="Arial" w:hAnsi="Arial" w:cs="Arial"/>
                <w:sz w:val="18"/>
              </w:rPr>
            </w:pPr>
            <w:r>
              <w:rPr>
                <w:rFonts w:ascii="Arial" w:eastAsia="Arial" w:hAnsi="Arial" w:cs="Arial"/>
                <w:sz w:val="18"/>
              </w:rPr>
              <w:t>46</w:t>
            </w:r>
          </w:p>
          <w:p w:rsidR="00CC6C0C" w:rsidRDefault="00FA3319">
            <w:pPr>
              <w:suppressAutoHyphens/>
              <w:spacing w:before="120" w:after="120"/>
              <w:jc w:val="center"/>
            </w:pPr>
            <w:r>
              <w:rPr>
                <w:rFonts w:ascii="Arial" w:eastAsia="Arial" w:hAnsi="Arial" w:cs="Arial"/>
                <w:sz w:val="18"/>
              </w:rPr>
              <w:t>53</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uppressAutoHyphens/>
              <w:spacing w:before="120" w:after="120"/>
              <w:jc w:val="center"/>
            </w:pPr>
            <w:r>
              <w:rPr>
                <w:rFonts w:ascii="Arial" w:eastAsia="Arial" w:hAnsi="Arial" w:cs="Arial"/>
                <w:sz w:val="18"/>
              </w:rPr>
              <w:t>Kínder 6</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uppressAutoHyphens/>
              <w:spacing w:before="120" w:after="120"/>
              <w:jc w:val="center"/>
            </w:pPr>
            <w:r>
              <w:rPr>
                <w:rFonts w:ascii="Arial" w:eastAsia="Arial" w:hAnsi="Arial" w:cs="Arial"/>
                <w:sz w:val="18"/>
              </w:rPr>
              <w:t>54</w:t>
            </w:r>
          </w:p>
        </w:tc>
      </w:tr>
      <w:tr w:rsidR="00CC6C0C">
        <w:trPr>
          <w:trHeight w:val="402"/>
          <w:jc w:val="center"/>
        </w:trPr>
        <w:tc>
          <w:tcPr>
            <w:tcW w:w="133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uppressAutoHyphens/>
              <w:spacing w:before="120" w:after="120"/>
              <w:jc w:val="center"/>
            </w:pPr>
            <w:r>
              <w:rPr>
                <w:rFonts w:ascii="Arial" w:eastAsia="Arial" w:hAnsi="Arial" w:cs="Arial"/>
                <w:sz w:val="18"/>
              </w:rPr>
              <w:t>Básica</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uppressAutoHyphens/>
              <w:spacing w:before="120" w:after="120"/>
              <w:jc w:val="center"/>
              <w:rPr>
                <w:rFonts w:ascii="Arial" w:eastAsia="Arial" w:hAnsi="Arial" w:cs="Arial"/>
                <w:sz w:val="18"/>
              </w:rPr>
            </w:pPr>
            <w:r>
              <w:rPr>
                <w:rFonts w:ascii="Arial" w:eastAsia="Arial" w:hAnsi="Arial" w:cs="Arial"/>
                <w:sz w:val="18"/>
              </w:rPr>
              <w:t>Primer grado</w:t>
            </w:r>
          </w:p>
          <w:p w:rsidR="00CC6C0C" w:rsidRDefault="00FA3319">
            <w:pPr>
              <w:suppressAutoHyphens/>
              <w:spacing w:before="120" w:after="120"/>
              <w:jc w:val="center"/>
              <w:rPr>
                <w:rFonts w:ascii="Arial" w:eastAsia="Arial" w:hAnsi="Arial" w:cs="Arial"/>
                <w:sz w:val="18"/>
              </w:rPr>
            </w:pPr>
            <w:r>
              <w:rPr>
                <w:rFonts w:ascii="Arial" w:eastAsia="Arial" w:hAnsi="Arial" w:cs="Arial"/>
                <w:sz w:val="18"/>
              </w:rPr>
              <w:t>Segundo grado</w:t>
            </w:r>
          </w:p>
          <w:p w:rsidR="00CC6C0C" w:rsidRDefault="00FA3319">
            <w:pPr>
              <w:suppressAutoHyphens/>
              <w:spacing w:before="120" w:after="120"/>
              <w:jc w:val="center"/>
              <w:rPr>
                <w:rFonts w:ascii="Arial" w:eastAsia="Arial" w:hAnsi="Arial" w:cs="Arial"/>
                <w:sz w:val="18"/>
              </w:rPr>
            </w:pPr>
            <w:r>
              <w:rPr>
                <w:rFonts w:ascii="Arial" w:eastAsia="Arial" w:hAnsi="Arial" w:cs="Arial"/>
                <w:sz w:val="18"/>
              </w:rPr>
              <w:t>Tercer grado</w:t>
            </w:r>
          </w:p>
          <w:p w:rsidR="00CC6C0C" w:rsidRDefault="00FA3319">
            <w:pPr>
              <w:suppressAutoHyphens/>
              <w:spacing w:before="120" w:after="120"/>
              <w:jc w:val="center"/>
              <w:rPr>
                <w:rFonts w:ascii="Arial" w:eastAsia="Arial" w:hAnsi="Arial" w:cs="Arial"/>
                <w:sz w:val="18"/>
              </w:rPr>
            </w:pPr>
            <w:r>
              <w:rPr>
                <w:rFonts w:ascii="Arial" w:eastAsia="Arial" w:hAnsi="Arial" w:cs="Arial"/>
                <w:sz w:val="18"/>
              </w:rPr>
              <w:lastRenderedPageBreak/>
              <w:t>Cuarto grado</w:t>
            </w:r>
          </w:p>
          <w:p w:rsidR="00CC6C0C" w:rsidRDefault="00FA3319">
            <w:pPr>
              <w:suppressAutoHyphens/>
              <w:spacing w:before="120" w:after="120"/>
              <w:jc w:val="center"/>
            </w:pPr>
            <w:r>
              <w:rPr>
                <w:rFonts w:ascii="Arial" w:eastAsia="Arial" w:hAnsi="Arial" w:cs="Arial"/>
                <w:sz w:val="18"/>
              </w:rPr>
              <w:t>Quinto grado</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uppressAutoHyphens/>
              <w:spacing w:before="120" w:after="120"/>
              <w:jc w:val="center"/>
              <w:rPr>
                <w:rFonts w:ascii="Arial" w:eastAsia="Arial" w:hAnsi="Arial" w:cs="Arial"/>
                <w:sz w:val="18"/>
              </w:rPr>
            </w:pPr>
            <w:r>
              <w:rPr>
                <w:rFonts w:ascii="Arial" w:eastAsia="Arial" w:hAnsi="Arial" w:cs="Arial"/>
                <w:sz w:val="18"/>
              </w:rPr>
              <w:lastRenderedPageBreak/>
              <w:t>55</w:t>
            </w:r>
          </w:p>
          <w:p w:rsidR="00CC6C0C" w:rsidRDefault="00FA3319">
            <w:pPr>
              <w:suppressAutoHyphens/>
              <w:spacing w:before="120" w:after="120"/>
              <w:jc w:val="center"/>
              <w:rPr>
                <w:rFonts w:ascii="Arial" w:eastAsia="Arial" w:hAnsi="Arial" w:cs="Arial"/>
                <w:sz w:val="18"/>
              </w:rPr>
            </w:pPr>
            <w:r>
              <w:rPr>
                <w:rFonts w:ascii="Arial" w:eastAsia="Arial" w:hAnsi="Arial" w:cs="Arial"/>
                <w:sz w:val="18"/>
              </w:rPr>
              <w:t>55</w:t>
            </w:r>
          </w:p>
          <w:p w:rsidR="00CC6C0C" w:rsidRDefault="00FA3319">
            <w:pPr>
              <w:suppressAutoHyphens/>
              <w:spacing w:before="120" w:after="120"/>
              <w:jc w:val="center"/>
              <w:rPr>
                <w:rFonts w:ascii="Arial" w:eastAsia="Arial" w:hAnsi="Arial" w:cs="Arial"/>
                <w:sz w:val="18"/>
              </w:rPr>
            </w:pPr>
            <w:r>
              <w:rPr>
                <w:rFonts w:ascii="Arial" w:eastAsia="Arial" w:hAnsi="Arial" w:cs="Arial"/>
                <w:sz w:val="18"/>
              </w:rPr>
              <w:t>54</w:t>
            </w:r>
          </w:p>
          <w:p w:rsidR="00CC6C0C" w:rsidRDefault="00FA3319">
            <w:pPr>
              <w:suppressAutoHyphens/>
              <w:spacing w:before="120" w:after="120"/>
              <w:jc w:val="center"/>
              <w:rPr>
                <w:rFonts w:ascii="Arial" w:eastAsia="Arial" w:hAnsi="Arial" w:cs="Arial"/>
                <w:sz w:val="18"/>
              </w:rPr>
            </w:pPr>
            <w:r>
              <w:rPr>
                <w:rFonts w:ascii="Arial" w:eastAsia="Arial" w:hAnsi="Arial" w:cs="Arial"/>
                <w:sz w:val="18"/>
              </w:rPr>
              <w:lastRenderedPageBreak/>
              <w:t>54</w:t>
            </w:r>
          </w:p>
          <w:p w:rsidR="00CC6C0C" w:rsidRDefault="00FA3319">
            <w:pPr>
              <w:suppressAutoHyphens/>
              <w:spacing w:before="120" w:after="120"/>
              <w:jc w:val="center"/>
            </w:pPr>
            <w:r>
              <w:rPr>
                <w:rFonts w:ascii="Arial" w:eastAsia="Arial" w:hAnsi="Arial" w:cs="Arial"/>
                <w:sz w:val="18"/>
              </w:rPr>
              <w:t>53</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uppressAutoHyphens/>
              <w:spacing w:before="120" w:after="120"/>
              <w:jc w:val="center"/>
              <w:rPr>
                <w:rFonts w:ascii="Arial" w:eastAsia="Arial" w:hAnsi="Arial" w:cs="Arial"/>
                <w:sz w:val="18"/>
              </w:rPr>
            </w:pPr>
            <w:r>
              <w:rPr>
                <w:rFonts w:ascii="Arial" w:eastAsia="Arial" w:hAnsi="Arial" w:cs="Arial"/>
                <w:sz w:val="18"/>
              </w:rPr>
              <w:lastRenderedPageBreak/>
              <w:t>Sexto grado</w:t>
            </w:r>
          </w:p>
          <w:p w:rsidR="00CC6C0C" w:rsidRDefault="00FA3319">
            <w:pPr>
              <w:suppressAutoHyphens/>
              <w:spacing w:before="120" w:after="120"/>
              <w:jc w:val="center"/>
              <w:rPr>
                <w:rFonts w:ascii="Arial" w:eastAsia="Arial" w:hAnsi="Arial" w:cs="Arial"/>
                <w:sz w:val="18"/>
              </w:rPr>
            </w:pPr>
            <w:r>
              <w:rPr>
                <w:rFonts w:ascii="Arial" w:eastAsia="Arial" w:hAnsi="Arial" w:cs="Arial"/>
                <w:sz w:val="18"/>
              </w:rPr>
              <w:t>Séptimo grado</w:t>
            </w:r>
          </w:p>
          <w:p w:rsidR="00CC6C0C" w:rsidRDefault="00FA3319">
            <w:pPr>
              <w:suppressAutoHyphens/>
              <w:spacing w:before="120" w:after="120"/>
              <w:jc w:val="center"/>
              <w:rPr>
                <w:rFonts w:ascii="Arial" w:eastAsia="Arial" w:hAnsi="Arial" w:cs="Arial"/>
                <w:sz w:val="18"/>
              </w:rPr>
            </w:pPr>
            <w:r>
              <w:rPr>
                <w:rFonts w:ascii="Arial" w:eastAsia="Arial" w:hAnsi="Arial" w:cs="Arial"/>
                <w:sz w:val="18"/>
              </w:rPr>
              <w:t>Octavo grado</w:t>
            </w:r>
          </w:p>
          <w:p w:rsidR="00CC6C0C" w:rsidRDefault="00FA3319">
            <w:pPr>
              <w:suppressAutoHyphens/>
              <w:spacing w:before="120" w:after="120"/>
              <w:jc w:val="center"/>
            </w:pPr>
            <w:r>
              <w:rPr>
                <w:rFonts w:ascii="Arial" w:eastAsia="Arial" w:hAnsi="Arial" w:cs="Arial"/>
                <w:sz w:val="18"/>
              </w:rPr>
              <w:lastRenderedPageBreak/>
              <w:t>Noveno grado</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uppressAutoHyphens/>
              <w:spacing w:before="120" w:after="120"/>
              <w:jc w:val="center"/>
              <w:rPr>
                <w:rFonts w:ascii="Arial" w:eastAsia="Arial" w:hAnsi="Arial" w:cs="Arial"/>
                <w:sz w:val="18"/>
              </w:rPr>
            </w:pPr>
            <w:r>
              <w:rPr>
                <w:rFonts w:ascii="Arial" w:eastAsia="Arial" w:hAnsi="Arial" w:cs="Arial"/>
                <w:sz w:val="18"/>
              </w:rPr>
              <w:lastRenderedPageBreak/>
              <w:t>51</w:t>
            </w:r>
          </w:p>
          <w:p w:rsidR="00CC6C0C" w:rsidRDefault="00FA3319">
            <w:pPr>
              <w:suppressAutoHyphens/>
              <w:spacing w:before="120" w:after="120"/>
              <w:jc w:val="center"/>
              <w:rPr>
                <w:rFonts w:ascii="Arial" w:eastAsia="Arial" w:hAnsi="Arial" w:cs="Arial"/>
                <w:sz w:val="18"/>
              </w:rPr>
            </w:pPr>
            <w:r>
              <w:rPr>
                <w:rFonts w:ascii="Arial" w:eastAsia="Arial" w:hAnsi="Arial" w:cs="Arial"/>
                <w:sz w:val="18"/>
              </w:rPr>
              <w:t>41</w:t>
            </w:r>
          </w:p>
          <w:p w:rsidR="00CC6C0C" w:rsidRDefault="00FA3319">
            <w:pPr>
              <w:suppressAutoHyphens/>
              <w:spacing w:before="120" w:after="120"/>
              <w:jc w:val="center"/>
              <w:rPr>
                <w:rFonts w:ascii="Arial" w:eastAsia="Arial" w:hAnsi="Arial" w:cs="Arial"/>
                <w:sz w:val="18"/>
              </w:rPr>
            </w:pPr>
            <w:r>
              <w:rPr>
                <w:rFonts w:ascii="Arial" w:eastAsia="Arial" w:hAnsi="Arial" w:cs="Arial"/>
                <w:sz w:val="18"/>
              </w:rPr>
              <w:t>41</w:t>
            </w:r>
          </w:p>
          <w:p w:rsidR="00CC6C0C" w:rsidRDefault="00FA3319">
            <w:pPr>
              <w:suppressAutoHyphens/>
              <w:spacing w:before="120" w:after="120"/>
              <w:jc w:val="center"/>
            </w:pPr>
            <w:r>
              <w:rPr>
                <w:rFonts w:ascii="Arial" w:eastAsia="Arial" w:hAnsi="Arial" w:cs="Arial"/>
                <w:sz w:val="18"/>
              </w:rPr>
              <w:lastRenderedPageBreak/>
              <w:t>40</w:t>
            </w:r>
          </w:p>
        </w:tc>
      </w:tr>
      <w:tr w:rsidR="00CC6C0C">
        <w:trPr>
          <w:trHeight w:val="402"/>
          <w:jc w:val="center"/>
        </w:trPr>
        <w:tc>
          <w:tcPr>
            <w:tcW w:w="133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uppressAutoHyphens/>
              <w:spacing w:before="120" w:after="120"/>
              <w:jc w:val="center"/>
            </w:pPr>
            <w:r>
              <w:rPr>
                <w:rFonts w:ascii="Arial" w:eastAsia="Arial" w:hAnsi="Arial" w:cs="Arial"/>
                <w:sz w:val="18"/>
              </w:rPr>
              <w:t>Media</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uppressAutoHyphens/>
              <w:spacing w:before="120" w:after="120"/>
              <w:jc w:val="center"/>
            </w:pPr>
            <w:r>
              <w:rPr>
                <w:rFonts w:ascii="Arial" w:eastAsia="Arial" w:hAnsi="Arial" w:cs="Arial"/>
                <w:sz w:val="18"/>
              </w:rPr>
              <w:t>Bachillerato general</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uppressAutoHyphens/>
              <w:spacing w:before="120" w:after="120"/>
              <w:jc w:val="center"/>
            </w:pPr>
            <w:r>
              <w:rPr>
                <w:rFonts w:ascii="Arial" w:eastAsia="Arial" w:hAnsi="Arial" w:cs="Arial"/>
                <w:sz w:val="18"/>
              </w:rPr>
              <w:t>9</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uppressAutoHyphens/>
              <w:spacing w:before="120" w:after="120"/>
              <w:jc w:val="center"/>
            </w:pPr>
            <w:r>
              <w:rPr>
                <w:rFonts w:ascii="Arial" w:eastAsia="Arial" w:hAnsi="Arial" w:cs="Arial"/>
                <w:sz w:val="18"/>
              </w:rPr>
              <w:t>Bachillerato técnico vocacional</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uppressAutoHyphens/>
              <w:spacing w:before="120" w:after="120"/>
              <w:jc w:val="center"/>
            </w:pPr>
            <w:r>
              <w:rPr>
                <w:rFonts w:ascii="Arial" w:eastAsia="Arial" w:hAnsi="Arial" w:cs="Arial"/>
                <w:sz w:val="18"/>
              </w:rPr>
              <w:t>3</w:t>
            </w:r>
          </w:p>
        </w:tc>
      </w:tr>
    </w:tbl>
    <w:p w:rsidR="00CC6C0C" w:rsidRDefault="00FA3319">
      <w:pPr>
        <w:tabs>
          <w:tab w:val="left" w:pos="540"/>
        </w:tabs>
        <w:spacing w:before="120" w:after="120" w:line="360" w:lineRule="auto"/>
        <w:ind w:right="663"/>
        <w:rPr>
          <w:rFonts w:ascii="Arial" w:eastAsia="Arial" w:hAnsi="Arial" w:cs="Arial"/>
          <w:sz w:val="16"/>
        </w:rPr>
      </w:pPr>
      <w:r>
        <w:rPr>
          <w:rFonts w:ascii="Arial" w:eastAsia="Arial" w:hAnsi="Arial" w:cs="Arial"/>
          <w:sz w:val="16"/>
        </w:rPr>
        <w:t>Fuente: Elaboración propia con base en datos proporcionados por la Departamental de Educación de Usulután.</w:t>
      </w:r>
    </w:p>
    <w:p w:rsidR="00CC6C0C" w:rsidRDefault="00FA3319">
      <w:pPr>
        <w:spacing w:before="120" w:after="120" w:line="360" w:lineRule="auto"/>
        <w:jc w:val="both"/>
        <w:rPr>
          <w:rFonts w:ascii="Arial" w:eastAsia="Arial" w:hAnsi="Arial" w:cs="Arial"/>
        </w:rPr>
      </w:pPr>
      <w:r>
        <w:rPr>
          <w:rFonts w:ascii="Arial" w:eastAsia="Arial" w:hAnsi="Arial" w:cs="Arial"/>
        </w:rPr>
        <w:t xml:space="preserve">En lo que respecta al nivel superior, Usulután no cuenta con un centro de formación universitario, sin embargo a menos de 1 kilómetro al oriente, en el municipio de Santa María, se encuentra la Universidad Cap. Gerardo Barrios, con opciones de formación académica. </w:t>
      </w:r>
    </w:p>
    <w:p w:rsidR="00CC6C0C" w:rsidRDefault="00FA3319">
      <w:pPr>
        <w:spacing w:before="120" w:after="120" w:line="360" w:lineRule="auto"/>
        <w:jc w:val="both"/>
        <w:rPr>
          <w:rFonts w:ascii="Arial" w:eastAsia="Arial" w:hAnsi="Arial" w:cs="Arial"/>
        </w:rPr>
      </w:pPr>
      <w:r>
        <w:rPr>
          <w:rFonts w:ascii="Arial" w:eastAsia="Arial" w:hAnsi="Arial" w:cs="Arial"/>
        </w:rPr>
        <w:t>En relación con el nivel técnico, se cuenta con el Instituto Tecnológico de Usulután, con oferta académica en Ingeniería en computación, mantenimiento en computadoras, turismo, mercadeo y ventas, mecánica automotriz, refrigeración y aire acondicionado..</w:t>
      </w:r>
    </w:p>
    <w:p w:rsidR="00CC6C0C" w:rsidRDefault="00FA3319">
      <w:pPr>
        <w:numPr>
          <w:ilvl w:val="0"/>
          <w:numId w:val="17"/>
        </w:numPr>
        <w:spacing w:before="120" w:after="120" w:line="360" w:lineRule="auto"/>
        <w:jc w:val="both"/>
        <w:rPr>
          <w:rFonts w:ascii="Arial" w:eastAsia="Arial" w:hAnsi="Arial" w:cs="Arial"/>
          <w:b/>
          <w:i/>
        </w:rPr>
      </w:pPr>
      <w:r>
        <w:rPr>
          <w:rFonts w:ascii="Arial" w:eastAsia="Arial" w:hAnsi="Arial" w:cs="Arial"/>
          <w:b/>
          <w:i/>
        </w:rPr>
        <w:t>Tasas desagregadas por edades y por sexo</w:t>
      </w:r>
    </w:p>
    <w:p w:rsidR="00CC6C0C" w:rsidRDefault="00FA3319">
      <w:pPr>
        <w:numPr>
          <w:ilvl w:val="0"/>
          <w:numId w:val="17"/>
        </w:numPr>
        <w:spacing w:before="120" w:after="120" w:line="360" w:lineRule="auto"/>
        <w:ind w:left="720" w:hanging="360"/>
        <w:jc w:val="both"/>
        <w:rPr>
          <w:rFonts w:ascii="Arial" w:eastAsia="Arial" w:hAnsi="Arial" w:cs="Arial"/>
          <w:b/>
        </w:rPr>
      </w:pPr>
      <w:r>
        <w:rPr>
          <w:rFonts w:ascii="Arial" w:eastAsia="Arial" w:hAnsi="Arial" w:cs="Arial"/>
          <w:b/>
        </w:rPr>
        <w:t>Promedio escolar</w:t>
      </w:r>
    </w:p>
    <w:p w:rsidR="00CC6C0C" w:rsidRDefault="00FA3319">
      <w:pPr>
        <w:spacing w:before="120" w:after="120" w:line="360" w:lineRule="auto"/>
        <w:jc w:val="both"/>
        <w:rPr>
          <w:rFonts w:ascii="Arial" w:eastAsia="Arial" w:hAnsi="Arial" w:cs="Arial"/>
        </w:rPr>
      </w:pPr>
      <w:r>
        <w:rPr>
          <w:rFonts w:ascii="Arial" w:eastAsia="Arial" w:hAnsi="Arial" w:cs="Arial"/>
        </w:rPr>
        <w:t>Según el Almanaque 262, la escolaridad promedio en años para es de 5.7, siendo 5.8 para hombres y 5.6 para mujeres, lo que significa que la mayor parte de estudiantes logra completar hasta el quinto grado de escolaridad; esta situación es mayor para la población del área urbana (6.3) que para el área rural (4.1), siendo en este último caso una cifra un poco alarmante ya que se tendría un nivel de escolaridad muy bajo.</w:t>
      </w:r>
    </w:p>
    <w:p w:rsidR="00CC6C0C" w:rsidRDefault="00FA3319">
      <w:pPr>
        <w:spacing w:before="120" w:after="120" w:line="360" w:lineRule="auto"/>
        <w:jc w:val="both"/>
        <w:rPr>
          <w:rFonts w:ascii="Arial" w:eastAsia="Arial" w:hAnsi="Arial" w:cs="Arial"/>
        </w:rPr>
      </w:pPr>
      <w:r>
        <w:rPr>
          <w:rFonts w:ascii="Arial" w:eastAsia="Arial" w:hAnsi="Arial" w:cs="Arial"/>
        </w:rPr>
        <w:t>En la mayoría de los casos la escolaridad promedio está por debajo de la mitad, conllevando algunas limitantes como la dificultad para la obtención de trabajos formales o la carencia de ciertas habilidades para desempeñar alguna labor.</w:t>
      </w:r>
    </w:p>
    <w:p w:rsidR="00CC6C0C" w:rsidRDefault="00FA3319">
      <w:pPr>
        <w:numPr>
          <w:ilvl w:val="0"/>
          <w:numId w:val="18"/>
        </w:numPr>
        <w:spacing w:before="120" w:after="120" w:line="360" w:lineRule="auto"/>
        <w:ind w:left="720" w:hanging="360"/>
        <w:jc w:val="both"/>
        <w:rPr>
          <w:rFonts w:ascii="Arial" w:eastAsia="Arial" w:hAnsi="Arial" w:cs="Arial"/>
          <w:b/>
        </w:rPr>
      </w:pPr>
      <w:r>
        <w:rPr>
          <w:rFonts w:ascii="Arial" w:eastAsia="Arial" w:hAnsi="Arial" w:cs="Arial"/>
          <w:b/>
        </w:rPr>
        <w:t>Analfabetismo</w:t>
      </w:r>
    </w:p>
    <w:p w:rsidR="00CC6C0C" w:rsidRDefault="00FA3319">
      <w:pPr>
        <w:spacing w:before="120" w:after="120" w:line="360" w:lineRule="auto"/>
        <w:jc w:val="both"/>
        <w:rPr>
          <w:rFonts w:ascii="Arial" w:eastAsia="Arial" w:hAnsi="Arial" w:cs="Arial"/>
        </w:rPr>
      </w:pPr>
      <w:r>
        <w:rPr>
          <w:rFonts w:ascii="Arial" w:eastAsia="Arial" w:hAnsi="Arial" w:cs="Arial"/>
        </w:rPr>
        <w:t>La tasa de alfabetismo en adulto (mayores de 15 años) según el Almanaque 262 es de 79.4, siendo de 82.7 para los hombres y de 76.7 para las mujeres respectivamente, y siendo mayor para el área urbana con 83.4 a diferencia del 69.1 del área rural.</w:t>
      </w:r>
    </w:p>
    <w:p w:rsidR="00CC6C0C" w:rsidRDefault="00FA3319">
      <w:pPr>
        <w:spacing w:before="120" w:after="120" w:line="360" w:lineRule="auto"/>
        <w:jc w:val="both"/>
        <w:rPr>
          <w:rFonts w:ascii="Arial" w:eastAsia="Arial" w:hAnsi="Arial" w:cs="Arial"/>
          <w:b/>
        </w:rPr>
      </w:pPr>
      <w:r>
        <w:rPr>
          <w:rFonts w:ascii="Arial" w:eastAsia="Arial" w:hAnsi="Arial" w:cs="Arial"/>
        </w:rPr>
        <w:t xml:space="preserve">En este sentido, se puede ver que el porcentaje de personas que no poseen habilidades para leer y escribir (analfabetismo) es del 20.6, significando una cifra elevada, propiciando la pobreza, los conflictos y la desigualdad, ya que limita el acceso a fuentes de trabajo, promueve la dependencia económica. Para el año 2010, a nivel nacional se registró una tasa de analfabetismo del 13.7% y a nivel del departamento de Usulután era de 20.6%, </w:t>
      </w:r>
      <w:r>
        <w:rPr>
          <w:rFonts w:ascii="Arial" w:eastAsia="Arial" w:hAnsi="Arial" w:cs="Arial"/>
        </w:rPr>
        <w:lastRenderedPageBreak/>
        <w:t>siendo este el tercer departamento con mayores tasas de analfabetismo , siendo una de las causas la inasistencia de la niñez y juventud a los centros educativos y la deserción escolar.</w:t>
      </w:r>
    </w:p>
    <w:p w:rsidR="00CC6C0C" w:rsidRDefault="00FA3319">
      <w:pPr>
        <w:numPr>
          <w:ilvl w:val="0"/>
          <w:numId w:val="19"/>
        </w:numPr>
        <w:spacing w:before="120" w:after="120" w:line="360" w:lineRule="auto"/>
        <w:ind w:left="720" w:hanging="360"/>
        <w:jc w:val="both"/>
        <w:rPr>
          <w:rFonts w:ascii="Arial" w:eastAsia="Arial" w:hAnsi="Arial" w:cs="Arial"/>
          <w:b/>
        </w:rPr>
      </w:pPr>
      <w:r>
        <w:rPr>
          <w:rFonts w:ascii="Arial" w:eastAsia="Arial" w:hAnsi="Arial" w:cs="Arial"/>
          <w:b/>
        </w:rPr>
        <w:t>Matricula</w:t>
      </w:r>
    </w:p>
    <w:p w:rsidR="00CC6C0C" w:rsidRDefault="00FA3319">
      <w:pPr>
        <w:spacing w:before="120" w:after="120" w:line="360" w:lineRule="auto"/>
        <w:jc w:val="both"/>
        <w:rPr>
          <w:rFonts w:ascii="Arial" w:eastAsia="Arial" w:hAnsi="Arial" w:cs="Arial"/>
        </w:rPr>
      </w:pPr>
      <w:r>
        <w:rPr>
          <w:rFonts w:ascii="Arial" w:eastAsia="Arial" w:hAnsi="Arial" w:cs="Arial"/>
        </w:rPr>
        <w:t xml:space="preserve">Según el censo escolar 2013 brindado por la Departamental de Educación de Usulután, la matrícula escolar para ese año es de 12,142 alumnos y 11,364 alumnas, sumando un total de 23,506 estudiantes; del total de matrícula, el 88.1% fueron promovidos al grado inmediato superior y el 2.3% repetirán grado (retenidos). </w:t>
      </w:r>
    </w:p>
    <w:p w:rsidR="00CC6C0C" w:rsidRDefault="00FA3319">
      <w:pPr>
        <w:numPr>
          <w:ilvl w:val="0"/>
          <w:numId w:val="20"/>
        </w:numPr>
        <w:spacing w:before="120" w:after="120" w:line="360" w:lineRule="auto"/>
        <w:ind w:left="720" w:hanging="360"/>
        <w:jc w:val="both"/>
        <w:rPr>
          <w:rFonts w:ascii="Arial" w:eastAsia="Arial" w:hAnsi="Arial" w:cs="Arial"/>
          <w:b/>
        </w:rPr>
      </w:pPr>
      <w:r>
        <w:rPr>
          <w:rFonts w:ascii="Arial" w:eastAsia="Arial" w:hAnsi="Arial" w:cs="Arial"/>
          <w:b/>
        </w:rPr>
        <w:t>Deserción escolar</w:t>
      </w:r>
    </w:p>
    <w:p w:rsidR="00CC6C0C" w:rsidRDefault="00FA3319">
      <w:pPr>
        <w:spacing w:before="120" w:after="120" w:line="360" w:lineRule="auto"/>
        <w:jc w:val="both"/>
        <w:rPr>
          <w:rFonts w:ascii="Arial" w:eastAsia="Arial" w:hAnsi="Arial" w:cs="Arial"/>
        </w:rPr>
      </w:pPr>
      <w:r>
        <w:rPr>
          <w:rFonts w:ascii="Arial" w:eastAsia="Arial" w:hAnsi="Arial" w:cs="Arial"/>
        </w:rPr>
        <w:t>Según el censo escolar 2013 brindado por la Departamental de Educación de Usulután, la deserción escolar para ese año es de 1,410 alumnos y 846 alumnas, sumando un total de 2,256 estudiantes, que representa el 9.6% de deserción escolar. Según la caracterización con la que cuenta la departamental, entre las principales causas se identifican: la situación de inseguridad del municipio, la falta de motivación de alumnos y alumnas, dependencia de remesas y trabajo agrícola como primer alternativa para los ingresos familiares.</w:t>
      </w:r>
    </w:p>
    <w:p w:rsidR="00CC6C0C" w:rsidRDefault="00FA3319">
      <w:pPr>
        <w:numPr>
          <w:ilvl w:val="0"/>
          <w:numId w:val="21"/>
        </w:numPr>
        <w:spacing w:before="120" w:after="120" w:line="360" w:lineRule="auto"/>
        <w:jc w:val="both"/>
        <w:rPr>
          <w:rFonts w:ascii="Arial" w:eastAsia="Arial" w:hAnsi="Arial" w:cs="Arial"/>
          <w:b/>
          <w:i/>
        </w:rPr>
      </w:pPr>
      <w:r>
        <w:rPr>
          <w:rFonts w:ascii="Arial" w:eastAsia="Arial" w:hAnsi="Arial" w:cs="Arial"/>
          <w:b/>
          <w:i/>
        </w:rPr>
        <w:t>Exposición de la infraestructura a alguna amenaza</w:t>
      </w:r>
    </w:p>
    <w:p w:rsidR="00CC6C0C" w:rsidRDefault="00FA3319">
      <w:pPr>
        <w:spacing w:before="120" w:after="120" w:line="360" w:lineRule="auto"/>
        <w:jc w:val="both"/>
        <w:rPr>
          <w:rFonts w:ascii="Arial" w:eastAsia="Arial" w:hAnsi="Arial" w:cs="Arial"/>
        </w:rPr>
      </w:pPr>
      <w:r>
        <w:rPr>
          <w:rFonts w:ascii="Arial" w:eastAsia="Arial" w:hAnsi="Arial" w:cs="Arial"/>
        </w:rPr>
        <w:t xml:space="preserve">Los centros escolares localizados en la zona sur presentan riesgos a inundación durante tormentas fuertes en temporada lluviosa. </w:t>
      </w:r>
    </w:p>
    <w:p w:rsidR="00CC6C0C" w:rsidRDefault="00FA3319">
      <w:pPr>
        <w:numPr>
          <w:ilvl w:val="0"/>
          <w:numId w:val="22"/>
        </w:numPr>
        <w:spacing w:before="120" w:after="120" w:line="360" w:lineRule="auto"/>
        <w:jc w:val="both"/>
        <w:rPr>
          <w:rFonts w:ascii="Arial" w:eastAsia="Arial" w:hAnsi="Arial" w:cs="Arial"/>
          <w:b/>
          <w:i/>
        </w:rPr>
      </w:pPr>
      <w:r>
        <w:rPr>
          <w:rFonts w:ascii="Arial" w:eastAsia="Arial" w:hAnsi="Arial" w:cs="Arial"/>
          <w:b/>
          <w:i/>
        </w:rPr>
        <w:t>Acceso a la educación de los pueblos originarios</w:t>
      </w:r>
    </w:p>
    <w:p w:rsidR="00CC6C0C" w:rsidRDefault="00FA3319">
      <w:pPr>
        <w:spacing w:before="120" w:after="120" w:line="360" w:lineRule="auto"/>
        <w:jc w:val="both"/>
        <w:rPr>
          <w:rFonts w:ascii="Arial" w:eastAsia="Arial" w:hAnsi="Arial" w:cs="Arial"/>
        </w:rPr>
      </w:pPr>
      <w:r>
        <w:rPr>
          <w:rFonts w:ascii="Arial" w:eastAsia="Arial" w:hAnsi="Arial" w:cs="Arial"/>
        </w:rPr>
        <w:t>En relación a los pueblos originarios, no se ha podido determinar el acceso a la educación de éstos ya que no se encuentran identificados en el municipio.</w:t>
      </w:r>
    </w:p>
    <w:p w:rsidR="00CC6C0C" w:rsidRDefault="00FA3319">
      <w:pPr>
        <w:keepNext/>
        <w:keepLines/>
        <w:spacing w:before="120" w:after="120" w:line="360" w:lineRule="auto"/>
        <w:jc w:val="both"/>
        <w:rPr>
          <w:rFonts w:ascii="Arial" w:eastAsia="Arial" w:hAnsi="Arial" w:cs="Arial"/>
        </w:rPr>
      </w:pPr>
      <w:r>
        <w:rPr>
          <w:rFonts w:ascii="Arial" w:eastAsia="Arial" w:hAnsi="Arial" w:cs="Arial"/>
          <w:b/>
        </w:rPr>
        <w:t>2.5</w:t>
      </w:r>
      <w:r>
        <w:rPr>
          <w:rFonts w:ascii="Arial" w:eastAsia="Arial" w:hAnsi="Arial" w:cs="Arial"/>
          <w:b/>
        </w:rPr>
        <w:tab/>
        <w:t>SALUD</w:t>
      </w:r>
    </w:p>
    <w:p w:rsidR="00CC6C0C" w:rsidRDefault="00FA3319">
      <w:pPr>
        <w:keepNext/>
        <w:keepLines/>
        <w:spacing w:before="120" w:after="120" w:line="360" w:lineRule="auto"/>
        <w:jc w:val="both"/>
        <w:rPr>
          <w:rFonts w:ascii="Arial" w:eastAsia="Arial" w:hAnsi="Arial" w:cs="Arial"/>
          <w:b/>
          <w:i/>
        </w:rPr>
      </w:pPr>
      <w:r>
        <w:rPr>
          <w:rFonts w:ascii="Arial" w:eastAsia="Arial" w:hAnsi="Arial" w:cs="Arial"/>
          <w:b/>
          <w:i/>
        </w:rPr>
        <w:t>2.5.1</w:t>
      </w:r>
      <w:r>
        <w:rPr>
          <w:rFonts w:ascii="Arial" w:eastAsia="Arial" w:hAnsi="Arial" w:cs="Arial"/>
          <w:b/>
          <w:i/>
        </w:rPr>
        <w:tab/>
        <w:t>Tipo establecimientos</w:t>
      </w:r>
    </w:p>
    <w:p w:rsidR="00CC6C0C" w:rsidRDefault="00FA3319">
      <w:pPr>
        <w:spacing w:before="120" w:after="120" w:line="360" w:lineRule="auto"/>
        <w:jc w:val="both"/>
        <w:rPr>
          <w:rFonts w:ascii="Arial" w:eastAsia="Arial" w:hAnsi="Arial" w:cs="Arial"/>
        </w:rPr>
      </w:pPr>
      <w:r>
        <w:rPr>
          <w:rFonts w:ascii="Arial" w:eastAsia="Arial" w:hAnsi="Arial" w:cs="Arial"/>
        </w:rPr>
        <w:t>A continuación se presenta el cuadro que contiene los datos de los distintos establecimientos de salud que tienen presencia en el municipio.</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14 TIPOS DE ESTABLECIMIENTOS DE SALUD EN EL MUNICIPIO DE USULUTÁN</w:t>
      </w:r>
    </w:p>
    <w:tbl>
      <w:tblPr>
        <w:tblW w:w="0" w:type="auto"/>
        <w:jc w:val="center"/>
        <w:tblCellMar>
          <w:left w:w="10" w:type="dxa"/>
          <w:right w:w="10" w:type="dxa"/>
        </w:tblCellMar>
        <w:tblLook w:val="04A0" w:firstRow="1" w:lastRow="0" w:firstColumn="1" w:lastColumn="0" w:noHBand="0" w:noVBand="1"/>
      </w:tblPr>
      <w:tblGrid>
        <w:gridCol w:w="6490"/>
        <w:gridCol w:w="2503"/>
      </w:tblGrid>
      <w:tr w:rsidR="00CC6C0C">
        <w:trPr>
          <w:trHeight w:val="510"/>
          <w:jc w:val="center"/>
        </w:trPr>
        <w:tc>
          <w:tcPr>
            <w:tcW w:w="6490"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tabs>
                <w:tab w:val="left" w:pos="540"/>
              </w:tabs>
              <w:spacing w:before="40" w:after="40" w:line="240" w:lineRule="auto"/>
              <w:jc w:val="center"/>
            </w:pPr>
            <w:r>
              <w:rPr>
                <w:rFonts w:ascii="Arial" w:eastAsia="Arial" w:hAnsi="Arial" w:cs="Arial"/>
                <w:b/>
                <w:sz w:val="18"/>
              </w:rPr>
              <w:t>Tipos de establecimientos</w:t>
            </w:r>
          </w:p>
        </w:tc>
        <w:tc>
          <w:tcPr>
            <w:tcW w:w="250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tabs>
                <w:tab w:val="left" w:pos="540"/>
              </w:tabs>
              <w:spacing w:before="40" w:after="40" w:line="240" w:lineRule="auto"/>
              <w:jc w:val="center"/>
            </w:pPr>
            <w:r>
              <w:rPr>
                <w:rFonts w:ascii="Arial" w:eastAsia="Arial" w:hAnsi="Arial" w:cs="Arial"/>
                <w:b/>
                <w:sz w:val="18"/>
              </w:rPr>
              <w:t>Cantidad</w:t>
            </w:r>
          </w:p>
        </w:tc>
      </w:tr>
      <w:tr w:rsidR="00CC6C0C">
        <w:trPr>
          <w:trHeight w:val="397"/>
          <w:jc w:val="center"/>
        </w:trPr>
        <w:tc>
          <w:tcPr>
            <w:tcW w:w="649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Hospital de segundo nivel asignado a la atención del municipio</w:t>
            </w:r>
          </w:p>
        </w:tc>
        <w:tc>
          <w:tcPr>
            <w:tcW w:w="250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w:t>
            </w:r>
          </w:p>
        </w:tc>
      </w:tr>
      <w:tr w:rsidR="00CC6C0C">
        <w:trPr>
          <w:trHeight w:val="397"/>
          <w:jc w:val="center"/>
        </w:trPr>
        <w:tc>
          <w:tcPr>
            <w:tcW w:w="649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Unidad Comunitaria de Salud Familiar especializado</w:t>
            </w:r>
          </w:p>
        </w:tc>
        <w:tc>
          <w:tcPr>
            <w:tcW w:w="250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w:t>
            </w:r>
          </w:p>
        </w:tc>
      </w:tr>
      <w:tr w:rsidR="00CC6C0C">
        <w:trPr>
          <w:trHeight w:val="397"/>
          <w:jc w:val="center"/>
        </w:trPr>
        <w:tc>
          <w:tcPr>
            <w:tcW w:w="649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lastRenderedPageBreak/>
              <w:t>Unidad Comunitaria de Salud Familiar (UCSF) intermedias</w:t>
            </w:r>
          </w:p>
        </w:tc>
        <w:tc>
          <w:tcPr>
            <w:tcW w:w="250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4</w:t>
            </w:r>
          </w:p>
        </w:tc>
      </w:tr>
      <w:tr w:rsidR="00CC6C0C">
        <w:trPr>
          <w:trHeight w:val="397"/>
          <w:jc w:val="center"/>
        </w:trPr>
        <w:tc>
          <w:tcPr>
            <w:tcW w:w="649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Servicio de FOSALUD en Unidades Comunitarias de Salud Familiar (UCSF) intermedias</w:t>
            </w:r>
          </w:p>
        </w:tc>
        <w:tc>
          <w:tcPr>
            <w:tcW w:w="250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2</w:t>
            </w:r>
          </w:p>
        </w:tc>
      </w:tr>
      <w:tr w:rsidR="00CC6C0C">
        <w:trPr>
          <w:trHeight w:val="397"/>
          <w:jc w:val="center"/>
        </w:trPr>
        <w:tc>
          <w:tcPr>
            <w:tcW w:w="649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Unidad Comunitaria de Salud Familiar (UCSF) básica</w:t>
            </w:r>
          </w:p>
        </w:tc>
        <w:tc>
          <w:tcPr>
            <w:tcW w:w="250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3</w:t>
            </w:r>
          </w:p>
        </w:tc>
      </w:tr>
      <w:tr w:rsidR="00CC6C0C">
        <w:trPr>
          <w:trHeight w:val="397"/>
          <w:jc w:val="center"/>
        </w:trPr>
        <w:tc>
          <w:tcPr>
            <w:tcW w:w="649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Casa de la salud</w:t>
            </w:r>
          </w:p>
        </w:tc>
        <w:tc>
          <w:tcPr>
            <w:tcW w:w="250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w:t>
            </w:r>
          </w:p>
        </w:tc>
      </w:tr>
      <w:tr w:rsidR="00CC6C0C">
        <w:trPr>
          <w:trHeight w:val="397"/>
          <w:jc w:val="center"/>
        </w:trPr>
        <w:tc>
          <w:tcPr>
            <w:tcW w:w="649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Clínica comunal del ISSS</w:t>
            </w:r>
          </w:p>
        </w:tc>
        <w:tc>
          <w:tcPr>
            <w:tcW w:w="250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2</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a información proporcionada por las UCSF intermedias.</w:t>
      </w:r>
    </w:p>
    <w:p w:rsidR="00CC6C0C" w:rsidRDefault="00FA3319">
      <w:pPr>
        <w:spacing w:before="120" w:after="120" w:line="360" w:lineRule="auto"/>
        <w:jc w:val="both"/>
        <w:rPr>
          <w:rFonts w:ascii="Arial" w:eastAsia="Arial" w:hAnsi="Arial" w:cs="Arial"/>
        </w:rPr>
      </w:pPr>
      <w:r>
        <w:rPr>
          <w:rFonts w:ascii="Arial" w:eastAsia="Arial" w:hAnsi="Arial" w:cs="Arial"/>
        </w:rPr>
        <w:t>En relación a la reforma de salud creada en el 2009, en el año 2013 se comienza su implementación en el municipio, con la creación de cuatro Unidades Comunitarias de Salud Familiar básica y la conformación de 4 Equipos Comunitarios de Salud Familiar (ECOSF), logrando tener de esta manera mayor cobertura y servicios ofertados en las distintas comunidades del municipio.</w:t>
      </w:r>
    </w:p>
    <w:p w:rsidR="00CC6C0C" w:rsidRDefault="00FA3319">
      <w:pPr>
        <w:spacing w:before="120" w:after="120" w:line="360" w:lineRule="auto"/>
        <w:jc w:val="both"/>
        <w:rPr>
          <w:rFonts w:ascii="Arial" w:eastAsia="Arial" w:hAnsi="Arial" w:cs="Arial"/>
          <w:b/>
          <w:i/>
        </w:rPr>
      </w:pPr>
      <w:r>
        <w:rPr>
          <w:rFonts w:ascii="Arial" w:eastAsia="Arial" w:hAnsi="Arial" w:cs="Arial"/>
          <w:b/>
          <w:i/>
        </w:rPr>
        <w:t>2.5.2</w:t>
      </w:r>
      <w:r>
        <w:rPr>
          <w:rFonts w:ascii="Arial" w:eastAsia="Arial" w:hAnsi="Arial" w:cs="Arial"/>
          <w:b/>
          <w:i/>
        </w:rPr>
        <w:tab/>
        <w:t>Horario de atención</w:t>
      </w:r>
    </w:p>
    <w:p w:rsidR="00CC6C0C" w:rsidRDefault="00FA3319">
      <w:pPr>
        <w:tabs>
          <w:tab w:val="left" w:pos="540"/>
        </w:tabs>
        <w:spacing w:before="120" w:after="120" w:line="360" w:lineRule="auto"/>
        <w:jc w:val="both"/>
        <w:rPr>
          <w:rFonts w:ascii="Arial" w:eastAsia="Arial" w:hAnsi="Arial" w:cs="Arial"/>
        </w:rPr>
      </w:pPr>
      <w:r>
        <w:rPr>
          <w:rFonts w:ascii="Arial" w:eastAsia="Arial" w:hAnsi="Arial" w:cs="Arial"/>
        </w:rPr>
        <w:t>El horario de atención de las Unidades Comunitarias de Salud Familiar intermedias y básicas es de 7:30 am a 3:30 pm. Además las Unidades que cuentan con FOSALUD se encuentran habilitadas de 4:00 pm a 7:00 am, cubriendo así las 24 horas.</w:t>
      </w:r>
    </w:p>
    <w:p w:rsidR="00CC6C0C" w:rsidRDefault="00FA3319">
      <w:pPr>
        <w:keepNext/>
        <w:keepLines/>
        <w:spacing w:before="120" w:after="120" w:line="360" w:lineRule="auto"/>
        <w:jc w:val="both"/>
        <w:rPr>
          <w:rFonts w:ascii="Arial" w:eastAsia="Arial" w:hAnsi="Arial" w:cs="Arial"/>
          <w:i/>
          <w:sz w:val="20"/>
        </w:rPr>
      </w:pPr>
      <w:r>
        <w:rPr>
          <w:rFonts w:ascii="Arial" w:eastAsia="Arial" w:hAnsi="Arial" w:cs="Arial"/>
          <w:b/>
          <w:i/>
        </w:rPr>
        <w:t>2.5.3</w:t>
      </w:r>
      <w:r>
        <w:rPr>
          <w:rFonts w:ascii="Arial" w:eastAsia="Arial" w:hAnsi="Arial" w:cs="Arial"/>
          <w:b/>
          <w:i/>
        </w:rPr>
        <w:tab/>
        <w:t>Personal del que disponen</w:t>
      </w:r>
    </w:p>
    <w:p w:rsidR="00CC6C0C" w:rsidRDefault="00FA3319">
      <w:pPr>
        <w:spacing w:before="120" w:after="120" w:line="360" w:lineRule="auto"/>
        <w:jc w:val="both"/>
        <w:rPr>
          <w:rFonts w:ascii="Arial" w:eastAsia="Arial" w:hAnsi="Arial" w:cs="Arial"/>
        </w:rPr>
      </w:pPr>
      <w:r>
        <w:rPr>
          <w:rFonts w:ascii="Arial" w:eastAsia="Arial" w:hAnsi="Arial" w:cs="Arial"/>
        </w:rPr>
        <w:t>Según los datos suministrados por las 4 UCSF intermedias, se presenta el siguiente cuadro con el detalle de personal que disponían al año 2013:</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15 RECURSO HUMANO ASIGNADO PARA LAS UCSF INTERMEDIAS</w:t>
      </w:r>
    </w:p>
    <w:tbl>
      <w:tblPr>
        <w:tblW w:w="0" w:type="auto"/>
        <w:jc w:val="center"/>
        <w:tblCellMar>
          <w:left w:w="10" w:type="dxa"/>
          <w:right w:w="10" w:type="dxa"/>
        </w:tblCellMar>
        <w:tblLook w:val="04A0" w:firstRow="1" w:lastRow="0" w:firstColumn="1" w:lastColumn="0" w:noHBand="0" w:noVBand="1"/>
      </w:tblPr>
      <w:tblGrid>
        <w:gridCol w:w="2518"/>
        <w:gridCol w:w="1596"/>
        <w:gridCol w:w="1595"/>
        <w:gridCol w:w="1596"/>
        <w:gridCol w:w="1436"/>
      </w:tblGrid>
      <w:tr w:rsidR="00CC6C0C">
        <w:trPr>
          <w:trHeight w:val="397"/>
          <w:jc w:val="center"/>
        </w:trPr>
        <w:tc>
          <w:tcPr>
            <w:tcW w:w="2518" w:type="dxa"/>
            <w:vMerge w:val="restart"/>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tabs>
                <w:tab w:val="left" w:pos="540"/>
              </w:tabs>
              <w:spacing w:before="40" w:after="40" w:line="240" w:lineRule="auto"/>
              <w:jc w:val="center"/>
            </w:pPr>
            <w:r>
              <w:rPr>
                <w:rFonts w:ascii="Arial" w:eastAsia="Arial" w:hAnsi="Arial" w:cs="Arial"/>
                <w:b/>
                <w:sz w:val="18"/>
              </w:rPr>
              <w:t>Personal asignado</w:t>
            </w:r>
          </w:p>
        </w:tc>
        <w:tc>
          <w:tcPr>
            <w:tcW w:w="6223" w:type="dxa"/>
            <w:gridSpan w:val="4"/>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line="360" w:lineRule="auto"/>
              <w:jc w:val="center"/>
            </w:pPr>
            <w:r>
              <w:rPr>
                <w:rFonts w:ascii="Arial" w:eastAsia="Arial" w:hAnsi="Arial" w:cs="Arial"/>
                <w:b/>
                <w:sz w:val="18"/>
              </w:rPr>
              <w:t>Personal asignado en</w:t>
            </w:r>
          </w:p>
        </w:tc>
      </w:tr>
      <w:tr w:rsidR="00CC6C0C">
        <w:trPr>
          <w:trHeight w:val="637"/>
          <w:jc w:val="center"/>
        </w:trPr>
        <w:tc>
          <w:tcPr>
            <w:tcW w:w="2518" w:type="dxa"/>
            <w:vMerge/>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CC6C0C">
            <w:pPr>
              <w:spacing w:line="240" w:lineRule="auto"/>
              <w:rPr>
                <w:rFonts w:ascii="Calibri" w:eastAsia="Calibri" w:hAnsi="Calibri" w:cs="Calibri"/>
              </w:rPr>
            </w:pPr>
          </w:p>
        </w:tc>
        <w:tc>
          <w:tcPr>
            <w:tcW w:w="1596"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pPr>
            <w:r>
              <w:rPr>
                <w:rFonts w:ascii="Arial" w:eastAsia="Arial" w:hAnsi="Arial" w:cs="Arial"/>
                <w:b/>
                <w:sz w:val="18"/>
              </w:rPr>
              <w:t>UCSF La Cruz</w:t>
            </w:r>
          </w:p>
        </w:tc>
        <w:tc>
          <w:tcPr>
            <w:tcW w:w="1595"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pPr>
            <w:r>
              <w:rPr>
                <w:rFonts w:ascii="Arial" w:eastAsia="Arial" w:hAnsi="Arial" w:cs="Arial"/>
                <w:b/>
                <w:sz w:val="18"/>
              </w:rPr>
              <w:t>UCSF El Molino</w:t>
            </w:r>
          </w:p>
        </w:tc>
        <w:tc>
          <w:tcPr>
            <w:tcW w:w="1596"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pPr>
            <w:r>
              <w:rPr>
                <w:rFonts w:ascii="Arial" w:eastAsia="Arial" w:hAnsi="Arial" w:cs="Arial"/>
                <w:b/>
                <w:sz w:val="18"/>
              </w:rPr>
              <w:t>UCSF Puerto Parada</w:t>
            </w:r>
          </w:p>
        </w:tc>
        <w:tc>
          <w:tcPr>
            <w:tcW w:w="1436"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pPr>
            <w:r>
              <w:rPr>
                <w:rFonts w:ascii="Arial" w:eastAsia="Arial" w:hAnsi="Arial" w:cs="Arial"/>
                <w:b/>
                <w:sz w:val="18"/>
              </w:rPr>
              <w:t>UCSF Usulután</w:t>
            </w:r>
          </w:p>
        </w:tc>
      </w:tr>
      <w:tr w:rsidR="00CC6C0C">
        <w:trPr>
          <w:trHeight w:val="397"/>
          <w:jc w:val="center"/>
        </w:trPr>
        <w:tc>
          <w:tcPr>
            <w:tcW w:w="251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Médico/a general</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2</w:t>
            </w:r>
          </w:p>
        </w:tc>
        <w:tc>
          <w:tcPr>
            <w:tcW w:w="15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5</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2</w:t>
            </w:r>
          </w:p>
        </w:tc>
        <w:tc>
          <w:tcPr>
            <w:tcW w:w="143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12</w:t>
            </w:r>
          </w:p>
        </w:tc>
      </w:tr>
      <w:tr w:rsidR="00CC6C0C">
        <w:trPr>
          <w:trHeight w:val="397"/>
          <w:jc w:val="center"/>
        </w:trPr>
        <w:tc>
          <w:tcPr>
            <w:tcW w:w="251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Odontólogo/a</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1</w:t>
            </w:r>
          </w:p>
        </w:tc>
        <w:tc>
          <w:tcPr>
            <w:tcW w:w="15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1</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1</w:t>
            </w:r>
          </w:p>
        </w:tc>
        <w:tc>
          <w:tcPr>
            <w:tcW w:w="143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3</w:t>
            </w:r>
          </w:p>
        </w:tc>
      </w:tr>
      <w:tr w:rsidR="00CC6C0C">
        <w:trPr>
          <w:trHeight w:val="397"/>
          <w:jc w:val="center"/>
        </w:trPr>
        <w:tc>
          <w:tcPr>
            <w:tcW w:w="251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Promotor/a de salud</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0</w:t>
            </w:r>
          </w:p>
        </w:tc>
        <w:tc>
          <w:tcPr>
            <w:tcW w:w="15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2</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2</w:t>
            </w:r>
          </w:p>
        </w:tc>
        <w:tc>
          <w:tcPr>
            <w:tcW w:w="143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13</w:t>
            </w:r>
          </w:p>
        </w:tc>
      </w:tr>
      <w:tr w:rsidR="00CC6C0C">
        <w:trPr>
          <w:trHeight w:val="397"/>
          <w:jc w:val="center"/>
        </w:trPr>
        <w:tc>
          <w:tcPr>
            <w:tcW w:w="251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Enfermeras</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4</w:t>
            </w:r>
          </w:p>
        </w:tc>
        <w:tc>
          <w:tcPr>
            <w:tcW w:w="15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3</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w:t>
            </w:r>
          </w:p>
        </w:tc>
        <w:tc>
          <w:tcPr>
            <w:tcW w:w="143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8</w:t>
            </w:r>
          </w:p>
        </w:tc>
      </w:tr>
      <w:tr w:rsidR="00CC6C0C">
        <w:trPr>
          <w:trHeight w:val="397"/>
          <w:jc w:val="center"/>
        </w:trPr>
        <w:tc>
          <w:tcPr>
            <w:tcW w:w="251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Inspectores de saneamiento</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0</w:t>
            </w:r>
          </w:p>
        </w:tc>
        <w:tc>
          <w:tcPr>
            <w:tcW w:w="15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2</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1</w:t>
            </w:r>
          </w:p>
        </w:tc>
        <w:tc>
          <w:tcPr>
            <w:tcW w:w="143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line="360" w:lineRule="auto"/>
              <w:jc w:val="center"/>
            </w:pPr>
            <w:r>
              <w:rPr>
                <w:rFonts w:ascii="Arial" w:eastAsia="Arial" w:hAnsi="Arial" w:cs="Arial"/>
                <w:sz w:val="18"/>
              </w:rPr>
              <w:t>6</w:t>
            </w:r>
          </w:p>
        </w:tc>
      </w:tr>
      <w:tr w:rsidR="00CC6C0C">
        <w:trPr>
          <w:trHeight w:val="397"/>
          <w:jc w:val="center"/>
        </w:trPr>
        <w:tc>
          <w:tcPr>
            <w:tcW w:w="251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Secretaria</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w:t>
            </w:r>
          </w:p>
        </w:tc>
        <w:tc>
          <w:tcPr>
            <w:tcW w:w="15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w:t>
            </w:r>
          </w:p>
        </w:tc>
        <w:tc>
          <w:tcPr>
            <w:tcW w:w="143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w:t>
            </w:r>
          </w:p>
        </w:tc>
      </w:tr>
      <w:tr w:rsidR="00CC6C0C">
        <w:trPr>
          <w:trHeight w:val="397"/>
          <w:jc w:val="center"/>
        </w:trPr>
        <w:tc>
          <w:tcPr>
            <w:tcW w:w="251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lastRenderedPageBreak/>
              <w:t>Administrativos</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w:t>
            </w:r>
          </w:p>
        </w:tc>
        <w:tc>
          <w:tcPr>
            <w:tcW w:w="15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w:t>
            </w:r>
          </w:p>
        </w:tc>
        <w:tc>
          <w:tcPr>
            <w:tcW w:w="143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7</w:t>
            </w:r>
          </w:p>
        </w:tc>
      </w:tr>
      <w:tr w:rsidR="00CC6C0C">
        <w:trPr>
          <w:trHeight w:val="397"/>
          <w:jc w:val="center"/>
        </w:trPr>
        <w:tc>
          <w:tcPr>
            <w:tcW w:w="251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Ordenanza</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w:t>
            </w:r>
          </w:p>
        </w:tc>
        <w:tc>
          <w:tcPr>
            <w:tcW w:w="15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w:t>
            </w:r>
          </w:p>
        </w:tc>
        <w:tc>
          <w:tcPr>
            <w:tcW w:w="143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w:t>
            </w:r>
          </w:p>
        </w:tc>
      </w:tr>
      <w:tr w:rsidR="00CC6C0C">
        <w:trPr>
          <w:trHeight w:val="397"/>
          <w:jc w:val="center"/>
        </w:trPr>
        <w:tc>
          <w:tcPr>
            <w:tcW w:w="251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both"/>
            </w:pPr>
            <w:r>
              <w:rPr>
                <w:rFonts w:ascii="Arial" w:eastAsia="Arial" w:hAnsi="Arial" w:cs="Arial"/>
                <w:sz w:val="18"/>
              </w:rPr>
              <w:t>Encargado de farmacia</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w:t>
            </w:r>
          </w:p>
        </w:tc>
        <w:tc>
          <w:tcPr>
            <w:tcW w:w="15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w:t>
            </w:r>
          </w:p>
        </w:tc>
        <w:tc>
          <w:tcPr>
            <w:tcW w:w="159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1</w:t>
            </w:r>
          </w:p>
        </w:tc>
        <w:tc>
          <w:tcPr>
            <w:tcW w:w="143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a información proporcionada por las UCSF intermedias.</w:t>
      </w:r>
    </w:p>
    <w:p w:rsidR="00CC6C0C" w:rsidRDefault="00FA3319">
      <w:pPr>
        <w:tabs>
          <w:tab w:val="left" w:pos="540"/>
        </w:tabs>
        <w:spacing w:before="120" w:after="120" w:line="360" w:lineRule="auto"/>
        <w:ind w:right="49"/>
        <w:jc w:val="both"/>
        <w:rPr>
          <w:rFonts w:ascii="Arial" w:eastAsia="Arial" w:hAnsi="Arial" w:cs="Arial"/>
        </w:rPr>
      </w:pPr>
      <w:r>
        <w:rPr>
          <w:rFonts w:ascii="Arial" w:eastAsia="Arial" w:hAnsi="Arial" w:cs="Arial"/>
        </w:rPr>
        <w:t>De las 4 unidades mencionadas en el cuadro, la UCSF de Usulután presenta un número mayor de personal asignado ya que a las comunidades que les da cobertura representa casi el 50% de la población del municipio (8,422 familias).</w:t>
      </w:r>
    </w:p>
    <w:p w:rsidR="00CC6C0C" w:rsidRDefault="00FA3319">
      <w:pPr>
        <w:keepNext/>
        <w:keepLines/>
        <w:spacing w:before="120" w:after="120" w:line="360" w:lineRule="auto"/>
        <w:jc w:val="both"/>
        <w:rPr>
          <w:rFonts w:ascii="Arial" w:eastAsia="Arial" w:hAnsi="Arial" w:cs="Arial"/>
          <w:b/>
          <w:i/>
        </w:rPr>
      </w:pPr>
      <w:r>
        <w:rPr>
          <w:rFonts w:ascii="Arial" w:eastAsia="Arial" w:hAnsi="Arial" w:cs="Arial"/>
          <w:b/>
          <w:i/>
        </w:rPr>
        <w:t>2.5.4</w:t>
      </w:r>
      <w:r>
        <w:rPr>
          <w:rFonts w:ascii="Arial" w:eastAsia="Arial" w:hAnsi="Arial" w:cs="Arial"/>
          <w:b/>
          <w:i/>
        </w:rPr>
        <w:tab/>
        <w:t>Servicios que prestan.</w:t>
      </w:r>
    </w:p>
    <w:p w:rsidR="00CC6C0C" w:rsidRDefault="00FA3319">
      <w:pPr>
        <w:spacing w:before="120" w:after="120" w:line="360" w:lineRule="auto"/>
        <w:jc w:val="both"/>
        <w:rPr>
          <w:rFonts w:ascii="Arial" w:eastAsia="Arial" w:hAnsi="Arial" w:cs="Arial"/>
        </w:rPr>
      </w:pPr>
      <w:r>
        <w:rPr>
          <w:rFonts w:ascii="Arial" w:eastAsia="Arial" w:hAnsi="Arial" w:cs="Arial"/>
        </w:rPr>
        <w:t xml:space="preserve">Las Unidades Comunitarias de Salud Familiar intermedias ofertan distintos servicios de salud, los cuales se detallan en el cuadro de a continuación: </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16  SERVICIOS DE SALUD OFERTADOS POR UCSF INTERMEDIAS</w:t>
      </w:r>
    </w:p>
    <w:tbl>
      <w:tblPr>
        <w:tblW w:w="0" w:type="auto"/>
        <w:jc w:val="center"/>
        <w:tblCellMar>
          <w:left w:w="10" w:type="dxa"/>
          <w:right w:w="10" w:type="dxa"/>
        </w:tblCellMar>
        <w:tblLook w:val="04A0" w:firstRow="1" w:lastRow="0" w:firstColumn="1" w:lastColumn="0" w:noHBand="0" w:noVBand="1"/>
      </w:tblPr>
      <w:tblGrid>
        <w:gridCol w:w="2705"/>
        <w:gridCol w:w="1327"/>
        <w:gridCol w:w="1297"/>
        <w:gridCol w:w="1327"/>
        <w:gridCol w:w="1514"/>
      </w:tblGrid>
      <w:tr w:rsidR="00CC6C0C">
        <w:trPr>
          <w:trHeight w:val="397"/>
          <w:jc w:val="center"/>
        </w:trPr>
        <w:tc>
          <w:tcPr>
            <w:tcW w:w="2705" w:type="dxa"/>
            <w:vMerge w:val="restart"/>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tabs>
                <w:tab w:val="left" w:pos="540"/>
              </w:tabs>
              <w:spacing w:before="40" w:after="40" w:line="240" w:lineRule="auto"/>
              <w:jc w:val="center"/>
            </w:pPr>
            <w:r>
              <w:rPr>
                <w:rFonts w:ascii="Arial" w:eastAsia="Arial" w:hAnsi="Arial" w:cs="Arial"/>
                <w:b/>
                <w:sz w:val="18"/>
              </w:rPr>
              <w:t>Servicios de salud ofertados</w:t>
            </w:r>
          </w:p>
        </w:tc>
        <w:tc>
          <w:tcPr>
            <w:tcW w:w="5465" w:type="dxa"/>
            <w:gridSpan w:val="4"/>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line="360" w:lineRule="auto"/>
              <w:jc w:val="center"/>
            </w:pPr>
            <w:r>
              <w:rPr>
                <w:rFonts w:ascii="Arial" w:eastAsia="Arial" w:hAnsi="Arial" w:cs="Arial"/>
                <w:b/>
                <w:sz w:val="18"/>
              </w:rPr>
              <w:t>Instituciones</w:t>
            </w:r>
          </w:p>
        </w:tc>
      </w:tr>
      <w:tr w:rsidR="00CC6C0C">
        <w:trPr>
          <w:trHeight w:val="648"/>
          <w:jc w:val="center"/>
        </w:trPr>
        <w:tc>
          <w:tcPr>
            <w:tcW w:w="2705" w:type="dxa"/>
            <w:vMerge/>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CC6C0C">
            <w:pPr>
              <w:spacing w:line="240" w:lineRule="auto"/>
              <w:rPr>
                <w:rFonts w:ascii="Calibri" w:eastAsia="Calibri" w:hAnsi="Calibri" w:cs="Calibri"/>
              </w:rPr>
            </w:pPr>
          </w:p>
        </w:tc>
        <w:tc>
          <w:tcPr>
            <w:tcW w:w="1327"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pPr>
            <w:r>
              <w:rPr>
                <w:rFonts w:ascii="Arial" w:eastAsia="Arial" w:hAnsi="Arial" w:cs="Arial"/>
                <w:b/>
                <w:sz w:val="18"/>
              </w:rPr>
              <w:t>UCSF La Cruz</w:t>
            </w:r>
          </w:p>
        </w:tc>
        <w:tc>
          <w:tcPr>
            <w:tcW w:w="1297"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pPr>
            <w:r>
              <w:rPr>
                <w:rFonts w:ascii="Arial" w:eastAsia="Arial" w:hAnsi="Arial" w:cs="Arial"/>
                <w:b/>
                <w:sz w:val="18"/>
              </w:rPr>
              <w:t>UCSF El Molino</w:t>
            </w:r>
          </w:p>
        </w:tc>
        <w:tc>
          <w:tcPr>
            <w:tcW w:w="1327"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pPr>
            <w:r>
              <w:rPr>
                <w:rFonts w:ascii="Arial" w:eastAsia="Arial" w:hAnsi="Arial" w:cs="Arial"/>
                <w:b/>
                <w:sz w:val="18"/>
              </w:rPr>
              <w:t>UCSF Puerto Parada</w:t>
            </w:r>
          </w:p>
        </w:tc>
        <w:tc>
          <w:tcPr>
            <w:tcW w:w="1514"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pPr>
            <w:r>
              <w:rPr>
                <w:rFonts w:ascii="Arial" w:eastAsia="Arial" w:hAnsi="Arial" w:cs="Arial"/>
                <w:b/>
                <w:sz w:val="18"/>
              </w:rPr>
              <w:t>UCSF Usulután</w:t>
            </w:r>
          </w:p>
        </w:tc>
      </w:tr>
      <w:tr w:rsidR="00CC6C0C">
        <w:trPr>
          <w:trHeight w:val="397"/>
          <w:jc w:val="center"/>
        </w:trPr>
        <w:tc>
          <w:tcPr>
            <w:tcW w:w="27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40" w:after="40" w:line="240" w:lineRule="auto"/>
              <w:jc w:val="both"/>
            </w:pPr>
            <w:r>
              <w:rPr>
                <w:rFonts w:ascii="Arial" w:eastAsia="Arial" w:hAnsi="Arial" w:cs="Arial"/>
                <w:sz w:val="18"/>
              </w:rPr>
              <w:t>Ginecología-obstetricia</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51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r>
      <w:tr w:rsidR="00CC6C0C">
        <w:trPr>
          <w:trHeight w:val="397"/>
          <w:jc w:val="center"/>
        </w:trPr>
        <w:tc>
          <w:tcPr>
            <w:tcW w:w="27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40" w:after="40" w:line="240" w:lineRule="auto"/>
              <w:jc w:val="both"/>
            </w:pPr>
            <w:r>
              <w:rPr>
                <w:rFonts w:ascii="Arial" w:eastAsia="Arial" w:hAnsi="Arial" w:cs="Arial"/>
                <w:sz w:val="18"/>
              </w:rPr>
              <w:t>Medicina general</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2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51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r>
      <w:tr w:rsidR="00CC6C0C">
        <w:trPr>
          <w:trHeight w:val="397"/>
          <w:jc w:val="center"/>
        </w:trPr>
        <w:tc>
          <w:tcPr>
            <w:tcW w:w="27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40" w:after="40" w:line="240" w:lineRule="auto"/>
              <w:jc w:val="both"/>
            </w:pPr>
            <w:r>
              <w:rPr>
                <w:rFonts w:ascii="Arial" w:eastAsia="Arial" w:hAnsi="Arial" w:cs="Arial"/>
                <w:sz w:val="18"/>
              </w:rPr>
              <w:t>Odontología</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2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51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r>
      <w:tr w:rsidR="00CC6C0C">
        <w:trPr>
          <w:trHeight w:val="397"/>
          <w:jc w:val="center"/>
        </w:trPr>
        <w:tc>
          <w:tcPr>
            <w:tcW w:w="27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40" w:after="40" w:line="240" w:lineRule="auto"/>
              <w:jc w:val="both"/>
            </w:pPr>
            <w:r>
              <w:rPr>
                <w:rFonts w:ascii="Arial" w:eastAsia="Arial" w:hAnsi="Arial" w:cs="Arial"/>
                <w:sz w:val="18"/>
              </w:rPr>
              <w:t>Pediatría</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51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r>
      <w:tr w:rsidR="00CC6C0C">
        <w:trPr>
          <w:trHeight w:val="397"/>
          <w:jc w:val="center"/>
        </w:trPr>
        <w:tc>
          <w:tcPr>
            <w:tcW w:w="27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40" w:after="40" w:line="240" w:lineRule="auto"/>
              <w:jc w:val="both"/>
            </w:pPr>
            <w:r>
              <w:rPr>
                <w:rFonts w:ascii="Arial" w:eastAsia="Arial" w:hAnsi="Arial" w:cs="Arial"/>
                <w:sz w:val="18"/>
              </w:rPr>
              <w:t>Psicología</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51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r>
      <w:tr w:rsidR="00CC6C0C">
        <w:trPr>
          <w:trHeight w:val="397"/>
          <w:jc w:val="center"/>
        </w:trPr>
        <w:tc>
          <w:tcPr>
            <w:tcW w:w="27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Fisioterapia</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51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r>
      <w:tr w:rsidR="00CC6C0C">
        <w:trPr>
          <w:trHeight w:val="397"/>
          <w:jc w:val="center"/>
        </w:trPr>
        <w:tc>
          <w:tcPr>
            <w:tcW w:w="27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Planificación familiar</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2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51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r>
      <w:tr w:rsidR="00CC6C0C">
        <w:trPr>
          <w:trHeight w:val="397"/>
          <w:jc w:val="center"/>
        </w:trPr>
        <w:tc>
          <w:tcPr>
            <w:tcW w:w="27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Atención al niño y niña</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2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51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r>
      <w:tr w:rsidR="00CC6C0C">
        <w:trPr>
          <w:trHeight w:val="397"/>
          <w:jc w:val="center"/>
        </w:trPr>
        <w:tc>
          <w:tcPr>
            <w:tcW w:w="27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Atención al adolescente</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2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51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r>
      <w:tr w:rsidR="00CC6C0C">
        <w:trPr>
          <w:trHeight w:val="397"/>
          <w:jc w:val="center"/>
        </w:trPr>
        <w:tc>
          <w:tcPr>
            <w:tcW w:w="27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Atención al adulto mayor</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2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51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r>
      <w:tr w:rsidR="00CC6C0C">
        <w:trPr>
          <w:trHeight w:val="397"/>
          <w:jc w:val="center"/>
        </w:trPr>
        <w:tc>
          <w:tcPr>
            <w:tcW w:w="27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Saneamiento ambiental básico</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2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51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r>
      <w:tr w:rsidR="00CC6C0C">
        <w:trPr>
          <w:trHeight w:val="397"/>
          <w:jc w:val="center"/>
        </w:trPr>
        <w:tc>
          <w:tcPr>
            <w:tcW w:w="27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lastRenderedPageBreak/>
              <w:t>Salud sexual y reproductiva</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2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c>
          <w:tcPr>
            <w:tcW w:w="151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x</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a información proporcionada por las UCSF intermedias.</w:t>
      </w:r>
    </w:p>
    <w:p w:rsidR="00CC6C0C" w:rsidRDefault="00FA3319">
      <w:pPr>
        <w:spacing w:before="120" w:after="120" w:line="360" w:lineRule="auto"/>
        <w:ind w:firstLine="1"/>
        <w:jc w:val="both"/>
        <w:rPr>
          <w:rFonts w:ascii="Arial" w:eastAsia="Arial" w:hAnsi="Arial" w:cs="Arial"/>
        </w:rPr>
      </w:pPr>
      <w:r>
        <w:rPr>
          <w:rFonts w:ascii="Arial" w:eastAsia="Arial" w:hAnsi="Arial" w:cs="Arial"/>
        </w:rPr>
        <w:t>Entre los servicios que prestan las UCSF intermedias, solamente la de Puerto Parada cuenta con mayores servicios de salud ofertados, gracias a que se encuentra intervenida por la Reforma de Salud desde el año 2013.</w:t>
      </w:r>
    </w:p>
    <w:p w:rsidR="00CC6C0C" w:rsidRDefault="00FA3319">
      <w:pPr>
        <w:keepNext/>
        <w:keepLines/>
        <w:spacing w:before="200" w:after="0"/>
        <w:jc w:val="both"/>
        <w:rPr>
          <w:rFonts w:ascii="Arial" w:eastAsia="Arial" w:hAnsi="Arial" w:cs="Arial"/>
          <w:b/>
          <w:i/>
        </w:rPr>
      </w:pPr>
      <w:r>
        <w:rPr>
          <w:rFonts w:ascii="Arial" w:eastAsia="Arial" w:hAnsi="Arial" w:cs="Arial"/>
          <w:b/>
          <w:i/>
        </w:rPr>
        <w:t>2.5.5</w:t>
      </w:r>
      <w:r>
        <w:rPr>
          <w:rFonts w:ascii="Arial" w:eastAsia="Arial" w:hAnsi="Arial" w:cs="Arial"/>
          <w:b/>
          <w:i/>
        </w:rPr>
        <w:tab/>
        <w:t>Equipamiento e infraestructura</w:t>
      </w:r>
    </w:p>
    <w:p w:rsidR="00CC6C0C" w:rsidRDefault="00FA3319">
      <w:pPr>
        <w:spacing w:before="120" w:after="120" w:line="360" w:lineRule="auto"/>
        <w:jc w:val="both"/>
        <w:rPr>
          <w:rFonts w:ascii="Arial" w:eastAsia="Arial" w:hAnsi="Arial" w:cs="Arial"/>
        </w:rPr>
      </w:pPr>
      <w:r>
        <w:rPr>
          <w:rFonts w:ascii="Arial" w:eastAsia="Arial" w:hAnsi="Arial" w:cs="Arial"/>
        </w:rPr>
        <w:t>Según información proporcionada por las UCSF intermedias de Usulután, éstas cuentan con infraestructura variada donde brindan el servicio médico a la población, para el caso de la UCSF La Cruz, cuentan con 3 cubículos donde realizan las consultas; en lo que respecta a la UCSF El Molino, poseen 5 cubículos; en relación a la UCSF Puerto Parada, cuentan con 10 consultorios; y la UCSF de Usulután, posee 6 consultorios para la realización de las consultas. Además entre el equipo médico principal que poseen las UCSF intermedias está el equipo de odontología y de esterilización.</w:t>
      </w:r>
    </w:p>
    <w:p w:rsidR="00CC6C0C" w:rsidRDefault="00FA3319">
      <w:pPr>
        <w:keepNext/>
        <w:keepLines/>
        <w:spacing w:before="200" w:after="0"/>
        <w:jc w:val="both"/>
        <w:rPr>
          <w:rFonts w:ascii="Arial" w:eastAsia="Arial" w:hAnsi="Arial" w:cs="Arial"/>
          <w:i/>
        </w:rPr>
      </w:pPr>
      <w:r>
        <w:rPr>
          <w:rFonts w:ascii="Arial" w:eastAsia="Arial" w:hAnsi="Arial" w:cs="Arial"/>
          <w:b/>
          <w:i/>
        </w:rPr>
        <w:t>2.5.6</w:t>
      </w:r>
      <w:r>
        <w:rPr>
          <w:rFonts w:ascii="Arial" w:eastAsia="Arial" w:hAnsi="Arial" w:cs="Arial"/>
          <w:b/>
          <w:i/>
        </w:rPr>
        <w:tab/>
        <w:t>Tasa de desnutrición desagregada por sexo</w:t>
      </w:r>
    </w:p>
    <w:p w:rsidR="00CC6C0C" w:rsidRDefault="00FA3319">
      <w:pPr>
        <w:spacing w:before="120" w:after="120" w:line="360" w:lineRule="auto"/>
        <w:jc w:val="both"/>
        <w:rPr>
          <w:rFonts w:ascii="Arial" w:eastAsia="Arial" w:hAnsi="Arial" w:cs="Arial"/>
        </w:rPr>
      </w:pPr>
      <w:r>
        <w:rPr>
          <w:rFonts w:ascii="Arial" w:eastAsia="Arial" w:hAnsi="Arial" w:cs="Arial"/>
        </w:rPr>
        <w:t>La desnutrición según el Fondo de Las Naciones Unidas para la Infancia (UNICEF según sus siglas en inglés) tiene efectos devastadores, que reducen la capacidad intelectual y productiva de quienes sufren sus efectos y perpetúa la pobreza.</w:t>
      </w:r>
    </w:p>
    <w:p w:rsidR="00CC6C0C" w:rsidRDefault="00FA3319">
      <w:pPr>
        <w:spacing w:before="120" w:after="120" w:line="360" w:lineRule="auto"/>
        <w:jc w:val="both"/>
        <w:rPr>
          <w:rFonts w:ascii="Arial" w:eastAsia="Arial" w:hAnsi="Arial" w:cs="Arial"/>
        </w:rPr>
      </w:pPr>
      <w:r>
        <w:rPr>
          <w:rFonts w:ascii="Arial" w:eastAsia="Arial" w:hAnsi="Arial" w:cs="Arial"/>
        </w:rPr>
        <w:t>Datos suministrados por las UCSF intermedias muestran la siguiente tasa de desnutrición para niños y niñas menores de 28 días de nacidos.</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17 TASA DE DESNUTRICIÓN INFANTIL EN MENORES DE 28 DÍAS DE NACIDOS</w:t>
      </w:r>
    </w:p>
    <w:tbl>
      <w:tblPr>
        <w:tblW w:w="0" w:type="auto"/>
        <w:jc w:val="center"/>
        <w:tblCellMar>
          <w:left w:w="10" w:type="dxa"/>
          <w:right w:w="10" w:type="dxa"/>
        </w:tblCellMar>
        <w:tblLook w:val="04A0" w:firstRow="1" w:lastRow="0" w:firstColumn="1" w:lastColumn="0" w:noHBand="0" w:noVBand="1"/>
      </w:tblPr>
      <w:tblGrid>
        <w:gridCol w:w="1497"/>
        <w:gridCol w:w="2409"/>
        <w:gridCol w:w="2552"/>
        <w:gridCol w:w="2378"/>
      </w:tblGrid>
      <w:tr w:rsidR="00CC6C0C">
        <w:trPr>
          <w:trHeight w:val="397"/>
          <w:jc w:val="center"/>
        </w:trPr>
        <w:tc>
          <w:tcPr>
            <w:tcW w:w="1497" w:type="dxa"/>
            <w:vMerge w:val="restart"/>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center"/>
            </w:pPr>
            <w:r>
              <w:rPr>
                <w:rFonts w:ascii="Arial" w:eastAsia="Arial" w:hAnsi="Arial" w:cs="Arial"/>
                <w:b/>
                <w:color w:val="000000"/>
                <w:sz w:val="18"/>
              </w:rPr>
              <w:t>Grupoafectado</w:t>
            </w:r>
          </w:p>
        </w:tc>
        <w:tc>
          <w:tcPr>
            <w:tcW w:w="2409"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2011</w:t>
            </w:r>
          </w:p>
        </w:tc>
        <w:tc>
          <w:tcPr>
            <w:tcW w:w="2552"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2012</w:t>
            </w:r>
          </w:p>
        </w:tc>
        <w:tc>
          <w:tcPr>
            <w:tcW w:w="2378"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2013</w:t>
            </w:r>
          </w:p>
        </w:tc>
      </w:tr>
      <w:tr w:rsidR="00CC6C0C">
        <w:trPr>
          <w:trHeight w:val="397"/>
          <w:jc w:val="center"/>
        </w:trPr>
        <w:tc>
          <w:tcPr>
            <w:tcW w:w="1497" w:type="dxa"/>
            <w:vMerge/>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CC6C0C">
            <w:pPr>
              <w:spacing w:line="240" w:lineRule="auto"/>
              <w:rPr>
                <w:rFonts w:ascii="Calibri" w:eastAsia="Calibri" w:hAnsi="Calibri" w:cs="Calibri"/>
              </w:rPr>
            </w:pPr>
          </w:p>
        </w:tc>
        <w:tc>
          <w:tcPr>
            <w:tcW w:w="2409"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Tasa</w:t>
            </w:r>
          </w:p>
        </w:tc>
        <w:tc>
          <w:tcPr>
            <w:tcW w:w="2552"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Tasa</w:t>
            </w:r>
          </w:p>
        </w:tc>
        <w:tc>
          <w:tcPr>
            <w:tcW w:w="2378"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Tasa</w:t>
            </w:r>
          </w:p>
        </w:tc>
      </w:tr>
      <w:tr w:rsidR="00CC6C0C">
        <w:trPr>
          <w:trHeight w:val="397"/>
          <w:jc w:val="center"/>
        </w:trPr>
        <w:tc>
          <w:tcPr>
            <w:tcW w:w="149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jc w:val="both"/>
            </w:pPr>
            <w:r>
              <w:rPr>
                <w:rFonts w:ascii="Arial" w:eastAsia="Arial" w:hAnsi="Arial" w:cs="Arial"/>
                <w:color w:val="000000"/>
                <w:sz w:val="18"/>
              </w:rPr>
              <w:t>Niños</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jc w:val="center"/>
            </w:pPr>
            <w:r>
              <w:rPr>
                <w:rFonts w:ascii="Arial" w:eastAsia="Arial" w:hAnsi="Arial" w:cs="Arial"/>
                <w:color w:val="000000"/>
                <w:sz w:val="18"/>
              </w:rPr>
              <w:t>1.35%</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jc w:val="center"/>
            </w:pPr>
            <w:r>
              <w:rPr>
                <w:rFonts w:ascii="Arial" w:eastAsia="Arial" w:hAnsi="Arial" w:cs="Arial"/>
                <w:color w:val="000000"/>
                <w:sz w:val="18"/>
              </w:rPr>
              <w:t>0.00%</w:t>
            </w:r>
          </w:p>
        </w:tc>
        <w:tc>
          <w:tcPr>
            <w:tcW w:w="23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jc w:val="center"/>
            </w:pPr>
            <w:r>
              <w:rPr>
                <w:rFonts w:ascii="Arial" w:eastAsia="Arial" w:hAnsi="Arial" w:cs="Arial"/>
                <w:color w:val="000000"/>
                <w:sz w:val="18"/>
              </w:rPr>
              <w:t>1.67%</w:t>
            </w:r>
          </w:p>
        </w:tc>
      </w:tr>
      <w:tr w:rsidR="00CC6C0C">
        <w:trPr>
          <w:trHeight w:val="397"/>
          <w:jc w:val="center"/>
        </w:trPr>
        <w:tc>
          <w:tcPr>
            <w:tcW w:w="149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jc w:val="both"/>
            </w:pPr>
            <w:r>
              <w:rPr>
                <w:rFonts w:ascii="Arial" w:eastAsia="Arial" w:hAnsi="Arial" w:cs="Arial"/>
                <w:color w:val="000000"/>
                <w:sz w:val="18"/>
              </w:rPr>
              <w:t>Niñas</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1.32%</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1.04%</w:t>
            </w:r>
          </w:p>
        </w:tc>
        <w:tc>
          <w:tcPr>
            <w:tcW w:w="23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0.00%</w:t>
            </w:r>
          </w:p>
        </w:tc>
      </w:tr>
      <w:tr w:rsidR="00CC6C0C">
        <w:trPr>
          <w:trHeight w:val="397"/>
          <w:jc w:val="center"/>
        </w:trPr>
        <w:tc>
          <w:tcPr>
            <w:tcW w:w="149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jc w:val="both"/>
            </w:pPr>
            <w:r>
              <w:rPr>
                <w:rFonts w:ascii="Arial" w:eastAsia="Arial" w:hAnsi="Arial" w:cs="Arial"/>
                <w:color w:val="000000"/>
                <w:sz w:val="18"/>
              </w:rPr>
              <w:t>Niño/niña</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jc w:val="center"/>
            </w:pPr>
            <w:r>
              <w:rPr>
                <w:rFonts w:ascii="Arial" w:eastAsia="Arial" w:hAnsi="Arial" w:cs="Arial"/>
                <w:color w:val="000000"/>
                <w:sz w:val="18"/>
              </w:rPr>
              <w:t>2.65%</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jc w:val="center"/>
            </w:pPr>
            <w:r>
              <w:rPr>
                <w:rFonts w:ascii="Arial" w:eastAsia="Arial" w:hAnsi="Arial" w:cs="Arial"/>
                <w:color w:val="000000"/>
                <w:sz w:val="18"/>
              </w:rPr>
              <w:t>1.78%</w:t>
            </w:r>
          </w:p>
        </w:tc>
        <w:tc>
          <w:tcPr>
            <w:tcW w:w="23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jc w:val="center"/>
            </w:pPr>
            <w:r>
              <w:rPr>
                <w:rFonts w:ascii="Arial" w:eastAsia="Arial" w:hAnsi="Arial" w:cs="Arial"/>
                <w:color w:val="000000"/>
                <w:sz w:val="18"/>
              </w:rPr>
              <w:t>0.78%</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a información proporcionada por las UCSF intermedias.</w:t>
      </w:r>
    </w:p>
    <w:p w:rsidR="00CC6C0C" w:rsidRDefault="00FA3319">
      <w:pPr>
        <w:spacing w:before="120" w:after="120" w:line="360" w:lineRule="auto"/>
        <w:jc w:val="both"/>
        <w:rPr>
          <w:rFonts w:ascii="Arial" w:eastAsia="Arial" w:hAnsi="Arial" w:cs="Arial"/>
        </w:rPr>
      </w:pPr>
      <w:r>
        <w:rPr>
          <w:rFonts w:ascii="Arial" w:eastAsia="Arial" w:hAnsi="Arial" w:cs="Arial"/>
        </w:rPr>
        <w:t>De acuerdo al cuadro anterior, un dato importante de señalar es que la tasa de desnutrición en los últimos 3 años para menores de 28 días de nacidos ha venido en descenso, lo cual representa un buen indicador de desarrollo para el municipio y mejores oportunidades para el adecuado crecimiento y desarrollo de la niñez.</w:t>
      </w:r>
    </w:p>
    <w:p w:rsidR="00CC6C0C" w:rsidRDefault="00FA3319">
      <w:pPr>
        <w:keepNext/>
        <w:keepLines/>
        <w:spacing w:before="120" w:after="120" w:line="360" w:lineRule="auto"/>
        <w:jc w:val="both"/>
        <w:rPr>
          <w:rFonts w:ascii="Arial" w:eastAsia="Arial" w:hAnsi="Arial" w:cs="Arial"/>
          <w:i/>
        </w:rPr>
      </w:pPr>
      <w:r>
        <w:rPr>
          <w:rFonts w:ascii="Arial" w:eastAsia="Arial" w:hAnsi="Arial" w:cs="Arial"/>
          <w:b/>
          <w:i/>
        </w:rPr>
        <w:lastRenderedPageBreak/>
        <w:t>2.5.7</w:t>
      </w:r>
      <w:r>
        <w:rPr>
          <w:rFonts w:ascii="Arial" w:eastAsia="Arial" w:hAnsi="Arial" w:cs="Arial"/>
          <w:b/>
          <w:i/>
        </w:rPr>
        <w:tab/>
        <w:t>Causas de morbilidad desagregadas por sexo</w:t>
      </w:r>
    </w:p>
    <w:p w:rsidR="00CC6C0C" w:rsidRDefault="00FA3319">
      <w:pPr>
        <w:spacing w:before="120" w:after="120" w:line="360" w:lineRule="auto"/>
        <w:jc w:val="both"/>
        <w:rPr>
          <w:rFonts w:ascii="Arial" w:eastAsia="Arial" w:hAnsi="Arial" w:cs="Arial"/>
        </w:rPr>
      </w:pPr>
      <w:r>
        <w:rPr>
          <w:rFonts w:ascii="Arial" w:eastAsia="Arial" w:hAnsi="Arial" w:cs="Arial"/>
        </w:rPr>
        <w:t>En relación a los datos brindados por las Unidades Comunitarias de Salud Familiar intermedias de Usulután, se presenta a continuación las principales causas de morbilidad en el municipio para el año 2013 (a excepción de enfermedades odontológicas), las cuales se han sintetizado de manera que correspondan a las distintas especialidades (neumología, urología, dermatología, entre otros):</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18 PRINCIPALES CAUSAS DE MORBILIDAD</w:t>
      </w:r>
    </w:p>
    <w:tbl>
      <w:tblPr>
        <w:tblW w:w="0" w:type="auto"/>
        <w:jc w:val="center"/>
        <w:tblCellMar>
          <w:left w:w="10" w:type="dxa"/>
          <w:right w:w="10" w:type="dxa"/>
        </w:tblCellMar>
        <w:tblLook w:val="04A0" w:firstRow="1" w:lastRow="0" w:firstColumn="1" w:lastColumn="0" w:noHBand="0" w:noVBand="1"/>
      </w:tblPr>
      <w:tblGrid>
        <w:gridCol w:w="2138"/>
        <w:gridCol w:w="1085"/>
        <w:gridCol w:w="1119"/>
        <w:gridCol w:w="1167"/>
        <w:gridCol w:w="1137"/>
        <w:gridCol w:w="1167"/>
        <w:gridCol w:w="1137"/>
      </w:tblGrid>
      <w:tr w:rsidR="00CC6C0C">
        <w:trPr>
          <w:trHeight w:val="397"/>
          <w:jc w:val="center"/>
        </w:trPr>
        <w:tc>
          <w:tcPr>
            <w:tcW w:w="2338" w:type="dxa"/>
            <w:vMerge w:val="restart"/>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Causas</w:t>
            </w:r>
          </w:p>
        </w:tc>
        <w:tc>
          <w:tcPr>
            <w:tcW w:w="2219"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sz w:val="18"/>
              </w:rPr>
              <w:t>Menores de 5 años</w:t>
            </w:r>
          </w:p>
        </w:tc>
        <w:tc>
          <w:tcPr>
            <w:tcW w:w="2344"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FA3319">
            <w:pPr>
              <w:spacing w:before="120" w:after="0" w:line="240" w:lineRule="auto"/>
              <w:jc w:val="center"/>
            </w:pPr>
            <w:r>
              <w:rPr>
                <w:rFonts w:ascii="Arial" w:eastAsia="Arial" w:hAnsi="Arial" w:cs="Arial"/>
                <w:b/>
                <w:sz w:val="18"/>
              </w:rPr>
              <w:t>Niñez de 6 a 10 años</w:t>
            </w:r>
          </w:p>
        </w:tc>
        <w:tc>
          <w:tcPr>
            <w:tcW w:w="2344"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FA3319">
            <w:pPr>
              <w:spacing w:before="120" w:after="0" w:line="240" w:lineRule="auto"/>
              <w:jc w:val="center"/>
            </w:pPr>
            <w:r>
              <w:rPr>
                <w:rFonts w:ascii="Arial" w:eastAsia="Arial" w:hAnsi="Arial" w:cs="Arial"/>
                <w:b/>
                <w:sz w:val="18"/>
              </w:rPr>
              <w:t>Adolescentes y jóvenes de 11 a 19 años</w:t>
            </w:r>
          </w:p>
        </w:tc>
      </w:tr>
      <w:tr w:rsidR="00CC6C0C">
        <w:trPr>
          <w:trHeight w:val="397"/>
          <w:jc w:val="center"/>
        </w:trPr>
        <w:tc>
          <w:tcPr>
            <w:tcW w:w="2338" w:type="dxa"/>
            <w:vMerge/>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CC6C0C">
            <w:pPr>
              <w:spacing w:line="240" w:lineRule="auto"/>
              <w:rPr>
                <w:rFonts w:ascii="Calibri" w:eastAsia="Calibri" w:hAnsi="Calibri" w:cs="Calibri"/>
              </w:rPr>
            </w:pPr>
          </w:p>
        </w:tc>
        <w:tc>
          <w:tcPr>
            <w:tcW w:w="1085"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rPr>
                <w:rFonts w:ascii="Arial" w:eastAsia="Arial" w:hAnsi="Arial" w:cs="Arial"/>
                <w:b/>
                <w:sz w:val="18"/>
              </w:rPr>
            </w:pPr>
            <w:r>
              <w:rPr>
                <w:rFonts w:ascii="Arial" w:eastAsia="Arial" w:hAnsi="Arial" w:cs="Arial"/>
                <w:b/>
                <w:sz w:val="18"/>
              </w:rPr>
              <w:t>Consultas</w:t>
            </w:r>
          </w:p>
          <w:p w:rsidR="00CC6C0C" w:rsidRDefault="00FA3319">
            <w:pPr>
              <w:spacing w:before="120" w:after="0" w:line="240" w:lineRule="auto"/>
              <w:jc w:val="center"/>
            </w:pPr>
            <w:r>
              <w:rPr>
                <w:rFonts w:ascii="Arial" w:eastAsia="Arial" w:hAnsi="Arial" w:cs="Arial"/>
                <w:b/>
                <w:sz w:val="18"/>
              </w:rPr>
              <w:t>Masculinas</w:t>
            </w:r>
          </w:p>
        </w:tc>
        <w:tc>
          <w:tcPr>
            <w:tcW w:w="1134"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rPr>
                <w:rFonts w:ascii="Arial" w:eastAsia="Arial" w:hAnsi="Arial" w:cs="Arial"/>
                <w:b/>
                <w:sz w:val="18"/>
              </w:rPr>
            </w:pPr>
            <w:r>
              <w:rPr>
                <w:rFonts w:ascii="Arial" w:eastAsia="Arial" w:hAnsi="Arial" w:cs="Arial"/>
                <w:b/>
                <w:sz w:val="18"/>
              </w:rPr>
              <w:t>Consultas</w:t>
            </w:r>
          </w:p>
          <w:p w:rsidR="00CC6C0C" w:rsidRDefault="00FA3319">
            <w:pPr>
              <w:spacing w:before="120" w:after="0" w:line="240" w:lineRule="auto"/>
              <w:jc w:val="center"/>
            </w:pPr>
            <w:r>
              <w:rPr>
                <w:rFonts w:ascii="Arial" w:eastAsia="Arial" w:hAnsi="Arial" w:cs="Arial"/>
                <w:b/>
                <w:sz w:val="18"/>
              </w:rPr>
              <w:t>Femeninas</w:t>
            </w:r>
          </w:p>
        </w:tc>
        <w:tc>
          <w:tcPr>
            <w:tcW w:w="1187"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rPr>
                <w:rFonts w:ascii="Arial" w:eastAsia="Arial" w:hAnsi="Arial" w:cs="Arial"/>
                <w:b/>
                <w:sz w:val="18"/>
              </w:rPr>
            </w:pPr>
            <w:r>
              <w:rPr>
                <w:rFonts w:ascii="Arial" w:eastAsia="Arial" w:hAnsi="Arial" w:cs="Arial"/>
                <w:b/>
                <w:sz w:val="18"/>
              </w:rPr>
              <w:t>Consultas</w:t>
            </w:r>
          </w:p>
          <w:p w:rsidR="00CC6C0C" w:rsidRDefault="00FA3319">
            <w:pPr>
              <w:spacing w:before="120" w:after="0" w:line="240" w:lineRule="auto"/>
              <w:jc w:val="center"/>
            </w:pPr>
            <w:r>
              <w:rPr>
                <w:rFonts w:ascii="Arial" w:eastAsia="Arial" w:hAnsi="Arial" w:cs="Arial"/>
                <w:b/>
                <w:sz w:val="18"/>
              </w:rPr>
              <w:t>Masculinas</w:t>
            </w:r>
          </w:p>
        </w:tc>
        <w:tc>
          <w:tcPr>
            <w:tcW w:w="1157"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rPr>
                <w:rFonts w:ascii="Arial" w:eastAsia="Arial" w:hAnsi="Arial" w:cs="Arial"/>
                <w:b/>
                <w:sz w:val="18"/>
              </w:rPr>
            </w:pPr>
            <w:r>
              <w:rPr>
                <w:rFonts w:ascii="Arial" w:eastAsia="Arial" w:hAnsi="Arial" w:cs="Arial"/>
                <w:b/>
                <w:sz w:val="18"/>
              </w:rPr>
              <w:t>Consultas</w:t>
            </w:r>
          </w:p>
          <w:p w:rsidR="00CC6C0C" w:rsidRDefault="00FA3319">
            <w:pPr>
              <w:spacing w:before="120" w:after="0" w:line="240" w:lineRule="auto"/>
              <w:jc w:val="center"/>
            </w:pPr>
            <w:r>
              <w:rPr>
                <w:rFonts w:ascii="Arial" w:eastAsia="Arial" w:hAnsi="Arial" w:cs="Arial"/>
                <w:b/>
                <w:sz w:val="18"/>
              </w:rPr>
              <w:t>Femeninas</w:t>
            </w:r>
          </w:p>
        </w:tc>
        <w:tc>
          <w:tcPr>
            <w:tcW w:w="1187"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rPr>
                <w:rFonts w:ascii="Arial" w:eastAsia="Arial" w:hAnsi="Arial" w:cs="Arial"/>
                <w:b/>
                <w:sz w:val="18"/>
              </w:rPr>
            </w:pPr>
            <w:r>
              <w:rPr>
                <w:rFonts w:ascii="Arial" w:eastAsia="Arial" w:hAnsi="Arial" w:cs="Arial"/>
                <w:b/>
                <w:sz w:val="18"/>
              </w:rPr>
              <w:t>Consultas</w:t>
            </w:r>
          </w:p>
          <w:p w:rsidR="00CC6C0C" w:rsidRDefault="00FA3319">
            <w:pPr>
              <w:spacing w:before="120" w:after="0" w:line="240" w:lineRule="auto"/>
              <w:jc w:val="center"/>
            </w:pPr>
            <w:r>
              <w:rPr>
                <w:rFonts w:ascii="Arial" w:eastAsia="Arial" w:hAnsi="Arial" w:cs="Arial"/>
                <w:b/>
                <w:sz w:val="18"/>
              </w:rPr>
              <w:t>Masculinas</w:t>
            </w:r>
          </w:p>
        </w:tc>
        <w:tc>
          <w:tcPr>
            <w:tcW w:w="1157"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rPr>
                <w:rFonts w:ascii="Arial" w:eastAsia="Arial" w:hAnsi="Arial" w:cs="Arial"/>
                <w:b/>
                <w:sz w:val="18"/>
              </w:rPr>
            </w:pPr>
            <w:r>
              <w:rPr>
                <w:rFonts w:ascii="Arial" w:eastAsia="Arial" w:hAnsi="Arial" w:cs="Arial"/>
                <w:b/>
                <w:sz w:val="18"/>
              </w:rPr>
              <w:t>Consultas</w:t>
            </w:r>
          </w:p>
          <w:p w:rsidR="00CC6C0C" w:rsidRDefault="00FA3319">
            <w:pPr>
              <w:spacing w:before="120" w:after="0" w:line="240" w:lineRule="auto"/>
              <w:jc w:val="center"/>
            </w:pPr>
            <w:r>
              <w:rPr>
                <w:rFonts w:ascii="Arial" w:eastAsia="Arial" w:hAnsi="Arial" w:cs="Arial"/>
                <w:b/>
                <w:sz w:val="18"/>
              </w:rPr>
              <w:t>Femeninas</w:t>
            </w:r>
          </w:p>
        </w:tc>
      </w:tr>
      <w:tr w:rsidR="00CC6C0C">
        <w:trPr>
          <w:trHeight w:val="397"/>
          <w:jc w:val="center"/>
        </w:trPr>
        <w:tc>
          <w:tcPr>
            <w:tcW w:w="233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color w:val="000000"/>
                <w:sz w:val="18"/>
              </w:rPr>
              <w:t>Infecciones Respiratorias Agudas</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5,635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5,127</w:t>
            </w:r>
          </w:p>
        </w:tc>
        <w:tc>
          <w:tcPr>
            <w:tcW w:w="118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2,369</w:t>
            </w:r>
          </w:p>
        </w:tc>
        <w:tc>
          <w:tcPr>
            <w:tcW w:w="115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2,454</w:t>
            </w:r>
          </w:p>
        </w:tc>
        <w:tc>
          <w:tcPr>
            <w:tcW w:w="118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1,753</w:t>
            </w:r>
          </w:p>
        </w:tc>
        <w:tc>
          <w:tcPr>
            <w:tcW w:w="115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2,187</w:t>
            </w:r>
          </w:p>
        </w:tc>
      </w:tr>
      <w:tr w:rsidR="00CC6C0C">
        <w:trPr>
          <w:trHeight w:val="397"/>
          <w:jc w:val="center"/>
        </w:trPr>
        <w:tc>
          <w:tcPr>
            <w:tcW w:w="23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both"/>
            </w:pPr>
            <w:r>
              <w:rPr>
                <w:rFonts w:ascii="Arial" w:eastAsia="Arial" w:hAnsi="Arial" w:cs="Arial"/>
                <w:color w:val="000000"/>
                <w:sz w:val="18"/>
              </w:rPr>
              <w:t>Enfermedades diarreicas agudas y parasitarias</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1,217</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1,046</w:t>
            </w:r>
          </w:p>
        </w:tc>
        <w:tc>
          <w:tcPr>
            <w:tcW w:w="118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375</w:t>
            </w:r>
          </w:p>
        </w:tc>
        <w:tc>
          <w:tcPr>
            <w:tcW w:w="115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521</w:t>
            </w:r>
          </w:p>
        </w:tc>
        <w:tc>
          <w:tcPr>
            <w:tcW w:w="118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341</w:t>
            </w:r>
          </w:p>
        </w:tc>
        <w:tc>
          <w:tcPr>
            <w:tcW w:w="115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536</w:t>
            </w:r>
          </w:p>
        </w:tc>
      </w:tr>
      <w:tr w:rsidR="00CC6C0C">
        <w:trPr>
          <w:trHeight w:val="397"/>
          <w:jc w:val="center"/>
        </w:trPr>
        <w:tc>
          <w:tcPr>
            <w:tcW w:w="233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color w:val="000000"/>
                <w:sz w:val="18"/>
              </w:rPr>
              <w:t>Otras causas de consulta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857</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774</w:t>
            </w:r>
          </w:p>
        </w:tc>
        <w:tc>
          <w:tcPr>
            <w:tcW w:w="118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484</w:t>
            </w:r>
          </w:p>
        </w:tc>
        <w:tc>
          <w:tcPr>
            <w:tcW w:w="115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536</w:t>
            </w:r>
          </w:p>
        </w:tc>
        <w:tc>
          <w:tcPr>
            <w:tcW w:w="118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907</w:t>
            </w:r>
          </w:p>
        </w:tc>
        <w:tc>
          <w:tcPr>
            <w:tcW w:w="115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2,073</w:t>
            </w:r>
          </w:p>
        </w:tc>
      </w:tr>
      <w:tr w:rsidR="00CC6C0C">
        <w:trPr>
          <w:trHeight w:val="397"/>
          <w:jc w:val="center"/>
        </w:trPr>
        <w:tc>
          <w:tcPr>
            <w:tcW w:w="233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color w:val="000000"/>
                <w:sz w:val="18"/>
              </w:rPr>
              <w:t>Enfermedades e infecciones de  la piel y del tejido subcutáneo</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741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679</w:t>
            </w:r>
          </w:p>
        </w:tc>
        <w:tc>
          <w:tcPr>
            <w:tcW w:w="118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280</w:t>
            </w:r>
          </w:p>
        </w:tc>
        <w:tc>
          <w:tcPr>
            <w:tcW w:w="115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228</w:t>
            </w:r>
          </w:p>
        </w:tc>
        <w:tc>
          <w:tcPr>
            <w:tcW w:w="118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362</w:t>
            </w:r>
          </w:p>
        </w:tc>
        <w:tc>
          <w:tcPr>
            <w:tcW w:w="115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524</w:t>
            </w:r>
          </w:p>
        </w:tc>
      </w:tr>
      <w:tr w:rsidR="00CC6C0C">
        <w:trPr>
          <w:trHeight w:val="397"/>
          <w:jc w:val="center"/>
        </w:trPr>
        <w:tc>
          <w:tcPr>
            <w:tcW w:w="233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color w:val="000000"/>
                <w:sz w:val="18"/>
              </w:rPr>
              <w:t>Enfermedades e infecciones de vías urinarias</w:t>
            </w:r>
          </w:p>
        </w:tc>
        <w:tc>
          <w:tcPr>
            <w:tcW w:w="10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136</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151</w:t>
            </w:r>
          </w:p>
        </w:tc>
        <w:tc>
          <w:tcPr>
            <w:tcW w:w="118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197</w:t>
            </w:r>
          </w:p>
        </w:tc>
        <w:tc>
          <w:tcPr>
            <w:tcW w:w="115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254</w:t>
            </w:r>
          </w:p>
        </w:tc>
        <w:tc>
          <w:tcPr>
            <w:tcW w:w="118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374</w:t>
            </w:r>
          </w:p>
        </w:tc>
        <w:tc>
          <w:tcPr>
            <w:tcW w:w="115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sz w:val="18"/>
              </w:rPr>
              <w:t>1,063</w:t>
            </w:r>
          </w:p>
        </w:tc>
      </w:tr>
      <w:tr w:rsidR="00CC6C0C">
        <w:trPr>
          <w:trHeight w:val="397"/>
          <w:jc w:val="center"/>
        </w:trPr>
        <w:tc>
          <w:tcPr>
            <w:tcW w:w="233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pPr>
            <w:r>
              <w:rPr>
                <w:rFonts w:ascii="Arial" w:eastAsia="Arial" w:hAnsi="Arial" w:cs="Arial"/>
                <w:color w:val="000000"/>
                <w:sz w:val="18"/>
              </w:rPr>
              <w:t>Otitis media y otros trastornos del oído medio y de la mastoide</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79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70</w:t>
            </w:r>
          </w:p>
        </w:tc>
        <w:tc>
          <w:tcPr>
            <w:tcW w:w="118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jc w:val="center"/>
            </w:pPr>
            <w:r>
              <w:rPr>
                <w:rFonts w:ascii="Arial" w:eastAsia="Arial" w:hAnsi="Arial" w:cs="Arial"/>
                <w:color w:val="000000"/>
                <w:sz w:val="18"/>
              </w:rPr>
              <w:t>62</w:t>
            </w:r>
          </w:p>
        </w:tc>
        <w:tc>
          <w:tcPr>
            <w:tcW w:w="11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jc w:val="center"/>
            </w:pPr>
            <w:r>
              <w:rPr>
                <w:rFonts w:ascii="Arial" w:eastAsia="Arial" w:hAnsi="Arial" w:cs="Arial"/>
                <w:color w:val="000000"/>
                <w:sz w:val="18"/>
              </w:rPr>
              <w:t>67</w:t>
            </w:r>
          </w:p>
        </w:tc>
        <w:tc>
          <w:tcPr>
            <w:tcW w:w="118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jc w:val="center"/>
            </w:pPr>
            <w:r>
              <w:rPr>
                <w:rFonts w:ascii="Arial" w:eastAsia="Arial" w:hAnsi="Arial" w:cs="Arial"/>
                <w:color w:val="000000"/>
                <w:sz w:val="18"/>
              </w:rPr>
              <w:t>-</w:t>
            </w:r>
          </w:p>
        </w:tc>
        <w:tc>
          <w:tcPr>
            <w:tcW w:w="11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jc w:val="center"/>
            </w:pPr>
            <w:r>
              <w:rPr>
                <w:rFonts w:ascii="Arial" w:eastAsia="Arial" w:hAnsi="Arial" w:cs="Arial"/>
                <w:color w:val="000000"/>
                <w:sz w:val="18"/>
              </w:rPr>
              <w:t>-</w:t>
            </w:r>
          </w:p>
        </w:tc>
      </w:tr>
      <w:tr w:rsidR="00CC6C0C">
        <w:trPr>
          <w:trHeight w:val="397"/>
          <w:jc w:val="center"/>
        </w:trPr>
        <w:tc>
          <w:tcPr>
            <w:tcW w:w="233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sz w:val="18"/>
              </w:rPr>
              <w:t>Otros traumatismos en distintas regiones del cuerpo</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w:t>
            </w:r>
          </w:p>
        </w:tc>
        <w:tc>
          <w:tcPr>
            <w:tcW w:w="118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sz w:val="18"/>
              </w:rPr>
              <w:t>95</w:t>
            </w:r>
          </w:p>
        </w:tc>
        <w:tc>
          <w:tcPr>
            <w:tcW w:w="11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sz w:val="18"/>
              </w:rPr>
              <w:t>38</w:t>
            </w:r>
          </w:p>
        </w:tc>
        <w:tc>
          <w:tcPr>
            <w:tcW w:w="118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sz w:val="18"/>
              </w:rPr>
              <w:t>173</w:t>
            </w:r>
          </w:p>
        </w:tc>
        <w:tc>
          <w:tcPr>
            <w:tcW w:w="11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sz w:val="18"/>
              </w:rPr>
              <w:t>80</w:t>
            </w:r>
          </w:p>
        </w:tc>
      </w:tr>
      <w:tr w:rsidR="00CC6C0C">
        <w:trPr>
          <w:trHeight w:val="397"/>
          <w:jc w:val="center"/>
        </w:trPr>
        <w:tc>
          <w:tcPr>
            <w:tcW w:w="233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sz w:val="18"/>
              </w:rPr>
              <w:t>Migraña y cefalea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w:t>
            </w:r>
          </w:p>
        </w:tc>
        <w:tc>
          <w:tcPr>
            <w:tcW w:w="118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sz w:val="18"/>
              </w:rPr>
              <w:t>-</w:t>
            </w:r>
          </w:p>
        </w:tc>
        <w:tc>
          <w:tcPr>
            <w:tcW w:w="11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sz w:val="18"/>
              </w:rPr>
              <w:t>-</w:t>
            </w:r>
          </w:p>
        </w:tc>
        <w:tc>
          <w:tcPr>
            <w:tcW w:w="118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sz w:val="18"/>
              </w:rPr>
              <w:t>67</w:t>
            </w:r>
          </w:p>
        </w:tc>
        <w:tc>
          <w:tcPr>
            <w:tcW w:w="115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sz w:val="18"/>
              </w:rPr>
              <w:t>306</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a información proporcionada por las UCSF intermedias.</w:t>
      </w:r>
    </w:p>
    <w:p w:rsidR="00CC6C0C" w:rsidRDefault="00FA3319">
      <w:pPr>
        <w:spacing w:before="120" w:after="120" w:line="360" w:lineRule="auto"/>
        <w:jc w:val="both"/>
        <w:rPr>
          <w:rFonts w:ascii="Arial" w:eastAsia="Arial" w:hAnsi="Arial" w:cs="Arial"/>
        </w:rPr>
      </w:pPr>
      <w:r>
        <w:rPr>
          <w:rFonts w:ascii="Arial" w:eastAsia="Arial" w:hAnsi="Arial" w:cs="Arial"/>
        </w:rPr>
        <w:t>En el cuadro anterior se puede observar que las enfermedades en menores de cinco años afectan más a los niños (52% de un total de 16,368 consultas); siendo la principal para ambos las infecciones respiratorias agudas que consisten en: enfermedades de las vías respiratorias superiores como el catarro común, faringo amigdalitis, laringitis y otitis media aguda e infecciones del tracto bajo como neumonías y bronquiolitis; son causadas muchas veces por la precariedad de las viviendas en función de una infraestructura inadecuada o muy dañada que permite el paso de polvo y grandes cantidades de humedad a la casa, el exceso de polvo y el hacinamiento.</w:t>
      </w:r>
    </w:p>
    <w:p w:rsidR="00CC6C0C" w:rsidRDefault="00FA3319">
      <w:pPr>
        <w:spacing w:before="120" w:after="120" w:line="360" w:lineRule="auto"/>
        <w:jc w:val="both"/>
        <w:rPr>
          <w:rFonts w:ascii="Arial" w:eastAsia="Arial" w:hAnsi="Arial" w:cs="Arial"/>
        </w:rPr>
      </w:pPr>
      <w:r>
        <w:rPr>
          <w:rFonts w:ascii="Arial" w:eastAsia="Arial" w:hAnsi="Arial" w:cs="Arial"/>
        </w:rPr>
        <w:lastRenderedPageBreak/>
        <w:t>En segundo lugar se tienen las enfermedades diarreicas y parasitarias como son: las helmintiasis y la diarrea de presunto origen infeccioso, las cuales se atribuyen principalmente a la contaminación del agua por letrinas de fosa debido a la cercanía del manto acuífero y a la falta de potabilización del agua de consumo.</w:t>
      </w:r>
    </w:p>
    <w:p w:rsidR="00CC6C0C" w:rsidRDefault="00FA3319">
      <w:pPr>
        <w:spacing w:before="120" w:after="120" w:line="360" w:lineRule="auto"/>
        <w:jc w:val="both"/>
        <w:rPr>
          <w:rFonts w:ascii="Arial" w:eastAsia="Arial" w:hAnsi="Arial" w:cs="Arial"/>
        </w:rPr>
      </w:pPr>
      <w:r>
        <w:rPr>
          <w:rFonts w:ascii="Arial" w:eastAsia="Arial" w:hAnsi="Arial" w:cs="Arial"/>
        </w:rPr>
        <w:t>Para la niñez de 6 a 10 años se presenta un número menor de consultas (7,992) comparado con las realizadas a menores de 5 años, de las cuales el 52% representa las consultas realizadas a niñas, siendo además las enfermedades e infecciones respiratorias agudas la primer causa de morbilidad en el municipio; sin embargo se presenta un descenso significativo en las enfermedades diarreicas agudas y parasitarias pasando a un tercer lugar de las principales causas de morbilidad.</w:t>
      </w:r>
    </w:p>
    <w:p w:rsidR="00CC6C0C" w:rsidRDefault="00FA3319">
      <w:pPr>
        <w:tabs>
          <w:tab w:val="left" w:pos="540"/>
        </w:tabs>
        <w:spacing w:before="120" w:after="120" w:line="360" w:lineRule="auto"/>
        <w:jc w:val="both"/>
        <w:rPr>
          <w:rFonts w:ascii="Arial" w:eastAsia="Arial" w:hAnsi="Arial" w:cs="Arial"/>
        </w:rPr>
      </w:pPr>
      <w:r>
        <w:rPr>
          <w:rFonts w:ascii="Arial" w:eastAsia="Arial" w:hAnsi="Arial" w:cs="Arial"/>
        </w:rPr>
        <w:t>El número de consultas en las últimas dos columnas del cuadro anterior es de 10,746, afectando mayormente a las adolescentes y jóvenes siendo el 63% de consultas femeninas en el municipio y al igual que en el cuadro anterior, se mantienen las mismas causas de morbilidad.</w:t>
      </w:r>
    </w:p>
    <w:p w:rsidR="00CC6C0C" w:rsidRDefault="00FA3319">
      <w:pPr>
        <w:tabs>
          <w:tab w:val="left" w:pos="540"/>
        </w:tabs>
        <w:spacing w:before="120" w:after="120" w:line="360" w:lineRule="auto"/>
        <w:jc w:val="both"/>
        <w:rPr>
          <w:rFonts w:ascii="Arial" w:eastAsia="Arial" w:hAnsi="Arial" w:cs="Arial"/>
        </w:rPr>
      </w:pPr>
      <w:r>
        <w:rPr>
          <w:rFonts w:ascii="Arial" w:eastAsia="Arial" w:hAnsi="Arial" w:cs="Arial"/>
        </w:rPr>
        <w:t>Por otra parte, en relación a la morbilidad materna, entre las principales causas se encuentra:</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19 PRINCIPALES CAUSAS DE MORBILIDAD MATERNA</w:t>
      </w:r>
    </w:p>
    <w:tbl>
      <w:tblPr>
        <w:tblW w:w="0" w:type="auto"/>
        <w:jc w:val="center"/>
        <w:tblCellMar>
          <w:left w:w="10" w:type="dxa"/>
          <w:right w:w="10" w:type="dxa"/>
        </w:tblCellMar>
        <w:tblLook w:val="04A0" w:firstRow="1" w:lastRow="0" w:firstColumn="1" w:lastColumn="0" w:noHBand="0" w:noVBand="1"/>
      </w:tblPr>
      <w:tblGrid>
        <w:gridCol w:w="8394"/>
      </w:tblGrid>
      <w:tr w:rsidR="00CC6C0C">
        <w:trPr>
          <w:trHeight w:val="429"/>
          <w:jc w:val="center"/>
        </w:trPr>
        <w:tc>
          <w:tcPr>
            <w:tcW w:w="8394" w:type="dxa"/>
            <w:vMerge w:val="restart"/>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center"/>
            </w:pPr>
            <w:r>
              <w:rPr>
                <w:rFonts w:ascii="Arial" w:eastAsia="Arial" w:hAnsi="Arial" w:cs="Arial"/>
                <w:b/>
                <w:sz w:val="18"/>
              </w:rPr>
              <w:t>Causas</w:t>
            </w:r>
          </w:p>
        </w:tc>
      </w:tr>
      <w:tr w:rsidR="00CC6C0C">
        <w:trPr>
          <w:trHeight w:val="469"/>
          <w:jc w:val="center"/>
        </w:trPr>
        <w:tc>
          <w:tcPr>
            <w:tcW w:w="8394" w:type="dxa"/>
            <w:vMerge/>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839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sz w:val="18"/>
              </w:rPr>
              <w:t>Infección no especificada de las vías urinarias en el embarazo</w:t>
            </w:r>
          </w:p>
        </w:tc>
      </w:tr>
      <w:tr w:rsidR="00CC6C0C">
        <w:trPr>
          <w:trHeight w:val="397"/>
          <w:jc w:val="center"/>
        </w:trPr>
        <w:tc>
          <w:tcPr>
            <w:tcW w:w="839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sz w:val="18"/>
              </w:rPr>
              <w:t>Amenaza de aborto</w:t>
            </w:r>
          </w:p>
        </w:tc>
      </w:tr>
      <w:tr w:rsidR="00CC6C0C">
        <w:trPr>
          <w:trHeight w:val="397"/>
          <w:jc w:val="center"/>
        </w:trPr>
        <w:tc>
          <w:tcPr>
            <w:tcW w:w="839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sz w:val="18"/>
              </w:rPr>
              <w:t>Enfermedades del sistema respiratorio que complican el embarazo, el parto y el puerperio</w:t>
            </w:r>
          </w:p>
        </w:tc>
      </w:tr>
      <w:tr w:rsidR="00CC6C0C">
        <w:trPr>
          <w:trHeight w:val="397"/>
          <w:jc w:val="center"/>
        </w:trPr>
        <w:tc>
          <w:tcPr>
            <w:tcW w:w="839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sz w:val="18"/>
              </w:rPr>
              <w:t>Falso trabajo de parto, sin otra especificación</w:t>
            </w:r>
          </w:p>
        </w:tc>
      </w:tr>
      <w:tr w:rsidR="00CC6C0C">
        <w:trPr>
          <w:trHeight w:val="397"/>
          <w:jc w:val="center"/>
        </w:trPr>
        <w:tc>
          <w:tcPr>
            <w:tcW w:w="839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sz w:val="18"/>
              </w:rPr>
              <w:t>Mastitis no purulenta asociada con el parto</w:t>
            </w:r>
          </w:p>
        </w:tc>
      </w:tr>
      <w:tr w:rsidR="00CC6C0C">
        <w:trPr>
          <w:trHeight w:val="397"/>
          <w:jc w:val="center"/>
        </w:trPr>
        <w:tc>
          <w:tcPr>
            <w:tcW w:w="839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sz w:val="18"/>
              </w:rPr>
              <w:t>Otras complicaciones especificadas del trabajo de parto y del parto</w:t>
            </w:r>
          </w:p>
        </w:tc>
      </w:tr>
      <w:tr w:rsidR="00CC6C0C">
        <w:trPr>
          <w:trHeight w:val="397"/>
          <w:jc w:val="center"/>
        </w:trPr>
        <w:tc>
          <w:tcPr>
            <w:tcW w:w="839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sz w:val="18"/>
              </w:rPr>
              <w:t>Hipertensión gestacional (inducida por el embarazo) sin proteinuria significativa</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a información proporcionada por las UCSF intermedias.</w:t>
      </w:r>
    </w:p>
    <w:p w:rsidR="00CC6C0C" w:rsidRDefault="00FA3319">
      <w:pPr>
        <w:spacing w:before="120" w:after="120" w:line="360" w:lineRule="auto"/>
        <w:jc w:val="both"/>
        <w:rPr>
          <w:rFonts w:ascii="Arial" w:eastAsia="Arial" w:hAnsi="Arial" w:cs="Arial"/>
          <w:color w:val="FF0000"/>
        </w:rPr>
      </w:pPr>
      <w:r>
        <w:rPr>
          <w:rFonts w:ascii="Arial" w:eastAsia="Arial" w:hAnsi="Arial" w:cs="Arial"/>
        </w:rPr>
        <w:t>A pesar de haber numerosos casos de morbilidad materna en el municipio, para el año 2013 solamente se identificaron nueve casos de mortalidad infantil, dentro del período de la semana 28 hasta los primeros siete días después del parto (perinatal).Siendo esto un indicador muy importante para cumplir con los objetivos del milenio y el brindar atención oportuna a la población.</w:t>
      </w:r>
    </w:p>
    <w:p w:rsidR="00CC6C0C" w:rsidRDefault="00FA3319">
      <w:pPr>
        <w:keepNext/>
        <w:keepLines/>
        <w:spacing w:before="120" w:after="120" w:line="360" w:lineRule="auto"/>
        <w:jc w:val="both"/>
        <w:rPr>
          <w:rFonts w:ascii="Arial" w:eastAsia="Arial" w:hAnsi="Arial" w:cs="Arial"/>
          <w:i/>
        </w:rPr>
      </w:pPr>
      <w:r>
        <w:rPr>
          <w:rFonts w:ascii="Arial" w:eastAsia="Arial" w:hAnsi="Arial" w:cs="Arial"/>
          <w:b/>
          <w:i/>
        </w:rPr>
        <w:lastRenderedPageBreak/>
        <w:t>2.5.8</w:t>
      </w:r>
      <w:r>
        <w:rPr>
          <w:rFonts w:ascii="Arial" w:eastAsia="Arial" w:hAnsi="Arial" w:cs="Arial"/>
          <w:b/>
          <w:i/>
        </w:rPr>
        <w:tab/>
        <w:t>Causas de mortalidad desagregadas por sexo</w:t>
      </w:r>
    </w:p>
    <w:p w:rsidR="00CC6C0C" w:rsidRDefault="00FA3319">
      <w:pPr>
        <w:spacing w:before="120" w:after="120" w:line="360" w:lineRule="auto"/>
        <w:jc w:val="both"/>
        <w:rPr>
          <w:rFonts w:ascii="Arial" w:eastAsia="Arial" w:hAnsi="Arial" w:cs="Arial"/>
        </w:rPr>
      </w:pPr>
      <w:r>
        <w:rPr>
          <w:rFonts w:ascii="Arial" w:eastAsia="Arial" w:hAnsi="Arial" w:cs="Arial"/>
        </w:rPr>
        <w:t>En relación a los datos brindados por la Unidad Comunitaria de Salud Familiar intermedia de Usulután, se presentan el siguiente cuadro con las principales causas de mortalidad en el municipio para el año 2013:</w:t>
      </w:r>
    </w:p>
    <w:p w:rsidR="00CC6C0C" w:rsidRDefault="00CC6C0C">
      <w:pPr>
        <w:spacing w:before="120" w:after="120" w:line="360" w:lineRule="auto"/>
        <w:jc w:val="both"/>
        <w:rPr>
          <w:rFonts w:ascii="Arial" w:eastAsia="Arial" w:hAnsi="Arial" w:cs="Arial"/>
        </w:rPr>
      </w:pP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20 PRINCIPALES CAUSAS DE MORTALIDAD</w:t>
      </w:r>
    </w:p>
    <w:tbl>
      <w:tblPr>
        <w:tblW w:w="0" w:type="auto"/>
        <w:jc w:val="center"/>
        <w:tblCellMar>
          <w:left w:w="10" w:type="dxa"/>
          <w:right w:w="10" w:type="dxa"/>
        </w:tblCellMar>
        <w:tblLook w:val="04A0" w:firstRow="1" w:lastRow="0" w:firstColumn="1" w:lastColumn="0" w:noHBand="0" w:noVBand="1"/>
      </w:tblPr>
      <w:tblGrid>
        <w:gridCol w:w="6386"/>
        <w:gridCol w:w="1134"/>
        <w:gridCol w:w="1134"/>
      </w:tblGrid>
      <w:tr w:rsidR="00CC6C0C">
        <w:trPr>
          <w:trHeight w:val="143"/>
          <w:jc w:val="center"/>
        </w:trPr>
        <w:tc>
          <w:tcPr>
            <w:tcW w:w="6386"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jc w:val="center"/>
            </w:pPr>
            <w:r>
              <w:rPr>
                <w:rFonts w:ascii="Arial" w:eastAsia="Arial" w:hAnsi="Arial" w:cs="Arial"/>
                <w:b/>
                <w:sz w:val="18"/>
              </w:rPr>
              <w:t>Grupo de causas</w:t>
            </w:r>
          </w:p>
        </w:tc>
        <w:tc>
          <w:tcPr>
            <w:tcW w:w="1134"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jc w:val="center"/>
            </w:pPr>
            <w:r>
              <w:rPr>
                <w:rFonts w:ascii="Arial" w:eastAsia="Arial" w:hAnsi="Arial" w:cs="Arial"/>
                <w:b/>
                <w:sz w:val="18"/>
              </w:rPr>
              <w:t>Masculino</w:t>
            </w:r>
          </w:p>
        </w:tc>
        <w:tc>
          <w:tcPr>
            <w:tcW w:w="1134"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jc w:val="center"/>
            </w:pPr>
            <w:r>
              <w:rPr>
                <w:rFonts w:ascii="Arial" w:eastAsia="Arial" w:hAnsi="Arial" w:cs="Arial"/>
                <w:b/>
                <w:sz w:val="18"/>
              </w:rPr>
              <w:t>Femenino</w:t>
            </w:r>
          </w:p>
        </w:tc>
      </w:tr>
      <w:tr w:rsidR="00CC6C0C">
        <w:trPr>
          <w:trHeight w:val="115"/>
          <w:jc w:val="center"/>
        </w:trPr>
        <w:tc>
          <w:tcPr>
            <w:tcW w:w="63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Ciertas afecciones originadas en el período perinatal</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4</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4</w:t>
            </w:r>
          </w:p>
        </w:tc>
      </w:tr>
      <w:tr w:rsidR="00CC6C0C">
        <w:trPr>
          <w:trHeight w:val="397"/>
          <w:jc w:val="center"/>
        </w:trPr>
        <w:tc>
          <w:tcPr>
            <w:tcW w:w="63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Enfermedades renales, glomerulares y túbulo intersticiales</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2</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4</w:t>
            </w:r>
          </w:p>
        </w:tc>
      </w:tr>
      <w:tr w:rsidR="00CC6C0C">
        <w:trPr>
          <w:trHeight w:val="397"/>
          <w:jc w:val="center"/>
        </w:trPr>
        <w:tc>
          <w:tcPr>
            <w:tcW w:w="63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Enfermedades cerebrovasculares</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2</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w:t>
            </w:r>
          </w:p>
        </w:tc>
      </w:tr>
      <w:tr w:rsidR="00CC6C0C">
        <w:trPr>
          <w:trHeight w:val="323"/>
          <w:jc w:val="center"/>
        </w:trPr>
        <w:tc>
          <w:tcPr>
            <w:tcW w:w="63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Neumonía</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2</w:t>
            </w:r>
          </w:p>
        </w:tc>
      </w:tr>
      <w:tr w:rsidR="00CC6C0C">
        <w:trPr>
          <w:trHeight w:val="397"/>
          <w:jc w:val="center"/>
        </w:trPr>
        <w:tc>
          <w:tcPr>
            <w:tcW w:w="63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Diabetes mellitus</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0</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3</w:t>
            </w:r>
          </w:p>
        </w:tc>
      </w:tr>
      <w:tr w:rsidR="00CC6C0C">
        <w:trPr>
          <w:trHeight w:val="397"/>
          <w:jc w:val="center"/>
        </w:trPr>
        <w:tc>
          <w:tcPr>
            <w:tcW w:w="63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Tumor maligno de tráquea, de los bronquios y del pulmón</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w:t>
            </w:r>
          </w:p>
        </w:tc>
      </w:tr>
      <w:tr w:rsidR="00CC6C0C">
        <w:trPr>
          <w:trHeight w:val="397"/>
          <w:jc w:val="center"/>
        </w:trPr>
        <w:tc>
          <w:tcPr>
            <w:tcW w:w="63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Enfermedades del hígado</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0</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2</w:t>
            </w:r>
          </w:p>
        </w:tc>
      </w:tr>
      <w:tr w:rsidR="00CC6C0C">
        <w:trPr>
          <w:trHeight w:val="397"/>
          <w:jc w:val="center"/>
        </w:trPr>
        <w:tc>
          <w:tcPr>
            <w:tcW w:w="63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Otras enfermedades del corazón</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0</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2</w:t>
            </w:r>
          </w:p>
        </w:tc>
      </w:tr>
      <w:tr w:rsidR="00CC6C0C">
        <w:trPr>
          <w:trHeight w:val="397"/>
          <w:jc w:val="center"/>
        </w:trPr>
        <w:tc>
          <w:tcPr>
            <w:tcW w:w="63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Resto de enfermedades del sistema genitourinario</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w:t>
            </w:r>
          </w:p>
        </w:tc>
      </w:tr>
      <w:tr w:rsidR="00CC6C0C">
        <w:trPr>
          <w:trHeight w:val="397"/>
          <w:jc w:val="center"/>
        </w:trPr>
        <w:tc>
          <w:tcPr>
            <w:tcW w:w="63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Enfermedades crónicas de las vías respiratorias inferiores</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0</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2</w:t>
            </w:r>
          </w:p>
        </w:tc>
      </w:tr>
      <w:tr w:rsidR="00CC6C0C">
        <w:trPr>
          <w:trHeight w:val="397"/>
          <w:jc w:val="center"/>
        </w:trPr>
        <w:tc>
          <w:tcPr>
            <w:tcW w:w="638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Demás causas</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8</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9</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a información proporcionada por la UCSF intermedia de Usulután</w:t>
      </w:r>
    </w:p>
    <w:p w:rsidR="00CC6C0C" w:rsidRDefault="00FA3319">
      <w:pPr>
        <w:spacing w:before="120" w:after="120" w:line="360" w:lineRule="auto"/>
        <w:jc w:val="both"/>
        <w:rPr>
          <w:rFonts w:ascii="Arial" w:eastAsia="Arial" w:hAnsi="Arial" w:cs="Arial"/>
          <w:color w:val="FF0000"/>
        </w:rPr>
      </w:pPr>
      <w:r>
        <w:rPr>
          <w:rFonts w:ascii="Arial" w:eastAsia="Arial" w:hAnsi="Arial" w:cs="Arial"/>
        </w:rPr>
        <w:t>Las causas de muerte en la población en su mayoría son de carácter crónico degenerativas y el 62% de muertes son de mujeres. A pesar de ser las enfermedades e infecciones de índole respiratorias la principal causa de consulta, solo un pequeño número de personas fallece por esa causa, por lo que el recibir tratamiento oportuno disminuye las complicaciones.</w:t>
      </w:r>
    </w:p>
    <w:p w:rsidR="00CC6C0C" w:rsidRDefault="00FA3319">
      <w:pPr>
        <w:keepNext/>
        <w:keepLines/>
        <w:spacing w:before="120" w:after="120" w:line="360" w:lineRule="auto"/>
        <w:jc w:val="both"/>
        <w:rPr>
          <w:rFonts w:ascii="Arial" w:eastAsia="Arial" w:hAnsi="Arial" w:cs="Arial"/>
          <w:i/>
        </w:rPr>
      </w:pPr>
      <w:r>
        <w:rPr>
          <w:rFonts w:ascii="Arial" w:eastAsia="Arial" w:hAnsi="Arial" w:cs="Arial"/>
          <w:b/>
          <w:i/>
        </w:rPr>
        <w:t>2.5.9</w:t>
      </w:r>
      <w:r>
        <w:rPr>
          <w:rFonts w:ascii="Arial" w:eastAsia="Arial" w:hAnsi="Arial" w:cs="Arial"/>
          <w:b/>
          <w:i/>
        </w:rPr>
        <w:tab/>
        <w:t>Exposición de la infraestructura a alguna amenaza</w:t>
      </w:r>
    </w:p>
    <w:p w:rsidR="00CC6C0C" w:rsidRDefault="00FA3319">
      <w:pPr>
        <w:spacing w:before="120" w:after="120" w:line="360" w:lineRule="auto"/>
        <w:jc w:val="both"/>
        <w:rPr>
          <w:rFonts w:ascii="Arial" w:eastAsia="Arial" w:hAnsi="Arial" w:cs="Arial"/>
        </w:rPr>
      </w:pPr>
      <w:r>
        <w:rPr>
          <w:rFonts w:ascii="Arial" w:eastAsia="Arial" w:hAnsi="Arial" w:cs="Arial"/>
        </w:rPr>
        <w:t>La UCSF de Puerto Parada se encuentra expuesta a inundación debido a su cercanía con el estero y altura que posee sobre el nivel del mar (aproximadamente 1 msnm).</w:t>
      </w:r>
    </w:p>
    <w:p w:rsidR="00CC6C0C" w:rsidRDefault="00FA3319">
      <w:pPr>
        <w:keepNext/>
        <w:keepLines/>
        <w:spacing w:before="120" w:after="120" w:line="360" w:lineRule="auto"/>
        <w:jc w:val="both"/>
        <w:rPr>
          <w:rFonts w:ascii="Arial" w:eastAsia="Arial" w:hAnsi="Arial" w:cs="Arial"/>
          <w:i/>
        </w:rPr>
      </w:pPr>
      <w:r>
        <w:rPr>
          <w:rFonts w:ascii="Arial" w:eastAsia="Arial" w:hAnsi="Arial" w:cs="Arial"/>
          <w:b/>
          <w:i/>
        </w:rPr>
        <w:lastRenderedPageBreak/>
        <w:t>2.5.10</w:t>
      </w:r>
      <w:r>
        <w:rPr>
          <w:rFonts w:ascii="Arial" w:eastAsia="Arial" w:hAnsi="Arial" w:cs="Arial"/>
          <w:b/>
          <w:i/>
        </w:rPr>
        <w:tab/>
        <w:t>Acceso a la salud de los pueblos originarios</w:t>
      </w:r>
    </w:p>
    <w:p w:rsidR="00CC6C0C" w:rsidRDefault="00FA3319">
      <w:pPr>
        <w:spacing w:before="120" w:after="120" w:line="360" w:lineRule="auto"/>
        <w:jc w:val="both"/>
        <w:rPr>
          <w:rFonts w:ascii="Arial" w:eastAsia="Arial" w:hAnsi="Arial" w:cs="Arial"/>
        </w:rPr>
      </w:pPr>
      <w:r>
        <w:rPr>
          <w:rFonts w:ascii="Arial" w:eastAsia="Arial" w:hAnsi="Arial" w:cs="Arial"/>
        </w:rPr>
        <w:t>En relación a los pueblos originarios, no se ha podido determinar el acceso a la salud debido a la falta de identificación de este grupo en el territorio.</w:t>
      </w:r>
    </w:p>
    <w:p w:rsidR="00CC6C0C" w:rsidRDefault="00FA3319">
      <w:pPr>
        <w:keepNext/>
        <w:keepLines/>
        <w:spacing w:before="120" w:after="120" w:line="360" w:lineRule="auto"/>
        <w:jc w:val="both"/>
        <w:rPr>
          <w:rFonts w:ascii="Arial" w:eastAsia="Arial" w:hAnsi="Arial" w:cs="Arial"/>
        </w:rPr>
      </w:pPr>
      <w:r>
        <w:rPr>
          <w:rFonts w:ascii="Arial" w:eastAsia="Arial" w:hAnsi="Arial" w:cs="Arial"/>
          <w:b/>
        </w:rPr>
        <w:t>2.6</w:t>
      </w:r>
      <w:r>
        <w:rPr>
          <w:rFonts w:ascii="Arial" w:eastAsia="Arial" w:hAnsi="Arial" w:cs="Arial"/>
          <w:b/>
        </w:rPr>
        <w:tab/>
        <w:t>SEGURIDAD CIUDADANA</w:t>
      </w:r>
    </w:p>
    <w:p w:rsidR="00CC6C0C" w:rsidRDefault="00FA3319">
      <w:pPr>
        <w:spacing w:before="120" w:after="120" w:line="360" w:lineRule="auto"/>
        <w:jc w:val="both"/>
        <w:rPr>
          <w:rFonts w:ascii="Arial" w:eastAsia="Arial" w:hAnsi="Arial" w:cs="Arial"/>
          <w:b/>
          <w:i/>
        </w:rPr>
      </w:pPr>
      <w:r>
        <w:rPr>
          <w:rFonts w:ascii="Arial" w:eastAsia="Arial" w:hAnsi="Arial" w:cs="Arial"/>
        </w:rPr>
        <w:t>La capacidad instalada para desarrollar las funciones de seguridad, están referidas al soporte físico, compuesto por la delegación principal, una sub delegación, una base del 911, una base comunitaria y una unidad que funge como departamento de tránsito, con vehículos de transporte que les permite el desplazamiento en la zona urbana y rural, medios de comunicación, un total de 151 agentes que forman parte del recurso humano.</w:t>
      </w:r>
    </w:p>
    <w:p w:rsidR="00CC6C0C" w:rsidRDefault="00FA3319">
      <w:pPr>
        <w:keepNext/>
        <w:keepLines/>
        <w:spacing w:before="120" w:after="120" w:line="360" w:lineRule="auto"/>
        <w:jc w:val="both"/>
        <w:rPr>
          <w:rFonts w:ascii="Arial" w:eastAsia="Arial" w:hAnsi="Arial" w:cs="Arial"/>
          <w:i/>
        </w:rPr>
      </w:pPr>
      <w:r>
        <w:rPr>
          <w:rFonts w:ascii="Arial" w:eastAsia="Arial" w:hAnsi="Arial" w:cs="Arial"/>
          <w:b/>
          <w:i/>
        </w:rPr>
        <w:t>2.6.4</w:t>
      </w:r>
      <w:r>
        <w:rPr>
          <w:rFonts w:ascii="Arial" w:eastAsia="Arial" w:hAnsi="Arial" w:cs="Arial"/>
          <w:b/>
          <w:i/>
        </w:rPr>
        <w:tab/>
        <w:t>Hechos delictivos más comunes y estadísticas</w:t>
      </w:r>
    </w:p>
    <w:p w:rsidR="00CC6C0C" w:rsidRDefault="00FA3319">
      <w:pPr>
        <w:spacing w:before="120" w:after="120" w:line="360" w:lineRule="auto"/>
        <w:jc w:val="both"/>
        <w:rPr>
          <w:rFonts w:ascii="Arial" w:eastAsia="Arial" w:hAnsi="Arial" w:cs="Arial"/>
        </w:rPr>
      </w:pPr>
      <w:r>
        <w:rPr>
          <w:rFonts w:ascii="Arial" w:eastAsia="Arial" w:hAnsi="Arial" w:cs="Arial"/>
        </w:rPr>
        <w:t>Según datos estadísticos suministrados por la Delegación de la PNC de Usulután, los hechos delictivos más comunes son los siguientes:</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21 ESTADÍSTICA DE DELITOS EN LOS 3 ÚLTIMOS AÑOS</w:t>
      </w:r>
    </w:p>
    <w:tbl>
      <w:tblPr>
        <w:tblW w:w="0" w:type="auto"/>
        <w:tblInd w:w="91" w:type="dxa"/>
        <w:tblCellMar>
          <w:left w:w="10" w:type="dxa"/>
          <w:right w:w="10" w:type="dxa"/>
        </w:tblCellMar>
        <w:tblLook w:val="04A0" w:firstRow="1" w:lastRow="0" w:firstColumn="1" w:lastColumn="0" w:noHBand="0" w:noVBand="1"/>
      </w:tblPr>
      <w:tblGrid>
        <w:gridCol w:w="2274"/>
        <w:gridCol w:w="1414"/>
        <w:gridCol w:w="1274"/>
        <w:gridCol w:w="1413"/>
        <w:gridCol w:w="1274"/>
        <w:gridCol w:w="1210"/>
      </w:tblGrid>
      <w:tr w:rsidR="00CC6C0C">
        <w:trPr>
          <w:trHeight w:val="357"/>
        </w:trPr>
        <w:tc>
          <w:tcPr>
            <w:tcW w:w="2285" w:type="dxa"/>
            <w:vMerge w:val="restart"/>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Tipología de delitos</w:t>
            </w:r>
          </w:p>
        </w:tc>
        <w:tc>
          <w:tcPr>
            <w:tcW w:w="1418"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2011</w:t>
            </w:r>
          </w:p>
        </w:tc>
        <w:tc>
          <w:tcPr>
            <w:tcW w:w="1276"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2012</w:t>
            </w:r>
          </w:p>
        </w:tc>
        <w:tc>
          <w:tcPr>
            <w:tcW w:w="1417"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2013</w:t>
            </w:r>
          </w:p>
        </w:tc>
        <w:tc>
          <w:tcPr>
            <w:tcW w:w="2488"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Población afectada por sexo  para el 2013</w:t>
            </w:r>
          </w:p>
        </w:tc>
      </w:tr>
      <w:tr w:rsidR="00CC6C0C">
        <w:trPr>
          <w:trHeight w:val="397"/>
        </w:trPr>
        <w:tc>
          <w:tcPr>
            <w:tcW w:w="2285" w:type="dxa"/>
            <w:vMerge/>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CC6C0C">
            <w:pPr>
              <w:spacing w:line="240" w:lineRule="auto"/>
              <w:rPr>
                <w:rFonts w:ascii="Calibri" w:eastAsia="Calibri" w:hAnsi="Calibri" w:cs="Calibri"/>
              </w:rPr>
            </w:pPr>
          </w:p>
        </w:tc>
        <w:tc>
          <w:tcPr>
            <w:tcW w:w="1418"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No. De denuncias</w:t>
            </w:r>
          </w:p>
        </w:tc>
        <w:tc>
          <w:tcPr>
            <w:tcW w:w="1276"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No. De denuncias</w:t>
            </w:r>
          </w:p>
        </w:tc>
        <w:tc>
          <w:tcPr>
            <w:tcW w:w="1417"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No. De denuncias</w:t>
            </w:r>
          </w:p>
        </w:tc>
        <w:tc>
          <w:tcPr>
            <w:tcW w:w="1276"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Masculino</w:t>
            </w:r>
          </w:p>
        </w:tc>
        <w:tc>
          <w:tcPr>
            <w:tcW w:w="1212"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Femenino</w:t>
            </w:r>
          </w:p>
        </w:tc>
      </w:tr>
      <w:tr w:rsidR="00CC6C0C">
        <w:trPr>
          <w:trHeight w:val="397"/>
        </w:trPr>
        <w:tc>
          <w:tcPr>
            <w:tcW w:w="228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color w:val="000000"/>
                <w:sz w:val="18"/>
              </w:rPr>
              <w:t>Robos</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53</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71</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87</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57</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30</w:t>
            </w:r>
          </w:p>
        </w:tc>
      </w:tr>
      <w:tr w:rsidR="00CC6C0C">
        <w:trPr>
          <w:trHeight w:val="397"/>
        </w:trPr>
        <w:tc>
          <w:tcPr>
            <w:tcW w:w="228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color w:val="000000"/>
                <w:sz w:val="18"/>
              </w:rPr>
              <w:t>Estafas</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72</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67</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88</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47</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41</w:t>
            </w:r>
          </w:p>
        </w:tc>
      </w:tr>
      <w:tr w:rsidR="00CC6C0C">
        <w:trPr>
          <w:trHeight w:val="397"/>
        </w:trPr>
        <w:tc>
          <w:tcPr>
            <w:tcW w:w="228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color w:val="000000"/>
                <w:sz w:val="18"/>
              </w:rPr>
              <w:t>Amenazas</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112</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106</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139</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62</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77</w:t>
            </w:r>
          </w:p>
        </w:tc>
      </w:tr>
      <w:tr w:rsidR="00CC6C0C">
        <w:trPr>
          <w:trHeight w:val="397"/>
        </w:trPr>
        <w:tc>
          <w:tcPr>
            <w:tcW w:w="228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color w:val="000000"/>
                <w:sz w:val="18"/>
              </w:rPr>
              <w:t>Maltrato Infantil</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6</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2</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3</w:t>
            </w:r>
          </w:p>
        </w:tc>
      </w:tr>
      <w:tr w:rsidR="00CC6C0C">
        <w:trPr>
          <w:trHeight w:val="397"/>
        </w:trPr>
        <w:tc>
          <w:tcPr>
            <w:tcW w:w="228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color w:val="000000"/>
                <w:sz w:val="18"/>
              </w:rPr>
              <w:t>Violencia Intrafamiliar</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31</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32</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80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14</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66</w:t>
            </w:r>
          </w:p>
        </w:tc>
      </w:tr>
      <w:tr w:rsidR="00CC6C0C">
        <w:trPr>
          <w:trHeight w:val="397"/>
        </w:trPr>
        <w:tc>
          <w:tcPr>
            <w:tcW w:w="228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color w:val="000000"/>
                <w:sz w:val="18"/>
              </w:rPr>
              <w:t>Acoso Sexual</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9</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9</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12</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11</w:t>
            </w:r>
          </w:p>
        </w:tc>
      </w:tr>
      <w:tr w:rsidR="00CC6C0C">
        <w:trPr>
          <w:trHeight w:val="397"/>
        </w:trPr>
        <w:tc>
          <w:tcPr>
            <w:tcW w:w="228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both"/>
            </w:pPr>
            <w:r>
              <w:rPr>
                <w:rFonts w:ascii="Arial" w:eastAsia="Arial" w:hAnsi="Arial" w:cs="Arial"/>
                <w:color w:val="000000"/>
                <w:sz w:val="18"/>
              </w:rPr>
              <w:t>Total</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283</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286</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411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183</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228</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a información proporcionada por la Delegación de la PNC de Usulután.</w:t>
      </w:r>
    </w:p>
    <w:p w:rsidR="00CC6C0C" w:rsidRDefault="00FA3319">
      <w:pPr>
        <w:spacing w:before="120" w:after="120" w:line="360" w:lineRule="auto"/>
        <w:jc w:val="both"/>
        <w:rPr>
          <w:rFonts w:ascii="Arial" w:eastAsia="Arial" w:hAnsi="Arial" w:cs="Arial"/>
        </w:rPr>
      </w:pPr>
      <w:r>
        <w:rPr>
          <w:rFonts w:ascii="Arial" w:eastAsia="Arial" w:hAnsi="Arial" w:cs="Arial"/>
        </w:rPr>
        <w:t>En relación al cuadro anterior se puede observar que un dato preocupante es el hecho del incremento de las denuncias para el año 2013, pasando de 286 en el año 2012 a 411, además el incremento ha sido en cada uno de los delitos y no uno específico.</w:t>
      </w:r>
    </w:p>
    <w:p w:rsidR="00CC6C0C" w:rsidRDefault="00FA3319">
      <w:pPr>
        <w:spacing w:before="120" w:after="120" w:line="360" w:lineRule="auto"/>
        <w:jc w:val="both"/>
        <w:rPr>
          <w:rFonts w:ascii="Arial" w:eastAsia="Arial" w:hAnsi="Arial" w:cs="Arial"/>
        </w:rPr>
      </w:pPr>
      <w:r>
        <w:rPr>
          <w:rFonts w:ascii="Arial" w:eastAsia="Arial" w:hAnsi="Arial" w:cs="Arial"/>
        </w:rPr>
        <w:t>Por otra parte, del total de delitos cometidos en el 2013, el 55.5 % de las víctimas son mujeres, estando estas más expuestas a la violencia intrafamiliar, acoso sexual y amenazas, mientras que los hombres presentan mayor riesgo a ser víctima de robos y estafas.</w:t>
      </w:r>
    </w:p>
    <w:p w:rsidR="00CC6C0C" w:rsidRDefault="00FA3319">
      <w:pPr>
        <w:spacing w:before="120" w:after="120" w:line="360" w:lineRule="auto"/>
        <w:jc w:val="both"/>
        <w:rPr>
          <w:rFonts w:ascii="Arial" w:eastAsia="Arial" w:hAnsi="Arial" w:cs="Arial"/>
        </w:rPr>
      </w:pPr>
      <w:r>
        <w:rPr>
          <w:rFonts w:ascii="Arial" w:eastAsia="Arial" w:hAnsi="Arial" w:cs="Arial"/>
        </w:rPr>
        <w:lastRenderedPageBreak/>
        <w:t>En el siguiente cuadro se presenta la estadística de homicidios para los últimos 3 años:</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22 ESTADÍSTICA DE HOMICIDIOS EN LOS 3 ÚLTIMOS AÑOS</w:t>
      </w:r>
    </w:p>
    <w:tbl>
      <w:tblPr>
        <w:tblW w:w="0" w:type="auto"/>
        <w:tblInd w:w="46" w:type="dxa"/>
        <w:tblCellMar>
          <w:left w:w="10" w:type="dxa"/>
          <w:right w:w="10" w:type="dxa"/>
        </w:tblCellMar>
        <w:tblLook w:val="04A0" w:firstRow="1" w:lastRow="0" w:firstColumn="1" w:lastColumn="0" w:noHBand="0" w:noVBand="1"/>
      </w:tblPr>
      <w:tblGrid>
        <w:gridCol w:w="1745"/>
        <w:gridCol w:w="1236"/>
        <w:gridCol w:w="1236"/>
        <w:gridCol w:w="1236"/>
        <w:gridCol w:w="1352"/>
        <w:gridCol w:w="997"/>
        <w:gridCol w:w="1102"/>
      </w:tblGrid>
      <w:tr w:rsidR="00CC6C0C">
        <w:trPr>
          <w:trHeight w:val="397"/>
        </w:trPr>
        <w:tc>
          <w:tcPr>
            <w:tcW w:w="1858" w:type="dxa"/>
            <w:vMerge w:val="restart"/>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Razones del homicidio</w:t>
            </w:r>
          </w:p>
        </w:tc>
        <w:tc>
          <w:tcPr>
            <w:tcW w:w="1276"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FA3319">
            <w:pPr>
              <w:spacing w:before="120" w:after="0" w:line="240" w:lineRule="auto"/>
              <w:jc w:val="center"/>
            </w:pPr>
            <w:r>
              <w:rPr>
                <w:rFonts w:ascii="Arial" w:eastAsia="Arial" w:hAnsi="Arial" w:cs="Arial"/>
                <w:b/>
                <w:color w:val="000000"/>
                <w:sz w:val="18"/>
              </w:rPr>
              <w:t>2011</w:t>
            </w:r>
          </w:p>
        </w:tc>
        <w:tc>
          <w:tcPr>
            <w:tcW w:w="1276"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FA3319">
            <w:pPr>
              <w:spacing w:before="120" w:after="0" w:line="240" w:lineRule="auto"/>
              <w:jc w:val="center"/>
            </w:pPr>
            <w:r>
              <w:rPr>
                <w:rFonts w:ascii="Arial" w:eastAsia="Arial" w:hAnsi="Arial" w:cs="Arial"/>
                <w:b/>
                <w:color w:val="000000"/>
                <w:sz w:val="18"/>
              </w:rPr>
              <w:t>2012</w:t>
            </w:r>
          </w:p>
        </w:tc>
        <w:tc>
          <w:tcPr>
            <w:tcW w:w="1275"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2013</w:t>
            </w:r>
          </w:p>
        </w:tc>
        <w:tc>
          <w:tcPr>
            <w:tcW w:w="1418"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FA3319">
            <w:pPr>
              <w:spacing w:before="120" w:after="0" w:line="240" w:lineRule="auto"/>
              <w:jc w:val="center"/>
            </w:pPr>
            <w:r>
              <w:rPr>
                <w:rFonts w:ascii="Arial" w:eastAsia="Arial" w:hAnsi="Arial" w:cs="Arial"/>
                <w:b/>
                <w:color w:val="000000"/>
                <w:sz w:val="18"/>
              </w:rPr>
              <w:t>1 Trimestre 2014</w:t>
            </w:r>
          </w:p>
        </w:tc>
        <w:tc>
          <w:tcPr>
            <w:tcW w:w="2132"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Población afectada por sexo para el 2013</w:t>
            </w:r>
          </w:p>
        </w:tc>
      </w:tr>
      <w:tr w:rsidR="00CC6C0C">
        <w:trPr>
          <w:trHeight w:val="397"/>
        </w:trPr>
        <w:tc>
          <w:tcPr>
            <w:tcW w:w="1858" w:type="dxa"/>
            <w:vMerge/>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CC6C0C">
            <w:pPr>
              <w:spacing w:line="240" w:lineRule="auto"/>
              <w:rPr>
                <w:rFonts w:ascii="Calibri" w:eastAsia="Calibri" w:hAnsi="Calibri" w:cs="Calibri"/>
              </w:rPr>
            </w:pPr>
          </w:p>
        </w:tc>
        <w:tc>
          <w:tcPr>
            <w:tcW w:w="1276"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No. de homicidios</w:t>
            </w:r>
          </w:p>
        </w:tc>
        <w:tc>
          <w:tcPr>
            <w:tcW w:w="1276"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No. de homicidios</w:t>
            </w:r>
          </w:p>
        </w:tc>
        <w:tc>
          <w:tcPr>
            <w:tcW w:w="1275"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No. de homicidios</w:t>
            </w:r>
          </w:p>
        </w:tc>
        <w:tc>
          <w:tcPr>
            <w:tcW w:w="1418"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No. de homicidios</w:t>
            </w:r>
          </w:p>
        </w:tc>
        <w:tc>
          <w:tcPr>
            <w:tcW w:w="998"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Masculino</w:t>
            </w:r>
          </w:p>
        </w:tc>
        <w:tc>
          <w:tcPr>
            <w:tcW w:w="1134"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Femenino</w:t>
            </w:r>
          </w:p>
        </w:tc>
      </w:tr>
      <w:tr w:rsidR="00CC6C0C">
        <w:trPr>
          <w:trHeight w:val="397"/>
        </w:trPr>
        <w:tc>
          <w:tcPr>
            <w:tcW w:w="185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pPr>
            <w:r>
              <w:rPr>
                <w:rFonts w:ascii="Arial" w:eastAsia="Arial" w:hAnsi="Arial" w:cs="Arial"/>
                <w:color w:val="000000"/>
                <w:sz w:val="18"/>
              </w:rPr>
              <w:t>Involucrados en Maras</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jc w:val="center"/>
            </w:pPr>
            <w:r>
              <w:rPr>
                <w:rFonts w:ascii="Arial" w:eastAsia="Arial" w:hAnsi="Arial" w:cs="Arial"/>
                <w:color w:val="000000"/>
                <w:sz w:val="18"/>
              </w:rPr>
              <w:t>42</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jc w:val="center"/>
            </w:pPr>
            <w:r>
              <w:rPr>
                <w:rFonts w:ascii="Arial" w:eastAsia="Arial" w:hAnsi="Arial" w:cs="Arial"/>
                <w:color w:val="000000"/>
                <w:sz w:val="18"/>
              </w:rPr>
              <w:t>28</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19</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rPr>
              <w:t>19</w:t>
            </w:r>
          </w:p>
        </w:tc>
        <w:tc>
          <w:tcPr>
            <w:tcW w:w="99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3</w:t>
            </w:r>
          </w:p>
        </w:tc>
      </w:tr>
      <w:tr w:rsidR="00CC6C0C">
        <w:trPr>
          <w:trHeight w:val="397"/>
        </w:trPr>
        <w:tc>
          <w:tcPr>
            <w:tcW w:w="185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pPr>
            <w:r>
              <w:rPr>
                <w:rFonts w:ascii="Arial" w:eastAsia="Arial" w:hAnsi="Arial" w:cs="Arial"/>
                <w:color w:val="000000"/>
                <w:sz w:val="18"/>
              </w:rPr>
              <w:t>Desconocidas</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jc w:val="center"/>
            </w:pPr>
            <w:r>
              <w:rPr>
                <w:rFonts w:ascii="Arial" w:eastAsia="Arial" w:hAnsi="Arial" w:cs="Arial"/>
                <w:color w:val="000000"/>
                <w:sz w:val="18"/>
              </w:rPr>
              <w:t>2</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jc w:val="center"/>
            </w:pPr>
            <w:r>
              <w:rPr>
                <w:rFonts w:ascii="Arial" w:eastAsia="Arial" w:hAnsi="Arial" w:cs="Arial"/>
                <w:color w:val="000000"/>
                <w:sz w:val="18"/>
              </w:rPr>
              <w:t>10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3</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rPr>
              <w:t>3</w:t>
            </w:r>
          </w:p>
        </w:tc>
        <w:tc>
          <w:tcPr>
            <w:tcW w:w="99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w:t>
            </w:r>
          </w:p>
        </w:tc>
      </w:tr>
      <w:tr w:rsidR="00CC6C0C">
        <w:trPr>
          <w:trHeight w:val="397"/>
        </w:trPr>
        <w:tc>
          <w:tcPr>
            <w:tcW w:w="185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pPr>
            <w:r>
              <w:rPr>
                <w:rFonts w:ascii="Arial" w:eastAsia="Arial" w:hAnsi="Arial" w:cs="Arial"/>
                <w:color w:val="000000"/>
                <w:sz w:val="18"/>
              </w:rPr>
              <w:t>Casos de femenicidios</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jc w:val="center"/>
            </w:pPr>
            <w:r>
              <w:rPr>
                <w:rFonts w:ascii="Arial" w:eastAsia="Arial" w:hAnsi="Arial" w:cs="Arial"/>
                <w:color w:val="000000"/>
                <w:sz w:val="18"/>
              </w:rPr>
              <w:t>7</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jc w:val="center"/>
            </w:pPr>
            <w:r>
              <w:rPr>
                <w:rFonts w:ascii="Arial" w:eastAsia="Arial" w:hAnsi="Arial" w:cs="Arial"/>
                <w:color w:val="000000"/>
                <w:sz w:val="18"/>
              </w:rPr>
              <w:t>1</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4</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rPr>
              <w:t>1</w:t>
            </w:r>
          </w:p>
        </w:tc>
        <w:tc>
          <w:tcPr>
            <w:tcW w:w="99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 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4</w:t>
            </w:r>
          </w:p>
        </w:tc>
      </w:tr>
      <w:tr w:rsidR="00CC6C0C">
        <w:trPr>
          <w:trHeight w:val="397"/>
        </w:trPr>
        <w:tc>
          <w:tcPr>
            <w:tcW w:w="185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pPr>
            <w:r>
              <w:rPr>
                <w:rFonts w:ascii="Arial" w:eastAsia="Arial" w:hAnsi="Arial" w:cs="Arial"/>
                <w:color w:val="000000"/>
                <w:sz w:val="18"/>
              </w:rPr>
              <w:t>Otras causas</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jc w:val="center"/>
            </w:pPr>
            <w:r>
              <w:rPr>
                <w:rFonts w:ascii="Arial" w:eastAsia="Arial" w:hAnsi="Arial" w:cs="Arial"/>
                <w:color w:val="000000"/>
                <w:sz w:val="18"/>
              </w:rPr>
              <w:t>10</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jc w:val="center"/>
            </w:pPr>
            <w:r>
              <w:rPr>
                <w:rFonts w:ascii="Arial" w:eastAsia="Arial" w:hAnsi="Arial" w:cs="Arial"/>
                <w:color w:val="000000"/>
                <w:sz w:val="18"/>
              </w:rPr>
              <w:t>5</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12</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rPr>
              <w:t>2</w:t>
            </w:r>
          </w:p>
        </w:tc>
        <w:tc>
          <w:tcPr>
            <w:tcW w:w="99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 0</w:t>
            </w:r>
          </w:p>
        </w:tc>
      </w:tr>
      <w:tr w:rsidR="00CC6C0C">
        <w:trPr>
          <w:trHeight w:val="397"/>
        </w:trPr>
        <w:tc>
          <w:tcPr>
            <w:tcW w:w="185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pPr>
            <w:r>
              <w:rPr>
                <w:rFonts w:ascii="Arial" w:eastAsia="Arial" w:hAnsi="Arial" w:cs="Arial"/>
                <w:color w:val="000000"/>
                <w:sz w:val="18"/>
              </w:rPr>
              <w:t>Total</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jc w:val="center"/>
            </w:pPr>
            <w:r>
              <w:rPr>
                <w:rFonts w:ascii="Arial" w:eastAsia="Arial" w:hAnsi="Arial" w:cs="Arial"/>
                <w:color w:val="000000"/>
                <w:sz w:val="18"/>
              </w:rPr>
              <w:t>61</w:t>
            </w:r>
          </w:p>
        </w:tc>
        <w:tc>
          <w:tcPr>
            <w:tcW w:w="127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jc w:val="center"/>
            </w:pPr>
            <w:r>
              <w:rPr>
                <w:rFonts w:ascii="Arial" w:eastAsia="Arial" w:hAnsi="Arial" w:cs="Arial"/>
                <w:color w:val="000000"/>
                <w:sz w:val="18"/>
              </w:rPr>
              <w:t>44</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38 </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jc w:val="center"/>
            </w:pPr>
            <w:r>
              <w:rPr>
                <w:rFonts w:ascii="Arial" w:eastAsia="Arial" w:hAnsi="Arial" w:cs="Arial"/>
                <w:color w:val="000000"/>
                <w:sz w:val="18"/>
              </w:rPr>
              <w:t>25</w:t>
            </w:r>
          </w:p>
        </w:tc>
        <w:tc>
          <w:tcPr>
            <w:tcW w:w="998"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30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8 </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a información proporcionada por la Delegación de la PNC de Usulután.</w:t>
      </w:r>
    </w:p>
    <w:p w:rsidR="00CC6C0C" w:rsidRDefault="00FA3319">
      <w:pPr>
        <w:spacing w:before="120" w:after="120" w:line="360" w:lineRule="auto"/>
        <w:jc w:val="both"/>
        <w:rPr>
          <w:rFonts w:ascii="Arial" w:eastAsia="Arial" w:hAnsi="Arial" w:cs="Arial"/>
        </w:rPr>
      </w:pPr>
      <w:r>
        <w:rPr>
          <w:rFonts w:ascii="Arial" w:eastAsia="Arial" w:hAnsi="Arial" w:cs="Arial"/>
        </w:rPr>
        <w:t>En relación con los homicidios se identifica un descenso significativo a lo largo de los últimos 3 años, sin embargo para el primer trimestre del 2014, ya se contaba con el 66% de homicidios comparados con en el 2013, viéndose una tendencia de crecimiento para el año 2014. En el caso de los feminicidios, se identifica una disminución para el año 2012 y 2014 respecto a los casos del 2011. Para el 2013 se reportaron 38 homicidios, de estos el 79% fueron hombres y el 42% de los casos se encontraban involucrados en maras.</w:t>
      </w:r>
    </w:p>
    <w:p w:rsidR="00CC6C0C" w:rsidRDefault="00FA3319">
      <w:pPr>
        <w:spacing w:before="120" w:after="120" w:line="360" w:lineRule="auto"/>
        <w:jc w:val="both"/>
        <w:rPr>
          <w:rFonts w:ascii="Arial" w:eastAsia="Arial" w:hAnsi="Arial" w:cs="Arial"/>
        </w:rPr>
      </w:pPr>
      <w:r>
        <w:rPr>
          <w:rFonts w:ascii="Arial" w:eastAsia="Arial" w:hAnsi="Arial" w:cs="Arial"/>
        </w:rPr>
        <w:t>Las estadísticas de homicidios y delitos muestran la situación de vulnerabilidad social ante la inminente situación de inseguridad del municipio.</w:t>
      </w:r>
    </w:p>
    <w:p w:rsidR="00CC6C0C" w:rsidRDefault="00FA3319">
      <w:pPr>
        <w:keepNext/>
        <w:keepLines/>
        <w:spacing w:before="120" w:after="120" w:line="360" w:lineRule="auto"/>
        <w:jc w:val="both"/>
        <w:rPr>
          <w:rFonts w:ascii="Arial" w:eastAsia="Arial" w:hAnsi="Arial" w:cs="Arial"/>
          <w:i/>
        </w:rPr>
      </w:pPr>
      <w:r>
        <w:rPr>
          <w:rFonts w:ascii="Arial" w:eastAsia="Arial" w:hAnsi="Arial" w:cs="Arial"/>
          <w:b/>
          <w:i/>
        </w:rPr>
        <w:t>2.6.5</w:t>
      </w:r>
      <w:r>
        <w:rPr>
          <w:rFonts w:ascii="Arial" w:eastAsia="Arial" w:hAnsi="Arial" w:cs="Arial"/>
          <w:b/>
          <w:i/>
        </w:rPr>
        <w:tab/>
        <w:t>Factores detonantes de inseguridad</w:t>
      </w:r>
    </w:p>
    <w:p w:rsidR="00CC6C0C" w:rsidRDefault="00FA3319">
      <w:pPr>
        <w:spacing w:before="120" w:line="360" w:lineRule="auto"/>
        <w:jc w:val="both"/>
        <w:rPr>
          <w:rFonts w:ascii="Arial" w:eastAsia="Arial" w:hAnsi="Arial" w:cs="Arial"/>
          <w:b/>
        </w:rPr>
      </w:pPr>
      <w:r>
        <w:rPr>
          <w:rFonts w:ascii="Arial" w:eastAsia="Arial" w:hAnsi="Arial" w:cs="Arial"/>
        </w:rPr>
        <w:t>En este territorio existen estructuras de tipo pandilleril o delincuencial plenamente organizadas, las cuales son alimentadas por la potencialidad económica del comercio visible en la ciudad, por el tráfico y comercio de drogas, insuficiente dinámica de la economía local para absorber la mano la creciente PEA, y fuerza laboral cesante, además de las limitaciones de infraestructura o espacios de esparcimiento para la niñez y la adolescencia y la poca participación ciudadana y comunitaria. De igual forma, el funcionamiento de negocios, promotores de vagancia, se convierten en detonantes de la inseguridad.</w:t>
      </w:r>
    </w:p>
    <w:p w:rsidR="00CC6C0C" w:rsidRDefault="00FA3319">
      <w:pPr>
        <w:spacing w:before="120" w:after="120" w:line="360" w:lineRule="auto"/>
        <w:jc w:val="both"/>
        <w:rPr>
          <w:rFonts w:ascii="Arial" w:eastAsia="Arial" w:hAnsi="Arial" w:cs="Arial"/>
          <w:color w:val="000000"/>
        </w:rPr>
      </w:pPr>
      <w:r>
        <w:rPr>
          <w:rFonts w:ascii="Arial" w:eastAsia="Arial" w:hAnsi="Arial" w:cs="Arial"/>
          <w:color w:val="000000"/>
        </w:rPr>
        <w:t xml:space="preserve">Por otro lado, según la información proporcionada por la Delegación de la PNC, entre los factores que afectan para mantener la seguridad en el municipio, se encuentran los siguientes: </w:t>
      </w:r>
    </w:p>
    <w:p w:rsidR="00CC6C0C" w:rsidRDefault="00FA3319">
      <w:pPr>
        <w:numPr>
          <w:ilvl w:val="0"/>
          <w:numId w:val="23"/>
        </w:numPr>
        <w:spacing w:before="120" w:after="120" w:line="360" w:lineRule="auto"/>
        <w:ind w:left="1080" w:hanging="360"/>
        <w:jc w:val="both"/>
        <w:rPr>
          <w:rFonts w:ascii="Arial" w:eastAsia="Arial" w:hAnsi="Arial" w:cs="Arial"/>
          <w:color w:val="000000"/>
        </w:rPr>
      </w:pPr>
      <w:r>
        <w:rPr>
          <w:rFonts w:ascii="Arial" w:eastAsia="Arial" w:hAnsi="Arial" w:cs="Arial"/>
          <w:color w:val="000000"/>
        </w:rPr>
        <w:lastRenderedPageBreak/>
        <w:t>La demanda de actividades es bastante.</w:t>
      </w:r>
    </w:p>
    <w:p w:rsidR="00CC6C0C" w:rsidRDefault="00FA3319">
      <w:pPr>
        <w:numPr>
          <w:ilvl w:val="0"/>
          <w:numId w:val="23"/>
        </w:numPr>
        <w:spacing w:before="120" w:after="120" w:line="360" w:lineRule="auto"/>
        <w:ind w:left="1080" w:hanging="360"/>
        <w:jc w:val="both"/>
        <w:rPr>
          <w:rFonts w:ascii="Arial" w:eastAsia="Arial" w:hAnsi="Arial" w:cs="Arial"/>
          <w:color w:val="000000"/>
        </w:rPr>
      </w:pPr>
      <w:r>
        <w:rPr>
          <w:rFonts w:ascii="Arial" w:eastAsia="Arial" w:hAnsi="Arial" w:cs="Arial"/>
          <w:color w:val="000000"/>
        </w:rPr>
        <w:t>Los recursos  humanos como materiales son insuficientes</w:t>
      </w:r>
    </w:p>
    <w:p w:rsidR="00CC6C0C" w:rsidRDefault="00FA3319">
      <w:pPr>
        <w:numPr>
          <w:ilvl w:val="0"/>
          <w:numId w:val="23"/>
        </w:numPr>
        <w:spacing w:before="120" w:after="120" w:line="360" w:lineRule="auto"/>
        <w:ind w:left="1080" w:hanging="360"/>
        <w:jc w:val="both"/>
        <w:rPr>
          <w:rFonts w:ascii="Arial" w:eastAsia="Arial" w:hAnsi="Arial" w:cs="Arial"/>
          <w:color w:val="000000"/>
        </w:rPr>
      </w:pPr>
      <w:r>
        <w:rPr>
          <w:rFonts w:ascii="Arial" w:eastAsia="Arial" w:hAnsi="Arial" w:cs="Arial"/>
          <w:color w:val="000000"/>
        </w:rPr>
        <w:t>La extension territorial</w:t>
      </w:r>
    </w:p>
    <w:p w:rsidR="00CC6C0C" w:rsidRDefault="00FA3319">
      <w:pPr>
        <w:keepNext/>
        <w:keepLines/>
        <w:spacing w:before="120" w:after="120" w:line="360" w:lineRule="auto"/>
        <w:jc w:val="both"/>
        <w:rPr>
          <w:rFonts w:ascii="Arial" w:eastAsia="Arial" w:hAnsi="Arial" w:cs="Arial"/>
          <w:i/>
        </w:rPr>
      </w:pPr>
      <w:r>
        <w:rPr>
          <w:rFonts w:ascii="Arial" w:eastAsia="Arial" w:hAnsi="Arial" w:cs="Arial"/>
          <w:b/>
          <w:i/>
        </w:rPr>
        <w:t>2.6.6</w:t>
      </w:r>
      <w:r>
        <w:rPr>
          <w:rFonts w:ascii="Arial" w:eastAsia="Arial" w:hAnsi="Arial" w:cs="Arial"/>
          <w:b/>
          <w:i/>
        </w:rPr>
        <w:tab/>
        <w:t>Zonas de riesgo: ubicación espacial de los hechos delictivos más comunes</w:t>
      </w:r>
    </w:p>
    <w:p w:rsidR="00CC6C0C" w:rsidRDefault="00FA3319">
      <w:pPr>
        <w:spacing w:before="120" w:after="120" w:line="360" w:lineRule="auto"/>
        <w:jc w:val="both"/>
        <w:rPr>
          <w:rFonts w:ascii="Arial" w:eastAsia="Arial" w:hAnsi="Arial" w:cs="Arial"/>
        </w:rPr>
      </w:pPr>
      <w:r>
        <w:rPr>
          <w:rFonts w:ascii="Arial" w:eastAsia="Arial" w:hAnsi="Arial" w:cs="Arial"/>
        </w:rPr>
        <w:t>Existen algunas comunidades en que el riesgo a ser víctima por hechos delictivos es mucho mayor, las cuales se detallan a continuación:</w:t>
      </w:r>
    </w:p>
    <w:p w:rsidR="00CC6C0C" w:rsidRDefault="00FA3319">
      <w:pPr>
        <w:numPr>
          <w:ilvl w:val="0"/>
          <w:numId w:val="24"/>
        </w:numPr>
        <w:spacing w:before="120" w:after="120" w:line="360" w:lineRule="auto"/>
        <w:ind w:left="720" w:hanging="360"/>
        <w:jc w:val="both"/>
        <w:rPr>
          <w:rFonts w:ascii="Arial" w:eastAsia="Arial" w:hAnsi="Arial" w:cs="Arial"/>
        </w:rPr>
      </w:pPr>
      <w:r>
        <w:rPr>
          <w:rFonts w:ascii="Arial" w:eastAsia="Arial" w:hAnsi="Arial" w:cs="Arial"/>
        </w:rPr>
        <w:t>Colonias de la zona sur: El Cocal, Paraíso 1 y 2, Jardines 1,2 y 3. San Jerónimo, La Campiña, El Amate 1 y 2, El Naranjo, Córdova, El Molino, Residencial Las Veraneras.</w:t>
      </w:r>
    </w:p>
    <w:p w:rsidR="00CC6C0C" w:rsidRDefault="00FA3319">
      <w:pPr>
        <w:numPr>
          <w:ilvl w:val="0"/>
          <w:numId w:val="24"/>
        </w:numPr>
        <w:spacing w:before="120" w:after="120" w:line="360" w:lineRule="auto"/>
        <w:ind w:left="720" w:hanging="360"/>
        <w:jc w:val="both"/>
        <w:rPr>
          <w:rFonts w:ascii="Arial" w:eastAsia="Arial" w:hAnsi="Arial" w:cs="Arial"/>
        </w:rPr>
      </w:pPr>
      <w:r>
        <w:rPr>
          <w:rFonts w:ascii="Arial" w:eastAsia="Arial" w:hAnsi="Arial" w:cs="Arial"/>
        </w:rPr>
        <w:t xml:space="preserve">Colonias de la zona norte: Altamira 1, 2 y 3 , La Palmera, San Rafael, La Florida, Usuluteca 1, 2 y 3 Cantón La Peña </w:t>
      </w:r>
    </w:p>
    <w:p w:rsidR="00CC6C0C" w:rsidRDefault="00FA3319">
      <w:pPr>
        <w:keepNext/>
        <w:keepLines/>
        <w:spacing w:before="120" w:after="120" w:line="360" w:lineRule="auto"/>
        <w:jc w:val="both"/>
        <w:rPr>
          <w:rFonts w:ascii="Arial" w:eastAsia="Arial" w:hAnsi="Arial" w:cs="Arial"/>
          <w:i/>
        </w:rPr>
      </w:pPr>
      <w:r>
        <w:rPr>
          <w:rFonts w:ascii="Arial" w:eastAsia="Arial" w:hAnsi="Arial" w:cs="Arial"/>
          <w:b/>
          <w:i/>
        </w:rPr>
        <w:t>2.6.7</w:t>
      </w:r>
      <w:r>
        <w:rPr>
          <w:rFonts w:ascii="Arial" w:eastAsia="Arial" w:hAnsi="Arial" w:cs="Arial"/>
          <w:b/>
          <w:i/>
        </w:rPr>
        <w:tab/>
        <w:t>Violencia de género</w:t>
      </w:r>
    </w:p>
    <w:p w:rsidR="00CC6C0C" w:rsidRDefault="00FA3319">
      <w:pPr>
        <w:tabs>
          <w:tab w:val="left" w:pos="540"/>
        </w:tabs>
        <w:spacing w:before="120" w:after="120" w:line="360" w:lineRule="auto"/>
        <w:jc w:val="both"/>
        <w:rPr>
          <w:rFonts w:ascii="Arial" w:eastAsia="Arial" w:hAnsi="Arial" w:cs="Arial"/>
        </w:rPr>
      </w:pPr>
      <w:r>
        <w:rPr>
          <w:rFonts w:ascii="Arial" w:eastAsia="Arial" w:hAnsi="Arial" w:cs="Arial"/>
        </w:rPr>
        <w:t>En relación con los delitos de violencia de género se pueden mencionar la violencia intrafamiliar, acoso laboral y acoso sexual, para lo cual se presenta los siguientes cuadros:</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23 ESTADÍSTICA DE POBLACIÓN AFECTADA POR VIOLENCIA DE GÉNERO</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EN LOS 3 ÚLTIMOS AÑOS SEGREGADA POR SEXO</w:t>
      </w:r>
    </w:p>
    <w:tbl>
      <w:tblPr>
        <w:tblW w:w="0" w:type="auto"/>
        <w:jc w:val="center"/>
        <w:tblCellMar>
          <w:left w:w="10" w:type="dxa"/>
          <w:right w:w="10" w:type="dxa"/>
        </w:tblCellMar>
        <w:tblLook w:val="04A0" w:firstRow="1" w:lastRow="0" w:firstColumn="1" w:lastColumn="0" w:noHBand="0" w:noVBand="1"/>
      </w:tblPr>
      <w:tblGrid>
        <w:gridCol w:w="1394"/>
        <w:gridCol w:w="1215"/>
        <w:gridCol w:w="1193"/>
        <w:gridCol w:w="1371"/>
        <w:gridCol w:w="1203"/>
        <w:gridCol w:w="1371"/>
        <w:gridCol w:w="1203"/>
      </w:tblGrid>
      <w:tr w:rsidR="00CC6C0C">
        <w:trPr>
          <w:trHeight w:val="397"/>
          <w:jc w:val="center"/>
        </w:trPr>
        <w:tc>
          <w:tcPr>
            <w:tcW w:w="1407" w:type="dxa"/>
            <w:vMerge w:val="restart"/>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Tipología de delitos</w:t>
            </w:r>
          </w:p>
        </w:tc>
        <w:tc>
          <w:tcPr>
            <w:tcW w:w="2426"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Población afectada por sexo para el año 2011</w:t>
            </w:r>
          </w:p>
        </w:tc>
        <w:tc>
          <w:tcPr>
            <w:tcW w:w="2598"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Población afectada por sexo para el año 2012</w:t>
            </w:r>
          </w:p>
        </w:tc>
        <w:tc>
          <w:tcPr>
            <w:tcW w:w="2598"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Población afectada por sexo para el año 2013</w:t>
            </w:r>
          </w:p>
        </w:tc>
      </w:tr>
      <w:tr w:rsidR="00CC6C0C">
        <w:trPr>
          <w:trHeight w:val="397"/>
          <w:jc w:val="center"/>
        </w:trPr>
        <w:tc>
          <w:tcPr>
            <w:tcW w:w="1407" w:type="dxa"/>
            <w:vMerge/>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CC6C0C">
            <w:pPr>
              <w:spacing w:line="240" w:lineRule="auto"/>
              <w:rPr>
                <w:rFonts w:ascii="Calibri" w:eastAsia="Calibri" w:hAnsi="Calibri" w:cs="Calibri"/>
              </w:rPr>
            </w:pPr>
          </w:p>
        </w:tc>
        <w:tc>
          <w:tcPr>
            <w:tcW w:w="1224"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Masculino</w:t>
            </w:r>
          </w:p>
        </w:tc>
        <w:tc>
          <w:tcPr>
            <w:tcW w:w="1202"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Femenino</w:t>
            </w:r>
          </w:p>
        </w:tc>
        <w:tc>
          <w:tcPr>
            <w:tcW w:w="1386"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Masculino</w:t>
            </w:r>
          </w:p>
        </w:tc>
        <w:tc>
          <w:tcPr>
            <w:tcW w:w="1212"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Femenino</w:t>
            </w:r>
          </w:p>
        </w:tc>
        <w:tc>
          <w:tcPr>
            <w:tcW w:w="1386"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Masculino</w:t>
            </w:r>
          </w:p>
        </w:tc>
        <w:tc>
          <w:tcPr>
            <w:tcW w:w="1212"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Femenino</w:t>
            </w:r>
          </w:p>
        </w:tc>
      </w:tr>
      <w:tr w:rsidR="00CC6C0C">
        <w:trPr>
          <w:trHeight w:val="397"/>
          <w:jc w:val="center"/>
        </w:trPr>
        <w:tc>
          <w:tcPr>
            <w:tcW w:w="140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Violencia intrafamiliar</w:t>
            </w:r>
          </w:p>
        </w:tc>
        <w:tc>
          <w:tcPr>
            <w:tcW w:w="122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color w:val="000000"/>
                <w:sz w:val="18"/>
              </w:rPr>
              <w:t>0</w:t>
            </w:r>
          </w:p>
        </w:tc>
        <w:tc>
          <w:tcPr>
            <w:tcW w:w="120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color w:val="000000"/>
                <w:sz w:val="18"/>
              </w:rPr>
              <w:t>31</w:t>
            </w:r>
          </w:p>
        </w:tc>
        <w:tc>
          <w:tcPr>
            <w:tcW w:w="1386"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color w:val="000000"/>
                <w:sz w:val="18"/>
              </w:rPr>
              <w:t>9</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color w:val="000000"/>
                <w:sz w:val="18"/>
              </w:rPr>
              <w:t>23</w:t>
            </w:r>
          </w:p>
        </w:tc>
        <w:tc>
          <w:tcPr>
            <w:tcW w:w="1386"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14</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66</w:t>
            </w:r>
          </w:p>
        </w:tc>
      </w:tr>
      <w:tr w:rsidR="00CC6C0C">
        <w:trPr>
          <w:trHeight w:val="397"/>
          <w:jc w:val="center"/>
        </w:trPr>
        <w:tc>
          <w:tcPr>
            <w:tcW w:w="140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Acoso sexual</w:t>
            </w:r>
          </w:p>
        </w:tc>
        <w:tc>
          <w:tcPr>
            <w:tcW w:w="122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color w:val="000000"/>
                <w:sz w:val="18"/>
              </w:rPr>
              <w:t>1</w:t>
            </w:r>
          </w:p>
        </w:tc>
        <w:tc>
          <w:tcPr>
            <w:tcW w:w="120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color w:val="000000"/>
                <w:sz w:val="18"/>
              </w:rPr>
              <w:t>8</w:t>
            </w:r>
          </w:p>
        </w:tc>
        <w:tc>
          <w:tcPr>
            <w:tcW w:w="1386"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color w:val="000000"/>
                <w:sz w:val="18"/>
              </w:rPr>
              <w:t>0</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color w:val="000000"/>
                <w:sz w:val="18"/>
              </w:rPr>
              <w:t>9</w:t>
            </w:r>
          </w:p>
        </w:tc>
        <w:tc>
          <w:tcPr>
            <w:tcW w:w="1386"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11</w:t>
            </w:r>
          </w:p>
        </w:tc>
      </w:tr>
      <w:tr w:rsidR="00CC6C0C">
        <w:trPr>
          <w:trHeight w:val="397"/>
          <w:jc w:val="center"/>
        </w:trPr>
        <w:tc>
          <w:tcPr>
            <w:tcW w:w="140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Total</w:t>
            </w:r>
          </w:p>
        </w:tc>
        <w:tc>
          <w:tcPr>
            <w:tcW w:w="122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color w:val="000000"/>
                <w:sz w:val="18"/>
              </w:rPr>
              <w:t>1</w:t>
            </w:r>
          </w:p>
        </w:tc>
        <w:tc>
          <w:tcPr>
            <w:tcW w:w="120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color w:val="000000"/>
                <w:sz w:val="18"/>
              </w:rPr>
              <w:t>39</w:t>
            </w:r>
          </w:p>
        </w:tc>
        <w:tc>
          <w:tcPr>
            <w:tcW w:w="1386"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color w:val="000000"/>
                <w:sz w:val="18"/>
              </w:rPr>
              <w:t>9</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color w:val="000000"/>
                <w:sz w:val="18"/>
              </w:rPr>
              <w:t>32</w:t>
            </w:r>
          </w:p>
        </w:tc>
        <w:tc>
          <w:tcPr>
            <w:tcW w:w="1386"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15</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77</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a información proporcionada por la Delegación de la PNC de Usulután.</w:t>
      </w:r>
    </w:p>
    <w:p w:rsidR="00CC6C0C" w:rsidRDefault="00FA3319">
      <w:pPr>
        <w:spacing w:before="120" w:after="120" w:line="360" w:lineRule="auto"/>
        <w:jc w:val="both"/>
        <w:rPr>
          <w:rFonts w:ascii="Arial" w:eastAsia="Arial" w:hAnsi="Arial" w:cs="Arial"/>
        </w:rPr>
      </w:pPr>
      <w:r>
        <w:rPr>
          <w:rFonts w:ascii="Arial" w:eastAsia="Arial" w:hAnsi="Arial" w:cs="Arial"/>
        </w:rPr>
        <w:t>Del total de delitos efectuados, se presentó un incremento del 224% para el año 2013, principalmente en los casos de violencia intrafamiliar, de los cuales el 84% de las víctimas son mujeres. Uno de los factores principales que generan este tipo de violencia son la incorporación de mujeres en pandillas y la cultura de marginación y maltrato a las mujeres.</w:t>
      </w:r>
    </w:p>
    <w:p w:rsidR="00CC6C0C" w:rsidRDefault="00FA3319">
      <w:pPr>
        <w:spacing w:before="120" w:after="120" w:line="360" w:lineRule="auto"/>
        <w:jc w:val="both"/>
        <w:rPr>
          <w:rFonts w:ascii="Arial" w:eastAsia="Arial" w:hAnsi="Arial" w:cs="Arial"/>
        </w:rPr>
      </w:pPr>
      <w:r>
        <w:rPr>
          <w:rFonts w:ascii="Arial" w:eastAsia="Arial" w:hAnsi="Arial" w:cs="Arial"/>
        </w:rPr>
        <w:lastRenderedPageBreak/>
        <w:t>En el siguiente cuadro se presenta la población afectada segregada por edad, para los delitos vinculados con la violencia de género:</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24 ESTADÍSTICA DE POBLACIÓN AFECTADA POR VIOLENCIA DE GÉNERO</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EN LOS 3 ÚLTIMOS AÑOS SEGREGADA POR EDAD</w:t>
      </w:r>
    </w:p>
    <w:tbl>
      <w:tblPr>
        <w:tblW w:w="0" w:type="auto"/>
        <w:tblInd w:w="91" w:type="dxa"/>
        <w:tblCellMar>
          <w:left w:w="10" w:type="dxa"/>
          <w:right w:w="10" w:type="dxa"/>
        </w:tblCellMar>
        <w:tblLook w:val="04A0" w:firstRow="1" w:lastRow="0" w:firstColumn="1" w:lastColumn="0" w:noHBand="0" w:noVBand="1"/>
      </w:tblPr>
      <w:tblGrid>
        <w:gridCol w:w="1151"/>
        <w:gridCol w:w="785"/>
        <w:gridCol w:w="877"/>
        <w:gridCol w:w="959"/>
        <w:gridCol w:w="791"/>
        <w:gridCol w:w="878"/>
        <w:gridCol w:w="951"/>
        <w:gridCol w:w="799"/>
        <w:gridCol w:w="878"/>
        <w:gridCol w:w="894"/>
      </w:tblGrid>
      <w:tr w:rsidR="00CC6C0C">
        <w:trPr>
          <w:trHeight w:val="601"/>
        </w:trPr>
        <w:tc>
          <w:tcPr>
            <w:tcW w:w="1151" w:type="dxa"/>
            <w:vMerge w:val="restart"/>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Tipología de delitos</w:t>
            </w:r>
          </w:p>
        </w:tc>
        <w:tc>
          <w:tcPr>
            <w:tcW w:w="2694" w:type="dxa"/>
            <w:gridSpan w:val="3"/>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rPr>
                <w:rFonts w:ascii="Arial" w:eastAsia="Arial" w:hAnsi="Arial" w:cs="Arial"/>
                <w:b/>
                <w:color w:val="000000"/>
                <w:sz w:val="18"/>
              </w:rPr>
            </w:pPr>
            <w:r>
              <w:rPr>
                <w:rFonts w:ascii="Arial" w:eastAsia="Arial" w:hAnsi="Arial" w:cs="Arial"/>
                <w:b/>
                <w:color w:val="000000"/>
                <w:sz w:val="18"/>
              </w:rPr>
              <w:t>Población afectada por edad para el año</w:t>
            </w:r>
          </w:p>
          <w:p w:rsidR="00CC6C0C" w:rsidRDefault="00FA3319">
            <w:pPr>
              <w:spacing w:before="120" w:after="0" w:line="240" w:lineRule="auto"/>
              <w:jc w:val="center"/>
            </w:pPr>
            <w:r>
              <w:rPr>
                <w:rFonts w:ascii="Arial" w:eastAsia="Arial" w:hAnsi="Arial" w:cs="Arial"/>
                <w:b/>
                <w:color w:val="000000"/>
                <w:sz w:val="18"/>
              </w:rPr>
              <w:t>o 2011</w:t>
            </w:r>
          </w:p>
        </w:tc>
        <w:tc>
          <w:tcPr>
            <w:tcW w:w="2693" w:type="dxa"/>
            <w:gridSpan w:val="3"/>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Población afectada por edad para el año 2012</w:t>
            </w:r>
          </w:p>
        </w:tc>
        <w:tc>
          <w:tcPr>
            <w:tcW w:w="2631" w:type="dxa"/>
            <w:gridSpan w:val="3"/>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Población afectada por edad para el año 2013</w:t>
            </w:r>
          </w:p>
        </w:tc>
      </w:tr>
      <w:tr w:rsidR="00CC6C0C">
        <w:trPr>
          <w:trHeight w:val="601"/>
        </w:trPr>
        <w:tc>
          <w:tcPr>
            <w:tcW w:w="1151" w:type="dxa"/>
            <w:vMerge/>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CC6C0C">
            <w:pPr>
              <w:spacing w:line="240" w:lineRule="auto"/>
              <w:rPr>
                <w:rFonts w:ascii="Calibri" w:eastAsia="Calibri" w:hAnsi="Calibri" w:cs="Calibri"/>
              </w:rPr>
            </w:pPr>
          </w:p>
        </w:tc>
        <w:tc>
          <w:tcPr>
            <w:tcW w:w="809"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Niñez</w:t>
            </w:r>
          </w:p>
        </w:tc>
        <w:tc>
          <w:tcPr>
            <w:tcW w:w="900"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Juven-tud</w:t>
            </w:r>
          </w:p>
        </w:tc>
        <w:tc>
          <w:tcPr>
            <w:tcW w:w="985"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Adultez</w:t>
            </w:r>
          </w:p>
        </w:tc>
        <w:tc>
          <w:tcPr>
            <w:tcW w:w="817"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Niñez</w:t>
            </w:r>
          </w:p>
        </w:tc>
        <w:tc>
          <w:tcPr>
            <w:tcW w:w="901"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Juven-tud</w:t>
            </w:r>
          </w:p>
        </w:tc>
        <w:tc>
          <w:tcPr>
            <w:tcW w:w="975"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Adultez</w:t>
            </w:r>
          </w:p>
        </w:tc>
        <w:tc>
          <w:tcPr>
            <w:tcW w:w="828"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Niñez</w:t>
            </w:r>
          </w:p>
        </w:tc>
        <w:tc>
          <w:tcPr>
            <w:tcW w:w="901"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Juven-tud</w:t>
            </w:r>
          </w:p>
        </w:tc>
        <w:tc>
          <w:tcPr>
            <w:tcW w:w="902"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color w:val="000000"/>
                <w:sz w:val="18"/>
              </w:rPr>
              <w:t>Adultez</w:t>
            </w:r>
          </w:p>
        </w:tc>
      </w:tr>
      <w:tr w:rsidR="00CC6C0C">
        <w:trPr>
          <w:trHeight w:val="541"/>
        </w:trPr>
        <w:tc>
          <w:tcPr>
            <w:tcW w:w="11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pPr>
            <w:r>
              <w:rPr>
                <w:rFonts w:ascii="Arial" w:eastAsia="Arial" w:hAnsi="Arial" w:cs="Arial"/>
                <w:color w:val="000000"/>
                <w:sz w:val="18"/>
              </w:rPr>
              <w:t>Violencia intrafamiliar</w:t>
            </w:r>
          </w:p>
        </w:tc>
        <w:tc>
          <w:tcPr>
            <w:tcW w:w="8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 </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4</w:t>
            </w:r>
          </w:p>
        </w:tc>
        <w:tc>
          <w:tcPr>
            <w:tcW w:w="9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27</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 -</w:t>
            </w:r>
          </w:p>
        </w:tc>
        <w:tc>
          <w:tcPr>
            <w:tcW w:w="9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2</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30</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pPr>
            <w:r>
              <w:rPr>
                <w:rFonts w:ascii="Arial" w:eastAsia="Arial" w:hAnsi="Arial" w:cs="Arial"/>
                <w:color w:val="000000"/>
                <w:sz w:val="18"/>
              </w:rPr>
              <w:t> -</w:t>
            </w:r>
          </w:p>
        </w:tc>
        <w:tc>
          <w:tcPr>
            <w:tcW w:w="9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jc w:val="right"/>
            </w:pPr>
            <w:r>
              <w:rPr>
                <w:rFonts w:ascii="Arial" w:eastAsia="Arial" w:hAnsi="Arial" w:cs="Arial"/>
                <w:color w:val="000000"/>
                <w:sz w:val="18"/>
              </w:rPr>
              <w:t>1</w:t>
            </w:r>
          </w:p>
        </w:tc>
        <w:tc>
          <w:tcPr>
            <w:tcW w:w="90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jc w:val="right"/>
            </w:pPr>
            <w:r>
              <w:rPr>
                <w:rFonts w:ascii="Arial" w:eastAsia="Arial" w:hAnsi="Arial" w:cs="Arial"/>
                <w:color w:val="000000"/>
                <w:sz w:val="18"/>
              </w:rPr>
              <w:t>79</w:t>
            </w:r>
          </w:p>
        </w:tc>
      </w:tr>
      <w:tr w:rsidR="00CC6C0C">
        <w:trPr>
          <w:trHeight w:val="577"/>
        </w:trPr>
        <w:tc>
          <w:tcPr>
            <w:tcW w:w="11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pPr>
            <w:r>
              <w:rPr>
                <w:rFonts w:ascii="Arial" w:eastAsia="Arial" w:hAnsi="Arial" w:cs="Arial"/>
                <w:color w:val="000000"/>
                <w:sz w:val="18"/>
              </w:rPr>
              <w:t>Acoso sexual</w:t>
            </w:r>
          </w:p>
        </w:tc>
        <w:tc>
          <w:tcPr>
            <w:tcW w:w="8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1</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3</w:t>
            </w:r>
          </w:p>
        </w:tc>
        <w:tc>
          <w:tcPr>
            <w:tcW w:w="9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5</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5</w:t>
            </w:r>
          </w:p>
        </w:tc>
        <w:tc>
          <w:tcPr>
            <w:tcW w:w="9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2</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2</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jc w:val="right"/>
            </w:pPr>
            <w:r>
              <w:rPr>
                <w:rFonts w:ascii="Arial" w:eastAsia="Arial" w:hAnsi="Arial" w:cs="Arial"/>
                <w:color w:val="000000"/>
                <w:sz w:val="18"/>
              </w:rPr>
              <w:t>3</w:t>
            </w:r>
          </w:p>
        </w:tc>
        <w:tc>
          <w:tcPr>
            <w:tcW w:w="9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jc w:val="right"/>
            </w:pPr>
            <w:r>
              <w:rPr>
                <w:rFonts w:ascii="Arial" w:eastAsia="Arial" w:hAnsi="Arial" w:cs="Arial"/>
                <w:color w:val="000000"/>
                <w:sz w:val="18"/>
              </w:rPr>
              <w:t>3</w:t>
            </w:r>
          </w:p>
        </w:tc>
        <w:tc>
          <w:tcPr>
            <w:tcW w:w="90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jc w:val="right"/>
            </w:pPr>
            <w:r>
              <w:rPr>
                <w:rFonts w:ascii="Arial" w:eastAsia="Arial" w:hAnsi="Arial" w:cs="Arial"/>
                <w:color w:val="000000"/>
                <w:sz w:val="18"/>
              </w:rPr>
              <w:t>6</w:t>
            </w:r>
          </w:p>
        </w:tc>
      </w:tr>
      <w:tr w:rsidR="00CC6C0C">
        <w:trPr>
          <w:trHeight w:val="454"/>
        </w:trPr>
        <w:tc>
          <w:tcPr>
            <w:tcW w:w="11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pPr>
            <w:r>
              <w:rPr>
                <w:rFonts w:ascii="Arial" w:eastAsia="Arial" w:hAnsi="Arial" w:cs="Arial"/>
                <w:color w:val="000000"/>
                <w:sz w:val="18"/>
              </w:rPr>
              <w:t>Total</w:t>
            </w:r>
          </w:p>
        </w:tc>
        <w:tc>
          <w:tcPr>
            <w:tcW w:w="80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1</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7</w:t>
            </w:r>
          </w:p>
        </w:tc>
        <w:tc>
          <w:tcPr>
            <w:tcW w:w="9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32</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5</w:t>
            </w:r>
          </w:p>
        </w:tc>
        <w:tc>
          <w:tcPr>
            <w:tcW w:w="9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4</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color w:val="000000"/>
                <w:sz w:val="18"/>
              </w:rPr>
              <w:t>32</w:t>
            </w:r>
          </w:p>
        </w:tc>
        <w:tc>
          <w:tcPr>
            <w:tcW w:w="82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jc w:val="right"/>
            </w:pPr>
            <w:r>
              <w:rPr>
                <w:rFonts w:ascii="Arial" w:eastAsia="Arial" w:hAnsi="Arial" w:cs="Arial"/>
                <w:color w:val="000000"/>
                <w:sz w:val="18"/>
              </w:rPr>
              <w:t>3</w:t>
            </w:r>
          </w:p>
        </w:tc>
        <w:tc>
          <w:tcPr>
            <w:tcW w:w="9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jc w:val="right"/>
            </w:pPr>
            <w:r>
              <w:rPr>
                <w:rFonts w:ascii="Arial" w:eastAsia="Arial" w:hAnsi="Arial" w:cs="Arial"/>
                <w:color w:val="000000"/>
                <w:sz w:val="18"/>
              </w:rPr>
              <w:t>4</w:t>
            </w:r>
          </w:p>
        </w:tc>
        <w:tc>
          <w:tcPr>
            <w:tcW w:w="90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0" w:line="240" w:lineRule="auto"/>
              <w:jc w:val="right"/>
            </w:pPr>
            <w:r>
              <w:rPr>
                <w:rFonts w:ascii="Arial" w:eastAsia="Arial" w:hAnsi="Arial" w:cs="Arial"/>
                <w:color w:val="000000"/>
                <w:sz w:val="18"/>
              </w:rPr>
              <w:t>85</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a información proporcionada por la Delegación de la PNC de Usulután.</w:t>
      </w:r>
    </w:p>
    <w:p w:rsidR="00CC6C0C" w:rsidRDefault="00FA3319">
      <w:pPr>
        <w:spacing w:before="120" w:after="120" w:line="360" w:lineRule="auto"/>
        <w:jc w:val="both"/>
        <w:rPr>
          <w:rFonts w:ascii="Arial" w:eastAsia="Arial" w:hAnsi="Arial" w:cs="Arial"/>
        </w:rPr>
      </w:pPr>
      <w:r>
        <w:rPr>
          <w:rFonts w:ascii="Arial" w:eastAsia="Arial" w:hAnsi="Arial" w:cs="Arial"/>
        </w:rPr>
        <w:t>Durante los últimos 3 años, la mayoría de delitos de violencia intrafamiliar afecta en mayor proporción a las personas adultas; sin embargo para los casos de acoso sexual se incrementa el rango de edad de la población afectada, ya que no solo es en la adultez sino que durante la juventud y la niñez, siendo un dato alarmante debido a que estos últimos son más vulnerables.</w:t>
      </w:r>
    </w:p>
    <w:p w:rsidR="00CC6C0C" w:rsidRDefault="00FA3319">
      <w:pPr>
        <w:keepNext/>
        <w:keepLines/>
        <w:spacing w:before="120" w:after="120" w:line="360" w:lineRule="auto"/>
        <w:rPr>
          <w:rFonts w:ascii="Arial" w:eastAsia="Arial" w:hAnsi="Arial" w:cs="Arial"/>
          <w:b/>
          <w:i/>
        </w:rPr>
      </w:pPr>
      <w:r>
        <w:rPr>
          <w:rFonts w:ascii="Arial" w:eastAsia="Arial" w:hAnsi="Arial" w:cs="Arial"/>
          <w:b/>
          <w:i/>
        </w:rPr>
        <w:t>2.6.8</w:t>
      </w:r>
      <w:r>
        <w:rPr>
          <w:rFonts w:ascii="Arial" w:eastAsia="Arial" w:hAnsi="Arial" w:cs="Arial"/>
          <w:b/>
          <w:i/>
        </w:rPr>
        <w:tab/>
        <w:t>Maltrato infantil</w:t>
      </w:r>
    </w:p>
    <w:p w:rsidR="00CC6C0C" w:rsidRDefault="00FA3319">
      <w:pPr>
        <w:tabs>
          <w:tab w:val="left" w:pos="540"/>
        </w:tabs>
        <w:spacing w:before="120" w:after="120" w:line="360" w:lineRule="auto"/>
        <w:rPr>
          <w:rFonts w:ascii="Arial" w:eastAsia="Arial" w:hAnsi="Arial" w:cs="Arial"/>
        </w:rPr>
      </w:pPr>
      <w:r>
        <w:rPr>
          <w:rFonts w:ascii="Arial" w:eastAsia="Arial" w:hAnsi="Arial" w:cs="Arial"/>
        </w:rPr>
        <w:t>El maltrato infantil es otro de los delitos que se cometen para lo cual a continuación se detalla el número de denuncias segregadas por sexo.</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25 ESTADÍSTICA DE POBLACIÓN AFECTADA POR MALTRATO INFANTIL</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EN LOS 3 ÚLTIMOS AÑOS SEGREGADA POR SEXO</w:t>
      </w:r>
    </w:p>
    <w:tbl>
      <w:tblPr>
        <w:tblW w:w="0" w:type="auto"/>
        <w:tblInd w:w="91" w:type="dxa"/>
        <w:tblCellMar>
          <w:left w:w="10" w:type="dxa"/>
          <w:right w:w="10" w:type="dxa"/>
        </w:tblCellMar>
        <w:tblLook w:val="04A0" w:firstRow="1" w:lastRow="0" w:firstColumn="1" w:lastColumn="0" w:noHBand="0" w:noVBand="1"/>
      </w:tblPr>
      <w:tblGrid>
        <w:gridCol w:w="1573"/>
        <w:gridCol w:w="1276"/>
        <w:gridCol w:w="1163"/>
        <w:gridCol w:w="1276"/>
        <w:gridCol w:w="1163"/>
        <w:gridCol w:w="1276"/>
        <w:gridCol w:w="1236"/>
      </w:tblGrid>
      <w:tr w:rsidR="00CC6C0C">
        <w:trPr>
          <w:trHeight w:val="600"/>
        </w:trPr>
        <w:tc>
          <w:tcPr>
            <w:tcW w:w="1630" w:type="dxa"/>
            <w:vMerge w:val="restart"/>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center"/>
            </w:pPr>
            <w:r>
              <w:rPr>
                <w:rFonts w:ascii="Arial" w:eastAsia="Arial" w:hAnsi="Arial" w:cs="Arial"/>
                <w:sz w:val="18"/>
              </w:rPr>
              <w:t>TipologÍa de delito</w:t>
            </w:r>
          </w:p>
        </w:tc>
        <w:tc>
          <w:tcPr>
            <w:tcW w:w="2477" w:type="dxa"/>
            <w:gridSpan w:val="2"/>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center"/>
            </w:pPr>
            <w:r>
              <w:rPr>
                <w:rFonts w:ascii="Arial" w:eastAsia="Arial" w:hAnsi="Arial" w:cs="Arial"/>
                <w:color w:val="000000"/>
                <w:sz w:val="18"/>
              </w:rPr>
              <w:t>Población afectada por sexo para el año 2011</w:t>
            </w:r>
          </w:p>
        </w:tc>
        <w:tc>
          <w:tcPr>
            <w:tcW w:w="2477" w:type="dxa"/>
            <w:gridSpan w:val="2"/>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center"/>
            </w:pPr>
            <w:r>
              <w:rPr>
                <w:rFonts w:ascii="Arial" w:eastAsia="Arial" w:hAnsi="Arial" w:cs="Arial"/>
                <w:color w:val="000000"/>
                <w:sz w:val="18"/>
              </w:rPr>
              <w:t>Población afectada por sexo para el año 2012</w:t>
            </w:r>
          </w:p>
        </w:tc>
        <w:tc>
          <w:tcPr>
            <w:tcW w:w="2557" w:type="dxa"/>
            <w:gridSpan w:val="2"/>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center"/>
            </w:pPr>
            <w:r>
              <w:rPr>
                <w:rFonts w:ascii="Arial" w:eastAsia="Arial" w:hAnsi="Arial" w:cs="Arial"/>
                <w:color w:val="000000"/>
                <w:sz w:val="18"/>
              </w:rPr>
              <w:t>Población afectada por sexo para el año 2013</w:t>
            </w:r>
          </w:p>
        </w:tc>
      </w:tr>
      <w:tr w:rsidR="00CC6C0C">
        <w:trPr>
          <w:trHeight w:val="600"/>
        </w:trPr>
        <w:tc>
          <w:tcPr>
            <w:tcW w:w="1630" w:type="dxa"/>
            <w:vMerge/>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CC6C0C">
            <w:pPr>
              <w:spacing w:line="240" w:lineRule="auto"/>
              <w:rPr>
                <w:rFonts w:ascii="Calibri" w:eastAsia="Calibri" w:hAnsi="Calibri" w:cs="Calibri"/>
              </w:rPr>
            </w:pPr>
          </w:p>
        </w:tc>
        <w:tc>
          <w:tcPr>
            <w:tcW w:w="1300"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pPr>
            <w:r>
              <w:rPr>
                <w:rFonts w:ascii="Arial" w:eastAsia="Arial" w:hAnsi="Arial" w:cs="Arial"/>
                <w:color w:val="000000"/>
                <w:sz w:val="18"/>
              </w:rPr>
              <w:t>Masculino</w:t>
            </w:r>
          </w:p>
        </w:tc>
        <w:tc>
          <w:tcPr>
            <w:tcW w:w="1177"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pPr>
            <w:r>
              <w:rPr>
                <w:rFonts w:ascii="Arial" w:eastAsia="Arial" w:hAnsi="Arial" w:cs="Arial"/>
                <w:color w:val="000000"/>
                <w:sz w:val="18"/>
              </w:rPr>
              <w:t>Femenino</w:t>
            </w:r>
          </w:p>
        </w:tc>
        <w:tc>
          <w:tcPr>
            <w:tcW w:w="1300"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pPr>
            <w:r>
              <w:rPr>
                <w:rFonts w:ascii="Arial" w:eastAsia="Arial" w:hAnsi="Arial" w:cs="Arial"/>
                <w:color w:val="000000"/>
                <w:sz w:val="18"/>
              </w:rPr>
              <w:t>Masculino</w:t>
            </w:r>
          </w:p>
        </w:tc>
        <w:tc>
          <w:tcPr>
            <w:tcW w:w="1177"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pPr>
            <w:r>
              <w:rPr>
                <w:rFonts w:ascii="Arial" w:eastAsia="Arial" w:hAnsi="Arial" w:cs="Arial"/>
                <w:color w:val="000000"/>
                <w:sz w:val="18"/>
              </w:rPr>
              <w:t>Femenino</w:t>
            </w:r>
          </w:p>
        </w:tc>
        <w:tc>
          <w:tcPr>
            <w:tcW w:w="1300"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pPr>
            <w:r>
              <w:rPr>
                <w:rFonts w:ascii="Arial" w:eastAsia="Arial" w:hAnsi="Arial" w:cs="Arial"/>
                <w:color w:val="000000"/>
                <w:sz w:val="18"/>
              </w:rPr>
              <w:t>Masculino</w:t>
            </w:r>
          </w:p>
        </w:tc>
        <w:tc>
          <w:tcPr>
            <w:tcW w:w="1257"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pPr>
            <w:r>
              <w:rPr>
                <w:rFonts w:ascii="Arial" w:eastAsia="Arial" w:hAnsi="Arial" w:cs="Arial"/>
                <w:color w:val="000000"/>
                <w:sz w:val="18"/>
              </w:rPr>
              <w:t>Femenino</w:t>
            </w:r>
          </w:p>
        </w:tc>
      </w:tr>
      <w:tr w:rsidR="00CC6C0C">
        <w:trPr>
          <w:trHeight w:val="369"/>
        </w:trPr>
        <w:tc>
          <w:tcPr>
            <w:tcW w:w="163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after="0" w:line="240" w:lineRule="auto"/>
              <w:jc w:val="center"/>
            </w:pPr>
            <w:r>
              <w:rPr>
                <w:rFonts w:ascii="Arial" w:eastAsia="Arial" w:hAnsi="Arial" w:cs="Arial"/>
                <w:sz w:val="18"/>
              </w:rPr>
              <w:t>Maltrato Infantil</w:t>
            </w:r>
          </w:p>
        </w:tc>
        <w:tc>
          <w:tcPr>
            <w:tcW w:w="13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after="0" w:line="240" w:lineRule="auto"/>
              <w:jc w:val="center"/>
            </w:pPr>
            <w:r>
              <w:rPr>
                <w:rFonts w:ascii="Arial" w:eastAsia="Arial" w:hAnsi="Arial" w:cs="Arial"/>
                <w:sz w:val="18"/>
              </w:rPr>
              <w:t>2</w:t>
            </w:r>
          </w:p>
        </w:tc>
        <w:tc>
          <w:tcPr>
            <w:tcW w:w="11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after="0" w:line="240" w:lineRule="auto"/>
              <w:jc w:val="center"/>
            </w:pPr>
            <w:r>
              <w:rPr>
                <w:rFonts w:ascii="Arial" w:eastAsia="Arial" w:hAnsi="Arial" w:cs="Arial"/>
                <w:sz w:val="18"/>
              </w:rPr>
              <w:t>4</w:t>
            </w:r>
          </w:p>
        </w:tc>
        <w:tc>
          <w:tcPr>
            <w:tcW w:w="13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after="0" w:line="240" w:lineRule="auto"/>
              <w:jc w:val="center"/>
            </w:pPr>
            <w:r>
              <w:rPr>
                <w:rFonts w:ascii="Arial" w:eastAsia="Arial" w:hAnsi="Arial" w:cs="Arial"/>
                <w:sz w:val="18"/>
              </w:rPr>
              <w:t>-</w:t>
            </w:r>
          </w:p>
        </w:tc>
        <w:tc>
          <w:tcPr>
            <w:tcW w:w="11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after="0" w:line="240" w:lineRule="auto"/>
              <w:jc w:val="center"/>
            </w:pPr>
            <w:r>
              <w:rPr>
                <w:rFonts w:ascii="Arial" w:eastAsia="Arial" w:hAnsi="Arial" w:cs="Arial"/>
                <w:sz w:val="18"/>
              </w:rPr>
              <w:t>1</w:t>
            </w:r>
          </w:p>
        </w:tc>
        <w:tc>
          <w:tcPr>
            <w:tcW w:w="13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after="0" w:line="240" w:lineRule="auto"/>
              <w:jc w:val="center"/>
            </w:pPr>
            <w:r>
              <w:rPr>
                <w:rFonts w:ascii="Arial" w:eastAsia="Arial" w:hAnsi="Arial" w:cs="Arial"/>
                <w:sz w:val="18"/>
              </w:rPr>
              <w:t>2</w:t>
            </w:r>
          </w:p>
        </w:tc>
        <w:tc>
          <w:tcPr>
            <w:tcW w:w="125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after="0" w:line="240" w:lineRule="auto"/>
              <w:jc w:val="center"/>
            </w:pPr>
            <w:r>
              <w:rPr>
                <w:rFonts w:ascii="Arial" w:eastAsia="Arial" w:hAnsi="Arial" w:cs="Arial"/>
                <w:sz w:val="18"/>
              </w:rPr>
              <w:t>3</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a información proporcionada por la Delegación de la PNC de Usulután.</w:t>
      </w:r>
    </w:p>
    <w:p w:rsidR="00CC6C0C" w:rsidRDefault="00FA3319">
      <w:pPr>
        <w:tabs>
          <w:tab w:val="left" w:pos="540"/>
        </w:tabs>
        <w:spacing w:before="120" w:after="120" w:line="360" w:lineRule="auto"/>
        <w:jc w:val="both"/>
        <w:rPr>
          <w:rFonts w:ascii="Arial" w:eastAsia="Arial" w:hAnsi="Arial" w:cs="Arial"/>
        </w:rPr>
      </w:pPr>
      <w:r>
        <w:rPr>
          <w:rFonts w:ascii="Arial" w:eastAsia="Arial" w:hAnsi="Arial" w:cs="Arial"/>
        </w:rPr>
        <w:t>Según el cuadro anterior, el maltrato infantil se ha dado más en niñas, solamente en un caso durante el año 2011 la persona afectada era joven. Comparativamente este delito con los demás ha tenido una presencia menor en el municipio.</w:t>
      </w:r>
    </w:p>
    <w:p w:rsidR="00CC6C0C" w:rsidRDefault="00FA3319">
      <w:pPr>
        <w:keepNext/>
        <w:keepLines/>
        <w:spacing w:before="120" w:after="120" w:line="360" w:lineRule="auto"/>
        <w:jc w:val="both"/>
        <w:rPr>
          <w:rFonts w:ascii="Arial" w:eastAsia="Arial" w:hAnsi="Arial" w:cs="Arial"/>
          <w:i/>
        </w:rPr>
      </w:pPr>
      <w:r>
        <w:rPr>
          <w:rFonts w:ascii="Arial" w:eastAsia="Arial" w:hAnsi="Arial" w:cs="Arial"/>
          <w:b/>
          <w:i/>
        </w:rPr>
        <w:lastRenderedPageBreak/>
        <w:t>2.6.9</w:t>
      </w:r>
      <w:r>
        <w:rPr>
          <w:rFonts w:ascii="Arial" w:eastAsia="Arial" w:hAnsi="Arial" w:cs="Arial"/>
          <w:b/>
          <w:i/>
        </w:rPr>
        <w:tab/>
        <w:t>Programas, mecanismos y acciones de contingencia de grupos vulnerables</w:t>
      </w:r>
    </w:p>
    <w:p w:rsidR="00CC6C0C" w:rsidRDefault="00FA3319">
      <w:pPr>
        <w:spacing w:before="120" w:after="120" w:line="360" w:lineRule="auto"/>
        <w:jc w:val="both"/>
        <w:rPr>
          <w:rFonts w:ascii="Arial" w:eastAsia="Arial" w:hAnsi="Arial" w:cs="Arial"/>
        </w:rPr>
      </w:pPr>
      <w:r>
        <w:rPr>
          <w:rFonts w:ascii="Arial" w:eastAsia="Arial" w:hAnsi="Arial" w:cs="Arial"/>
        </w:rPr>
        <w:t>La Delegación de la PNC de Usulután está desarrollando ciertos programas, mecanismos y acciones de contingencia de grupos vulnerables para la disminución de actos delictivos y de los homicidios, en los que se destacan charlas preventivas en centros escolares, patrullajes, escuelas de verano, implementación de policía comunitaria. Para lograr un mayor impacto se evalúa los procesos por medio de seguimiento a casos priorizados eficientemente investigados y resueltos, y se mantiene patrullajes intensivos en las zonas críticas que lo ameritan.</w:t>
      </w:r>
    </w:p>
    <w:p w:rsidR="00CC6C0C" w:rsidRDefault="00FA3319">
      <w:pPr>
        <w:spacing w:before="120" w:after="120" w:line="360" w:lineRule="auto"/>
        <w:jc w:val="both"/>
        <w:rPr>
          <w:rFonts w:ascii="Arial" w:eastAsia="Arial" w:hAnsi="Arial" w:cs="Arial"/>
        </w:rPr>
      </w:pPr>
      <w:r>
        <w:rPr>
          <w:rFonts w:ascii="Arial" w:eastAsia="Arial" w:hAnsi="Arial" w:cs="Arial"/>
        </w:rPr>
        <w:t>Además, se está implementando la Estrategia Nacional de Prevención de la Violencia, con el objetivo principal de la erradicación de la violencia por medio del acercamiento con la juventud y para prevenir comportamientos conflictivos en el futuro.</w:t>
      </w:r>
    </w:p>
    <w:p w:rsidR="00CC6C0C" w:rsidRDefault="00FA3319">
      <w:pPr>
        <w:spacing w:before="120" w:after="120" w:line="360" w:lineRule="auto"/>
        <w:jc w:val="both"/>
        <w:rPr>
          <w:rFonts w:ascii="Arial" w:eastAsia="Arial" w:hAnsi="Arial" w:cs="Arial"/>
        </w:rPr>
      </w:pPr>
      <w:r>
        <w:rPr>
          <w:rFonts w:ascii="Arial" w:eastAsia="Arial" w:hAnsi="Arial" w:cs="Arial"/>
        </w:rPr>
        <w:t>En el municipio se está implementando una estrategia de seguridad, basada en la participación ciudadana, en la articulación con los actores o fuerzas vivas y cuerpos de seguridad nacional que coordinan con el cuerpo de agentes municipal. Para logra mayor efectividad, en la disuasión, prevención del delito, y como herramienta para lograr mayor efectividad de la labor del sistema de justicia, se está implementando un proyecto piloto de sistema de video vigilancia diseminado en toda la ciudad.</w:t>
      </w:r>
    </w:p>
    <w:p w:rsidR="00CC6C0C" w:rsidRDefault="00FA3319">
      <w:pPr>
        <w:keepNext/>
        <w:keepLines/>
        <w:spacing w:before="120" w:after="120" w:line="360" w:lineRule="auto"/>
        <w:jc w:val="both"/>
        <w:rPr>
          <w:rFonts w:ascii="Arial" w:eastAsia="Arial" w:hAnsi="Arial" w:cs="Arial"/>
          <w:b/>
        </w:rPr>
      </w:pPr>
      <w:r>
        <w:rPr>
          <w:rFonts w:ascii="Arial" w:eastAsia="Arial" w:hAnsi="Arial" w:cs="Arial"/>
          <w:b/>
        </w:rPr>
        <w:t>2.7</w:t>
      </w:r>
      <w:r>
        <w:rPr>
          <w:rFonts w:ascii="Arial" w:eastAsia="Arial" w:hAnsi="Arial" w:cs="Arial"/>
          <w:b/>
        </w:rPr>
        <w:tab/>
        <w:t>PATRIMONIO CULTURAL</w:t>
      </w:r>
    </w:p>
    <w:p w:rsidR="00CC6C0C" w:rsidRDefault="00FA3319">
      <w:pPr>
        <w:spacing w:before="120" w:after="120" w:line="360" w:lineRule="auto"/>
        <w:jc w:val="both"/>
        <w:rPr>
          <w:rFonts w:ascii="Arial" w:eastAsia="Arial" w:hAnsi="Arial" w:cs="Arial"/>
        </w:rPr>
      </w:pPr>
      <w:r>
        <w:rPr>
          <w:rFonts w:ascii="Arial" w:eastAsia="Arial" w:hAnsi="Arial" w:cs="Arial"/>
        </w:rPr>
        <w:t>En el marco del conjunto histórico cultural, se posee una serie de elementos que conforman el patrimonio cultural, basado en edificaciones históricas de origen colonial, una serie de costumbres y tradiciones, joyas de origen precolombino encontradas en diferentes zonas específicas, dentro las cuales se pueden mencionar:</w:t>
      </w:r>
    </w:p>
    <w:p w:rsidR="00CC6C0C" w:rsidRDefault="00FA3319">
      <w:pPr>
        <w:spacing w:before="120" w:after="120" w:line="360" w:lineRule="auto"/>
        <w:jc w:val="both"/>
        <w:rPr>
          <w:rFonts w:ascii="Arial" w:eastAsia="Arial" w:hAnsi="Arial" w:cs="Arial"/>
        </w:rPr>
      </w:pPr>
      <w:r>
        <w:rPr>
          <w:rFonts w:ascii="Arial" w:eastAsia="Arial" w:hAnsi="Arial" w:cs="Arial"/>
        </w:rPr>
        <w:t>Distintas celebraciones como la de la Semana Santa, Día de la Cruz, Día de los Finados, Fiestas Navideñas, Fiestas de Fin de Año y sobre todo la Fiestas Patronales, las cuales tienen lugar entre el 17 y 25 de noviembre en honor a la Virgen “Santa Catarina de Alejandría”</w:t>
      </w:r>
    </w:p>
    <w:p w:rsidR="00CC6C0C" w:rsidRDefault="00FA3319">
      <w:pPr>
        <w:spacing w:before="120" w:after="120" w:line="360" w:lineRule="auto"/>
        <w:jc w:val="both"/>
        <w:rPr>
          <w:rFonts w:ascii="Arial" w:eastAsia="Arial" w:hAnsi="Arial" w:cs="Arial"/>
        </w:rPr>
      </w:pPr>
      <w:r>
        <w:rPr>
          <w:rFonts w:ascii="Arial" w:eastAsia="Arial" w:hAnsi="Arial" w:cs="Arial"/>
        </w:rPr>
        <w:t>Según información proporcionada por la Casa de la Cultura, cerca de 78 instituciones, comités de barrios y colonias participan en jornadas en honor a la virgen, donde se desarrollan recitales, juegos florales, presentaciones artísticas, paracaidismo, acrobacia equina, jaripeos, entre otros, sin faltar los oficios religiosos.</w:t>
      </w:r>
    </w:p>
    <w:p w:rsidR="00CC6C0C" w:rsidRDefault="00CC6C0C">
      <w:pPr>
        <w:spacing w:before="120" w:after="120" w:line="360" w:lineRule="auto"/>
        <w:jc w:val="both"/>
        <w:rPr>
          <w:rFonts w:ascii="Arial" w:eastAsia="Arial" w:hAnsi="Arial" w:cs="Arial"/>
        </w:rPr>
      </w:pPr>
      <w:r>
        <w:object w:dxaOrig="4728" w:dyaOrig="3554">
          <v:rect id="rectole0000000014" o:spid="_x0000_i1039" style="width:236.25pt;height:177.75pt" o:ole="" o:preferrelative="t" stroked="f">
            <v:imagedata r:id="rId33" o:title=""/>
          </v:rect>
          <o:OLEObject Type="Embed" ProgID="StaticMetafile" ShapeID="rectole0000000014" DrawAspect="Content" ObjectID="_1610955112" r:id="rId34"/>
        </w:object>
      </w:r>
      <w:r w:rsidR="00FA3319">
        <w:rPr>
          <w:rFonts w:ascii="Arial" w:eastAsia="Arial" w:hAnsi="Arial" w:cs="Arial"/>
        </w:rPr>
        <w:t>Entre los inmuebles de carácter histórico señalados por el director de la Casa de la Casa de la Cultura se encuentra el mercado municipal N° 1, el cual fue consumido parcialmente por las llamas en 1968; también se encuentra el Palacio Municipal de Usulután, que a raíz de un incendio en 1916 quedó reducido a escombros, reconstruyéndose nuevamente en 1925 y la iglesia Santa Catarina de Alejandría, construida en el siglo XVIII.</w:t>
      </w:r>
    </w:p>
    <w:p w:rsidR="00CC6C0C" w:rsidRDefault="00FA3319">
      <w:pPr>
        <w:spacing w:before="120" w:after="120" w:line="360" w:lineRule="auto"/>
        <w:jc w:val="both"/>
        <w:rPr>
          <w:rFonts w:ascii="Arial" w:eastAsia="Arial" w:hAnsi="Arial" w:cs="Arial"/>
        </w:rPr>
      </w:pPr>
      <w:r>
        <w:rPr>
          <w:rFonts w:ascii="Arial" w:eastAsia="Arial" w:hAnsi="Arial" w:cs="Arial"/>
        </w:rPr>
        <w:t>Usulután cuenta con distintos sitios turísticos que son patrimonio del municipio, siendo la Laguna Palo Galán, río El Molino, Puerto Barillas, isla San Sebastián y El Malecón ubicado en Puerto Parada. Por otra parte, el director de la Casa de la Cultura, menciona que cuando se han hecho algunas construcciones, se han encontrado enterrados muchos vestigios de objetos indígenas sin conocer su procedencia.</w:t>
      </w:r>
    </w:p>
    <w:p w:rsidR="00CC6C0C" w:rsidRDefault="00FA3319">
      <w:pPr>
        <w:keepNext/>
        <w:keepLines/>
        <w:spacing w:before="120" w:after="120" w:line="360" w:lineRule="auto"/>
        <w:jc w:val="both"/>
        <w:rPr>
          <w:rFonts w:ascii="Arial" w:eastAsia="Arial" w:hAnsi="Arial" w:cs="Arial"/>
          <w:sz w:val="28"/>
        </w:rPr>
      </w:pPr>
      <w:r>
        <w:rPr>
          <w:rFonts w:ascii="Arial" w:eastAsia="Arial" w:hAnsi="Arial" w:cs="Arial"/>
          <w:b/>
          <w:sz w:val="28"/>
        </w:rPr>
        <w:t>3.</w:t>
      </w:r>
      <w:r>
        <w:rPr>
          <w:rFonts w:ascii="Arial" w:eastAsia="Arial" w:hAnsi="Arial" w:cs="Arial"/>
          <w:b/>
          <w:sz w:val="28"/>
        </w:rPr>
        <w:tab/>
        <w:t>ÁMBITO ECONÓMICO</w:t>
      </w:r>
    </w:p>
    <w:p w:rsidR="00CC6C0C" w:rsidRDefault="00FA3319">
      <w:pPr>
        <w:keepNext/>
        <w:keepLines/>
        <w:spacing w:before="120" w:after="120" w:line="360" w:lineRule="auto"/>
        <w:jc w:val="both"/>
        <w:rPr>
          <w:rFonts w:ascii="Arial" w:eastAsia="Arial" w:hAnsi="Arial" w:cs="Arial"/>
          <w:b/>
        </w:rPr>
      </w:pPr>
      <w:r>
        <w:rPr>
          <w:rFonts w:ascii="Arial" w:eastAsia="Arial" w:hAnsi="Arial" w:cs="Arial"/>
          <w:b/>
        </w:rPr>
        <w:t>3.1</w:t>
      </w:r>
      <w:r>
        <w:rPr>
          <w:rFonts w:ascii="Arial" w:eastAsia="Arial" w:hAnsi="Arial" w:cs="Arial"/>
          <w:b/>
        </w:rPr>
        <w:tab/>
        <w:t>INDICADORES ECONÓMICOS DESAGREGADOS POR SEXO Y GRUPO ETARIO</w:t>
      </w:r>
    </w:p>
    <w:p w:rsidR="00CC6C0C" w:rsidRDefault="00FA3319">
      <w:pPr>
        <w:keepNext/>
        <w:keepLines/>
        <w:spacing w:before="200" w:after="0"/>
        <w:rPr>
          <w:rFonts w:ascii="Arial" w:eastAsia="Arial" w:hAnsi="Arial" w:cs="Arial"/>
          <w:b/>
          <w:i/>
        </w:rPr>
      </w:pPr>
      <w:r>
        <w:rPr>
          <w:rFonts w:ascii="Arial" w:eastAsia="Arial" w:hAnsi="Arial" w:cs="Arial"/>
          <w:b/>
          <w:i/>
        </w:rPr>
        <w:t>3.1.1</w:t>
      </w:r>
      <w:r>
        <w:rPr>
          <w:rFonts w:ascii="Arial" w:eastAsia="Arial" w:hAnsi="Arial" w:cs="Arial"/>
          <w:b/>
          <w:i/>
        </w:rPr>
        <w:tab/>
        <w:t>Población Económica Activa (PEA)</w:t>
      </w:r>
    </w:p>
    <w:p w:rsidR="00CC6C0C" w:rsidRDefault="00FA3319">
      <w:pPr>
        <w:spacing w:before="120" w:after="120" w:line="360" w:lineRule="auto"/>
        <w:jc w:val="both"/>
        <w:rPr>
          <w:rFonts w:ascii="Arial" w:eastAsia="Arial" w:hAnsi="Arial" w:cs="Arial"/>
        </w:rPr>
      </w:pPr>
      <w:r>
        <w:rPr>
          <w:rFonts w:ascii="Arial" w:eastAsia="Arial" w:hAnsi="Arial" w:cs="Arial"/>
        </w:rPr>
        <w:t>Según el Censo de Población y Vivienda del 2007 de la DIGESTYC, la población a excepción de los menores de 10 años (15,647 personas) se puede clasificar según la condición económica, para lo cual se presenta el cuadro de a continuación:</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26 CONDICIÓN DE ACTIVIDAD ECONÓMICA</w:t>
      </w:r>
    </w:p>
    <w:tbl>
      <w:tblPr>
        <w:tblW w:w="0" w:type="auto"/>
        <w:jc w:val="center"/>
        <w:tblCellMar>
          <w:left w:w="10" w:type="dxa"/>
          <w:right w:w="10" w:type="dxa"/>
        </w:tblCellMar>
        <w:tblLook w:val="04A0" w:firstRow="1" w:lastRow="0" w:firstColumn="1" w:lastColumn="0" w:noHBand="0" w:noVBand="1"/>
      </w:tblPr>
      <w:tblGrid>
        <w:gridCol w:w="1063"/>
        <w:gridCol w:w="992"/>
        <w:gridCol w:w="948"/>
        <w:gridCol w:w="895"/>
        <w:gridCol w:w="992"/>
        <w:gridCol w:w="993"/>
        <w:gridCol w:w="992"/>
        <w:gridCol w:w="850"/>
        <w:gridCol w:w="969"/>
      </w:tblGrid>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Condición</w:t>
            </w:r>
          </w:p>
        </w:tc>
        <w:tc>
          <w:tcPr>
            <w:tcW w:w="1940"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Personas ocupadas</w:t>
            </w:r>
          </w:p>
        </w:tc>
        <w:tc>
          <w:tcPr>
            <w:tcW w:w="1887"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Personas cesantes</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Personas aspirantes</w:t>
            </w:r>
          </w:p>
        </w:tc>
        <w:tc>
          <w:tcPr>
            <w:tcW w:w="1819"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Personas inactivas</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Edad/sexo</w:t>
            </w:r>
          </w:p>
        </w:tc>
        <w:tc>
          <w:tcPr>
            <w:tcW w:w="992"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M</w:t>
            </w:r>
          </w:p>
        </w:tc>
        <w:tc>
          <w:tcPr>
            <w:tcW w:w="948"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F</w:t>
            </w:r>
          </w:p>
        </w:tc>
        <w:tc>
          <w:tcPr>
            <w:tcW w:w="895"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M</w:t>
            </w:r>
          </w:p>
        </w:tc>
        <w:tc>
          <w:tcPr>
            <w:tcW w:w="992"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F</w:t>
            </w:r>
          </w:p>
        </w:tc>
        <w:tc>
          <w:tcPr>
            <w:tcW w:w="993"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M</w:t>
            </w:r>
          </w:p>
        </w:tc>
        <w:tc>
          <w:tcPr>
            <w:tcW w:w="992"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F</w:t>
            </w:r>
          </w:p>
        </w:tc>
        <w:tc>
          <w:tcPr>
            <w:tcW w:w="850"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M</w:t>
            </w:r>
          </w:p>
        </w:tc>
        <w:tc>
          <w:tcPr>
            <w:tcW w:w="969"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F</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10-14</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177</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74</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7</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174</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155</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4,149</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4,159</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lastRenderedPageBreak/>
              <w:t>15-19</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1,150</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505</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54</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35</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81</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62</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2,532</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3,374</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20-24</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1,756</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1,073</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44</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48</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64</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69</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890</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2,144</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25-29</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1,821</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1,309</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43</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56</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34</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44</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545</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1,694</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30-34</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1,752</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1,377</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50</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53</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21</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27</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385</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1,283</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35-39</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1,467</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1,350</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63</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54</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315</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1,094</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40-44</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1,298</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1,151</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51</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49</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302</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1,006</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45-49</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1,007</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832</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55</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41</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268</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934</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50-54</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842</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651</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45</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33</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268</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887</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55-59</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630</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477</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44</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39</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306</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915</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60-64</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511</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266</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42</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40</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322</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869</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65-69</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329</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188</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48</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36</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341</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831</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70-74</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216</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127</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46</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28</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354</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676</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75-79</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116</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53</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36</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20</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292</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527</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80-84</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53</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13</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17</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13</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228</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339</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85-89</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22</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12</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13</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10</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148</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243</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90-94</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1</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76</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91</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95 y +</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before="120" w:after="0" w:line="240" w:lineRule="auto"/>
              <w:jc w:val="center"/>
              <w:rPr>
                <w:rFonts w:ascii="Calibri" w:eastAsia="Calibri" w:hAnsi="Calibri" w:cs="Calibri"/>
              </w:rPr>
            </w:pP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2</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1</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18</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50</w:t>
            </w:r>
          </w:p>
        </w:tc>
      </w:tr>
      <w:tr w:rsidR="00CC6C0C">
        <w:trPr>
          <w:trHeight w:val="397"/>
          <w:jc w:val="center"/>
        </w:trPr>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Total</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13,149</w:t>
            </w:r>
          </w:p>
        </w:tc>
        <w:tc>
          <w:tcPr>
            <w:tcW w:w="94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9,459</w:t>
            </w:r>
          </w:p>
        </w:tc>
        <w:tc>
          <w:tcPr>
            <w:tcW w:w="89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663</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560</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374</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357</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11,739</w:t>
            </w:r>
          </w:p>
        </w:tc>
        <w:tc>
          <w:tcPr>
            <w:tcW w:w="96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21,116</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Ministerio de Economía. Dirección General de Estadísticas y Censos. Censo Nacional de Población y Vivienda 2007.</w:t>
      </w:r>
    </w:p>
    <w:p w:rsidR="00CC6C0C" w:rsidRDefault="00FA3319">
      <w:pPr>
        <w:spacing w:before="120" w:after="120" w:line="360" w:lineRule="auto"/>
        <w:jc w:val="both"/>
        <w:rPr>
          <w:rFonts w:ascii="Arial" w:eastAsia="Arial" w:hAnsi="Arial" w:cs="Arial"/>
          <w:strike/>
        </w:rPr>
      </w:pPr>
      <w:r>
        <w:rPr>
          <w:rFonts w:ascii="Arial" w:eastAsia="Arial" w:hAnsi="Arial" w:cs="Arial"/>
        </w:rPr>
        <w:t>En relación al cuadro anterior, las mujeres son las que se encuentran mayormente inactivas, siendo el 64% de ellas las que no poseen un trabajo; sin embargo muchas de ellas no realizan ninguna actividad laboral que involucren una remuneración económica, ya que desarrollan sus labores en sus hogares, siendo una de las razones principales de esa cifra. Por otro lado, el rango de edad en que más personas se encuentran ocupadas es entre los 15 y 49 años, representando el 78% para los hombres y el 80% para las mujeres.</w:t>
      </w:r>
    </w:p>
    <w:p w:rsidR="00CC6C0C" w:rsidRDefault="00FA3319">
      <w:pPr>
        <w:keepNext/>
        <w:keepLines/>
        <w:spacing w:before="200" w:after="0"/>
        <w:rPr>
          <w:rFonts w:ascii="Arial" w:eastAsia="Arial" w:hAnsi="Arial" w:cs="Arial"/>
          <w:b/>
          <w:i/>
        </w:rPr>
      </w:pPr>
      <w:r>
        <w:rPr>
          <w:rFonts w:ascii="Arial" w:eastAsia="Arial" w:hAnsi="Arial" w:cs="Arial"/>
          <w:b/>
          <w:i/>
        </w:rPr>
        <w:lastRenderedPageBreak/>
        <w:t>3.1.2</w:t>
      </w:r>
      <w:r>
        <w:rPr>
          <w:rFonts w:ascii="Arial" w:eastAsia="Arial" w:hAnsi="Arial" w:cs="Arial"/>
          <w:b/>
          <w:i/>
        </w:rPr>
        <w:tab/>
        <w:t>Empleo</w:t>
      </w:r>
    </w:p>
    <w:p w:rsidR="00CC6C0C" w:rsidRDefault="00FA3319">
      <w:pPr>
        <w:spacing w:before="120" w:after="120" w:line="360" w:lineRule="auto"/>
        <w:jc w:val="both"/>
        <w:rPr>
          <w:rFonts w:ascii="Arial" w:eastAsia="Arial" w:hAnsi="Arial" w:cs="Arial"/>
        </w:rPr>
      </w:pPr>
      <w:r>
        <w:rPr>
          <w:rFonts w:ascii="Arial" w:eastAsia="Arial" w:hAnsi="Arial" w:cs="Arial"/>
        </w:rPr>
        <w:t>Otro aspecto relevante es la situación laboral de las personas que contaban con un empleo, según el Censo de Población y Vivienda del 2007 de la DIGESTYC, son presentados en el siguiente cuadro omitiendo 1,167 personas que son patronos/as o empleadores/as.</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27 SITUACIÓN LABORAL</w:t>
      </w:r>
    </w:p>
    <w:tbl>
      <w:tblPr>
        <w:tblW w:w="0" w:type="auto"/>
        <w:jc w:val="center"/>
        <w:tblCellMar>
          <w:left w:w="10" w:type="dxa"/>
          <w:right w:w="10" w:type="dxa"/>
        </w:tblCellMar>
        <w:tblLook w:val="04A0" w:firstRow="1" w:lastRow="0" w:firstColumn="1" w:lastColumn="0" w:noHBand="0" w:noVBand="1"/>
      </w:tblPr>
      <w:tblGrid>
        <w:gridCol w:w="1015"/>
        <w:gridCol w:w="715"/>
        <w:gridCol w:w="715"/>
        <w:gridCol w:w="715"/>
        <w:gridCol w:w="715"/>
        <w:gridCol w:w="584"/>
        <w:gridCol w:w="541"/>
        <w:gridCol w:w="715"/>
        <w:gridCol w:w="715"/>
        <w:gridCol w:w="585"/>
        <w:gridCol w:w="577"/>
        <w:gridCol w:w="700"/>
        <w:gridCol w:w="649"/>
      </w:tblGrid>
      <w:tr w:rsidR="00CC6C0C">
        <w:trPr>
          <w:trHeight w:val="904"/>
          <w:jc w:val="center"/>
        </w:trPr>
        <w:tc>
          <w:tcPr>
            <w:tcW w:w="1015"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Condición</w:t>
            </w:r>
          </w:p>
        </w:tc>
        <w:tc>
          <w:tcPr>
            <w:tcW w:w="1430"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Empleado/a u obrero/a del sector público</w:t>
            </w:r>
          </w:p>
        </w:tc>
        <w:tc>
          <w:tcPr>
            <w:tcW w:w="1430"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Empleado/a u obrero/a del sector privado</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Empleado/a doméstico</w:t>
            </w:r>
          </w:p>
        </w:tc>
        <w:tc>
          <w:tcPr>
            <w:tcW w:w="1430"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Trabajador independiente</w:t>
            </w:r>
          </w:p>
        </w:tc>
        <w:tc>
          <w:tcPr>
            <w:tcW w:w="1162"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Trabajador familiar sin sueldo</w:t>
            </w:r>
          </w:p>
        </w:tc>
        <w:tc>
          <w:tcPr>
            <w:tcW w:w="1349"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Trabajador no familiar sin sueldo</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Edad/sexo</w:t>
            </w:r>
          </w:p>
        </w:tc>
        <w:tc>
          <w:tcPr>
            <w:tcW w:w="715"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M</w:t>
            </w:r>
          </w:p>
        </w:tc>
        <w:tc>
          <w:tcPr>
            <w:tcW w:w="715"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F</w:t>
            </w:r>
          </w:p>
        </w:tc>
        <w:tc>
          <w:tcPr>
            <w:tcW w:w="715"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M</w:t>
            </w:r>
          </w:p>
        </w:tc>
        <w:tc>
          <w:tcPr>
            <w:tcW w:w="715"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F</w:t>
            </w:r>
          </w:p>
        </w:tc>
        <w:tc>
          <w:tcPr>
            <w:tcW w:w="584"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M</w:t>
            </w:r>
          </w:p>
        </w:tc>
        <w:tc>
          <w:tcPr>
            <w:tcW w:w="541"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F</w:t>
            </w:r>
          </w:p>
        </w:tc>
        <w:tc>
          <w:tcPr>
            <w:tcW w:w="715"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M</w:t>
            </w:r>
          </w:p>
        </w:tc>
        <w:tc>
          <w:tcPr>
            <w:tcW w:w="715"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F</w:t>
            </w:r>
          </w:p>
        </w:tc>
        <w:tc>
          <w:tcPr>
            <w:tcW w:w="585"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M</w:t>
            </w:r>
          </w:p>
        </w:tc>
        <w:tc>
          <w:tcPr>
            <w:tcW w:w="577"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F</w:t>
            </w:r>
          </w:p>
        </w:tc>
        <w:tc>
          <w:tcPr>
            <w:tcW w:w="700"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M</w:t>
            </w:r>
          </w:p>
        </w:tc>
        <w:tc>
          <w:tcPr>
            <w:tcW w:w="649"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0" w:line="240" w:lineRule="auto"/>
              <w:jc w:val="center"/>
            </w:pPr>
            <w:r>
              <w:rPr>
                <w:rFonts w:ascii="Arial" w:eastAsia="Arial" w:hAnsi="Arial" w:cs="Arial"/>
                <w:b/>
                <w:color w:val="000000"/>
                <w:sz w:val="18"/>
              </w:rPr>
              <w:t>F</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10-14</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89</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27</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174</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155</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72</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21</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19</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8</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6</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15-19</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19</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6</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714</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239</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81</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62</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400</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138</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41</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32</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26</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7</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20-24</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68</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69</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1,053</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541</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64</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69</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504</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268</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46</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22</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29</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14</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25-29</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136</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130</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1,056</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635</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34</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44</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501</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333</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36</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29</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16</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7</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30-34</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208</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221</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892</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480</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21</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27</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548</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451</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41</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20</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14</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12</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35-39</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197</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231</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675</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399</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520</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506</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27</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23</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12</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9</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40-44</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209</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252</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523</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233</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498</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475</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27</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18</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12</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8</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45-49</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138</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154</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413</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144</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408</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394</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19</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16</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9</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4</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50-54</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95</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89</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301</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137</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395</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311</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21</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15</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5</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6</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55-59</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60</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43</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238</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94</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308</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274</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7</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10</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8</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60-64</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36</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13</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194</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58</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259</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164</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12</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6</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65-69</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10</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7</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127</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41</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194</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126</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19</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70-74</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90</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25</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137</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89</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5</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8</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75-79</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51</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16</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82</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35</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8</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80-84</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28</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12</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34</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11</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4</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85-89</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14</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9</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17</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6</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90-94</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t>95 y +</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w:t>
            </w:r>
          </w:p>
        </w:tc>
      </w:tr>
      <w:tr w:rsidR="00CC6C0C">
        <w:trPr>
          <w:trHeight w:val="397"/>
          <w:jc w:val="center"/>
        </w:trPr>
        <w:tc>
          <w:tcPr>
            <w:tcW w:w="10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color w:val="000000"/>
                <w:sz w:val="18"/>
              </w:rPr>
              <w:lastRenderedPageBreak/>
              <w:t>Total</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1,178</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1,220</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6,461</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3,092</w:t>
            </w:r>
          </w:p>
        </w:tc>
        <w:tc>
          <w:tcPr>
            <w:tcW w:w="58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374</w:t>
            </w:r>
          </w:p>
        </w:tc>
        <w:tc>
          <w:tcPr>
            <w:tcW w:w="54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color w:val="000000"/>
                <w:sz w:val="18"/>
              </w:rPr>
              <w:t>357</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4,879</w:t>
            </w:r>
          </w:p>
        </w:tc>
        <w:tc>
          <w:tcPr>
            <w:tcW w:w="71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3,602</w:t>
            </w:r>
          </w:p>
        </w:tc>
        <w:tc>
          <w:tcPr>
            <w:tcW w:w="58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332</w:t>
            </w:r>
          </w:p>
        </w:tc>
        <w:tc>
          <w:tcPr>
            <w:tcW w:w="5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210</w:t>
            </w:r>
          </w:p>
        </w:tc>
        <w:tc>
          <w:tcPr>
            <w:tcW w:w="70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148</w:t>
            </w:r>
          </w:p>
        </w:tc>
        <w:tc>
          <w:tcPr>
            <w:tcW w:w="64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Courier New" w:eastAsia="Courier New" w:hAnsi="Courier New" w:cs="Courier New"/>
                <w:sz w:val="20"/>
              </w:rPr>
              <w:t>76</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Ministerio de Economía. Dirección General de Estadísticas y Censos. Censo Nacional de Población y Vivienda 2007.</w:t>
      </w:r>
    </w:p>
    <w:p w:rsidR="00CC6C0C" w:rsidRDefault="00CC6C0C">
      <w:pPr>
        <w:spacing w:before="120" w:after="120" w:line="360" w:lineRule="auto"/>
        <w:jc w:val="both"/>
        <w:rPr>
          <w:rFonts w:ascii="Arial" w:eastAsia="Arial" w:hAnsi="Arial" w:cs="Arial"/>
        </w:rPr>
      </w:pPr>
      <w:r>
        <w:object w:dxaOrig="3382" w:dyaOrig="4522">
          <v:rect id="rectole0000000015" o:spid="_x0000_i1040" style="width:168.75pt;height:225.75pt" o:ole="" o:preferrelative="t" stroked="f">
            <v:imagedata r:id="rId35" o:title=""/>
          </v:rect>
          <o:OLEObject Type="Embed" ProgID="StaticMetafile" ShapeID="rectole0000000015" DrawAspect="Content" ObjectID="_1610955113" r:id="rId36"/>
        </w:object>
      </w:r>
      <w:r w:rsidR="00FA3319">
        <w:rPr>
          <w:rFonts w:ascii="Arial" w:eastAsia="Arial" w:hAnsi="Arial" w:cs="Arial"/>
        </w:rPr>
        <w:t>En cuanto al cuadro anterior, en primer lugar se encuentra que el 41% de la población económicamente activa del municipio realizaba sus labores en el sector privado, siendo el 68% de éstos hombres y el restante mujeres; en segundo lugar se encuentra el 37% correspondiente a quienes trabajan de manera independiente y en tercer lugar se ubican quienes laboran en el sector público con un 10%.</w:t>
      </w:r>
    </w:p>
    <w:p w:rsidR="00CC6C0C" w:rsidRDefault="00FA3319">
      <w:pPr>
        <w:spacing w:before="120" w:after="120" w:line="360" w:lineRule="auto"/>
        <w:jc w:val="both"/>
        <w:rPr>
          <w:rFonts w:ascii="Arial" w:eastAsia="Arial" w:hAnsi="Arial" w:cs="Arial"/>
        </w:rPr>
      </w:pPr>
      <w:r>
        <w:rPr>
          <w:rFonts w:ascii="Arial" w:eastAsia="Arial" w:hAnsi="Arial" w:cs="Arial"/>
        </w:rPr>
        <w:t>Por otra parte, 11,951 personas poseen empleo formal ya sea dentro del sector público como del privado, 1,497 personas cuentan con empleo informal y 8,481 están catalogados como autoempleo.</w:t>
      </w:r>
    </w:p>
    <w:p w:rsidR="00CC6C0C" w:rsidRDefault="00CC6C0C">
      <w:pPr>
        <w:spacing w:before="120" w:after="120" w:line="360" w:lineRule="auto"/>
        <w:jc w:val="both"/>
        <w:rPr>
          <w:rFonts w:ascii="Arial" w:eastAsia="Arial" w:hAnsi="Arial" w:cs="Arial"/>
        </w:rPr>
      </w:pPr>
    </w:p>
    <w:p w:rsidR="00CC6C0C" w:rsidRDefault="00FA3319">
      <w:pPr>
        <w:keepNext/>
        <w:keepLines/>
        <w:spacing w:before="200" w:after="0"/>
        <w:rPr>
          <w:rFonts w:ascii="Arial" w:eastAsia="Arial" w:hAnsi="Arial" w:cs="Arial"/>
          <w:b/>
          <w:i/>
        </w:rPr>
      </w:pPr>
      <w:r>
        <w:rPr>
          <w:rFonts w:ascii="Arial" w:eastAsia="Arial" w:hAnsi="Arial" w:cs="Arial"/>
          <w:b/>
          <w:i/>
        </w:rPr>
        <w:t>3.1.3</w:t>
      </w:r>
      <w:r>
        <w:rPr>
          <w:rFonts w:ascii="Arial" w:eastAsia="Arial" w:hAnsi="Arial" w:cs="Arial"/>
          <w:b/>
          <w:i/>
        </w:rPr>
        <w:tab/>
        <w:t>Remesas</w:t>
      </w:r>
    </w:p>
    <w:p w:rsidR="00CC6C0C" w:rsidRDefault="00FA3319">
      <w:pPr>
        <w:spacing w:before="120" w:after="120" w:line="360" w:lineRule="auto"/>
        <w:jc w:val="both"/>
        <w:rPr>
          <w:rFonts w:ascii="Arial" w:eastAsia="Arial" w:hAnsi="Arial" w:cs="Arial"/>
        </w:rPr>
      </w:pPr>
      <w:r>
        <w:rPr>
          <w:rFonts w:ascii="Arial" w:eastAsia="Arial" w:hAnsi="Arial" w:cs="Arial"/>
        </w:rPr>
        <w:t>Las remesas representan un factor muy importante a la economía, de los habitantes de este territorio, ya que es una fuente de ingreso para la población y una ayuda para los hogares; para el año 2012 el ingreso al municipio por remesas sumaba aproximadamente los $895,579.15 . En cuanto a la población que recibe remesa, se presenta el siguiente cuadro:</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lastRenderedPageBreak/>
        <w:t>CUADRO N°  28 PERSONAS QUE RECIBEN REMESAS</w:t>
      </w:r>
    </w:p>
    <w:tbl>
      <w:tblPr>
        <w:tblW w:w="0" w:type="auto"/>
        <w:jc w:val="center"/>
        <w:tblCellMar>
          <w:left w:w="10" w:type="dxa"/>
          <w:right w:w="10" w:type="dxa"/>
        </w:tblCellMar>
        <w:tblLook w:val="04A0" w:firstRow="1" w:lastRow="0" w:firstColumn="1" w:lastColumn="0" w:noHBand="0" w:noVBand="1"/>
      </w:tblPr>
      <w:tblGrid>
        <w:gridCol w:w="1137"/>
        <w:gridCol w:w="729"/>
        <w:gridCol w:w="741"/>
        <w:gridCol w:w="729"/>
        <w:gridCol w:w="729"/>
        <w:gridCol w:w="640"/>
        <w:gridCol w:w="674"/>
        <w:gridCol w:w="729"/>
        <w:gridCol w:w="729"/>
        <w:gridCol w:w="687"/>
        <w:gridCol w:w="759"/>
        <w:gridCol w:w="771"/>
      </w:tblGrid>
      <w:tr w:rsidR="00CC6C0C">
        <w:trPr>
          <w:gridAfter w:val="1"/>
          <w:wAfter w:w="785" w:type="dxa"/>
          <w:trHeight w:val="253"/>
          <w:jc w:val="center"/>
        </w:trPr>
        <w:tc>
          <w:tcPr>
            <w:tcW w:w="1137"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center"/>
            </w:pPr>
            <w:r>
              <w:rPr>
                <w:rFonts w:ascii="Arial" w:eastAsia="Arial" w:hAnsi="Arial" w:cs="Arial"/>
                <w:b/>
                <w:sz w:val="18"/>
              </w:rPr>
              <w:t>Sexo/Edad</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10-14</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15-19</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20-24</w:t>
            </w:r>
          </w:p>
        </w:tc>
        <w:tc>
          <w:tcPr>
            <w:tcW w:w="1485"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25-29</w:t>
            </w:r>
          </w:p>
        </w:tc>
        <w:tc>
          <w:tcPr>
            <w:tcW w:w="69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30-34</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35-39</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40-44</w:t>
            </w:r>
          </w:p>
        </w:tc>
        <w:tc>
          <w:tcPr>
            <w:tcW w:w="7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45-49</w:t>
            </w:r>
          </w:p>
        </w:tc>
        <w:tc>
          <w:tcPr>
            <w:tcW w:w="7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50-54</w:t>
            </w:r>
          </w:p>
        </w:tc>
      </w:tr>
      <w:tr w:rsidR="00CC6C0C">
        <w:trPr>
          <w:gridAfter w:val="1"/>
          <w:wAfter w:w="785" w:type="dxa"/>
          <w:trHeight w:val="253"/>
          <w:jc w:val="center"/>
        </w:trPr>
        <w:tc>
          <w:tcPr>
            <w:tcW w:w="1137"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center"/>
            </w:pPr>
            <w:r>
              <w:rPr>
                <w:rFonts w:ascii="Arial" w:eastAsia="Arial" w:hAnsi="Arial" w:cs="Arial"/>
                <w:b/>
                <w:sz w:val="18"/>
              </w:rPr>
              <w:t>Hombre</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457</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514</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318</w:t>
            </w:r>
          </w:p>
        </w:tc>
        <w:tc>
          <w:tcPr>
            <w:tcW w:w="1485"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203</w:t>
            </w:r>
          </w:p>
        </w:tc>
        <w:tc>
          <w:tcPr>
            <w:tcW w:w="69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151</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121</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126</w:t>
            </w:r>
          </w:p>
        </w:tc>
        <w:tc>
          <w:tcPr>
            <w:tcW w:w="7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121</w:t>
            </w:r>
          </w:p>
        </w:tc>
        <w:tc>
          <w:tcPr>
            <w:tcW w:w="7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146</w:t>
            </w:r>
          </w:p>
        </w:tc>
      </w:tr>
      <w:tr w:rsidR="00CC6C0C">
        <w:trPr>
          <w:gridAfter w:val="1"/>
          <w:wAfter w:w="785" w:type="dxa"/>
          <w:trHeight w:val="253"/>
          <w:jc w:val="center"/>
        </w:trPr>
        <w:tc>
          <w:tcPr>
            <w:tcW w:w="1137"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center"/>
            </w:pPr>
            <w:r>
              <w:rPr>
                <w:rFonts w:ascii="Arial" w:eastAsia="Arial" w:hAnsi="Arial" w:cs="Arial"/>
                <w:b/>
                <w:sz w:val="18"/>
              </w:rPr>
              <w:t>Mujer</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487</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570</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493</w:t>
            </w:r>
          </w:p>
        </w:tc>
        <w:tc>
          <w:tcPr>
            <w:tcW w:w="1485"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459</w:t>
            </w:r>
          </w:p>
        </w:tc>
        <w:tc>
          <w:tcPr>
            <w:tcW w:w="69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403</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338</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386</w:t>
            </w:r>
          </w:p>
        </w:tc>
        <w:tc>
          <w:tcPr>
            <w:tcW w:w="7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318</w:t>
            </w:r>
          </w:p>
        </w:tc>
        <w:tc>
          <w:tcPr>
            <w:tcW w:w="7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320</w:t>
            </w:r>
          </w:p>
        </w:tc>
      </w:tr>
      <w:tr w:rsidR="00CC6C0C">
        <w:trPr>
          <w:gridAfter w:val="1"/>
          <w:wAfter w:w="785" w:type="dxa"/>
          <w:trHeight w:val="253"/>
          <w:jc w:val="center"/>
        </w:trPr>
        <w:tc>
          <w:tcPr>
            <w:tcW w:w="1137"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center"/>
            </w:pPr>
            <w:r>
              <w:rPr>
                <w:rFonts w:ascii="Arial" w:eastAsia="Arial" w:hAnsi="Arial" w:cs="Arial"/>
                <w:b/>
                <w:sz w:val="18"/>
              </w:rPr>
              <w:t>Total</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944</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1084</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811</w:t>
            </w:r>
          </w:p>
        </w:tc>
        <w:tc>
          <w:tcPr>
            <w:tcW w:w="1485"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662</w:t>
            </w:r>
          </w:p>
        </w:tc>
        <w:tc>
          <w:tcPr>
            <w:tcW w:w="69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554</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459</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512</w:t>
            </w:r>
          </w:p>
        </w:tc>
        <w:tc>
          <w:tcPr>
            <w:tcW w:w="7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439</w:t>
            </w:r>
          </w:p>
        </w:tc>
        <w:tc>
          <w:tcPr>
            <w:tcW w:w="7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466</w:t>
            </w:r>
          </w:p>
        </w:tc>
      </w:tr>
      <w:tr w:rsidR="00CC6C0C">
        <w:trPr>
          <w:trHeight w:val="253"/>
          <w:jc w:val="center"/>
        </w:trPr>
        <w:tc>
          <w:tcPr>
            <w:tcW w:w="1137"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center"/>
            </w:pPr>
            <w:r>
              <w:rPr>
                <w:rFonts w:ascii="Arial" w:eastAsia="Arial" w:hAnsi="Arial" w:cs="Arial"/>
                <w:b/>
                <w:sz w:val="18"/>
              </w:rPr>
              <w:t>Sexo/Edad</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55-59</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60-64</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65-69</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70-74</w:t>
            </w:r>
          </w:p>
        </w:tc>
        <w:tc>
          <w:tcPr>
            <w:tcW w:w="1423"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75-79</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80-84</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85-89</w:t>
            </w:r>
          </w:p>
        </w:tc>
        <w:tc>
          <w:tcPr>
            <w:tcW w:w="7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90-94</w:t>
            </w:r>
          </w:p>
        </w:tc>
        <w:tc>
          <w:tcPr>
            <w:tcW w:w="7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95 y  +</w:t>
            </w:r>
          </w:p>
        </w:tc>
        <w:tc>
          <w:tcPr>
            <w:tcW w:w="7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Total</w:t>
            </w:r>
          </w:p>
        </w:tc>
      </w:tr>
      <w:tr w:rsidR="00CC6C0C">
        <w:trPr>
          <w:trHeight w:val="253"/>
          <w:jc w:val="center"/>
        </w:trPr>
        <w:tc>
          <w:tcPr>
            <w:tcW w:w="1137"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center"/>
            </w:pPr>
            <w:r>
              <w:rPr>
                <w:rFonts w:ascii="Arial" w:eastAsia="Arial" w:hAnsi="Arial" w:cs="Arial"/>
                <w:b/>
                <w:sz w:val="18"/>
              </w:rPr>
              <w:t>Hombre</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148</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160</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146</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126</w:t>
            </w:r>
          </w:p>
        </w:tc>
        <w:tc>
          <w:tcPr>
            <w:tcW w:w="1423"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107</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71</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38</w:t>
            </w:r>
          </w:p>
        </w:tc>
        <w:tc>
          <w:tcPr>
            <w:tcW w:w="7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14</w:t>
            </w:r>
          </w:p>
        </w:tc>
        <w:tc>
          <w:tcPr>
            <w:tcW w:w="7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3</w:t>
            </w:r>
          </w:p>
        </w:tc>
        <w:tc>
          <w:tcPr>
            <w:tcW w:w="7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2,970</w:t>
            </w:r>
          </w:p>
        </w:tc>
      </w:tr>
      <w:tr w:rsidR="00CC6C0C">
        <w:trPr>
          <w:trHeight w:val="253"/>
          <w:jc w:val="center"/>
        </w:trPr>
        <w:tc>
          <w:tcPr>
            <w:tcW w:w="1137"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center"/>
            </w:pPr>
            <w:r>
              <w:rPr>
                <w:rFonts w:ascii="Arial" w:eastAsia="Arial" w:hAnsi="Arial" w:cs="Arial"/>
                <w:b/>
                <w:sz w:val="18"/>
              </w:rPr>
              <w:t>Mujer</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354</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323</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307</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213</w:t>
            </w:r>
          </w:p>
        </w:tc>
        <w:tc>
          <w:tcPr>
            <w:tcW w:w="1423"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164</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102</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72</w:t>
            </w:r>
          </w:p>
        </w:tc>
        <w:tc>
          <w:tcPr>
            <w:tcW w:w="7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15</w:t>
            </w:r>
          </w:p>
        </w:tc>
        <w:tc>
          <w:tcPr>
            <w:tcW w:w="7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4</w:t>
            </w:r>
          </w:p>
        </w:tc>
        <w:tc>
          <w:tcPr>
            <w:tcW w:w="7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5,328</w:t>
            </w:r>
          </w:p>
        </w:tc>
      </w:tr>
      <w:tr w:rsidR="00CC6C0C">
        <w:trPr>
          <w:trHeight w:val="253"/>
          <w:jc w:val="center"/>
        </w:trPr>
        <w:tc>
          <w:tcPr>
            <w:tcW w:w="1137"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center"/>
            </w:pPr>
            <w:r>
              <w:rPr>
                <w:rFonts w:ascii="Arial" w:eastAsia="Arial" w:hAnsi="Arial" w:cs="Arial"/>
                <w:b/>
                <w:sz w:val="18"/>
              </w:rPr>
              <w:t>Total</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502</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483</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453</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339</w:t>
            </w:r>
          </w:p>
        </w:tc>
        <w:tc>
          <w:tcPr>
            <w:tcW w:w="1423"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271</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173</w:t>
            </w:r>
          </w:p>
        </w:tc>
        <w:tc>
          <w:tcPr>
            <w:tcW w:w="7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110</w:t>
            </w:r>
          </w:p>
        </w:tc>
        <w:tc>
          <w:tcPr>
            <w:tcW w:w="7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29</w:t>
            </w:r>
          </w:p>
        </w:tc>
        <w:tc>
          <w:tcPr>
            <w:tcW w:w="79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7</w:t>
            </w:r>
          </w:p>
        </w:tc>
        <w:tc>
          <w:tcPr>
            <w:tcW w:w="7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CC6C0C" w:rsidRDefault="00FA3319">
            <w:pPr>
              <w:spacing w:before="120" w:after="120"/>
              <w:jc w:val="center"/>
            </w:pPr>
            <w:r>
              <w:rPr>
                <w:rFonts w:ascii="Arial" w:eastAsia="Arial" w:hAnsi="Arial" w:cs="Arial"/>
                <w:sz w:val="18"/>
              </w:rPr>
              <w:t>8,298</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Ministerio de Economía. Dirección General de Estadísticas y Censos. Censo Nacional de Población y Vivienda 2007.</w:t>
      </w:r>
    </w:p>
    <w:p w:rsidR="00CC6C0C" w:rsidRDefault="00FA3319">
      <w:pPr>
        <w:spacing w:before="120" w:after="120" w:line="360" w:lineRule="auto"/>
        <w:jc w:val="both"/>
        <w:rPr>
          <w:rFonts w:ascii="Arial" w:eastAsia="Arial" w:hAnsi="Arial" w:cs="Arial"/>
        </w:rPr>
      </w:pPr>
      <w:r>
        <w:rPr>
          <w:rFonts w:ascii="Arial" w:eastAsia="Arial" w:hAnsi="Arial" w:cs="Arial"/>
        </w:rPr>
        <w:t>De los 73,064 habitantes en Usulután, el 11% recibe remesas, siendo mayormente mujeres quienes la reciben y personas entre las edades de 10 y 24 años, pudiéndose acotar que muchas de estas remesas tiene como destino el consumo de bienes y servicios, entre ellos servicios educativos y fundamentalmente para la alimentación de las familias.</w:t>
      </w:r>
    </w:p>
    <w:p w:rsidR="00CC6C0C" w:rsidRDefault="00FA3319">
      <w:pPr>
        <w:keepNext/>
        <w:keepLines/>
        <w:spacing w:before="120" w:after="120" w:line="360" w:lineRule="auto"/>
        <w:jc w:val="both"/>
        <w:rPr>
          <w:rFonts w:ascii="Arial" w:eastAsia="Arial" w:hAnsi="Arial" w:cs="Arial"/>
          <w:b/>
        </w:rPr>
      </w:pPr>
      <w:r>
        <w:rPr>
          <w:rFonts w:ascii="Arial" w:eastAsia="Arial" w:hAnsi="Arial" w:cs="Arial"/>
          <w:b/>
        </w:rPr>
        <w:t>3.2</w:t>
      </w:r>
      <w:r>
        <w:rPr>
          <w:rFonts w:ascii="Arial" w:eastAsia="Arial" w:hAnsi="Arial" w:cs="Arial"/>
          <w:b/>
        </w:rPr>
        <w:tab/>
        <w:t>PRODUCCIÓN LOCAL</w:t>
      </w:r>
    </w:p>
    <w:p w:rsidR="00CC6C0C" w:rsidRDefault="00FA3319">
      <w:pPr>
        <w:spacing w:before="120" w:after="120" w:line="360" w:lineRule="auto"/>
        <w:jc w:val="both"/>
        <w:rPr>
          <w:rFonts w:ascii="Arial" w:eastAsia="Arial" w:hAnsi="Arial" w:cs="Arial"/>
        </w:rPr>
      </w:pPr>
      <w:r>
        <w:rPr>
          <w:rFonts w:ascii="Arial" w:eastAsia="Arial" w:hAnsi="Arial" w:cs="Arial"/>
        </w:rPr>
        <w:t>Las principales actividades económicas del municipio se concentran alrededor de la agricultura, ganadería, comercio, pesca y artesanías. La principal industria del municipio la constituyen el cultivo del camarón, la explotación de la sal, elaboración de productos lácteos y materiales para la construcción.</w:t>
      </w:r>
    </w:p>
    <w:p w:rsidR="00CC6C0C" w:rsidRDefault="00FA3319">
      <w:pPr>
        <w:spacing w:before="120" w:after="120" w:line="360" w:lineRule="auto"/>
        <w:jc w:val="both"/>
        <w:rPr>
          <w:rFonts w:ascii="Arial" w:eastAsia="Arial" w:hAnsi="Arial" w:cs="Arial"/>
        </w:rPr>
      </w:pPr>
      <w:r>
        <w:rPr>
          <w:rFonts w:ascii="Arial" w:eastAsia="Arial" w:hAnsi="Arial" w:cs="Arial"/>
        </w:rPr>
        <w:t>Según el Censo Agropecuario 2007, Usulután contaba con la siguiente producción:</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29 USO DE SUELO PARA CULTIVO Y CRIANZA DE ANIMALES EN MANZANAS</w:t>
      </w:r>
    </w:p>
    <w:tbl>
      <w:tblPr>
        <w:tblW w:w="0" w:type="auto"/>
        <w:jc w:val="center"/>
        <w:tblCellMar>
          <w:left w:w="10" w:type="dxa"/>
          <w:right w:w="10" w:type="dxa"/>
        </w:tblCellMar>
        <w:tblLook w:val="04A0" w:firstRow="1" w:lastRow="0" w:firstColumn="1" w:lastColumn="0" w:noHBand="0" w:noVBand="1"/>
      </w:tblPr>
      <w:tblGrid>
        <w:gridCol w:w="1153"/>
        <w:gridCol w:w="958"/>
        <w:gridCol w:w="853"/>
        <w:gridCol w:w="814"/>
        <w:gridCol w:w="939"/>
        <w:gridCol w:w="792"/>
        <w:gridCol w:w="945"/>
        <w:gridCol w:w="662"/>
        <w:gridCol w:w="800"/>
        <w:gridCol w:w="932"/>
      </w:tblGrid>
      <w:tr w:rsidR="00CC6C0C">
        <w:trPr>
          <w:trHeight w:val="885"/>
          <w:jc w:val="center"/>
        </w:trPr>
        <w:tc>
          <w:tcPr>
            <w:tcW w:w="1167" w:type="dxa"/>
            <w:tcBorders>
              <w:top w:val="single" w:sz="4" w:space="0" w:color="000000"/>
              <w:left w:val="single" w:sz="4" w:space="0" w:color="000000"/>
              <w:bottom w:val="single" w:sz="4" w:space="0" w:color="000000"/>
              <w:right w:val="single" w:sz="4" w:space="0" w:color="000000"/>
            </w:tcBorders>
            <w:shd w:val="clear" w:color="auto" w:fill="95B3D7"/>
            <w:tcMar>
              <w:left w:w="0" w:type="dxa"/>
              <w:right w:w="0" w:type="dxa"/>
            </w:tcMar>
          </w:tcPr>
          <w:p w:rsidR="00CC6C0C" w:rsidRDefault="00FA3319">
            <w:pPr>
              <w:spacing w:before="120" w:after="120" w:line="360" w:lineRule="auto"/>
              <w:jc w:val="both"/>
            </w:pPr>
            <w:r>
              <w:rPr>
                <w:rFonts w:ascii="Arial" w:eastAsia="Arial" w:hAnsi="Arial" w:cs="Arial"/>
                <w:b/>
                <w:sz w:val="18"/>
              </w:rPr>
              <w:t>Total productores</w:t>
            </w:r>
          </w:p>
        </w:tc>
        <w:tc>
          <w:tcPr>
            <w:tcW w:w="993" w:type="dxa"/>
            <w:tcBorders>
              <w:top w:val="single" w:sz="4" w:space="0" w:color="000000"/>
              <w:left w:val="single" w:sz="4" w:space="0" w:color="000000"/>
              <w:bottom w:val="single" w:sz="4" w:space="0" w:color="000000"/>
              <w:right w:val="single" w:sz="4" w:space="0" w:color="000000"/>
            </w:tcBorders>
            <w:shd w:val="clear" w:color="auto" w:fill="95B3D7"/>
            <w:tcMar>
              <w:left w:w="0" w:type="dxa"/>
              <w:right w:w="0" w:type="dxa"/>
            </w:tcMar>
          </w:tcPr>
          <w:p w:rsidR="00CC6C0C" w:rsidRDefault="00FA3319">
            <w:pPr>
              <w:spacing w:before="120" w:after="120" w:line="360" w:lineRule="auto"/>
              <w:jc w:val="both"/>
            </w:pPr>
            <w:r>
              <w:rPr>
                <w:rFonts w:ascii="Arial" w:eastAsia="Arial" w:hAnsi="Arial" w:cs="Arial"/>
                <w:b/>
                <w:sz w:val="18"/>
              </w:rPr>
              <w:t>En explota-ciones</w:t>
            </w:r>
          </w:p>
        </w:tc>
        <w:tc>
          <w:tcPr>
            <w:tcW w:w="876" w:type="dxa"/>
            <w:tcBorders>
              <w:top w:val="single" w:sz="4" w:space="0" w:color="000000"/>
              <w:left w:val="single" w:sz="4" w:space="0" w:color="000000"/>
              <w:bottom w:val="single" w:sz="4" w:space="0" w:color="000000"/>
              <w:right w:val="single" w:sz="4" w:space="0" w:color="000000"/>
            </w:tcBorders>
            <w:shd w:val="clear" w:color="auto" w:fill="95B3D7"/>
            <w:tcMar>
              <w:left w:w="0" w:type="dxa"/>
              <w:right w:w="0" w:type="dxa"/>
            </w:tcMar>
          </w:tcPr>
          <w:p w:rsidR="00CC6C0C" w:rsidRDefault="00FA3319">
            <w:pPr>
              <w:spacing w:before="120" w:after="120" w:line="360" w:lineRule="auto"/>
              <w:jc w:val="both"/>
            </w:pPr>
            <w:r>
              <w:rPr>
                <w:rFonts w:ascii="Arial" w:eastAsia="Arial" w:hAnsi="Arial" w:cs="Arial"/>
                <w:b/>
                <w:sz w:val="18"/>
              </w:rPr>
              <w:t xml:space="preserve">G. básicos </w:t>
            </w:r>
          </w:p>
        </w:tc>
        <w:tc>
          <w:tcPr>
            <w:tcW w:w="837" w:type="dxa"/>
            <w:tcBorders>
              <w:top w:val="single" w:sz="4" w:space="0" w:color="000000"/>
              <w:left w:val="single" w:sz="4" w:space="0" w:color="000000"/>
              <w:bottom w:val="single" w:sz="4" w:space="0" w:color="000000"/>
              <w:right w:val="single" w:sz="4" w:space="0" w:color="000000"/>
            </w:tcBorders>
            <w:shd w:val="clear" w:color="auto" w:fill="95B3D7"/>
            <w:tcMar>
              <w:left w:w="0" w:type="dxa"/>
              <w:right w:w="0" w:type="dxa"/>
            </w:tcMar>
          </w:tcPr>
          <w:p w:rsidR="00CC6C0C" w:rsidRDefault="00FA3319">
            <w:pPr>
              <w:spacing w:before="120" w:after="120" w:line="360" w:lineRule="auto"/>
              <w:jc w:val="both"/>
            </w:pPr>
            <w:r>
              <w:rPr>
                <w:rFonts w:ascii="Arial" w:eastAsia="Arial" w:hAnsi="Arial" w:cs="Arial"/>
                <w:b/>
                <w:sz w:val="18"/>
              </w:rPr>
              <w:t>Hortali-zas</w:t>
            </w:r>
          </w:p>
        </w:tc>
        <w:tc>
          <w:tcPr>
            <w:tcW w:w="976" w:type="dxa"/>
            <w:tcBorders>
              <w:top w:val="single" w:sz="4" w:space="0" w:color="000000"/>
              <w:left w:val="single" w:sz="4" w:space="0" w:color="000000"/>
              <w:bottom w:val="single" w:sz="4" w:space="0" w:color="000000"/>
              <w:right w:val="single" w:sz="4" w:space="0" w:color="000000"/>
            </w:tcBorders>
            <w:shd w:val="clear" w:color="auto" w:fill="95B3D7"/>
            <w:tcMar>
              <w:left w:w="0" w:type="dxa"/>
              <w:right w:w="0" w:type="dxa"/>
            </w:tcMar>
          </w:tcPr>
          <w:p w:rsidR="00CC6C0C" w:rsidRDefault="00FA3319">
            <w:pPr>
              <w:spacing w:before="120" w:after="120" w:line="360" w:lineRule="auto"/>
              <w:jc w:val="both"/>
            </w:pPr>
            <w:r>
              <w:rPr>
                <w:rFonts w:ascii="Arial" w:eastAsia="Arial" w:hAnsi="Arial" w:cs="Arial"/>
                <w:b/>
                <w:sz w:val="18"/>
              </w:rPr>
              <w:t>Agro in- dustrial</w:t>
            </w:r>
          </w:p>
        </w:tc>
        <w:tc>
          <w:tcPr>
            <w:tcW w:w="836" w:type="dxa"/>
            <w:tcBorders>
              <w:top w:val="single" w:sz="4" w:space="0" w:color="000000"/>
              <w:left w:val="single" w:sz="4" w:space="0" w:color="000000"/>
              <w:bottom w:val="single" w:sz="4" w:space="0" w:color="000000"/>
              <w:right w:val="single" w:sz="4" w:space="0" w:color="000000"/>
            </w:tcBorders>
            <w:shd w:val="clear" w:color="auto" w:fill="95B3D7"/>
            <w:tcMar>
              <w:left w:w="0" w:type="dxa"/>
              <w:right w:w="0" w:type="dxa"/>
            </w:tcMar>
          </w:tcPr>
          <w:p w:rsidR="00CC6C0C" w:rsidRDefault="00FA3319">
            <w:pPr>
              <w:spacing w:before="120" w:after="120" w:line="360" w:lineRule="auto"/>
              <w:jc w:val="both"/>
            </w:pPr>
            <w:r>
              <w:rPr>
                <w:rFonts w:ascii="Arial" w:eastAsia="Arial" w:hAnsi="Arial" w:cs="Arial"/>
                <w:b/>
                <w:sz w:val="18"/>
              </w:rPr>
              <w:t>Solo caña</w:t>
            </w:r>
          </w:p>
        </w:tc>
        <w:tc>
          <w:tcPr>
            <w:tcW w:w="977" w:type="dxa"/>
            <w:tcBorders>
              <w:top w:val="single" w:sz="4" w:space="0" w:color="000000"/>
              <w:left w:val="single" w:sz="4" w:space="0" w:color="000000"/>
              <w:bottom w:val="single" w:sz="4" w:space="0" w:color="000000"/>
              <w:right w:val="single" w:sz="4" w:space="0" w:color="000000"/>
            </w:tcBorders>
            <w:shd w:val="clear" w:color="auto" w:fill="95B3D7"/>
            <w:tcMar>
              <w:left w:w="0" w:type="dxa"/>
              <w:right w:w="0" w:type="dxa"/>
            </w:tcMar>
          </w:tcPr>
          <w:p w:rsidR="00CC6C0C" w:rsidRDefault="00FA3319">
            <w:pPr>
              <w:spacing w:before="120" w:after="120" w:line="360" w:lineRule="auto"/>
              <w:jc w:val="both"/>
            </w:pPr>
            <w:r>
              <w:rPr>
                <w:rFonts w:ascii="Arial" w:eastAsia="Arial" w:hAnsi="Arial" w:cs="Arial"/>
                <w:b/>
                <w:sz w:val="18"/>
              </w:rPr>
              <w:t>Frutales</w:t>
            </w:r>
          </w:p>
        </w:tc>
        <w:tc>
          <w:tcPr>
            <w:tcW w:w="697" w:type="dxa"/>
            <w:tcBorders>
              <w:top w:val="single" w:sz="4" w:space="0" w:color="000000"/>
              <w:left w:val="single" w:sz="4" w:space="0" w:color="000000"/>
              <w:bottom w:val="single" w:sz="4" w:space="0" w:color="000000"/>
              <w:right w:val="single" w:sz="4" w:space="0" w:color="000000"/>
            </w:tcBorders>
            <w:shd w:val="clear" w:color="auto" w:fill="95B3D7"/>
            <w:tcMar>
              <w:left w:w="0" w:type="dxa"/>
              <w:right w:w="0" w:type="dxa"/>
            </w:tcMar>
          </w:tcPr>
          <w:p w:rsidR="00CC6C0C" w:rsidRDefault="00FA3319">
            <w:pPr>
              <w:spacing w:before="120" w:after="120" w:line="360" w:lineRule="auto"/>
              <w:jc w:val="both"/>
            </w:pPr>
            <w:r>
              <w:rPr>
                <w:rFonts w:ascii="Arial" w:eastAsia="Arial" w:hAnsi="Arial" w:cs="Arial"/>
                <w:b/>
                <w:sz w:val="18"/>
              </w:rPr>
              <w:t>Café</w:t>
            </w:r>
          </w:p>
        </w:tc>
        <w:tc>
          <w:tcPr>
            <w:tcW w:w="837" w:type="dxa"/>
            <w:tcBorders>
              <w:top w:val="single" w:sz="4" w:space="0" w:color="000000"/>
              <w:left w:val="single" w:sz="4" w:space="0" w:color="000000"/>
              <w:bottom w:val="single" w:sz="4" w:space="0" w:color="000000"/>
              <w:right w:val="single" w:sz="4" w:space="0" w:color="000000"/>
            </w:tcBorders>
            <w:shd w:val="clear" w:color="auto" w:fill="95B3D7"/>
            <w:tcMar>
              <w:left w:w="0" w:type="dxa"/>
              <w:right w:w="0" w:type="dxa"/>
            </w:tcMar>
          </w:tcPr>
          <w:p w:rsidR="00CC6C0C" w:rsidRDefault="00FA3319">
            <w:pPr>
              <w:spacing w:before="120" w:after="120" w:line="360" w:lineRule="auto"/>
              <w:jc w:val="both"/>
            </w:pPr>
            <w:r>
              <w:rPr>
                <w:rFonts w:ascii="Arial" w:eastAsia="Arial" w:hAnsi="Arial" w:cs="Arial"/>
                <w:b/>
                <w:sz w:val="18"/>
              </w:rPr>
              <w:t>Gana-dería</w:t>
            </w:r>
          </w:p>
        </w:tc>
        <w:tc>
          <w:tcPr>
            <w:tcW w:w="991" w:type="dxa"/>
            <w:tcBorders>
              <w:top w:val="single" w:sz="4" w:space="0" w:color="000000"/>
              <w:left w:val="single" w:sz="4" w:space="0" w:color="000000"/>
              <w:bottom w:val="single" w:sz="4" w:space="0" w:color="000000"/>
              <w:right w:val="single" w:sz="4" w:space="0" w:color="000000"/>
            </w:tcBorders>
            <w:shd w:val="clear" w:color="auto" w:fill="95B3D7"/>
            <w:tcMar>
              <w:left w:w="0" w:type="dxa"/>
              <w:right w:w="0" w:type="dxa"/>
            </w:tcMar>
          </w:tcPr>
          <w:p w:rsidR="00CC6C0C" w:rsidRDefault="00FA3319">
            <w:pPr>
              <w:spacing w:before="120" w:after="120" w:line="360" w:lineRule="auto"/>
              <w:jc w:val="both"/>
            </w:pPr>
            <w:r>
              <w:rPr>
                <w:rFonts w:ascii="Arial" w:eastAsia="Arial" w:hAnsi="Arial" w:cs="Arial"/>
                <w:b/>
                <w:sz w:val="18"/>
              </w:rPr>
              <w:t>Otros usos</w:t>
            </w:r>
          </w:p>
        </w:tc>
      </w:tr>
      <w:tr w:rsidR="00CC6C0C">
        <w:trPr>
          <w:trHeight w:val="263"/>
          <w:jc w:val="center"/>
        </w:trPr>
        <w:tc>
          <w:tcPr>
            <w:tcW w:w="116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tcPr>
          <w:p w:rsidR="00CC6C0C" w:rsidRDefault="00FA3319">
            <w:pPr>
              <w:spacing w:before="120" w:after="120" w:line="360" w:lineRule="auto"/>
              <w:jc w:val="both"/>
            </w:pPr>
            <w:r>
              <w:rPr>
                <w:rFonts w:ascii="Arial" w:eastAsia="Arial" w:hAnsi="Arial" w:cs="Arial"/>
                <w:sz w:val="18"/>
              </w:rPr>
              <w:t>3,573</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tcPr>
          <w:p w:rsidR="00CC6C0C" w:rsidRDefault="00FA3319">
            <w:pPr>
              <w:spacing w:before="120" w:after="120" w:line="360" w:lineRule="auto"/>
              <w:jc w:val="both"/>
            </w:pPr>
            <w:r>
              <w:rPr>
                <w:rFonts w:ascii="Arial" w:eastAsia="Arial" w:hAnsi="Arial" w:cs="Arial"/>
                <w:sz w:val="18"/>
              </w:rPr>
              <w:t>8.621</w:t>
            </w:r>
          </w:p>
        </w:tc>
        <w:tc>
          <w:tcPr>
            <w:tcW w:w="87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tcPr>
          <w:p w:rsidR="00CC6C0C" w:rsidRDefault="00FA3319">
            <w:pPr>
              <w:spacing w:before="120" w:after="120" w:line="360" w:lineRule="auto"/>
              <w:jc w:val="both"/>
            </w:pPr>
            <w:r>
              <w:rPr>
                <w:rFonts w:ascii="Arial" w:eastAsia="Arial" w:hAnsi="Arial" w:cs="Arial"/>
                <w:sz w:val="18"/>
              </w:rPr>
              <w:t>4.129</w:t>
            </w:r>
          </w:p>
        </w:tc>
        <w:tc>
          <w:tcPr>
            <w:tcW w:w="83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tcPr>
          <w:p w:rsidR="00CC6C0C" w:rsidRDefault="00FA3319">
            <w:pPr>
              <w:spacing w:before="120" w:after="120" w:line="360" w:lineRule="auto"/>
              <w:jc w:val="both"/>
            </w:pPr>
            <w:r>
              <w:rPr>
                <w:rFonts w:ascii="Arial" w:eastAsia="Arial" w:hAnsi="Arial" w:cs="Arial"/>
                <w:sz w:val="18"/>
              </w:rPr>
              <w:t>675</w:t>
            </w:r>
          </w:p>
        </w:tc>
        <w:tc>
          <w:tcPr>
            <w:tcW w:w="97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tcPr>
          <w:p w:rsidR="00CC6C0C" w:rsidRDefault="00FA3319">
            <w:pPr>
              <w:spacing w:before="120" w:after="120" w:line="360" w:lineRule="auto"/>
              <w:jc w:val="both"/>
            </w:pPr>
            <w:r>
              <w:rPr>
                <w:rFonts w:ascii="Arial" w:eastAsia="Arial" w:hAnsi="Arial" w:cs="Arial"/>
                <w:sz w:val="18"/>
              </w:rPr>
              <w:t>69</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tcPr>
          <w:p w:rsidR="00CC6C0C" w:rsidRDefault="00FA3319">
            <w:pPr>
              <w:spacing w:before="120" w:after="120" w:line="360" w:lineRule="auto"/>
              <w:jc w:val="both"/>
            </w:pPr>
            <w:r>
              <w:rPr>
                <w:rFonts w:ascii="Arial" w:eastAsia="Arial" w:hAnsi="Arial" w:cs="Arial"/>
                <w:sz w:val="18"/>
              </w:rPr>
              <w:t>1,333</w:t>
            </w:r>
          </w:p>
        </w:tc>
        <w:tc>
          <w:tcPr>
            <w:tcW w:w="97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tcPr>
          <w:p w:rsidR="00CC6C0C" w:rsidRDefault="00FA3319">
            <w:pPr>
              <w:spacing w:before="120" w:after="120" w:line="360" w:lineRule="auto"/>
              <w:jc w:val="both"/>
            </w:pPr>
            <w:r>
              <w:rPr>
                <w:rFonts w:ascii="Arial" w:eastAsia="Arial" w:hAnsi="Arial" w:cs="Arial"/>
                <w:sz w:val="18"/>
              </w:rPr>
              <w:t>114</w:t>
            </w:r>
          </w:p>
        </w:tc>
        <w:tc>
          <w:tcPr>
            <w:tcW w:w="69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tcPr>
          <w:p w:rsidR="00CC6C0C" w:rsidRDefault="00FA3319">
            <w:pPr>
              <w:spacing w:before="120" w:after="120" w:line="360" w:lineRule="auto"/>
              <w:jc w:val="both"/>
            </w:pPr>
            <w:r>
              <w:rPr>
                <w:rFonts w:ascii="Arial" w:eastAsia="Arial" w:hAnsi="Arial" w:cs="Arial"/>
                <w:sz w:val="18"/>
              </w:rPr>
              <w:t>64</w:t>
            </w:r>
          </w:p>
        </w:tc>
        <w:tc>
          <w:tcPr>
            <w:tcW w:w="83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tcPr>
          <w:p w:rsidR="00CC6C0C" w:rsidRDefault="00FA3319">
            <w:pPr>
              <w:spacing w:before="120" w:after="120" w:line="360" w:lineRule="auto"/>
              <w:jc w:val="both"/>
            </w:pPr>
            <w:r>
              <w:rPr>
                <w:rFonts w:ascii="Arial" w:eastAsia="Arial" w:hAnsi="Arial" w:cs="Arial"/>
                <w:sz w:val="18"/>
              </w:rPr>
              <w:t>1.591</w:t>
            </w:r>
          </w:p>
        </w:tc>
        <w:tc>
          <w:tcPr>
            <w:tcW w:w="99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tcPr>
          <w:p w:rsidR="00CC6C0C" w:rsidRDefault="00FA3319">
            <w:pPr>
              <w:spacing w:before="120" w:after="120" w:line="360" w:lineRule="auto"/>
              <w:jc w:val="both"/>
            </w:pPr>
            <w:r>
              <w:rPr>
                <w:rFonts w:ascii="Arial" w:eastAsia="Arial" w:hAnsi="Arial" w:cs="Arial"/>
                <w:sz w:val="18"/>
              </w:rPr>
              <w:t>646</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Ministerio de Economía. Dirección General de Estadísticas y Censos. IV Censo Agropecuario 2007</w:t>
      </w:r>
    </w:p>
    <w:p w:rsidR="00CC6C0C" w:rsidRDefault="00FA3319">
      <w:pPr>
        <w:spacing w:before="120" w:after="120" w:line="360" w:lineRule="auto"/>
        <w:jc w:val="both"/>
        <w:rPr>
          <w:rFonts w:ascii="Arial" w:eastAsia="Arial" w:hAnsi="Arial" w:cs="Arial"/>
        </w:rPr>
      </w:pPr>
      <w:r>
        <w:rPr>
          <w:rFonts w:ascii="Arial" w:eastAsia="Arial" w:hAnsi="Arial" w:cs="Arial"/>
        </w:rPr>
        <w:lastRenderedPageBreak/>
        <w:t>El IV Censo Agropecuario de 2007-2008 indicaba que existen 3,573 productores en el municipio, siendo en el departamento el segundo municipio con más productores y el tercero con mayores manzanas en exportaciones luego de Jiquilisco y Berlín. Usulután representa el 10% de los productores del departamento, de los cuales el 67% son pequeños productores agropecuarios.</w:t>
      </w:r>
    </w:p>
    <w:p w:rsidR="00CC6C0C" w:rsidRDefault="00FA3319">
      <w:pPr>
        <w:keepNext/>
        <w:spacing w:before="120" w:after="120" w:line="240" w:lineRule="auto"/>
        <w:jc w:val="center"/>
        <w:rPr>
          <w:rFonts w:ascii="Arial" w:eastAsia="Arial" w:hAnsi="Arial" w:cs="Arial"/>
          <w:b/>
          <w:color w:val="4F81BD"/>
          <w:sz w:val="18"/>
        </w:rPr>
      </w:pPr>
      <w:r>
        <w:rPr>
          <w:rFonts w:ascii="Arial" w:eastAsia="Arial" w:hAnsi="Arial" w:cs="Arial"/>
          <w:b/>
          <w:sz w:val="18"/>
        </w:rPr>
        <w:t>CUADRO N°  30 PRODUCCIÓN DE CULTIVOS Y CRIANZA DE ANIMALES</w:t>
      </w:r>
    </w:p>
    <w:tbl>
      <w:tblPr>
        <w:tblW w:w="0" w:type="auto"/>
        <w:jc w:val="center"/>
        <w:tblCellMar>
          <w:left w:w="10" w:type="dxa"/>
          <w:right w:w="10" w:type="dxa"/>
        </w:tblCellMar>
        <w:tblLook w:val="04A0" w:firstRow="1" w:lastRow="0" w:firstColumn="1" w:lastColumn="0" w:noHBand="0" w:noVBand="1"/>
      </w:tblPr>
      <w:tblGrid>
        <w:gridCol w:w="1008"/>
        <w:gridCol w:w="1212"/>
        <w:gridCol w:w="1194"/>
        <w:gridCol w:w="1212"/>
        <w:gridCol w:w="1051"/>
        <w:gridCol w:w="1147"/>
        <w:gridCol w:w="1099"/>
        <w:gridCol w:w="1131"/>
      </w:tblGrid>
      <w:tr w:rsidR="00CC6C0C">
        <w:trPr>
          <w:trHeight w:val="522"/>
          <w:jc w:val="center"/>
        </w:trPr>
        <w:tc>
          <w:tcPr>
            <w:tcW w:w="1042"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Granos Básicos</w:t>
            </w:r>
          </w:p>
        </w:tc>
        <w:tc>
          <w:tcPr>
            <w:tcW w:w="1232"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rPr>
                <w:rFonts w:ascii="Arial" w:eastAsia="Arial" w:hAnsi="Arial" w:cs="Arial"/>
                <w:sz w:val="18"/>
              </w:rPr>
            </w:pPr>
            <w:r>
              <w:rPr>
                <w:rFonts w:ascii="Arial" w:eastAsia="Arial" w:hAnsi="Arial" w:cs="Arial"/>
                <w:sz w:val="18"/>
              </w:rPr>
              <w:t>Producción</w:t>
            </w:r>
          </w:p>
          <w:p w:rsidR="00CC6C0C" w:rsidRDefault="00FA3319">
            <w:pPr>
              <w:spacing w:before="120" w:after="120" w:line="360" w:lineRule="auto"/>
              <w:jc w:val="center"/>
            </w:pPr>
            <w:r>
              <w:rPr>
                <w:rFonts w:ascii="Arial" w:eastAsia="Arial" w:hAnsi="Arial" w:cs="Arial"/>
                <w:sz w:val="18"/>
              </w:rPr>
              <w:t>(QQ)</w:t>
            </w:r>
          </w:p>
        </w:tc>
        <w:tc>
          <w:tcPr>
            <w:tcW w:w="1232"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Hortalizas</w:t>
            </w:r>
          </w:p>
        </w:tc>
        <w:tc>
          <w:tcPr>
            <w:tcW w:w="1232"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rPr>
                <w:rFonts w:ascii="Arial" w:eastAsia="Arial" w:hAnsi="Arial" w:cs="Arial"/>
                <w:sz w:val="18"/>
              </w:rPr>
            </w:pPr>
            <w:r>
              <w:rPr>
                <w:rFonts w:ascii="Arial" w:eastAsia="Arial" w:hAnsi="Arial" w:cs="Arial"/>
                <w:sz w:val="18"/>
              </w:rPr>
              <w:t>Producción</w:t>
            </w:r>
          </w:p>
          <w:p w:rsidR="00CC6C0C" w:rsidRDefault="00FA3319">
            <w:pPr>
              <w:spacing w:before="120" w:after="120" w:line="360" w:lineRule="auto"/>
              <w:jc w:val="center"/>
            </w:pPr>
            <w:r>
              <w:rPr>
                <w:rFonts w:ascii="Arial" w:eastAsia="Arial" w:hAnsi="Arial" w:cs="Arial"/>
                <w:sz w:val="18"/>
              </w:rPr>
              <w:t>(QQ)</w:t>
            </w:r>
          </w:p>
        </w:tc>
        <w:tc>
          <w:tcPr>
            <w:tcW w:w="1078"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rPr>
                <w:rFonts w:ascii="Arial" w:eastAsia="Arial" w:hAnsi="Arial" w:cs="Arial"/>
                <w:sz w:val="18"/>
              </w:rPr>
            </w:pPr>
            <w:r>
              <w:rPr>
                <w:rFonts w:ascii="Arial" w:eastAsia="Arial" w:hAnsi="Arial" w:cs="Arial"/>
                <w:sz w:val="18"/>
              </w:rPr>
              <w:t>Otros</w:t>
            </w:r>
          </w:p>
          <w:p w:rsidR="00CC6C0C" w:rsidRDefault="00FA3319">
            <w:pPr>
              <w:spacing w:before="120" w:after="120" w:line="360" w:lineRule="auto"/>
              <w:jc w:val="center"/>
            </w:pPr>
            <w:r>
              <w:rPr>
                <w:rFonts w:ascii="Arial" w:eastAsia="Arial" w:hAnsi="Arial" w:cs="Arial"/>
                <w:sz w:val="18"/>
              </w:rPr>
              <w:t>cultivos</w:t>
            </w:r>
          </w:p>
        </w:tc>
        <w:tc>
          <w:tcPr>
            <w:tcW w:w="1154"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rPr>
                <w:rFonts w:ascii="Arial" w:eastAsia="Arial" w:hAnsi="Arial" w:cs="Arial"/>
                <w:sz w:val="18"/>
              </w:rPr>
            </w:pPr>
            <w:r>
              <w:rPr>
                <w:rFonts w:ascii="Arial" w:eastAsia="Arial" w:hAnsi="Arial" w:cs="Arial"/>
                <w:sz w:val="18"/>
              </w:rPr>
              <w:t>Producción</w:t>
            </w:r>
          </w:p>
          <w:p w:rsidR="00CC6C0C" w:rsidRDefault="00FA3319">
            <w:pPr>
              <w:spacing w:before="120" w:after="120" w:line="360" w:lineRule="auto"/>
              <w:jc w:val="center"/>
            </w:pPr>
            <w:r>
              <w:rPr>
                <w:rFonts w:ascii="Arial" w:eastAsia="Arial" w:hAnsi="Arial" w:cs="Arial"/>
                <w:sz w:val="18"/>
              </w:rPr>
              <w:t>(QQ)</w:t>
            </w:r>
          </w:p>
        </w:tc>
        <w:tc>
          <w:tcPr>
            <w:tcW w:w="1134"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Crianza de animales</w:t>
            </w:r>
          </w:p>
        </w:tc>
        <w:tc>
          <w:tcPr>
            <w:tcW w:w="1134"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rPr>
                <w:rFonts w:ascii="Arial" w:eastAsia="Arial" w:hAnsi="Arial" w:cs="Arial"/>
                <w:sz w:val="18"/>
              </w:rPr>
            </w:pPr>
            <w:r>
              <w:rPr>
                <w:rFonts w:ascii="Arial" w:eastAsia="Arial" w:hAnsi="Arial" w:cs="Arial"/>
                <w:sz w:val="18"/>
              </w:rPr>
              <w:t>Producción</w:t>
            </w:r>
          </w:p>
          <w:p w:rsidR="00CC6C0C" w:rsidRDefault="00FA3319">
            <w:pPr>
              <w:spacing w:before="120" w:after="120" w:line="360" w:lineRule="auto"/>
              <w:jc w:val="center"/>
            </w:pPr>
            <w:r>
              <w:rPr>
                <w:rFonts w:ascii="Arial" w:eastAsia="Arial" w:hAnsi="Arial" w:cs="Arial"/>
                <w:sz w:val="18"/>
              </w:rPr>
              <w:t>(cabezas)</w:t>
            </w:r>
          </w:p>
        </w:tc>
      </w:tr>
      <w:tr w:rsidR="00CC6C0C">
        <w:trPr>
          <w:trHeight w:val="675"/>
          <w:jc w:val="center"/>
        </w:trPr>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Maíz</w:t>
            </w: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127,706</w:t>
            </w: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Sandía</w:t>
            </w: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4,803</w:t>
            </w:r>
          </w:p>
        </w:tc>
        <w:tc>
          <w:tcPr>
            <w:tcW w:w="10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Coco</w:t>
            </w:r>
          </w:p>
        </w:tc>
        <w:tc>
          <w:tcPr>
            <w:tcW w:w="11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11,068</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Bovinos</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10,381</w:t>
            </w:r>
          </w:p>
        </w:tc>
      </w:tr>
      <w:tr w:rsidR="00CC6C0C">
        <w:trPr>
          <w:trHeight w:val="522"/>
          <w:jc w:val="center"/>
        </w:trPr>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Maicillo</w:t>
            </w: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5,959</w:t>
            </w: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Pipián</w:t>
            </w: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30,859</w:t>
            </w:r>
          </w:p>
        </w:tc>
        <w:tc>
          <w:tcPr>
            <w:tcW w:w="10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Guineo</w:t>
            </w:r>
          </w:p>
        </w:tc>
        <w:tc>
          <w:tcPr>
            <w:tcW w:w="11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1,984</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Porcino</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742</w:t>
            </w:r>
          </w:p>
        </w:tc>
      </w:tr>
      <w:tr w:rsidR="00CC6C0C">
        <w:trPr>
          <w:trHeight w:val="522"/>
          <w:jc w:val="center"/>
        </w:trPr>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Frijol</w:t>
            </w: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1,504</w:t>
            </w: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Yuca</w:t>
            </w: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36,382</w:t>
            </w:r>
          </w:p>
        </w:tc>
        <w:tc>
          <w:tcPr>
            <w:tcW w:w="10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Plátano</w:t>
            </w:r>
          </w:p>
        </w:tc>
        <w:tc>
          <w:tcPr>
            <w:tcW w:w="11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6,772</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Avícola</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23,884</w:t>
            </w:r>
          </w:p>
        </w:tc>
      </w:tr>
      <w:tr w:rsidR="00CC6C0C">
        <w:trPr>
          <w:trHeight w:val="522"/>
          <w:jc w:val="center"/>
        </w:trPr>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Tomate</w:t>
            </w: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4,228</w:t>
            </w:r>
          </w:p>
        </w:tc>
        <w:tc>
          <w:tcPr>
            <w:tcW w:w="10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Marañón</w:t>
            </w:r>
          </w:p>
        </w:tc>
        <w:tc>
          <w:tcPr>
            <w:tcW w:w="11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186</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Caballos</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62</w:t>
            </w:r>
          </w:p>
        </w:tc>
      </w:tr>
      <w:tr w:rsidR="00CC6C0C">
        <w:trPr>
          <w:trHeight w:val="522"/>
          <w:jc w:val="center"/>
        </w:trPr>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Pepino</w:t>
            </w: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7,609</w:t>
            </w:r>
          </w:p>
        </w:tc>
        <w:tc>
          <w:tcPr>
            <w:tcW w:w="10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Cacao</w:t>
            </w:r>
          </w:p>
        </w:tc>
        <w:tc>
          <w:tcPr>
            <w:tcW w:w="11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60</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Cabras</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13</w:t>
            </w:r>
          </w:p>
        </w:tc>
      </w:tr>
      <w:tr w:rsidR="00CC6C0C">
        <w:trPr>
          <w:trHeight w:val="522"/>
          <w:jc w:val="center"/>
        </w:trPr>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Repollo</w:t>
            </w: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227</w:t>
            </w:r>
          </w:p>
        </w:tc>
        <w:tc>
          <w:tcPr>
            <w:tcW w:w="10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Ayote</w:t>
            </w:r>
          </w:p>
        </w:tc>
        <w:tc>
          <w:tcPr>
            <w:tcW w:w="11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6</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Peli bueyes</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138</w:t>
            </w:r>
          </w:p>
        </w:tc>
      </w:tr>
      <w:tr w:rsidR="00CC6C0C">
        <w:trPr>
          <w:trHeight w:val="522"/>
          <w:jc w:val="center"/>
        </w:trPr>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Ejote</w:t>
            </w: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2,725</w:t>
            </w:r>
          </w:p>
        </w:tc>
        <w:tc>
          <w:tcPr>
            <w:tcW w:w="10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Algodón</w:t>
            </w:r>
          </w:p>
        </w:tc>
        <w:tc>
          <w:tcPr>
            <w:tcW w:w="11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915</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r>
      <w:tr w:rsidR="00CC6C0C">
        <w:trPr>
          <w:trHeight w:val="522"/>
          <w:jc w:val="center"/>
        </w:trPr>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Loroco</w:t>
            </w: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476</w:t>
            </w:r>
          </w:p>
        </w:tc>
        <w:tc>
          <w:tcPr>
            <w:tcW w:w="10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Caña de azúcar</w:t>
            </w:r>
          </w:p>
        </w:tc>
        <w:tc>
          <w:tcPr>
            <w:tcW w:w="11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98,863 Tc</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r>
      <w:tr w:rsidR="00CC6C0C">
        <w:trPr>
          <w:trHeight w:val="522"/>
          <w:jc w:val="center"/>
        </w:trPr>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0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Café</w:t>
            </w:r>
          </w:p>
        </w:tc>
        <w:tc>
          <w:tcPr>
            <w:tcW w:w="11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139,799</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r>
      <w:tr w:rsidR="00CC6C0C">
        <w:trPr>
          <w:trHeight w:val="522"/>
          <w:jc w:val="center"/>
        </w:trPr>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2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0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Ajonjolí</w:t>
            </w:r>
          </w:p>
        </w:tc>
        <w:tc>
          <w:tcPr>
            <w:tcW w:w="11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center"/>
            </w:pPr>
            <w:r>
              <w:rPr>
                <w:rFonts w:ascii="Arial" w:eastAsia="Arial" w:hAnsi="Arial" w:cs="Arial"/>
                <w:sz w:val="18"/>
              </w:rPr>
              <w:t>41</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spacing w:before="120" w:after="120" w:line="360" w:lineRule="auto"/>
              <w:jc w:val="center"/>
              <w:rPr>
                <w:rFonts w:ascii="Calibri" w:eastAsia="Calibri" w:hAnsi="Calibri" w:cs="Calibri"/>
              </w:rPr>
            </w:pP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Ministerio de Economía. Dirección General de Estadísticas y Censos. IV Censo Agropecuario 2007</w:t>
      </w:r>
    </w:p>
    <w:p w:rsidR="00CC6C0C" w:rsidRDefault="00FA3319">
      <w:pPr>
        <w:keepNext/>
        <w:keepLines/>
        <w:spacing w:before="120" w:after="120" w:line="360" w:lineRule="auto"/>
        <w:jc w:val="both"/>
        <w:rPr>
          <w:rFonts w:ascii="Arial" w:eastAsia="Arial" w:hAnsi="Arial" w:cs="Arial"/>
          <w:b/>
        </w:rPr>
      </w:pPr>
      <w:r>
        <w:rPr>
          <w:rFonts w:ascii="Arial" w:eastAsia="Arial" w:hAnsi="Arial" w:cs="Arial"/>
          <w:b/>
        </w:rPr>
        <w:t>3.3</w:t>
      </w:r>
      <w:r>
        <w:rPr>
          <w:rFonts w:ascii="Arial" w:eastAsia="Arial" w:hAnsi="Arial" w:cs="Arial"/>
          <w:b/>
        </w:rPr>
        <w:tab/>
        <w:t>ORGANIZACIÓN Y RELACIONES DE Y ENTRE LOS ACTORES Y SECTORES ECONÓMICOS</w:t>
      </w:r>
    </w:p>
    <w:p w:rsidR="00CC6C0C" w:rsidRDefault="00FA3319">
      <w:pPr>
        <w:spacing w:before="120" w:after="120" w:line="360" w:lineRule="auto"/>
        <w:jc w:val="both"/>
        <w:rPr>
          <w:rFonts w:ascii="Arial" w:eastAsia="Arial" w:hAnsi="Arial" w:cs="Arial"/>
        </w:rPr>
      </w:pPr>
      <w:r>
        <w:rPr>
          <w:rFonts w:ascii="Arial" w:eastAsia="Arial" w:hAnsi="Arial" w:cs="Arial"/>
        </w:rPr>
        <w:t xml:space="preserve">En el municipio existe una asociación de comerciantes agremiados a la Cámara de Comercio de El Salvador, cuya finalidad es velar por la mejora de las condiciones empresariales y en general por la mejora del clima de negocios, el cumplimiento de sus </w:t>
      </w:r>
      <w:r>
        <w:rPr>
          <w:rFonts w:ascii="Arial" w:eastAsia="Arial" w:hAnsi="Arial" w:cs="Arial"/>
        </w:rPr>
        <w:lastRenderedPageBreak/>
        <w:t>derechos y sobre todo para el fomento del desarrollo económico local; paralelo ello existe otras expresiones organizativas de menor formalidad, como la conformación de directivas y asociaciones como la Directiva Mercado 1, Directiva Mercado 2, Directiva Mercado Regional, Directiva Mercado de Frutas y Directiva 12 Avenida, así como también una asociación de fotógrafos y un comité de zapateros.</w:t>
      </w:r>
    </w:p>
    <w:p w:rsidR="00CC6C0C" w:rsidRDefault="00FA3319">
      <w:pPr>
        <w:keepNext/>
        <w:keepLines/>
        <w:spacing w:before="120" w:after="120" w:line="360" w:lineRule="auto"/>
        <w:jc w:val="both"/>
        <w:rPr>
          <w:rFonts w:ascii="Arial" w:eastAsia="Arial" w:hAnsi="Arial" w:cs="Arial"/>
          <w:b/>
        </w:rPr>
      </w:pPr>
      <w:r>
        <w:rPr>
          <w:rFonts w:ascii="Arial" w:eastAsia="Arial" w:hAnsi="Arial" w:cs="Arial"/>
          <w:b/>
        </w:rPr>
        <w:t>3.4</w:t>
      </w:r>
      <w:r>
        <w:rPr>
          <w:rFonts w:ascii="Arial" w:eastAsia="Arial" w:hAnsi="Arial" w:cs="Arial"/>
          <w:b/>
        </w:rPr>
        <w:tab/>
        <w:t>CAPITAL HUMANO Y OPCIONES DE FORMACIÓN CONFORME A POTENCIALIDADES TERRITORIALES</w:t>
      </w:r>
    </w:p>
    <w:p w:rsidR="00CC6C0C" w:rsidRDefault="00FA3319">
      <w:pPr>
        <w:spacing w:before="120" w:after="120" w:line="360" w:lineRule="auto"/>
        <w:jc w:val="both"/>
        <w:rPr>
          <w:rFonts w:ascii="Arial" w:eastAsia="Arial" w:hAnsi="Arial" w:cs="Arial"/>
        </w:rPr>
      </w:pPr>
      <w:r>
        <w:rPr>
          <w:rFonts w:ascii="Arial" w:eastAsia="Arial" w:hAnsi="Arial" w:cs="Arial"/>
        </w:rPr>
        <w:t>En Usulután existen talleres vocacionales que permiten el aprendizaje de nuevas habilidades o reforzar las ya adquiridas, para desempeñar mejor un trabajo para mujeres, hombres y jóvenes.</w:t>
      </w:r>
    </w:p>
    <w:p w:rsidR="00CC6C0C" w:rsidRDefault="00FA3319">
      <w:pPr>
        <w:spacing w:before="120" w:after="120" w:line="360" w:lineRule="auto"/>
        <w:jc w:val="both"/>
        <w:rPr>
          <w:rFonts w:ascii="Arial" w:eastAsia="Arial" w:hAnsi="Arial" w:cs="Arial"/>
        </w:rPr>
      </w:pPr>
      <w:r>
        <w:rPr>
          <w:rFonts w:ascii="Arial" w:eastAsia="Arial" w:hAnsi="Arial" w:cs="Arial"/>
        </w:rPr>
        <w:t>Dentro de las opciones de formación en el municipio para fortalecer el capital humano se encuentra el Instituto Tecnológico de Usulután (ITU), el cual cuenta con ofertas de formación académica en ingeniería, computación, mantenimiento de computadoras, turismo, mercadeo y ventas, mecánica automotriz, refrigeración y aire acondicionado.</w:t>
      </w:r>
    </w:p>
    <w:p w:rsidR="00CC6C0C" w:rsidRDefault="00FA3319">
      <w:pPr>
        <w:keepNext/>
        <w:keepLines/>
        <w:spacing w:before="120" w:after="120" w:line="360" w:lineRule="auto"/>
        <w:jc w:val="both"/>
        <w:rPr>
          <w:rFonts w:ascii="Arial" w:eastAsia="Arial" w:hAnsi="Arial" w:cs="Arial"/>
          <w:b/>
        </w:rPr>
      </w:pPr>
      <w:r>
        <w:rPr>
          <w:rFonts w:ascii="Arial" w:eastAsia="Arial" w:hAnsi="Arial" w:cs="Arial"/>
          <w:b/>
        </w:rPr>
        <w:t>3.5</w:t>
      </w:r>
      <w:r>
        <w:rPr>
          <w:rFonts w:ascii="Arial" w:eastAsia="Arial" w:hAnsi="Arial" w:cs="Arial"/>
          <w:b/>
        </w:rPr>
        <w:tab/>
        <w:t>SOPORTE FÍSICO</w:t>
      </w:r>
    </w:p>
    <w:p w:rsidR="00CC6C0C" w:rsidRDefault="00FA3319">
      <w:pPr>
        <w:spacing w:before="120" w:after="120" w:line="360" w:lineRule="auto"/>
        <w:jc w:val="both"/>
        <w:rPr>
          <w:rFonts w:ascii="Arial" w:eastAsia="Arial" w:hAnsi="Arial" w:cs="Arial"/>
        </w:rPr>
      </w:pPr>
      <w:r>
        <w:rPr>
          <w:rFonts w:ascii="Arial" w:eastAsia="Arial" w:hAnsi="Arial" w:cs="Arial"/>
        </w:rPr>
        <w:t>Usulután es un municipio que posee numerosos equipamientos e infraestructura, principalmente en el área urbana, en el mapa siguiente muestra la zonificación por uso de suelo actual con la infraestructura y equipamiento existentes:</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lastRenderedPageBreak/>
        <w:t>MAPA N° 7 EQUIPAMIENTO, INFRAESTRUCTURA Y CONECTIVIDAD VIAL DEL MUNICIPIO DE USULUTÁN</w:t>
      </w:r>
    </w:p>
    <w:p w:rsidR="00CC6C0C" w:rsidRDefault="00CC6C0C">
      <w:pPr>
        <w:spacing w:before="120" w:after="120" w:line="360" w:lineRule="auto"/>
        <w:jc w:val="center"/>
        <w:rPr>
          <w:rFonts w:ascii="Arial" w:eastAsia="Arial" w:hAnsi="Arial" w:cs="Arial"/>
        </w:rPr>
      </w:pPr>
      <w:r>
        <w:object w:dxaOrig="8756" w:dyaOrig="5396">
          <v:rect id="rectole0000000016" o:spid="_x0000_i1041" style="width:438pt;height:270pt" o:ole="" o:preferrelative="t" stroked="f">
            <v:imagedata r:id="rId37" o:title=""/>
          </v:rect>
          <o:OLEObject Type="Embed" ProgID="StaticMetafile" ShapeID="rectole0000000016" DrawAspect="Content" ObjectID="_1610955114" r:id="rId38"/>
        </w:object>
      </w:r>
    </w:p>
    <w:p w:rsidR="00CC6C0C" w:rsidRDefault="00CC6C0C">
      <w:pPr>
        <w:spacing w:before="120" w:after="120" w:line="360" w:lineRule="auto"/>
        <w:jc w:val="both"/>
        <w:rPr>
          <w:rFonts w:ascii="Arial" w:eastAsia="Arial" w:hAnsi="Arial" w:cs="Arial"/>
        </w:rPr>
      </w:pPr>
    </w:p>
    <w:p w:rsidR="00CC6C0C" w:rsidRDefault="00FA3319">
      <w:pPr>
        <w:spacing w:before="120" w:after="120" w:line="360" w:lineRule="auto"/>
        <w:jc w:val="both"/>
        <w:rPr>
          <w:rFonts w:ascii="Arial" w:eastAsia="Arial" w:hAnsi="Arial" w:cs="Arial"/>
        </w:rPr>
      </w:pPr>
      <w:r>
        <w:rPr>
          <w:rFonts w:ascii="Arial" w:eastAsia="Arial" w:hAnsi="Arial" w:cs="Arial"/>
        </w:rPr>
        <w:t>La red vial de Usulután atraviesa el municipio de poniente a oriente, donde se ha colocado mayormente el comercio, permitiendo dinamizar la zona; sin embargo al norte donde se encuentra el Bypass. En cuanto a los servicios públicos, el municipio cuenta con un Centro de Gobierno localizado al sur del área urbana, comprendiendo distintas instituciones de carácter público.</w:t>
      </w:r>
    </w:p>
    <w:p w:rsidR="00CC6C0C" w:rsidRDefault="00FA3319">
      <w:pPr>
        <w:keepNext/>
        <w:keepLines/>
        <w:spacing w:before="120" w:after="120" w:line="360" w:lineRule="auto"/>
        <w:jc w:val="both"/>
        <w:rPr>
          <w:rFonts w:ascii="Arial" w:eastAsia="Arial" w:hAnsi="Arial" w:cs="Arial"/>
          <w:b/>
        </w:rPr>
      </w:pPr>
      <w:r>
        <w:rPr>
          <w:rFonts w:ascii="Arial" w:eastAsia="Arial" w:hAnsi="Arial" w:cs="Arial"/>
          <w:b/>
        </w:rPr>
        <w:t>3.6</w:t>
      </w:r>
      <w:r>
        <w:rPr>
          <w:rFonts w:ascii="Arial" w:eastAsia="Arial" w:hAnsi="Arial" w:cs="Arial"/>
          <w:b/>
        </w:rPr>
        <w:tab/>
        <w:t>PROCEDIMIENTOS Y TRIBUTOS MUNICIPALES QUE FORTALECEN EL DEL</w:t>
      </w:r>
    </w:p>
    <w:p w:rsidR="00CC6C0C" w:rsidRDefault="00FA3319">
      <w:pPr>
        <w:spacing w:before="120" w:after="120" w:line="360" w:lineRule="auto"/>
        <w:jc w:val="both"/>
        <w:rPr>
          <w:rFonts w:ascii="Arial" w:eastAsia="Arial" w:hAnsi="Arial" w:cs="Arial"/>
        </w:rPr>
      </w:pPr>
      <w:r>
        <w:rPr>
          <w:rFonts w:ascii="Arial" w:eastAsia="Arial" w:hAnsi="Arial" w:cs="Arial"/>
        </w:rPr>
        <w:t>La municipalidad, cuenta con distintos convenios con entidades públicas y privadas que ayudan al Desarrollo Económico Local (DEL), como lo son convenios con FOVIAL (MOP) para la construcción, mantenimiento y reparación de calles; FISDL para la implementación del proyecto PATI, entre otros; USAID con el desarrollo de programas que buscan erradicar la violencia de Usulután; AES y FUNDAGEO con proyectos de electrificación, GIZ con el Programa Regional de Prevención de la Violencia Juvenil de Paz en Centroamérica (PREVENIR), con el fin de emplear a jóvenes que se encuentran en riesgo de violencia y la Agencia de Cooperación Internacional del Japón (JICA) en conjunto con la Policía Nacional Civil, con la construcción de la Base de Policía Comunitaria, con el fin de disminuir la delincuencia y violencia en la zona.</w:t>
      </w:r>
    </w:p>
    <w:p w:rsidR="00CC6C0C" w:rsidRDefault="00FA3319">
      <w:pPr>
        <w:spacing w:before="120" w:after="120" w:line="360" w:lineRule="auto"/>
        <w:jc w:val="both"/>
        <w:rPr>
          <w:rFonts w:ascii="Arial" w:eastAsia="Arial" w:hAnsi="Arial" w:cs="Arial"/>
        </w:rPr>
      </w:pPr>
      <w:r>
        <w:rPr>
          <w:rFonts w:ascii="Arial" w:eastAsia="Arial" w:hAnsi="Arial" w:cs="Arial"/>
        </w:rPr>
        <w:lastRenderedPageBreak/>
        <w:t>Para el año 2014, se asignó el 15% de su presupuesto municipal para promover el DEL, los cuales son destinados para: el turismo, artesanías, talleres vocacionales, agropecuario y el comercio e industria.</w:t>
      </w:r>
    </w:p>
    <w:p w:rsidR="00CC6C0C" w:rsidRDefault="00FA3319">
      <w:pPr>
        <w:spacing w:before="120" w:after="120" w:line="360" w:lineRule="auto"/>
        <w:jc w:val="both"/>
        <w:rPr>
          <w:rFonts w:ascii="Arial" w:eastAsia="Arial" w:hAnsi="Arial" w:cs="Arial"/>
        </w:rPr>
      </w:pPr>
      <w:r>
        <w:rPr>
          <w:rFonts w:ascii="Arial" w:eastAsia="Arial" w:hAnsi="Arial" w:cs="Arial"/>
        </w:rPr>
        <w:t>Por otra parte, se cuenta con programas y proyectos que contribuyen a la generación de ingresos como: el Paseo El Calvario, el mercado número cinco, y otros que buscan la dinamización de la actividad comercial en  la ciudad.</w:t>
      </w:r>
    </w:p>
    <w:p w:rsidR="00CC6C0C" w:rsidRDefault="00FA3319">
      <w:pPr>
        <w:keepNext/>
        <w:keepLines/>
        <w:spacing w:before="120" w:after="120" w:line="360" w:lineRule="auto"/>
        <w:jc w:val="both"/>
        <w:rPr>
          <w:rFonts w:ascii="Arial" w:eastAsia="Arial" w:hAnsi="Arial" w:cs="Arial"/>
          <w:b/>
        </w:rPr>
      </w:pPr>
      <w:r>
        <w:rPr>
          <w:rFonts w:ascii="Arial" w:eastAsia="Arial" w:hAnsi="Arial" w:cs="Arial"/>
          <w:b/>
        </w:rPr>
        <w:t>3.7</w:t>
      </w:r>
      <w:r>
        <w:rPr>
          <w:rFonts w:ascii="Arial" w:eastAsia="Arial" w:hAnsi="Arial" w:cs="Arial"/>
          <w:b/>
        </w:rPr>
        <w:tab/>
        <w:t>OFERTA DE SERVICIOS DE FOMENTO EMPRESARIAL Y FORMACIÓN LABORAL</w:t>
      </w:r>
    </w:p>
    <w:p w:rsidR="00CC6C0C" w:rsidRDefault="00FA3319">
      <w:pPr>
        <w:spacing w:before="220" w:after="220" w:line="360" w:lineRule="auto"/>
        <w:jc w:val="both"/>
        <w:rPr>
          <w:rFonts w:ascii="Arial" w:eastAsia="Arial" w:hAnsi="Arial" w:cs="Arial"/>
        </w:rPr>
      </w:pPr>
      <w:r>
        <w:rPr>
          <w:rFonts w:ascii="Arial" w:eastAsia="Arial" w:hAnsi="Arial" w:cs="Arial"/>
        </w:rPr>
        <w:t>En el municipio se encuentran distintas ofertas de servicio enfocadas en el desarrollo empresarial, tanto de carácter financiero como no financiero, entre las más relevantes se puede mencionar:</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31 INSTITUCIONES FINANCIERAS DE FOMENTO EMPRESARIAL</w:t>
      </w:r>
    </w:p>
    <w:tbl>
      <w:tblPr>
        <w:tblW w:w="0" w:type="auto"/>
        <w:jc w:val="center"/>
        <w:tblCellMar>
          <w:left w:w="10" w:type="dxa"/>
          <w:right w:w="10" w:type="dxa"/>
        </w:tblCellMar>
        <w:tblLook w:val="04A0" w:firstRow="1" w:lastRow="0" w:firstColumn="1" w:lastColumn="0" w:noHBand="0" w:noVBand="1"/>
      </w:tblPr>
      <w:tblGrid>
        <w:gridCol w:w="2299"/>
        <w:gridCol w:w="2116"/>
        <w:gridCol w:w="2231"/>
        <w:gridCol w:w="2126"/>
      </w:tblGrid>
      <w:tr w:rsidR="00CC6C0C">
        <w:trPr>
          <w:trHeight w:val="454"/>
          <w:jc w:val="center"/>
        </w:trPr>
        <w:tc>
          <w:tcPr>
            <w:tcW w:w="4415" w:type="dxa"/>
            <w:gridSpan w:val="2"/>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b/>
                <w:sz w:val="18"/>
              </w:rPr>
              <w:t>Bancos</w:t>
            </w:r>
          </w:p>
        </w:tc>
        <w:tc>
          <w:tcPr>
            <w:tcW w:w="4357" w:type="dxa"/>
            <w:gridSpan w:val="2"/>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b/>
                <w:sz w:val="18"/>
              </w:rPr>
              <w:t>Cajas de Crédito y Cooperativas</w:t>
            </w:r>
          </w:p>
        </w:tc>
      </w:tr>
      <w:tr w:rsidR="00CC6C0C">
        <w:trPr>
          <w:trHeight w:val="510"/>
          <w:jc w:val="center"/>
        </w:trPr>
        <w:tc>
          <w:tcPr>
            <w:tcW w:w="229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Hipotecario</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Scotiabank</w:t>
            </w:r>
          </w:p>
        </w:tc>
        <w:tc>
          <w:tcPr>
            <w:tcW w:w="223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Caja de Créditos de Usulután</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Sociedad Credimas El Salvador</w:t>
            </w:r>
          </w:p>
        </w:tc>
      </w:tr>
      <w:tr w:rsidR="00CC6C0C">
        <w:trPr>
          <w:trHeight w:val="510"/>
          <w:jc w:val="center"/>
        </w:trPr>
        <w:tc>
          <w:tcPr>
            <w:tcW w:w="229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Davivienda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Promerica</w:t>
            </w:r>
          </w:p>
        </w:tc>
        <w:tc>
          <w:tcPr>
            <w:tcW w:w="223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Caja de Crédito de Concepción Batres</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Servicios Financieros Enlace</w:t>
            </w:r>
          </w:p>
        </w:tc>
      </w:tr>
      <w:tr w:rsidR="00CC6C0C">
        <w:trPr>
          <w:trHeight w:val="510"/>
          <w:jc w:val="center"/>
        </w:trPr>
        <w:tc>
          <w:tcPr>
            <w:tcW w:w="229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Citi Bank</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Agrícola Comercial</w:t>
            </w:r>
          </w:p>
        </w:tc>
        <w:tc>
          <w:tcPr>
            <w:tcW w:w="223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ACOCAE de R. L.</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COMEDICA</w:t>
            </w:r>
          </w:p>
        </w:tc>
      </w:tr>
      <w:tr w:rsidR="00CC6C0C">
        <w:trPr>
          <w:trHeight w:val="510"/>
          <w:jc w:val="center"/>
        </w:trPr>
        <w:tc>
          <w:tcPr>
            <w:tcW w:w="229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Procredit</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América Central</w:t>
            </w:r>
          </w:p>
        </w:tc>
        <w:tc>
          <w:tcPr>
            <w:tcW w:w="223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numPr>
                <w:ilvl w:val="0"/>
                <w:numId w:val="25"/>
              </w:numPr>
              <w:tabs>
                <w:tab w:val="left" w:pos="540"/>
              </w:tabs>
              <w:spacing w:before="120" w:after="120" w:line="240" w:lineRule="auto"/>
              <w:ind w:left="720" w:hanging="360"/>
              <w:jc w:val="center"/>
            </w:pPr>
            <w:r>
              <w:rPr>
                <w:rFonts w:ascii="Arial" w:eastAsia="Arial" w:hAnsi="Arial" w:cs="Arial"/>
                <w:sz w:val="18"/>
              </w:rPr>
              <w:t>M. C.  DE R. L.</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C6C0C" w:rsidRDefault="00CC6C0C">
            <w:pPr>
              <w:tabs>
                <w:tab w:val="left" w:pos="540"/>
              </w:tabs>
              <w:spacing w:before="120" w:after="120" w:line="240" w:lineRule="auto"/>
              <w:ind w:left="360"/>
              <w:rPr>
                <w:rFonts w:ascii="Calibri" w:eastAsia="Calibri" w:hAnsi="Calibri" w:cs="Calibri"/>
              </w:rPr>
            </w:pPr>
          </w:p>
        </w:tc>
      </w:tr>
      <w:tr w:rsidR="00CC6C0C">
        <w:trPr>
          <w:trHeight w:val="510"/>
          <w:jc w:val="center"/>
        </w:trPr>
        <w:tc>
          <w:tcPr>
            <w:tcW w:w="229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Azteca</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BANCOMI</w:t>
            </w:r>
          </w:p>
        </w:tc>
        <w:tc>
          <w:tcPr>
            <w:tcW w:w="223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ACACU de R.L.</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C6C0C" w:rsidRDefault="00CC6C0C">
            <w:pPr>
              <w:tabs>
                <w:tab w:val="left" w:pos="540"/>
              </w:tabs>
              <w:spacing w:before="120" w:after="120" w:line="240" w:lineRule="auto"/>
              <w:jc w:val="center"/>
              <w:rPr>
                <w:rFonts w:ascii="Calibri" w:eastAsia="Calibri" w:hAnsi="Calibri" w:cs="Calibri"/>
              </w:rPr>
            </w:pPr>
          </w:p>
        </w:tc>
      </w:tr>
      <w:tr w:rsidR="00CC6C0C">
        <w:trPr>
          <w:trHeight w:val="650"/>
          <w:jc w:val="center"/>
        </w:trPr>
        <w:tc>
          <w:tcPr>
            <w:tcW w:w="229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De Fomento Agropecuario</w:t>
            </w:r>
          </w:p>
        </w:tc>
        <w:tc>
          <w:tcPr>
            <w:tcW w:w="21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CC6C0C">
            <w:pPr>
              <w:tabs>
                <w:tab w:val="left" w:pos="540"/>
              </w:tabs>
              <w:spacing w:before="120" w:after="120" w:line="240" w:lineRule="auto"/>
              <w:jc w:val="center"/>
              <w:rPr>
                <w:rFonts w:ascii="Calibri" w:eastAsia="Calibri" w:hAnsi="Calibri" w:cs="Calibri"/>
              </w:rPr>
            </w:pPr>
          </w:p>
        </w:tc>
        <w:tc>
          <w:tcPr>
            <w:tcW w:w="223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CACTIUSA de R. L.</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C6C0C" w:rsidRDefault="00CC6C0C">
            <w:pPr>
              <w:tabs>
                <w:tab w:val="left" w:pos="540"/>
              </w:tabs>
              <w:spacing w:before="120" w:after="120" w:line="240" w:lineRule="auto"/>
              <w:jc w:val="center"/>
              <w:rPr>
                <w:rFonts w:ascii="Calibri" w:eastAsia="Calibri" w:hAnsi="Calibri" w:cs="Calibri"/>
              </w:rPr>
            </w:pPr>
          </w:p>
        </w:tc>
      </w:tr>
    </w:tbl>
    <w:p w:rsidR="00CC6C0C" w:rsidRDefault="00FA3319">
      <w:pPr>
        <w:spacing w:before="220" w:after="220" w:line="360" w:lineRule="auto"/>
        <w:jc w:val="both"/>
        <w:rPr>
          <w:rFonts w:ascii="Arial" w:eastAsia="Arial" w:hAnsi="Arial" w:cs="Arial"/>
          <w:sz w:val="16"/>
        </w:rPr>
      </w:pPr>
      <w:r>
        <w:rPr>
          <w:rFonts w:ascii="Arial" w:eastAsia="Arial" w:hAnsi="Arial" w:cs="Arial"/>
          <w:sz w:val="16"/>
        </w:rPr>
        <w:t>Fuente: Elaboración propia en base a información proporcionada por el Departamento de Catastro Empresas de la municipalidad de Usulután.</w:t>
      </w:r>
    </w:p>
    <w:p w:rsidR="00CC6C0C" w:rsidRDefault="00FA3319">
      <w:pPr>
        <w:spacing w:before="120" w:after="120" w:line="360" w:lineRule="auto"/>
        <w:jc w:val="both"/>
        <w:rPr>
          <w:rFonts w:ascii="Arial" w:eastAsia="Arial" w:hAnsi="Arial" w:cs="Arial"/>
        </w:rPr>
      </w:pPr>
      <w:r>
        <w:rPr>
          <w:rFonts w:ascii="Arial" w:eastAsia="Arial" w:hAnsi="Arial" w:cs="Arial"/>
        </w:rPr>
        <w:t>Por otra parte, en cuanto a la actividad económica que se realiza en el municipio, según la información proporcionada por la Unidad de Catastro Empresas de la municipalidad al 2014, se tiene registro de 2,957 negocios, que se encuentran clasificados según zona y rubro mostrándose en el siguiente cuadro:</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32 NEGOCIOS POR ZONA Y RUBRO PRESENTES EN EL MUNICIPIO</w:t>
      </w:r>
    </w:p>
    <w:tbl>
      <w:tblPr>
        <w:tblW w:w="0" w:type="auto"/>
        <w:jc w:val="center"/>
        <w:tblCellMar>
          <w:left w:w="10" w:type="dxa"/>
          <w:right w:w="10" w:type="dxa"/>
        </w:tblCellMar>
        <w:tblLook w:val="04A0" w:firstRow="1" w:lastRow="0" w:firstColumn="1" w:lastColumn="0" w:noHBand="0" w:noVBand="1"/>
      </w:tblPr>
      <w:tblGrid>
        <w:gridCol w:w="1897"/>
        <w:gridCol w:w="1776"/>
        <w:gridCol w:w="1776"/>
        <w:gridCol w:w="1777"/>
        <w:gridCol w:w="1642"/>
      </w:tblGrid>
      <w:tr w:rsidR="00CC6C0C">
        <w:trPr>
          <w:trHeight w:val="515"/>
          <w:jc w:val="center"/>
        </w:trPr>
        <w:tc>
          <w:tcPr>
            <w:tcW w:w="1897"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b/>
                <w:sz w:val="18"/>
              </w:rPr>
              <w:t>Rubro/Zona</w:t>
            </w:r>
          </w:p>
        </w:tc>
        <w:tc>
          <w:tcPr>
            <w:tcW w:w="1776"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b/>
                <w:sz w:val="18"/>
              </w:rPr>
              <w:t>Zona 1</w:t>
            </w:r>
          </w:p>
        </w:tc>
        <w:tc>
          <w:tcPr>
            <w:tcW w:w="1776"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b/>
                <w:sz w:val="18"/>
              </w:rPr>
              <w:t>Zona 2</w:t>
            </w:r>
          </w:p>
        </w:tc>
        <w:tc>
          <w:tcPr>
            <w:tcW w:w="1777"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b/>
                <w:sz w:val="18"/>
              </w:rPr>
              <w:t>Zona 3</w:t>
            </w:r>
          </w:p>
        </w:tc>
        <w:tc>
          <w:tcPr>
            <w:tcW w:w="1642" w:type="dxa"/>
            <w:tcBorders>
              <w:top w:val="single" w:sz="4" w:space="0" w:color="000000"/>
              <w:left w:val="single" w:sz="4" w:space="0" w:color="000000"/>
              <w:bottom w:val="single" w:sz="4" w:space="0" w:color="000000"/>
              <w:right w:val="single" w:sz="4" w:space="0" w:color="000000"/>
            </w:tcBorders>
            <w:shd w:val="clear" w:color="auto" w:fill="B8CCE4"/>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b/>
                <w:sz w:val="18"/>
              </w:rPr>
              <w:t>Zona 4</w:t>
            </w:r>
          </w:p>
        </w:tc>
      </w:tr>
      <w:tr w:rsidR="00CC6C0C">
        <w:trPr>
          <w:trHeight w:val="515"/>
          <w:jc w:val="center"/>
        </w:trPr>
        <w:tc>
          <w:tcPr>
            <w:tcW w:w="18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lastRenderedPageBreak/>
              <w:t>Comercio</w:t>
            </w:r>
          </w:p>
        </w:tc>
        <w:tc>
          <w:tcPr>
            <w:tcW w:w="1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637</w:t>
            </w:r>
          </w:p>
        </w:tc>
        <w:tc>
          <w:tcPr>
            <w:tcW w:w="1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460</w:t>
            </w:r>
          </w:p>
        </w:tc>
        <w:tc>
          <w:tcPr>
            <w:tcW w:w="17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152</w:t>
            </w:r>
          </w:p>
        </w:tc>
        <w:tc>
          <w:tcPr>
            <w:tcW w:w="16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110</w:t>
            </w:r>
          </w:p>
        </w:tc>
      </w:tr>
      <w:tr w:rsidR="00CC6C0C">
        <w:trPr>
          <w:trHeight w:val="515"/>
          <w:jc w:val="center"/>
        </w:trPr>
        <w:tc>
          <w:tcPr>
            <w:tcW w:w="18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Servicio</w:t>
            </w:r>
          </w:p>
        </w:tc>
        <w:tc>
          <w:tcPr>
            <w:tcW w:w="1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415</w:t>
            </w:r>
          </w:p>
        </w:tc>
        <w:tc>
          <w:tcPr>
            <w:tcW w:w="1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454</w:t>
            </w:r>
          </w:p>
        </w:tc>
        <w:tc>
          <w:tcPr>
            <w:tcW w:w="17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226</w:t>
            </w:r>
          </w:p>
        </w:tc>
        <w:tc>
          <w:tcPr>
            <w:tcW w:w="16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361</w:t>
            </w:r>
          </w:p>
        </w:tc>
      </w:tr>
      <w:tr w:rsidR="00CC6C0C">
        <w:trPr>
          <w:trHeight w:val="515"/>
          <w:jc w:val="center"/>
        </w:trPr>
        <w:tc>
          <w:tcPr>
            <w:tcW w:w="18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Industria</w:t>
            </w:r>
          </w:p>
        </w:tc>
        <w:tc>
          <w:tcPr>
            <w:tcW w:w="1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23</w:t>
            </w:r>
          </w:p>
        </w:tc>
        <w:tc>
          <w:tcPr>
            <w:tcW w:w="1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37</w:t>
            </w:r>
          </w:p>
        </w:tc>
        <w:tc>
          <w:tcPr>
            <w:tcW w:w="17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25</w:t>
            </w:r>
          </w:p>
        </w:tc>
        <w:tc>
          <w:tcPr>
            <w:tcW w:w="16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26</w:t>
            </w:r>
          </w:p>
        </w:tc>
      </w:tr>
      <w:tr w:rsidR="00CC6C0C">
        <w:trPr>
          <w:trHeight w:val="515"/>
          <w:jc w:val="center"/>
        </w:trPr>
        <w:tc>
          <w:tcPr>
            <w:tcW w:w="18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Finanza</w:t>
            </w:r>
          </w:p>
        </w:tc>
        <w:tc>
          <w:tcPr>
            <w:tcW w:w="1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13</w:t>
            </w:r>
          </w:p>
        </w:tc>
        <w:tc>
          <w:tcPr>
            <w:tcW w:w="1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11</w:t>
            </w:r>
          </w:p>
        </w:tc>
        <w:tc>
          <w:tcPr>
            <w:tcW w:w="17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3</w:t>
            </w:r>
          </w:p>
        </w:tc>
        <w:tc>
          <w:tcPr>
            <w:tcW w:w="16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4</w:t>
            </w:r>
          </w:p>
        </w:tc>
      </w:tr>
      <w:tr w:rsidR="00CC6C0C">
        <w:trPr>
          <w:trHeight w:val="515"/>
          <w:jc w:val="center"/>
        </w:trPr>
        <w:tc>
          <w:tcPr>
            <w:tcW w:w="189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Total</w:t>
            </w:r>
          </w:p>
        </w:tc>
        <w:tc>
          <w:tcPr>
            <w:tcW w:w="1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1088</w:t>
            </w:r>
          </w:p>
        </w:tc>
        <w:tc>
          <w:tcPr>
            <w:tcW w:w="1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962</w:t>
            </w:r>
          </w:p>
        </w:tc>
        <w:tc>
          <w:tcPr>
            <w:tcW w:w="17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406</w:t>
            </w:r>
          </w:p>
        </w:tc>
        <w:tc>
          <w:tcPr>
            <w:tcW w:w="16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tabs>
                <w:tab w:val="left" w:pos="540"/>
              </w:tabs>
              <w:spacing w:before="120" w:after="120" w:line="240" w:lineRule="auto"/>
              <w:jc w:val="center"/>
            </w:pPr>
            <w:r>
              <w:rPr>
                <w:rFonts w:ascii="Arial" w:eastAsia="Arial" w:hAnsi="Arial" w:cs="Arial"/>
                <w:sz w:val="18"/>
              </w:rPr>
              <w:t>501</w:t>
            </w:r>
          </w:p>
        </w:tc>
      </w:tr>
    </w:tbl>
    <w:p w:rsidR="00CC6C0C" w:rsidRDefault="00FA3319">
      <w:pPr>
        <w:spacing w:before="220" w:after="220" w:line="360" w:lineRule="auto"/>
        <w:jc w:val="both"/>
        <w:rPr>
          <w:rFonts w:ascii="Arial" w:eastAsia="Arial" w:hAnsi="Arial" w:cs="Arial"/>
          <w:sz w:val="16"/>
        </w:rPr>
      </w:pPr>
      <w:r>
        <w:rPr>
          <w:rFonts w:ascii="Arial" w:eastAsia="Arial" w:hAnsi="Arial" w:cs="Arial"/>
          <w:sz w:val="16"/>
        </w:rPr>
        <w:t>Fuente: Elaboración propia en base a información proporcionada por el Departamento de Catastro Empresas de la municipalidad de Usulután</w:t>
      </w:r>
    </w:p>
    <w:p w:rsidR="00CC6C0C" w:rsidRDefault="00FA3319">
      <w:pPr>
        <w:spacing w:before="120" w:after="120" w:line="360" w:lineRule="auto"/>
        <w:jc w:val="both"/>
        <w:rPr>
          <w:rFonts w:ascii="Arial" w:eastAsia="Arial" w:hAnsi="Arial" w:cs="Arial"/>
        </w:rPr>
      </w:pPr>
      <w:r>
        <w:rPr>
          <w:rFonts w:ascii="Arial" w:eastAsia="Arial" w:hAnsi="Arial" w:cs="Arial"/>
        </w:rPr>
        <w:t>Además para el año 2013, según la Estrategia de Desarrollo Económico de la Cuenca Bahía de Jiquilisco, se disponía de la siguiente clasificación para los actores económicos vinculados al sector comercio y de servicio:</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33 ACTORES ECONÓMICOS VINCULADOS AL SECTOR COMERCIO Y DE SERVICIO DEL MUNICIPIO</w:t>
      </w:r>
    </w:p>
    <w:tbl>
      <w:tblPr>
        <w:tblW w:w="0" w:type="auto"/>
        <w:jc w:val="center"/>
        <w:tblCellMar>
          <w:left w:w="10" w:type="dxa"/>
          <w:right w:w="10" w:type="dxa"/>
        </w:tblCellMar>
        <w:tblLook w:val="04A0" w:firstRow="1" w:lastRow="0" w:firstColumn="1" w:lastColumn="0" w:noHBand="0" w:noVBand="1"/>
      </w:tblPr>
      <w:tblGrid>
        <w:gridCol w:w="2499"/>
        <w:gridCol w:w="2268"/>
        <w:gridCol w:w="2066"/>
        <w:gridCol w:w="2058"/>
      </w:tblGrid>
      <w:tr w:rsidR="00CC6C0C">
        <w:trPr>
          <w:trHeight w:val="397"/>
          <w:jc w:val="center"/>
        </w:trPr>
        <w:tc>
          <w:tcPr>
            <w:tcW w:w="4767"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FA3319">
            <w:pPr>
              <w:spacing w:before="120" w:after="120"/>
              <w:jc w:val="center"/>
            </w:pPr>
            <w:r>
              <w:rPr>
                <w:rFonts w:ascii="Arial" w:eastAsia="Arial" w:hAnsi="Arial" w:cs="Arial"/>
                <w:b/>
                <w:sz w:val="18"/>
              </w:rPr>
              <w:t>Establecimientos comerciales</w:t>
            </w:r>
          </w:p>
        </w:tc>
        <w:tc>
          <w:tcPr>
            <w:tcW w:w="4124"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FA3319">
            <w:pPr>
              <w:spacing w:before="120" w:after="120"/>
              <w:jc w:val="center"/>
            </w:pPr>
            <w:r>
              <w:rPr>
                <w:rFonts w:ascii="Arial" w:eastAsia="Arial" w:hAnsi="Arial" w:cs="Arial"/>
                <w:b/>
                <w:sz w:val="18"/>
              </w:rPr>
              <w:t>Establecimientos de servicios</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FA3319">
            <w:pPr>
              <w:spacing w:before="120" w:after="120"/>
              <w:jc w:val="center"/>
            </w:pPr>
            <w:r>
              <w:rPr>
                <w:rFonts w:ascii="Arial" w:eastAsia="Arial" w:hAnsi="Arial" w:cs="Arial"/>
                <w:b/>
                <w:sz w:val="18"/>
              </w:rPr>
              <w:t>Establecimientos</w:t>
            </w:r>
          </w:p>
        </w:tc>
        <w:tc>
          <w:tcPr>
            <w:tcW w:w="2268"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FA3319">
            <w:pPr>
              <w:spacing w:before="120" w:after="120"/>
              <w:jc w:val="center"/>
            </w:pPr>
            <w:r>
              <w:rPr>
                <w:rFonts w:ascii="Arial" w:eastAsia="Arial" w:hAnsi="Arial" w:cs="Arial"/>
                <w:b/>
                <w:sz w:val="18"/>
              </w:rPr>
              <w:t>Cantidad</w:t>
            </w:r>
          </w:p>
        </w:tc>
        <w:tc>
          <w:tcPr>
            <w:tcW w:w="2066"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FA3319">
            <w:pPr>
              <w:spacing w:before="120" w:after="120"/>
              <w:jc w:val="center"/>
            </w:pPr>
            <w:r>
              <w:rPr>
                <w:rFonts w:ascii="Arial" w:eastAsia="Arial" w:hAnsi="Arial" w:cs="Arial"/>
                <w:b/>
                <w:sz w:val="18"/>
              </w:rPr>
              <w:t>Establecimientos</w:t>
            </w:r>
          </w:p>
        </w:tc>
        <w:tc>
          <w:tcPr>
            <w:tcW w:w="2058"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FA3319">
            <w:pPr>
              <w:spacing w:before="120" w:after="120"/>
              <w:jc w:val="center"/>
            </w:pPr>
            <w:r>
              <w:rPr>
                <w:rFonts w:ascii="Arial" w:eastAsia="Arial" w:hAnsi="Arial" w:cs="Arial"/>
                <w:b/>
                <w:sz w:val="18"/>
              </w:rPr>
              <w:t>Cantidad</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Avícolas</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Academia</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Tienda</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327</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Alimentación</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133</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Bazar</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82</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Alojamiento</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21</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Comercial</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69</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Bebidas</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4</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Farmacia</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64</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Comunicación</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27</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Expendio de ague ardent</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31</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Education</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31</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Vento de verdures</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77</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Formación técnica</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Panadería</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51</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Reparaciones</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108</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Ferretería</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31</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Salud</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157</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Venta de celulares</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37</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Servicios/juntas agua</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9</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Variedades</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42</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Serviciosdiversos</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313</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Ventas diversas</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36</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Servicios electricidad</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3</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Ventas de lácteos</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32</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Servicios financieros</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33</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lastRenderedPageBreak/>
              <w:t>Venta de joyería</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33</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Servicios profesionales</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91</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Venta de ropa</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30</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Servicios turísticos</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Agro servicio</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12</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Transporte</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298</w:t>
            </w: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Librería</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17</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before="120" w:after="120"/>
              <w:jc w:val="center"/>
              <w:rPr>
                <w:rFonts w:ascii="Calibri" w:eastAsia="Calibri" w:hAnsi="Calibri" w:cs="Calibri"/>
              </w:rPr>
            </w:pP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before="120" w:after="120"/>
              <w:jc w:val="center"/>
              <w:rPr>
                <w:rFonts w:ascii="Calibri" w:eastAsia="Calibri" w:hAnsi="Calibri" w:cs="Calibri"/>
              </w:rPr>
            </w:pP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Almacén</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20</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before="120" w:after="120"/>
              <w:jc w:val="center"/>
              <w:rPr>
                <w:rFonts w:ascii="Calibri" w:eastAsia="Calibri" w:hAnsi="Calibri" w:cs="Calibri"/>
              </w:rPr>
            </w:pP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before="120" w:after="120"/>
              <w:jc w:val="center"/>
              <w:rPr>
                <w:rFonts w:ascii="Calibri" w:eastAsia="Calibri" w:hAnsi="Calibri" w:cs="Calibri"/>
              </w:rPr>
            </w:pP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Venta de calzado</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21</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before="120" w:after="120"/>
              <w:jc w:val="center"/>
              <w:rPr>
                <w:rFonts w:ascii="Calibri" w:eastAsia="Calibri" w:hAnsi="Calibri" w:cs="Calibri"/>
              </w:rPr>
            </w:pP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before="120" w:after="120"/>
              <w:jc w:val="center"/>
              <w:rPr>
                <w:rFonts w:ascii="Calibri" w:eastAsia="Calibri" w:hAnsi="Calibri" w:cs="Calibri"/>
              </w:rPr>
            </w:pP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Abarrotería</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20</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before="120" w:after="120"/>
              <w:jc w:val="center"/>
              <w:rPr>
                <w:rFonts w:ascii="Calibri" w:eastAsia="Calibri" w:hAnsi="Calibri" w:cs="Calibri"/>
              </w:rPr>
            </w:pP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before="120" w:after="120"/>
              <w:jc w:val="center"/>
              <w:rPr>
                <w:rFonts w:ascii="Calibri" w:eastAsia="Calibri" w:hAnsi="Calibri" w:cs="Calibri"/>
              </w:rPr>
            </w:pP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Otros</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254</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before="120" w:after="120"/>
              <w:jc w:val="center"/>
              <w:rPr>
                <w:rFonts w:ascii="Calibri" w:eastAsia="Calibri" w:hAnsi="Calibri" w:cs="Calibri"/>
              </w:rPr>
            </w:pP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before="120" w:after="120"/>
              <w:jc w:val="center"/>
              <w:rPr>
                <w:rFonts w:ascii="Calibri" w:eastAsia="Calibri" w:hAnsi="Calibri" w:cs="Calibri"/>
              </w:rPr>
            </w:pPr>
          </w:p>
        </w:tc>
      </w:tr>
      <w:tr w:rsidR="00CC6C0C">
        <w:trPr>
          <w:trHeight w:val="397"/>
          <w:jc w:val="center"/>
        </w:trPr>
        <w:tc>
          <w:tcPr>
            <w:tcW w:w="249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Total</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1,287</w:t>
            </w:r>
          </w:p>
        </w:tc>
        <w:tc>
          <w:tcPr>
            <w:tcW w:w="20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Total</w:t>
            </w:r>
          </w:p>
        </w:tc>
        <w:tc>
          <w:tcPr>
            <w:tcW w:w="205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1,227</w:t>
            </w:r>
          </w:p>
        </w:tc>
      </w:tr>
    </w:tbl>
    <w:p w:rsidR="00CC6C0C" w:rsidRDefault="00FA3319">
      <w:pPr>
        <w:spacing w:before="220" w:after="220" w:line="360" w:lineRule="auto"/>
        <w:jc w:val="both"/>
        <w:rPr>
          <w:rFonts w:ascii="Arial" w:eastAsia="Arial" w:hAnsi="Arial" w:cs="Arial"/>
          <w:sz w:val="16"/>
        </w:rPr>
      </w:pPr>
      <w:r>
        <w:rPr>
          <w:rFonts w:ascii="Arial" w:eastAsia="Arial" w:hAnsi="Arial" w:cs="Arial"/>
          <w:sz w:val="16"/>
        </w:rPr>
        <w:t>Fuente: Elaboración propia con base en FUNDE. Estrategia de Desarrollo Económico de la Cuenca Bahía de Jiquilisco 2014.</w:t>
      </w:r>
    </w:p>
    <w:p w:rsidR="00CC6C0C" w:rsidRDefault="00FA3319">
      <w:pPr>
        <w:spacing w:before="120" w:after="120" w:line="360" w:lineRule="auto"/>
        <w:jc w:val="both"/>
        <w:rPr>
          <w:rFonts w:ascii="Arial" w:eastAsia="Arial" w:hAnsi="Arial" w:cs="Arial"/>
          <w:color w:val="FF0000"/>
        </w:rPr>
      </w:pPr>
      <w:r>
        <w:rPr>
          <w:rFonts w:ascii="Arial" w:eastAsia="Arial" w:hAnsi="Arial" w:cs="Arial"/>
        </w:rPr>
        <w:t>Entre los actores económicos que se encuentran en mayor cantidad en el municipio están las tiendas con el 25% de los establecimientos comerciales y otros tipos de comercios que no están clasificados según el cuadro anterior (20%); en cuanto al sector de servicio, se tienen los servicios diversos con el 26%, seguidos de transporte con el 24%.</w:t>
      </w:r>
    </w:p>
    <w:p w:rsidR="00CC6C0C" w:rsidRDefault="00FA3319">
      <w:pPr>
        <w:spacing w:before="120" w:after="120" w:line="360" w:lineRule="auto"/>
        <w:jc w:val="both"/>
        <w:rPr>
          <w:rFonts w:ascii="Arial" w:eastAsia="Arial" w:hAnsi="Arial" w:cs="Arial"/>
        </w:rPr>
      </w:pPr>
      <w:r>
        <w:rPr>
          <w:rFonts w:ascii="Arial" w:eastAsia="Arial" w:hAnsi="Arial" w:cs="Arial"/>
        </w:rPr>
        <w:t>Por otra parte, la Cámara de Comercio a través de INSAFORP, se brindan charlas y capacitaciones así como también cursos que permiten formar a más personas haciéndolas más competitivas laboralmente hablando. Puede verse que hay predominio de la actividad comercial y de servicios, y los esfuerzos por la formación del capital humano en esta área se asocian a iniciativas surgidas desde el sector privado, del apoyo de las instancias del Gobierno Central, la municipalidad y por iniciativa propia.</w:t>
      </w: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FA3319">
      <w:pPr>
        <w:keepNext/>
        <w:keepLines/>
        <w:spacing w:before="120" w:after="120" w:line="360" w:lineRule="auto"/>
        <w:jc w:val="both"/>
        <w:rPr>
          <w:rFonts w:ascii="Arial" w:eastAsia="Arial" w:hAnsi="Arial" w:cs="Arial"/>
        </w:rPr>
      </w:pPr>
      <w:r>
        <w:rPr>
          <w:rFonts w:ascii="Arial" w:eastAsia="Arial" w:hAnsi="Arial" w:cs="Arial"/>
          <w:b/>
        </w:rPr>
        <w:t>3.8</w:t>
      </w:r>
      <w:r>
        <w:rPr>
          <w:rFonts w:ascii="Arial" w:eastAsia="Arial" w:hAnsi="Arial" w:cs="Arial"/>
          <w:b/>
        </w:rPr>
        <w:tab/>
        <w:t>SITUACIÓN DEL EMPLEO</w:t>
      </w:r>
    </w:p>
    <w:p w:rsidR="00CC6C0C" w:rsidRDefault="00FA3319">
      <w:pPr>
        <w:numPr>
          <w:ilvl w:val="0"/>
          <w:numId w:val="26"/>
        </w:numPr>
        <w:spacing w:before="120" w:after="120" w:line="360" w:lineRule="auto"/>
        <w:jc w:val="both"/>
        <w:rPr>
          <w:rFonts w:ascii="Arial" w:eastAsia="Arial" w:hAnsi="Arial" w:cs="Arial"/>
          <w:b/>
          <w:i/>
        </w:rPr>
      </w:pPr>
      <w:r>
        <w:rPr>
          <w:rFonts w:ascii="Arial" w:eastAsia="Arial" w:hAnsi="Arial" w:cs="Arial"/>
          <w:b/>
          <w:i/>
        </w:rPr>
        <w:t>Generación</w:t>
      </w:r>
    </w:p>
    <w:p w:rsidR="00CC6C0C" w:rsidRDefault="00FA3319">
      <w:pPr>
        <w:spacing w:before="120" w:after="120" w:line="360" w:lineRule="auto"/>
        <w:jc w:val="both"/>
        <w:rPr>
          <w:rFonts w:ascii="Arial" w:eastAsia="Arial" w:hAnsi="Arial" w:cs="Arial"/>
        </w:rPr>
      </w:pPr>
      <w:r>
        <w:rPr>
          <w:rFonts w:ascii="Arial" w:eastAsia="Arial" w:hAnsi="Arial" w:cs="Arial"/>
        </w:rPr>
        <w:lastRenderedPageBreak/>
        <w:t>Según la información proporcionada por el Departamento de Promoción Social de la municipalidad, el sector que absorbe mayormente la demanda laboral es el de comercio informal siendo una buena parte en los mercados.</w:t>
      </w:r>
    </w:p>
    <w:p w:rsidR="00CC6C0C" w:rsidRDefault="00FA3319">
      <w:pPr>
        <w:spacing w:before="120" w:after="120" w:line="360" w:lineRule="auto"/>
        <w:jc w:val="both"/>
        <w:rPr>
          <w:rFonts w:ascii="Arial" w:eastAsia="Arial" w:hAnsi="Arial" w:cs="Arial"/>
        </w:rPr>
      </w:pPr>
      <w:r>
        <w:rPr>
          <w:rFonts w:ascii="Arial" w:eastAsia="Arial" w:hAnsi="Arial" w:cs="Arial"/>
        </w:rPr>
        <w:t>En relación a esto, según el Censo de Población y de Vivienda del 2007 de la DIGESTYC, los cinco trabajos con mayor número de personas según rama de ocupación para el municipio son los siguientes:</w:t>
      </w:r>
    </w:p>
    <w:p w:rsidR="00CC6C0C" w:rsidRDefault="00FA3319">
      <w:pPr>
        <w:numPr>
          <w:ilvl w:val="0"/>
          <w:numId w:val="27"/>
        </w:numPr>
        <w:spacing w:before="120" w:after="120" w:line="360" w:lineRule="auto"/>
        <w:ind w:left="720" w:hanging="360"/>
        <w:jc w:val="both"/>
        <w:rPr>
          <w:rFonts w:ascii="Arial" w:eastAsia="Arial" w:hAnsi="Arial" w:cs="Arial"/>
        </w:rPr>
      </w:pPr>
      <w:r>
        <w:rPr>
          <w:rFonts w:ascii="Arial" w:eastAsia="Arial" w:hAnsi="Arial" w:cs="Arial"/>
        </w:rPr>
        <w:t>Vendedores y demostradores de tiendas y almacenes con 4,491 personas</w:t>
      </w:r>
    </w:p>
    <w:p w:rsidR="00CC6C0C" w:rsidRDefault="00FA3319">
      <w:pPr>
        <w:numPr>
          <w:ilvl w:val="0"/>
          <w:numId w:val="27"/>
        </w:numPr>
        <w:spacing w:before="120" w:after="120" w:line="360" w:lineRule="auto"/>
        <w:ind w:left="720" w:hanging="360"/>
        <w:jc w:val="both"/>
        <w:rPr>
          <w:rFonts w:ascii="Arial" w:eastAsia="Arial" w:hAnsi="Arial" w:cs="Arial"/>
        </w:rPr>
      </w:pPr>
      <w:r>
        <w:rPr>
          <w:rFonts w:ascii="Arial" w:eastAsia="Arial" w:hAnsi="Arial" w:cs="Arial"/>
        </w:rPr>
        <w:t>Agricultores y trabajadores calificados de cultivos extensivos con 1,335 personas</w:t>
      </w:r>
    </w:p>
    <w:p w:rsidR="00CC6C0C" w:rsidRDefault="00FA3319">
      <w:pPr>
        <w:numPr>
          <w:ilvl w:val="0"/>
          <w:numId w:val="27"/>
        </w:numPr>
        <w:spacing w:before="120" w:after="120" w:line="360" w:lineRule="auto"/>
        <w:ind w:left="720" w:hanging="360"/>
        <w:jc w:val="both"/>
        <w:rPr>
          <w:rFonts w:ascii="Arial" w:eastAsia="Arial" w:hAnsi="Arial" w:cs="Arial"/>
        </w:rPr>
      </w:pPr>
      <w:r>
        <w:rPr>
          <w:rFonts w:ascii="Arial" w:eastAsia="Arial" w:hAnsi="Arial" w:cs="Arial"/>
        </w:rPr>
        <w:t>Mozos de labranza y peones agropecuarios con 1,301</w:t>
      </w:r>
    </w:p>
    <w:p w:rsidR="00CC6C0C" w:rsidRDefault="00FA3319">
      <w:pPr>
        <w:numPr>
          <w:ilvl w:val="0"/>
          <w:numId w:val="27"/>
        </w:numPr>
        <w:spacing w:before="120" w:after="120" w:line="360" w:lineRule="auto"/>
        <w:ind w:left="720" w:hanging="360"/>
        <w:jc w:val="both"/>
        <w:rPr>
          <w:rFonts w:ascii="Arial" w:eastAsia="Arial" w:hAnsi="Arial" w:cs="Arial"/>
        </w:rPr>
      </w:pPr>
      <w:r>
        <w:rPr>
          <w:rFonts w:ascii="Arial" w:eastAsia="Arial" w:hAnsi="Arial" w:cs="Arial"/>
        </w:rPr>
        <w:t>Personal doméstico con 1,273 personas</w:t>
      </w:r>
    </w:p>
    <w:p w:rsidR="00CC6C0C" w:rsidRDefault="00FA3319">
      <w:pPr>
        <w:numPr>
          <w:ilvl w:val="0"/>
          <w:numId w:val="27"/>
        </w:numPr>
        <w:spacing w:before="120" w:after="120" w:line="360" w:lineRule="auto"/>
        <w:ind w:left="720" w:hanging="360"/>
        <w:jc w:val="both"/>
        <w:rPr>
          <w:rFonts w:ascii="Arial" w:eastAsia="Arial" w:hAnsi="Arial" w:cs="Arial"/>
        </w:rPr>
      </w:pPr>
      <w:r>
        <w:rPr>
          <w:rFonts w:ascii="Arial" w:eastAsia="Arial" w:hAnsi="Arial" w:cs="Arial"/>
        </w:rPr>
        <w:t>Albañiles y mamposteros con 1,216 personas</w:t>
      </w:r>
    </w:p>
    <w:p w:rsidR="00CC6C0C" w:rsidRDefault="00FA3319">
      <w:pPr>
        <w:spacing w:before="120" w:after="120" w:line="360" w:lineRule="auto"/>
        <w:jc w:val="both"/>
        <w:rPr>
          <w:rFonts w:ascii="Arial" w:eastAsia="Arial" w:hAnsi="Arial" w:cs="Arial"/>
        </w:rPr>
      </w:pPr>
      <w:r>
        <w:rPr>
          <w:rFonts w:ascii="Arial" w:eastAsia="Arial" w:hAnsi="Arial" w:cs="Arial"/>
        </w:rPr>
        <w:t>Por otra parte, según a los datos del Censo de Población y de Vivienda del 2007 de la DIGESTYC, 576 personas entre 10 y 14 años realizan labores económicas-productivas.</w:t>
      </w:r>
    </w:p>
    <w:p w:rsidR="00CC6C0C" w:rsidRDefault="00FA3319">
      <w:pPr>
        <w:numPr>
          <w:ilvl w:val="0"/>
          <w:numId w:val="28"/>
        </w:numPr>
        <w:spacing w:before="120" w:after="120" w:line="360" w:lineRule="auto"/>
        <w:jc w:val="both"/>
        <w:rPr>
          <w:rFonts w:ascii="Arial" w:eastAsia="Arial" w:hAnsi="Arial" w:cs="Arial"/>
          <w:b/>
          <w:i/>
        </w:rPr>
      </w:pPr>
      <w:r>
        <w:rPr>
          <w:rFonts w:ascii="Arial" w:eastAsia="Arial" w:hAnsi="Arial" w:cs="Arial"/>
          <w:b/>
          <w:i/>
        </w:rPr>
        <w:t>Oportunidad</w:t>
      </w:r>
    </w:p>
    <w:p w:rsidR="00CC6C0C" w:rsidRDefault="00FA3319">
      <w:pPr>
        <w:spacing w:before="120" w:after="120" w:line="360" w:lineRule="auto"/>
        <w:jc w:val="both"/>
        <w:rPr>
          <w:rFonts w:ascii="Arial" w:eastAsia="Arial" w:hAnsi="Arial" w:cs="Arial"/>
        </w:rPr>
      </w:pPr>
      <w:r>
        <w:rPr>
          <w:rFonts w:ascii="Arial" w:eastAsia="Arial" w:hAnsi="Arial" w:cs="Arial"/>
        </w:rPr>
        <w:t>Según la Estrategia de Desarrollo Económico de la Cuenca Bahía de Jiquilisco, Usulután cuenta con lugares de potencial turístico, como lo son los nacimientos naturales de agua y por otro lado el malecón de Puerto Parada, pudiéndose realizar proyectos que promuevan el turismo en la zona .</w:t>
      </w:r>
    </w:p>
    <w:p w:rsidR="00CC6C0C" w:rsidRDefault="00FA3319">
      <w:pPr>
        <w:numPr>
          <w:ilvl w:val="0"/>
          <w:numId w:val="29"/>
        </w:numPr>
        <w:spacing w:before="120" w:after="120" w:line="360" w:lineRule="auto"/>
        <w:jc w:val="both"/>
        <w:rPr>
          <w:rFonts w:ascii="Arial" w:eastAsia="Arial" w:hAnsi="Arial" w:cs="Arial"/>
          <w:b/>
          <w:i/>
        </w:rPr>
      </w:pPr>
      <w:r>
        <w:rPr>
          <w:rFonts w:ascii="Arial" w:eastAsia="Arial" w:hAnsi="Arial" w:cs="Arial"/>
          <w:b/>
          <w:i/>
        </w:rPr>
        <w:t>Condiciones de empleo</w:t>
      </w:r>
    </w:p>
    <w:p w:rsidR="00CC6C0C" w:rsidRDefault="00FA3319">
      <w:pPr>
        <w:spacing w:before="120" w:after="120" w:line="360" w:lineRule="auto"/>
        <w:jc w:val="both"/>
        <w:rPr>
          <w:rFonts w:ascii="Arial" w:eastAsia="Arial" w:hAnsi="Arial" w:cs="Arial"/>
        </w:rPr>
      </w:pPr>
      <w:r>
        <w:rPr>
          <w:rFonts w:ascii="Arial" w:eastAsia="Arial" w:hAnsi="Arial" w:cs="Arial"/>
        </w:rPr>
        <w:t>Según la Estrategia de Desarrollo Económico de la Cuenca Bahía de Jiquilisco, uno de los principales problemas que afecta el empleo y la obtención de ingresos es el tema de la inseguridad en el municipio, así como también los escasos incentivos al sector agrícola, la ausencia de financiamiento al micro y pequeño empresario y las pocas oportunidades de la juventud para incorporarse a la vida laboral.</w:t>
      </w:r>
    </w:p>
    <w:p w:rsidR="00CC6C0C" w:rsidRDefault="00FA3319">
      <w:pPr>
        <w:keepNext/>
        <w:keepLines/>
        <w:spacing w:before="120" w:after="120" w:line="360" w:lineRule="auto"/>
        <w:jc w:val="both"/>
        <w:rPr>
          <w:rFonts w:ascii="Arial" w:eastAsia="Arial" w:hAnsi="Arial" w:cs="Arial"/>
          <w:b/>
        </w:rPr>
      </w:pPr>
      <w:r>
        <w:rPr>
          <w:rFonts w:ascii="Arial" w:eastAsia="Arial" w:hAnsi="Arial" w:cs="Arial"/>
          <w:b/>
        </w:rPr>
        <w:t>3.9</w:t>
      </w:r>
      <w:r>
        <w:rPr>
          <w:rFonts w:ascii="Arial" w:eastAsia="Arial" w:hAnsi="Arial" w:cs="Arial"/>
          <w:b/>
        </w:rPr>
        <w:tab/>
        <w:t>VENTAJAS COMPARATIVAS Y COMPETITIVAS DEL MUNICIPIO</w:t>
      </w:r>
    </w:p>
    <w:p w:rsidR="00CC6C0C" w:rsidRDefault="00FA3319">
      <w:pPr>
        <w:spacing w:before="120" w:after="120" w:line="360" w:lineRule="auto"/>
        <w:jc w:val="both"/>
        <w:rPr>
          <w:rFonts w:ascii="Arial" w:eastAsia="Arial" w:hAnsi="Arial" w:cs="Arial"/>
        </w:rPr>
      </w:pPr>
      <w:r>
        <w:rPr>
          <w:rFonts w:ascii="Arial" w:eastAsia="Arial" w:hAnsi="Arial" w:cs="Arial"/>
        </w:rPr>
        <w:t>Un aspecto importante para el desarrollo local del municipio es el desarrollo de competencias estratégicas para la competitividad, eso implicagenerar un cambio en el patrón de acciones tradicionales por el desarrollo y aprovechar los soportes físicos que facilitan la actividad económica y productiva.</w:t>
      </w:r>
    </w:p>
    <w:p w:rsidR="00CC6C0C" w:rsidRDefault="00FA3319">
      <w:pPr>
        <w:spacing w:after="0" w:line="360" w:lineRule="auto"/>
        <w:jc w:val="both"/>
        <w:rPr>
          <w:rFonts w:ascii="Arial" w:eastAsia="Arial" w:hAnsi="Arial" w:cs="Arial"/>
          <w:color w:val="000000"/>
        </w:rPr>
      </w:pPr>
      <w:r>
        <w:rPr>
          <w:rFonts w:ascii="Arial" w:eastAsia="Arial" w:hAnsi="Arial" w:cs="Arial"/>
          <w:color w:val="000000"/>
        </w:rPr>
        <w:lastRenderedPageBreak/>
        <w:t xml:space="preserve">Entre las ventajas comparativas más sobresalientes del municipio se puede mencionar el soporte físico estratégico para el desarrollo productivo y comercial como la red vial que posee al interior de la ciudad y del municipio, incluyendo el Baypas, que facilita la dinámica como corredor logístico, la infraestructura institucional, desde la municipalidad, del Estado y sector privado. </w:t>
      </w:r>
    </w:p>
    <w:p w:rsidR="00CC6C0C" w:rsidRDefault="00FA3319">
      <w:pPr>
        <w:spacing w:before="120" w:after="120" w:line="360" w:lineRule="auto"/>
        <w:jc w:val="both"/>
        <w:rPr>
          <w:rFonts w:ascii="Arial" w:eastAsia="Arial" w:hAnsi="Arial" w:cs="Arial"/>
        </w:rPr>
      </w:pPr>
      <w:r>
        <w:rPr>
          <w:rFonts w:ascii="Arial" w:eastAsia="Arial" w:hAnsi="Arial" w:cs="Arial"/>
        </w:rPr>
        <w:t>Otra de las bondades del municipio son las tierras con vocación agrícola, mayoritariamente se encuentran clases de suelos de I al IV, con grandes potencialidades y posibilidades para el desarrollo de procesos de transformación de los sistemas productivos, agro pastoriles en sistemas más eficientes en el uso de los recursos y generadores de mayores niveles de rentabilidad con el uso de técnicas productivas novedosas.</w:t>
      </w:r>
    </w:p>
    <w:p w:rsidR="00CC6C0C" w:rsidRDefault="00FA3319">
      <w:pPr>
        <w:spacing w:before="120" w:after="120" w:line="360" w:lineRule="auto"/>
        <w:jc w:val="both"/>
        <w:rPr>
          <w:rFonts w:ascii="Arial" w:eastAsia="Arial" w:hAnsi="Arial" w:cs="Arial"/>
        </w:rPr>
      </w:pPr>
      <w:r>
        <w:rPr>
          <w:rFonts w:ascii="Arial" w:eastAsia="Arial" w:hAnsi="Arial" w:cs="Arial"/>
        </w:rPr>
        <w:t>Los productores agrícola, ganaderos y empresarios locales cuentan con una alta experiencia productiva en su sistema de cultivo y de comercialización de sus productos, incluyendo dentro de ellos los proyectos que generan valor agregado como la industria del camarón y la sal.</w:t>
      </w:r>
    </w:p>
    <w:p w:rsidR="00CC6C0C" w:rsidRDefault="00FA3319">
      <w:pPr>
        <w:spacing w:before="120" w:after="120" w:line="360" w:lineRule="auto"/>
        <w:jc w:val="both"/>
        <w:rPr>
          <w:rFonts w:ascii="Arial" w:eastAsia="Arial" w:hAnsi="Arial" w:cs="Arial"/>
        </w:rPr>
      </w:pPr>
      <w:r>
        <w:rPr>
          <w:rFonts w:ascii="Arial" w:eastAsia="Arial" w:hAnsi="Arial" w:cs="Arial"/>
        </w:rPr>
        <w:t>Este territorio se encuentra en la parte baja de la cuenca de la Bahía de Jiquilisco, y la zona volcánica de la parte norte se convierte una zona de recarga acuífera importante, convirtiendo al espacio geográfico del municipio en zona de almacenamiento hídrico.</w:t>
      </w:r>
    </w:p>
    <w:p w:rsidR="00CC6C0C" w:rsidRDefault="00FA3319">
      <w:pPr>
        <w:spacing w:before="120" w:after="120" w:line="360" w:lineRule="auto"/>
        <w:jc w:val="both"/>
        <w:rPr>
          <w:rFonts w:ascii="Arial" w:eastAsia="Arial" w:hAnsi="Arial" w:cs="Arial"/>
        </w:rPr>
      </w:pPr>
      <w:r>
        <w:rPr>
          <w:rFonts w:ascii="Arial" w:eastAsia="Arial" w:hAnsi="Arial" w:cs="Arial"/>
        </w:rPr>
        <w:t>La cohesión social del territorio da ventaja comparativa y competitiva, en vista que se identifica un grado importante de coordinación de las diferentes expresiones organizadas, reflejado en la percepción de pertenencia y compromiso en la implementación de proyectos o iniciativas de desarrollo que facilitan la interacción social de participación, compromiso, consenso y concertación.</w:t>
      </w:r>
    </w:p>
    <w:p w:rsidR="00CC6C0C" w:rsidRDefault="00FA3319">
      <w:pPr>
        <w:spacing w:before="120" w:after="120" w:line="360" w:lineRule="auto"/>
        <w:jc w:val="both"/>
        <w:rPr>
          <w:rFonts w:ascii="Arial" w:eastAsia="Arial" w:hAnsi="Arial" w:cs="Arial"/>
        </w:rPr>
      </w:pPr>
      <w:r>
        <w:rPr>
          <w:rFonts w:ascii="Arial" w:eastAsia="Arial" w:hAnsi="Arial" w:cs="Arial"/>
        </w:rPr>
        <w:t>Se poseen diferentes centros turísticos, públicos y privados, áreas naturales en la zona costera como el Puerto Parada y Puerto Barillas, un conjunto de factores históricos culturales, que en sumandos representa un patrimonio local que sirve para el desarrollo turístico.</w:t>
      </w:r>
    </w:p>
    <w:p w:rsidR="00CC6C0C" w:rsidRDefault="00FA3319">
      <w:pPr>
        <w:spacing w:after="0" w:line="360" w:lineRule="auto"/>
        <w:jc w:val="both"/>
        <w:rPr>
          <w:rFonts w:ascii="Arial" w:eastAsia="Arial" w:hAnsi="Arial" w:cs="Arial"/>
          <w:color w:val="000000"/>
        </w:rPr>
      </w:pPr>
      <w:r>
        <w:rPr>
          <w:rFonts w:ascii="Arial" w:eastAsia="Arial" w:hAnsi="Arial" w:cs="Arial"/>
          <w:color w:val="000000"/>
        </w:rPr>
        <w:t>Dentro de las ventajas competitivas, se pude mencionar las alianzas estratégicas y convenios con entidades de cooperación internacional, aprovechamiento de Territorios de Progreso y del FOMILENIO que generará grandes oportunidades para la dinamización de economía del territorio.</w:t>
      </w:r>
    </w:p>
    <w:p w:rsidR="00CC6C0C" w:rsidRDefault="00FA3319">
      <w:pPr>
        <w:spacing w:before="120" w:after="120" w:line="360" w:lineRule="auto"/>
        <w:jc w:val="both"/>
        <w:rPr>
          <w:rFonts w:ascii="Arial" w:eastAsia="Arial" w:hAnsi="Arial" w:cs="Arial"/>
        </w:rPr>
      </w:pPr>
      <w:r>
        <w:rPr>
          <w:rFonts w:ascii="Arial" w:eastAsia="Arial" w:hAnsi="Arial" w:cs="Arial"/>
        </w:rPr>
        <w:lastRenderedPageBreak/>
        <w:t>La modernización de la gestión pública municipal para mejorar la eficiencia y eficacia de sus roles, la participación ciudadana en sus diferentes expresiones, encaminada a promover la transparencia que generarán mejores condiciones a favor la democracia local.</w:t>
      </w:r>
    </w:p>
    <w:p w:rsidR="00CC6C0C" w:rsidRDefault="00FA3319">
      <w:pPr>
        <w:spacing w:before="120" w:after="120" w:line="360" w:lineRule="auto"/>
        <w:jc w:val="both"/>
        <w:rPr>
          <w:rFonts w:ascii="Arial" w:eastAsia="Arial" w:hAnsi="Arial" w:cs="Arial"/>
        </w:rPr>
      </w:pPr>
      <w:r>
        <w:rPr>
          <w:rFonts w:ascii="Arial" w:eastAsia="Arial" w:hAnsi="Arial" w:cs="Arial"/>
        </w:rPr>
        <w:t>Una estrategia de desarrollo económico local y un plan de ordenamiento y desarrollo territorial, junto una serie de acciones para atracción de inversiones, incentivos fiscales, promoción de emprendedurismo que dinamizarán la actividad económica productiva.</w:t>
      </w:r>
    </w:p>
    <w:p w:rsidR="00CC6C0C" w:rsidRDefault="00FA3319">
      <w:pPr>
        <w:spacing w:before="120" w:after="120" w:line="360" w:lineRule="auto"/>
        <w:jc w:val="both"/>
        <w:rPr>
          <w:rFonts w:ascii="Arial" w:eastAsia="Arial" w:hAnsi="Arial" w:cs="Arial"/>
        </w:rPr>
      </w:pPr>
      <w:r>
        <w:rPr>
          <w:rFonts w:ascii="Arial" w:eastAsia="Arial" w:hAnsi="Arial" w:cs="Arial"/>
        </w:rPr>
        <w:t>La estrategia innovadora, moderna, que coordina con los distintos actores como fuerzas vivas, cuerpos de seguridad, incluyendo un sistema de video vigilancia, se convierten en factores disuasivos, preventivos, y elementos claves para el control de la delincuencia, generando mejores condiciones de seguridad.</w:t>
      </w:r>
    </w:p>
    <w:p w:rsidR="00CC6C0C" w:rsidRDefault="00FA3319">
      <w:pPr>
        <w:keepNext/>
        <w:keepLines/>
        <w:spacing w:before="120" w:after="120" w:line="360" w:lineRule="auto"/>
        <w:jc w:val="both"/>
        <w:rPr>
          <w:rFonts w:ascii="Arial" w:eastAsia="Arial" w:hAnsi="Arial" w:cs="Arial"/>
          <w:b/>
        </w:rPr>
      </w:pPr>
      <w:r>
        <w:rPr>
          <w:rFonts w:ascii="Arial" w:eastAsia="Arial" w:hAnsi="Arial" w:cs="Arial"/>
          <w:b/>
        </w:rPr>
        <w:t>3.10</w:t>
      </w:r>
      <w:r>
        <w:rPr>
          <w:rFonts w:ascii="Arial" w:eastAsia="Arial" w:hAnsi="Arial" w:cs="Arial"/>
          <w:b/>
        </w:rPr>
        <w:tab/>
        <w:t>INVERSIONES PÚBLICAS Y PRIVADAS ACTUALES Y PROYECTADAS</w:t>
      </w:r>
    </w:p>
    <w:p w:rsidR="00CC6C0C" w:rsidRDefault="00FA3319">
      <w:pPr>
        <w:spacing w:before="120" w:after="120" w:line="360" w:lineRule="auto"/>
        <w:jc w:val="both"/>
        <w:rPr>
          <w:rFonts w:ascii="Arial" w:eastAsia="Arial" w:hAnsi="Arial" w:cs="Arial"/>
        </w:rPr>
      </w:pPr>
      <w:r>
        <w:rPr>
          <w:rFonts w:ascii="Arial" w:eastAsia="Arial" w:hAnsi="Arial" w:cs="Arial"/>
        </w:rPr>
        <w:t>Entre las inversiones públicas más relevantes que se pueden mencionar están la construcción del mercado municipal N° 5, la construcción de concreto hidráulico en diferentes calles del municipio y el mejoramiento de Puerto Parada. También se prevé la construcción de muelles en Puerto Parada para desarrollar el potencial turístico por parte del FOMILENIO II. En cuanto a las inversiones privadas no se pudo obtener información.</w:t>
      </w:r>
    </w:p>
    <w:p w:rsidR="00CC6C0C" w:rsidRDefault="00FA3319">
      <w:pPr>
        <w:keepNext/>
        <w:keepLines/>
        <w:spacing w:before="120" w:after="120" w:line="360" w:lineRule="auto"/>
        <w:jc w:val="both"/>
        <w:rPr>
          <w:rFonts w:ascii="Arial" w:eastAsia="Arial" w:hAnsi="Arial" w:cs="Arial"/>
          <w:b/>
        </w:rPr>
      </w:pPr>
      <w:r>
        <w:rPr>
          <w:rFonts w:ascii="Arial" w:eastAsia="Arial" w:hAnsi="Arial" w:cs="Arial"/>
          <w:b/>
        </w:rPr>
        <w:t>3.11</w:t>
      </w:r>
      <w:r>
        <w:rPr>
          <w:rFonts w:ascii="Arial" w:eastAsia="Arial" w:hAnsi="Arial" w:cs="Arial"/>
          <w:b/>
        </w:rPr>
        <w:tab/>
        <w:t>IDENTIFICACIÓN DE LOS SECTORES Y ACTIVIDADES MÁS RELEVANTES PARA PROMOVER EL DESARROLLO ECONÓMICO DEL MUNICIPIO</w:t>
      </w:r>
    </w:p>
    <w:p w:rsidR="00CC6C0C" w:rsidRDefault="00FA3319">
      <w:pPr>
        <w:spacing w:before="120" w:after="120" w:line="360" w:lineRule="auto"/>
        <w:jc w:val="both"/>
        <w:rPr>
          <w:rFonts w:ascii="Arial" w:eastAsia="Arial" w:hAnsi="Arial" w:cs="Arial"/>
        </w:rPr>
      </w:pPr>
      <w:r>
        <w:rPr>
          <w:rFonts w:ascii="Arial" w:eastAsia="Arial" w:hAnsi="Arial" w:cs="Arial"/>
        </w:rPr>
        <w:t xml:space="preserve">Existen sectores claves que contribuyen en la promoción del desarrollo económico en diferentes áreas temáticas como el emprendedurismo, fortalecimiento empresarial, formación de capacidades y asistencia técnica, para mencionar las más relevantes. </w:t>
      </w:r>
    </w:p>
    <w:p w:rsidR="00CC6C0C" w:rsidRDefault="00FA3319">
      <w:pPr>
        <w:spacing w:before="120" w:after="120" w:line="360" w:lineRule="auto"/>
        <w:jc w:val="both"/>
        <w:rPr>
          <w:rFonts w:ascii="Arial" w:eastAsia="Arial" w:hAnsi="Arial" w:cs="Arial"/>
        </w:rPr>
      </w:pPr>
      <w:r>
        <w:rPr>
          <w:rFonts w:ascii="Arial" w:eastAsia="Arial" w:hAnsi="Arial" w:cs="Arial"/>
        </w:rPr>
        <w:t>Para la formación de capital humano, se opta por diferentes modalidades u opciones, la primera, la Universidad Cap. Gerardo Barrios, ubicada a menos de un kilómetro del centro de Usulután, en el municipio de Santa María, que brinda una serie de carreras universitarias, relacionadas al tema empresarial, además, existe un convenio con el Centro de Desarrollo de Micro y Pequeñas Empresas (CDMYPE) para que las micro y pequeñas empresas, reciban asesoría empresarial en el uso de tecnologías de información y comunicación, empresarial femenina, financiera, asistencia técnica y capacitaciones, siendo estas un servicio gratuito a excepción de la asistencia técnica en donde el empresario/a debe aportar entre el 5 y 20% dependiendo de las características de la empresa.</w:t>
      </w:r>
    </w:p>
    <w:p w:rsidR="00CC6C0C" w:rsidRDefault="00FA3319">
      <w:pPr>
        <w:spacing w:before="120" w:after="120" w:line="360" w:lineRule="auto"/>
        <w:jc w:val="both"/>
        <w:rPr>
          <w:rFonts w:ascii="Arial" w:eastAsia="Arial" w:hAnsi="Arial" w:cs="Arial"/>
        </w:rPr>
      </w:pPr>
      <w:r>
        <w:rPr>
          <w:rFonts w:ascii="Arial" w:eastAsia="Arial" w:hAnsi="Arial" w:cs="Arial"/>
        </w:rPr>
        <w:lastRenderedPageBreak/>
        <w:t>La modernización del Puerto Parada, junto a su entorno podría ser la base para el desarrollo turístico, en la medida que se promueva y consolide el territorio como destino turístico con un enfoque de costero marino, turismo médico, rural y de aventura extrema por las cercanías al volcán.</w:t>
      </w:r>
    </w:p>
    <w:p w:rsidR="00CC6C0C" w:rsidRDefault="00FA3319">
      <w:pPr>
        <w:spacing w:before="120" w:after="120" w:line="360" w:lineRule="auto"/>
        <w:jc w:val="both"/>
        <w:rPr>
          <w:rFonts w:ascii="Arial" w:eastAsia="Arial" w:hAnsi="Arial" w:cs="Arial"/>
        </w:rPr>
      </w:pPr>
      <w:r>
        <w:rPr>
          <w:rFonts w:ascii="Arial" w:eastAsia="Arial" w:hAnsi="Arial" w:cs="Arial"/>
        </w:rPr>
        <w:t>En el contexto eminentemente económico, las apuestas están en la promoción de cadena agroindustrial de productos lácteos, cadenas de valor alrededor de la industria del camarón y la sal, así como la reconversión productiva en los sistemas productivos tradicionales y no tradicionales para que mejoren sus rendimientos.</w:t>
      </w:r>
    </w:p>
    <w:p w:rsidR="00CC6C0C" w:rsidRDefault="00FA3319">
      <w:pPr>
        <w:spacing w:before="120" w:after="120" w:line="360" w:lineRule="auto"/>
        <w:jc w:val="both"/>
        <w:rPr>
          <w:rFonts w:ascii="Arial" w:eastAsia="Arial" w:hAnsi="Arial" w:cs="Arial"/>
        </w:rPr>
      </w:pPr>
      <w:r>
        <w:rPr>
          <w:rFonts w:ascii="Arial" w:eastAsia="Arial" w:hAnsi="Arial" w:cs="Arial"/>
        </w:rPr>
        <w:t>Se está construyendo el mercado municipal número cinco, con ello se pretende mejorar las condiciones de las y los vendedoras informales, pero además será un proyecto que permitirá el ordenamiento de la ciudad, mejorando su imagen y por ende las condiciones competitivas.</w:t>
      </w:r>
    </w:p>
    <w:p w:rsidR="00CC6C0C" w:rsidRDefault="00FA3319">
      <w:pPr>
        <w:spacing w:before="120" w:after="120" w:line="360" w:lineRule="auto"/>
        <w:jc w:val="both"/>
        <w:rPr>
          <w:rFonts w:ascii="Arial" w:eastAsia="Arial" w:hAnsi="Arial" w:cs="Arial"/>
        </w:rPr>
      </w:pPr>
      <w:r>
        <w:rPr>
          <w:rFonts w:ascii="Arial" w:eastAsia="Arial" w:hAnsi="Arial" w:cs="Arial"/>
        </w:rPr>
        <w:t>En ese mismo orden y en el marco de la iniciativa de recuperación de espacios públicos, se ha diseñado y avanzado en proyecto del Paseo El Calvario, que servirá de un centro de esparcimiento familiar y a la vez una iniciativa que busca dinamizar la actividad económica local.</w:t>
      </w:r>
    </w:p>
    <w:p w:rsidR="00CC6C0C" w:rsidRDefault="00FA3319">
      <w:pPr>
        <w:keepNext/>
        <w:keepLines/>
        <w:spacing w:before="120" w:after="120" w:line="360" w:lineRule="auto"/>
        <w:jc w:val="both"/>
        <w:rPr>
          <w:rFonts w:ascii="Arial" w:eastAsia="Arial" w:hAnsi="Arial" w:cs="Arial"/>
          <w:b/>
        </w:rPr>
      </w:pPr>
      <w:r>
        <w:rPr>
          <w:rFonts w:ascii="Arial" w:eastAsia="Arial" w:hAnsi="Arial" w:cs="Arial"/>
          <w:b/>
        </w:rPr>
        <w:t>3.12</w:t>
      </w:r>
      <w:r>
        <w:rPr>
          <w:rFonts w:ascii="Arial" w:eastAsia="Arial" w:hAnsi="Arial" w:cs="Arial"/>
          <w:b/>
        </w:rPr>
        <w:tab/>
        <w:t>INSTITUCIONALIDAD MUNICIPAL PARA EL DESARROLLO ECONÓMICO</w:t>
      </w:r>
    </w:p>
    <w:p w:rsidR="00CC6C0C" w:rsidRDefault="00FA3319">
      <w:pPr>
        <w:spacing w:before="120" w:after="120" w:line="360" w:lineRule="auto"/>
        <w:jc w:val="both"/>
        <w:rPr>
          <w:rFonts w:ascii="Arial" w:eastAsia="Arial" w:hAnsi="Arial" w:cs="Arial"/>
        </w:rPr>
      </w:pPr>
      <w:r>
        <w:rPr>
          <w:rFonts w:ascii="Arial" w:eastAsia="Arial" w:hAnsi="Arial" w:cs="Arial"/>
        </w:rPr>
        <w:t>El enfoque de la temática es incipiente en el municipio para crear la institucionalidad del Desarrollo Económico Local (DEL), en primer lugar la municipalidad representada por el Concejo debería ser la llamada a liderar el proceso, redefinir su rol municipal en el DEL y  luego crear los lineamientos de política y estrategia municipal sistematizada. De esa forma se institucionalizan los procesos de articulación con otras instancias del GOES, como el MAG, MINEC, del sector privado, como la Asociación de Ganaderos, Asociación de comerciantes del municipio, entre otros.</w:t>
      </w:r>
    </w:p>
    <w:p w:rsidR="00CC6C0C" w:rsidRDefault="00FA3319">
      <w:pPr>
        <w:spacing w:before="120" w:after="120" w:line="360" w:lineRule="auto"/>
        <w:jc w:val="both"/>
        <w:rPr>
          <w:rFonts w:ascii="Arial" w:eastAsia="Arial" w:hAnsi="Arial" w:cs="Arial"/>
        </w:rPr>
      </w:pPr>
      <w:r>
        <w:rPr>
          <w:rFonts w:ascii="Arial" w:eastAsia="Arial" w:hAnsi="Arial" w:cs="Arial"/>
        </w:rPr>
        <w:t>Las normativas existentes en el área de catastro, los sistemas de control financiero referido al área empresarial y estrategias para incentivar y agilizar los procesos de recaudo financiero y las diferentes acciones de diálogo con el sector empresarial representan los incipientes esfuerzos para la consolidación de la institucionalidad municipal para el DEL.</w:t>
      </w:r>
    </w:p>
    <w:p w:rsidR="00CC6C0C" w:rsidRDefault="00FA3319">
      <w:pPr>
        <w:keepNext/>
        <w:keepLines/>
        <w:spacing w:before="120" w:after="120" w:line="360" w:lineRule="auto"/>
        <w:jc w:val="both"/>
        <w:rPr>
          <w:rFonts w:ascii="Arial" w:eastAsia="Arial" w:hAnsi="Arial" w:cs="Arial"/>
          <w:sz w:val="28"/>
        </w:rPr>
      </w:pPr>
      <w:r>
        <w:rPr>
          <w:rFonts w:ascii="Arial" w:eastAsia="Arial" w:hAnsi="Arial" w:cs="Arial"/>
          <w:b/>
          <w:sz w:val="28"/>
        </w:rPr>
        <w:lastRenderedPageBreak/>
        <w:t>4.</w:t>
      </w:r>
      <w:r>
        <w:rPr>
          <w:rFonts w:ascii="Arial" w:eastAsia="Arial" w:hAnsi="Arial" w:cs="Arial"/>
          <w:b/>
          <w:sz w:val="28"/>
        </w:rPr>
        <w:tab/>
        <w:t>ÁMBITO AMBIENTAL</w:t>
      </w:r>
    </w:p>
    <w:p w:rsidR="00CC6C0C" w:rsidRDefault="00FA3319">
      <w:pPr>
        <w:keepNext/>
        <w:keepLines/>
        <w:spacing w:before="120" w:after="120" w:line="360" w:lineRule="auto"/>
        <w:jc w:val="both"/>
        <w:rPr>
          <w:rFonts w:ascii="Arial" w:eastAsia="Arial" w:hAnsi="Arial" w:cs="Arial"/>
        </w:rPr>
      </w:pPr>
      <w:r>
        <w:rPr>
          <w:rFonts w:ascii="Arial" w:eastAsia="Arial" w:hAnsi="Arial" w:cs="Arial"/>
          <w:b/>
        </w:rPr>
        <w:t>4.1</w:t>
      </w:r>
      <w:r>
        <w:rPr>
          <w:rFonts w:ascii="Arial" w:eastAsia="Arial" w:hAnsi="Arial" w:cs="Arial"/>
          <w:b/>
        </w:rPr>
        <w:tab/>
        <w:t>CARACTERIZACIÓN AMBIENTAL</w:t>
      </w:r>
    </w:p>
    <w:p w:rsidR="00CC6C0C" w:rsidRDefault="00FA3319">
      <w:pPr>
        <w:keepNext/>
        <w:keepLines/>
        <w:spacing w:before="120" w:after="120" w:line="360" w:lineRule="auto"/>
        <w:jc w:val="both"/>
        <w:rPr>
          <w:rFonts w:ascii="Arial" w:eastAsia="Arial" w:hAnsi="Arial" w:cs="Arial"/>
          <w:b/>
          <w:i/>
        </w:rPr>
      </w:pPr>
      <w:r>
        <w:rPr>
          <w:rFonts w:ascii="Arial" w:eastAsia="Arial" w:hAnsi="Arial" w:cs="Arial"/>
          <w:b/>
          <w:i/>
        </w:rPr>
        <w:t>4.1.1</w:t>
      </w:r>
      <w:r>
        <w:rPr>
          <w:rFonts w:ascii="Arial" w:eastAsia="Arial" w:hAnsi="Arial" w:cs="Arial"/>
          <w:b/>
          <w:i/>
        </w:rPr>
        <w:tab/>
        <w:t>Cuencas hidrográficas: Ubicación, características hidrológicas</w:t>
      </w:r>
    </w:p>
    <w:p w:rsidR="00CC6C0C" w:rsidRDefault="00CC6C0C">
      <w:pPr>
        <w:keepNext/>
        <w:spacing w:before="120" w:after="120" w:line="360" w:lineRule="auto"/>
        <w:jc w:val="both"/>
        <w:rPr>
          <w:rFonts w:ascii="Arial" w:eastAsia="Arial" w:hAnsi="Arial" w:cs="Arial"/>
        </w:rPr>
      </w:pPr>
      <w:r>
        <w:object w:dxaOrig="8732" w:dyaOrig="2172">
          <v:rect id="rectole0000000017" o:spid="_x0000_i1042" style="width:436.5pt;height:108.75pt" o:ole="" o:preferrelative="t" stroked="f">
            <v:imagedata r:id="rId39" o:title=""/>
          </v:rect>
          <o:OLEObject Type="Embed" ProgID="StaticMetafile" ShapeID="rectole0000000017" DrawAspect="Content" ObjectID="_1610955115" r:id="rId40"/>
        </w:object>
      </w:r>
    </w:p>
    <w:p w:rsidR="00CC6C0C" w:rsidRDefault="00FA3319">
      <w:pPr>
        <w:spacing w:before="120" w:after="120" w:line="240" w:lineRule="auto"/>
        <w:rPr>
          <w:rFonts w:ascii="Arial" w:eastAsia="Arial" w:hAnsi="Arial" w:cs="Arial"/>
          <w:b/>
          <w:sz w:val="16"/>
        </w:rPr>
      </w:pPr>
      <w:r>
        <w:rPr>
          <w:rFonts w:ascii="Arial" w:eastAsia="Arial" w:hAnsi="Arial" w:cs="Arial"/>
          <w:b/>
          <w:sz w:val="16"/>
        </w:rPr>
        <w:t>Fotografía 4 Vista de manglares en Puerto Parada</w:t>
      </w:r>
    </w:p>
    <w:p w:rsidR="00CC6C0C" w:rsidRDefault="00FA3319">
      <w:pPr>
        <w:spacing w:before="120" w:after="120" w:line="360" w:lineRule="auto"/>
        <w:jc w:val="both"/>
        <w:rPr>
          <w:rFonts w:ascii="Arial" w:eastAsia="Arial" w:hAnsi="Arial" w:cs="Arial"/>
        </w:rPr>
      </w:pPr>
      <w:r>
        <w:rPr>
          <w:rFonts w:ascii="Arial" w:eastAsia="Arial" w:hAnsi="Arial" w:cs="Arial"/>
        </w:rPr>
        <w:t>Según el diagnóstico biofísico y socioeconómico de la región hidrográfica Bahía de Jiquilisco e información cartográfica del municipio, Usulután se encuentra localizado entre dos regiones hidrográficas: la región Bahía de Jiquilisco cubriendo al municipio con las cuencas El Molino, El Quebrado y la microcuenca La Poza; y la región Grande de San Miguel con la cuenca que lleva su mismo nombre.</w:t>
      </w:r>
    </w:p>
    <w:p w:rsidR="00CC6C0C" w:rsidRDefault="00FA3319">
      <w:pPr>
        <w:spacing w:before="120" w:after="120" w:line="360" w:lineRule="auto"/>
        <w:jc w:val="both"/>
        <w:rPr>
          <w:rFonts w:ascii="Arial" w:eastAsia="Arial" w:hAnsi="Arial" w:cs="Arial"/>
        </w:rPr>
      </w:pPr>
      <w:r>
        <w:rPr>
          <w:rFonts w:ascii="Arial" w:eastAsia="Arial" w:hAnsi="Arial" w:cs="Arial"/>
        </w:rPr>
        <w:t>Además, Usulután cuenta con distintos cuerpos de agua, los cuales según la Monografía Departamental y sus municipios 2001 y la Monografía de Usulután 2005, se clasifican según lo detallado en el siguiente cuadro:</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34 TIPOS DE CUENCAS HIDROGRÁFICAS EN EL MUNICIPIO DE USULUTÁN</w:t>
      </w:r>
    </w:p>
    <w:tbl>
      <w:tblPr>
        <w:tblW w:w="0" w:type="auto"/>
        <w:jc w:val="center"/>
        <w:tblCellMar>
          <w:left w:w="10" w:type="dxa"/>
          <w:right w:w="10" w:type="dxa"/>
        </w:tblCellMar>
        <w:tblLook w:val="04A0" w:firstRow="1" w:lastRow="0" w:firstColumn="1" w:lastColumn="0" w:noHBand="0" w:noVBand="1"/>
      </w:tblPr>
      <w:tblGrid>
        <w:gridCol w:w="2638"/>
        <w:gridCol w:w="6167"/>
      </w:tblGrid>
      <w:tr w:rsidR="00CC6C0C">
        <w:trPr>
          <w:trHeight w:val="324"/>
          <w:jc w:val="center"/>
        </w:trPr>
        <w:tc>
          <w:tcPr>
            <w:tcW w:w="2638"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Tipos de cuerpos de agua</w:t>
            </w:r>
          </w:p>
        </w:tc>
        <w:tc>
          <w:tcPr>
            <w:tcW w:w="6167"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Nombres</w:t>
            </w:r>
          </w:p>
        </w:tc>
      </w:tr>
      <w:tr w:rsidR="00CC6C0C">
        <w:trPr>
          <w:trHeight w:val="399"/>
          <w:jc w:val="center"/>
        </w:trPr>
        <w:tc>
          <w:tcPr>
            <w:tcW w:w="26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Ríos</w:t>
            </w:r>
          </w:p>
        </w:tc>
        <w:tc>
          <w:tcPr>
            <w:tcW w:w="616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pPr>
            <w:r>
              <w:rPr>
                <w:rFonts w:ascii="Arial" w:eastAsia="Arial" w:hAnsi="Arial" w:cs="Arial"/>
                <w:sz w:val="18"/>
              </w:rPr>
              <w:t>Juana, La Poza, Chiquito, El Molino, El Zope, Mejicapa, Grande de San Miguel, Zarco, Tinto y Ereguayquín</w:t>
            </w:r>
          </w:p>
        </w:tc>
      </w:tr>
      <w:tr w:rsidR="00CC6C0C">
        <w:trPr>
          <w:trHeight w:val="399"/>
          <w:jc w:val="center"/>
        </w:trPr>
        <w:tc>
          <w:tcPr>
            <w:tcW w:w="26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Quebradas</w:t>
            </w:r>
          </w:p>
        </w:tc>
        <w:tc>
          <w:tcPr>
            <w:tcW w:w="616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pPr>
            <w:r>
              <w:rPr>
                <w:rFonts w:ascii="Arial" w:eastAsia="Arial" w:hAnsi="Arial" w:cs="Arial"/>
                <w:sz w:val="18"/>
              </w:rPr>
              <w:t>El Jocote Dulce, Las Trancas, La Pushunta, San Lorenzo, La Peña, El Cerrito, El Puente, La Hulera, Ojo de Agua, Carrasco, La Cruz o El Ojuste y Gavidia.</w:t>
            </w:r>
          </w:p>
        </w:tc>
      </w:tr>
      <w:tr w:rsidR="00CC6C0C">
        <w:trPr>
          <w:trHeight w:val="399"/>
          <w:jc w:val="center"/>
        </w:trPr>
        <w:tc>
          <w:tcPr>
            <w:tcW w:w="26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Canales</w:t>
            </w:r>
          </w:p>
        </w:tc>
        <w:tc>
          <w:tcPr>
            <w:tcW w:w="616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pPr>
            <w:r>
              <w:rPr>
                <w:rFonts w:ascii="Arial" w:eastAsia="Arial" w:hAnsi="Arial" w:cs="Arial"/>
                <w:sz w:val="18"/>
              </w:rPr>
              <w:t>Barillas, Los Lagartos, Dos Aguas, El Chile, Santa Rita, El Lodazal.</w:t>
            </w:r>
          </w:p>
        </w:tc>
      </w:tr>
      <w:tr w:rsidR="00CC6C0C">
        <w:trPr>
          <w:trHeight w:val="399"/>
          <w:jc w:val="center"/>
        </w:trPr>
        <w:tc>
          <w:tcPr>
            <w:tcW w:w="26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Esteros</w:t>
            </w:r>
          </w:p>
        </w:tc>
        <w:tc>
          <w:tcPr>
            <w:tcW w:w="616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pPr>
            <w:r>
              <w:rPr>
                <w:rFonts w:ascii="Arial" w:eastAsia="Arial" w:hAnsi="Arial" w:cs="Arial"/>
                <w:sz w:val="18"/>
              </w:rPr>
              <w:t>El Desagüe, El Tambor, Madre Sal, El Roto, Arena Gorda, El Pasadero, El Botoncillo, El Flor, Santa Rosa, El Mapachín, De María Cañas y María Cañitas.</w:t>
            </w:r>
          </w:p>
        </w:tc>
      </w:tr>
      <w:tr w:rsidR="00CC6C0C">
        <w:trPr>
          <w:trHeight w:val="399"/>
          <w:jc w:val="center"/>
        </w:trPr>
        <w:tc>
          <w:tcPr>
            <w:tcW w:w="2638"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Cañones</w:t>
            </w:r>
          </w:p>
        </w:tc>
        <w:tc>
          <w:tcPr>
            <w:tcW w:w="616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0" w:line="240" w:lineRule="auto"/>
            </w:pPr>
            <w:r>
              <w:rPr>
                <w:rFonts w:ascii="Arial" w:eastAsia="Arial" w:hAnsi="Arial" w:cs="Arial"/>
                <w:sz w:val="18"/>
              </w:rPr>
              <w:t>El Paso o Botoncillo y El Limón.</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a información Monografía Departamental y sus municipios 2001 y Monografía de Usulután 2005.</w:t>
      </w:r>
    </w:p>
    <w:p w:rsidR="00CC6C0C" w:rsidRDefault="00FA3319">
      <w:pPr>
        <w:spacing w:before="120" w:after="120" w:line="360" w:lineRule="auto"/>
        <w:jc w:val="both"/>
        <w:rPr>
          <w:rFonts w:ascii="Arial" w:eastAsia="Arial" w:hAnsi="Arial" w:cs="Arial"/>
        </w:rPr>
      </w:pPr>
      <w:r>
        <w:rPr>
          <w:rFonts w:ascii="Arial" w:eastAsia="Arial" w:hAnsi="Arial" w:cs="Arial"/>
        </w:rPr>
        <w:lastRenderedPageBreak/>
        <w:t>En relación al cuadro anterior, los ríos principales son el Grande de San Miguel al sureste de la ciudad de Usulután, recorriendo una longitud de 20 kilómetros dentro del municipio y el Río Juana al noroeste de la ciudad, con una longitud de trayectoria de 6.5 kilómetros.</w:t>
      </w:r>
    </w:p>
    <w:p w:rsidR="00CC6C0C" w:rsidRDefault="00FA3319">
      <w:pPr>
        <w:spacing w:before="120" w:after="120" w:line="360" w:lineRule="auto"/>
        <w:jc w:val="both"/>
        <w:rPr>
          <w:rFonts w:ascii="Arial" w:eastAsia="Arial" w:hAnsi="Arial" w:cs="Arial"/>
        </w:rPr>
      </w:pPr>
      <w:r>
        <w:rPr>
          <w:rFonts w:ascii="Arial" w:eastAsia="Arial" w:hAnsi="Arial" w:cs="Arial"/>
        </w:rPr>
        <w:t>Por otra parte, las zonas de recarga de los acuíferos se encuentra en las partes altas, principalmente en el volcán de Usulután, así como en zonas de depósitos aluviales ubicadas en los márgenes de los ríos; principalmente en la zona costera.</w:t>
      </w: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r>
        <w:object w:dxaOrig="8746" w:dyaOrig="6190">
          <v:rect id="rectole0000000018" o:spid="_x0000_i1043" style="width:437.25pt;height:309.75pt" o:ole="" o:preferrelative="t" stroked="f">
            <v:imagedata r:id="rId41" o:title=""/>
          </v:rect>
          <o:OLEObject Type="Embed" ProgID="StaticMetafile" ShapeID="rectole0000000018" DrawAspect="Content" ObjectID="_1610955116" r:id="rId42"/>
        </w:object>
      </w:r>
    </w:p>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Mapa 3.3 del Plan de Desarrollo Territorial para la Región de Usulután.</w:t>
      </w:r>
    </w:p>
    <w:p w:rsidR="00CC6C0C" w:rsidRDefault="00FA3319">
      <w:pPr>
        <w:spacing w:before="120" w:after="120" w:line="360" w:lineRule="auto"/>
        <w:jc w:val="both"/>
        <w:rPr>
          <w:rFonts w:ascii="Arial" w:eastAsia="Arial" w:hAnsi="Arial" w:cs="Arial"/>
        </w:rPr>
      </w:pPr>
      <w:r>
        <w:rPr>
          <w:rFonts w:ascii="Arial" w:eastAsia="Arial" w:hAnsi="Arial" w:cs="Arial"/>
        </w:rPr>
        <w:t>A continuación se presenta un mapa con los principales ríos y quebradas que atraviesan el área urbana del municipio, cada uno con su zona de protección; sin embargo dicha zona es representativa y debe realizarse un estudio hidrológico para conocerla con exactitud.</w:t>
      </w:r>
    </w:p>
    <w:p w:rsidR="00CC6C0C" w:rsidRDefault="00FA3319">
      <w:pPr>
        <w:keepNext/>
        <w:keepLines/>
        <w:spacing w:before="120" w:after="120" w:line="360" w:lineRule="auto"/>
        <w:jc w:val="both"/>
        <w:rPr>
          <w:rFonts w:ascii="Arial" w:eastAsia="Arial" w:hAnsi="Arial" w:cs="Arial"/>
          <w:i/>
        </w:rPr>
      </w:pPr>
      <w:r>
        <w:rPr>
          <w:rFonts w:ascii="Arial" w:eastAsia="Arial" w:hAnsi="Arial" w:cs="Arial"/>
          <w:b/>
          <w:i/>
        </w:rPr>
        <w:t>4.1.2</w:t>
      </w:r>
      <w:r>
        <w:rPr>
          <w:rFonts w:ascii="Arial" w:eastAsia="Arial" w:hAnsi="Arial" w:cs="Arial"/>
          <w:b/>
          <w:i/>
        </w:rPr>
        <w:tab/>
        <w:t>Usos del suelo desde el punto de vista del ordenamiento territorial</w:t>
      </w:r>
    </w:p>
    <w:p w:rsidR="00CC6C0C" w:rsidRDefault="00FA3319">
      <w:pPr>
        <w:spacing w:before="120" w:after="120" w:line="360" w:lineRule="auto"/>
        <w:jc w:val="both"/>
        <w:rPr>
          <w:rFonts w:ascii="Arial" w:eastAsia="Arial" w:hAnsi="Arial" w:cs="Arial"/>
        </w:rPr>
      </w:pPr>
      <w:r>
        <w:rPr>
          <w:rFonts w:ascii="Arial" w:eastAsia="Arial" w:hAnsi="Arial" w:cs="Arial"/>
        </w:rPr>
        <w:t>Según el Plan de Desarrollo Territorial para la Región de Usulután, el uso de suelo  es el siguiente:</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lastRenderedPageBreak/>
        <w:t>MAPA N° 9 USO DE SUELO ACTUAL DEL MUNICIPIO DE USULUTÁN</w:t>
      </w:r>
    </w:p>
    <w:p w:rsidR="00CC6C0C" w:rsidRDefault="00CC6C0C">
      <w:pPr>
        <w:spacing w:before="120" w:after="120"/>
        <w:rPr>
          <w:rFonts w:ascii="Arial" w:eastAsia="Arial" w:hAnsi="Arial" w:cs="Arial"/>
        </w:rPr>
      </w:pPr>
      <w:r>
        <w:object w:dxaOrig="8777" w:dyaOrig="6531">
          <v:rect id="rectole0000000019" o:spid="_x0000_i1044" style="width:438.75pt;height:326.25pt" o:ole="" o:preferrelative="t" stroked="f">
            <v:imagedata r:id="rId43" o:title=""/>
          </v:rect>
          <o:OLEObject Type="Embed" ProgID="StaticMetafile" ShapeID="rectole0000000019" DrawAspect="Content" ObjectID="_1610955117" r:id="rId44"/>
        </w:object>
      </w:r>
    </w:p>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Mapa 3.3 del Plan de Desarrollo Territorial para la Región de Usulután.</w:t>
      </w:r>
    </w:p>
    <w:p w:rsidR="00CC6C0C" w:rsidRDefault="00FA3319">
      <w:pPr>
        <w:spacing w:before="120" w:after="120" w:line="360" w:lineRule="auto"/>
        <w:jc w:val="both"/>
        <w:rPr>
          <w:rFonts w:ascii="Arial" w:eastAsia="Arial" w:hAnsi="Arial" w:cs="Arial"/>
        </w:rPr>
      </w:pPr>
      <w:r>
        <w:rPr>
          <w:rFonts w:ascii="Arial" w:eastAsia="Arial" w:hAnsi="Arial" w:cs="Arial"/>
        </w:rPr>
        <w:t>El mapa anterior ilustra de manera general los usos de suelos más adecuados, tomando en consideración la protección de los recursos natural. Dentro del área rural la mayoría es suelo con aptitud para la agricultura extensiva, siguiéndole los suelos con aptitud forestal y el área natural protegida. Para el área urbana, los usos que tienen mayor extensión territorial son el uso residencial de media densidad, siguiéndole el uso residencial de alta densidad y el uso comercio-servicio-oficinas.</w:t>
      </w:r>
    </w:p>
    <w:p w:rsidR="00CC6C0C" w:rsidRDefault="00FA3319">
      <w:pPr>
        <w:spacing w:before="120" w:after="120" w:line="360" w:lineRule="auto"/>
        <w:jc w:val="both"/>
        <w:rPr>
          <w:rFonts w:ascii="Arial" w:eastAsia="Arial" w:hAnsi="Arial" w:cs="Arial"/>
        </w:rPr>
      </w:pPr>
      <w:r>
        <w:rPr>
          <w:rFonts w:ascii="Arial" w:eastAsia="Arial" w:hAnsi="Arial" w:cs="Arial"/>
        </w:rPr>
        <w:t>También se ve contemplado en el suelo urbanizable, el plan parcial de uso residencial de media densidad, comprendiendo la zona sur del Bypass hasta lo que actualmente se ha desarrollado, previendo el aumento de la población y una posible ampliación de la ciudad en términos de factibilidad.</w:t>
      </w:r>
    </w:p>
    <w:p w:rsidR="00CC6C0C" w:rsidRDefault="00CC6C0C">
      <w:pPr>
        <w:keepNext/>
        <w:keepLines/>
        <w:spacing w:before="120" w:after="120" w:line="360" w:lineRule="auto"/>
        <w:jc w:val="both"/>
        <w:rPr>
          <w:rFonts w:ascii="Arial" w:eastAsia="Arial" w:hAnsi="Arial" w:cs="Arial"/>
          <w:i/>
        </w:rPr>
      </w:pPr>
      <w:r>
        <w:object w:dxaOrig="4118" w:dyaOrig="5401">
          <v:rect id="rectole0000000020" o:spid="_x0000_i1045" style="width:206.25pt;height:270pt" o:ole="" o:preferrelative="t" stroked="f">
            <v:imagedata r:id="rId45" o:title=""/>
          </v:rect>
          <o:OLEObject Type="Embed" ProgID="StaticMetafile" ShapeID="rectole0000000020" DrawAspect="Content" ObjectID="_1610955118" r:id="rId46"/>
        </w:object>
      </w:r>
      <w:r w:rsidR="00FA3319">
        <w:rPr>
          <w:rFonts w:ascii="Arial" w:eastAsia="Arial" w:hAnsi="Arial" w:cs="Arial"/>
          <w:b/>
          <w:i/>
        </w:rPr>
        <w:t>4.1.3</w:t>
      </w:r>
      <w:r w:rsidR="00FA3319">
        <w:rPr>
          <w:rFonts w:ascii="Arial" w:eastAsia="Arial" w:hAnsi="Arial" w:cs="Arial"/>
          <w:b/>
          <w:i/>
        </w:rPr>
        <w:tab/>
        <w:t>Biodiversidad: Flora y fauna, áreas naturales protegidas</w:t>
      </w:r>
    </w:p>
    <w:p w:rsidR="00CC6C0C" w:rsidRDefault="00FA3319">
      <w:pPr>
        <w:spacing w:before="120" w:after="120" w:line="360" w:lineRule="auto"/>
        <w:jc w:val="both"/>
        <w:rPr>
          <w:rFonts w:ascii="Arial" w:eastAsia="Arial" w:hAnsi="Arial" w:cs="Arial"/>
        </w:rPr>
      </w:pPr>
      <w:r>
        <w:rPr>
          <w:rFonts w:ascii="Arial" w:eastAsia="Arial" w:hAnsi="Arial" w:cs="Arial"/>
        </w:rPr>
        <w:t>La fauna del municipio está comprendida por animales como: tacuacines, tortugas, cangrejos, iguanas, garrobos, camarones, ostras, peces, entre otros.</w:t>
      </w:r>
    </w:p>
    <w:p w:rsidR="00CC6C0C" w:rsidRDefault="00FA3319">
      <w:pPr>
        <w:spacing w:before="120" w:after="120" w:line="360" w:lineRule="auto"/>
        <w:jc w:val="both"/>
        <w:rPr>
          <w:rFonts w:ascii="Arial" w:eastAsia="Arial" w:hAnsi="Arial" w:cs="Arial"/>
        </w:rPr>
      </w:pPr>
      <w:r>
        <w:rPr>
          <w:rFonts w:ascii="Arial" w:eastAsia="Arial" w:hAnsi="Arial" w:cs="Arial"/>
        </w:rPr>
        <w:t>En relación a la flora del municipio está constituida principalmente por: bosque húmedo subtropical y bosque muy húmedo subtropical; estando conformados por árboles como: el guarumo, amate, conacaste, laurel, bálsamo, eucalipto, jiote, aceituno, ceiba y otros.</w:t>
      </w: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b/>
          <w:sz w:val="23"/>
        </w:rPr>
      </w:pPr>
    </w:p>
    <w:p w:rsidR="00CC6C0C" w:rsidRDefault="00FA3319">
      <w:pPr>
        <w:keepNext/>
        <w:keepLines/>
        <w:spacing w:before="120" w:after="120" w:line="360" w:lineRule="auto"/>
        <w:jc w:val="both"/>
        <w:rPr>
          <w:rFonts w:ascii="Arial" w:eastAsia="Arial" w:hAnsi="Arial" w:cs="Arial"/>
          <w:i/>
        </w:rPr>
      </w:pPr>
      <w:r>
        <w:rPr>
          <w:rFonts w:ascii="Arial" w:eastAsia="Arial" w:hAnsi="Arial" w:cs="Arial"/>
          <w:b/>
          <w:i/>
        </w:rPr>
        <w:t>4.1.4</w:t>
      </w:r>
      <w:r>
        <w:rPr>
          <w:rFonts w:ascii="Arial" w:eastAsia="Arial" w:hAnsi="Arial" w:cs="Arial"/>
          <w:b/>
          <w:i/>
        </w:rPr>
        <w:tab/>
        <w:t>Condiciones climatológicas locales</w:t>
      </w:r>
    </w:p>
    <w:p w:rsidR="00CC6C0C" w:rsidRDefault="00FA3319">
      <w:pPr>
        <w:spacing w:before="120" w:after="120" w:line="360" w:lineRule="auto"/>
        <w:jc w:val="both"/>
        <w:rPr>
          <w:rFonts w:ascii="Arial" w:eastAsia="Arial" w:hAnsi="Arial" w:cs="Arial"/>
        </w:rPr>
      </w:pPr>
      <w:r>
        <w:rPr>
          <w:rFonts w:ascii="Arial" w:eastAsia="Arial" w:hAnsi="Arial" w:cs="Arial"/>
        </w:rPr>
        <w:t>Las condiciones climatológicas varían relativamente poco dependiendo de la ubicación en que se encuentre, predominando el clima caluroso en la zona sur del municipio debido a su cercanía con la zona costera y un clima más fresco al norte, gracias a la elevación que tiene el volcán de Usulután.</w:t>
      </w:r>
    </w:p>
    <w:p w:rsidR="00CC6C0C" w:rsidRDefault="00FA3319">
      <w:pPr>
        <w:spacing w:before="120" w:after="120" w:line="360" w:lineRule="auto"/>
        <w:jc w:val="both"/>
        <w:rPr>
          <w:rFonts w:ascii="Arial" w:eastAsia="Arial" w:hAnsi="Arial" w:cs="Arial"/>
        </w:rPr>
      </w:pPr>
      <w:r>
        <w:rPr>
          <w:rFonts w:ascii="Arial" w:eastAsia="Arial" w:hAnsi="Arial" w:cs="Arial"/>
        </w:rPr>
        <w:t>El rango de temperatura que suele tener el municipio es de 28° C como mínima y 31° C como máxima. Usulután cuenta con un monto pluvial anual que oscila los 1,600 y 2,400 mm.</w:t>
      </w:r>
    </w:p>
    <w:p w:rsidR="00CC6C0C" w:rsidRDefault="00FA3319">
      <w:pPr>
        <w:keepNext/>
        <w:keepLines/>
        <w:spacing w:before="120" w:after="120" w:line="360" w:lineRule="auto"/>
        <w:jc w:val="both"/>
        <w:rPr>
          <w:rFonts w:ascii="Arial" w:eastAsia="Arial" w:hAnsi="Arial" w:cs="Arial"/>
        </w:rPr>
      </w:pPr>
      <w:r>
        <w:rPr>
          <w:rFonts w:ascii="Arial" w:eastAsia="Arial" w:hAnsi="Arial" w:cs="Arial"/>
          <w:b/>
        </w:rPr>
        <w:lastRenderedPageBreak/>
        <w:t>4.2</w:t>
      </w:r>
      <w:r>
        <w:rPr>
          <w:rFonts w:ascii="Arial" w:eastAsia="Arial" w:hAnsi="Arial" w:cs="Arial"/>
          <w:b/>
        </w:rPr>
        <w:tab/>
        <w:t>IDENTIFICACIÓN DEL RIESGO</w:t>
      </w:r>
    </w:p>
    <w:p w:rsidR="00CC6C0C" w:rsidRDefault="00FA3319">
      <w:pPr>
        <w:keepNext/>
        <w:keepLines/>
        <w:spacing w:before="120" w:after="120" w:line="360" w:lineRule="auto"/>
        <w:jc w:val="both"/>
        <w:rPr>
          <w:rFonts w:ascii="Arial" w:eastAsia="Arial" w:hAnsi="Arial" w:cs="Arial"/>
          <w:i/>
        </w:rPr>
      </w:pPr>
      <w:r>
        <w:rPr>
          <w:rFonts w:ascii="Arial" w:eastAsia="Arial" w:hAnsi="Arial" w:cs="Arial"/>
          <w:b/>
          <w:i/>
        </w:rPr>
        <w:t>4.2.1</w:t>
      </w:r>
      <w:r>
        <w:rPr>
          <w:rFonts w:ascii="Arial" w:eastAsia="Arial" w:hAnsi="Arial" w:cs="Arial"/>
          <w:b/>
          <w:i/>
        </w:rPr>
        <w:tab/>
        <w:t>Síntesis descriptiva del historial de desastres</w:t>
      </w:r>
    </w:p>
    <w:p w:rsidR="00CC6C0C" w:rsidRDefault="00FA3319">
      <w:pPr>
        <w:spacing w:before="120" w:after="120" w:line="360" w:lineRule="auto"/>
        <w:jc w:val="both"/>
        <w:rPr>
          <w:rFonts w:ascii="Arial" w:eastAsia="Arial" w:hAnsi="Arial" w:cs="Arial"/>
        </w:rPr>
      </w:pPr>
      <w:r>
        <w:rPr>
          <w:rFonts w:ascii="Arial" w:eastAsia="Arial" w:hAnsi="Arial" w:cs="Arial"/>
        </w:rPr>
        <w:t>Según los datos proporcionados por la Unidad de Medio Ambiente de la municipalidad y los documentos de Plan Municipal de Protección Civil 2013 y el Plan de Emergencia Sanitario Local de la Unidad de Salud de Usulután 2011, se presentan los siguientes cuadros con el historial de desastres de terremotos, inundaciones, sequías e incendios suscitados.</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35 HISTORIAL DE TERREMOTOS DEL MUNICIPIO DE USULUTÁN</w:t>
      </w:r>
    </w:p>
    <w:tbl>
      <w:tblPr>
        <w:tblW w:w="0" w:type="auto"/>
        <w:jc w:val="center"/>
        <w:tblCellMar>
          <w:left w:w="10" w:type="dxa"/>
          <w:right w:w="10" w:type="dxa"/>
        </w:tblCellMar>
        <w:tblLook w:val="04A0" w:firstRow="1" w:lastRow="0" w:firstColumn="1" w:lastColumn="0" w:noHBand="0" w:noVBand="1"/>
      </w:tblPr>
      <w:tblGrid>
        <w:gridCol w:w="2183"/>
        <w:gridCol w:w="2113"/>
        <w:gridCol w:w="4598"/>
      </w:tblGrid>
      <w:tr w:rsidR="00CC6C0C">
        <w:trPr>
          <w:trHeight w:val="400"/>
          <w:jc w:val="center"/>
        </w:trPr>
        <w:tc>
          <w:tcPr>
            <w:tcW w:w="2205" w:type="dxa"/>
            <w:tcBorders>
              <w:top w:val="single" w:sz="4" w:space="0" w:color="000000"/>
              <w:left w:val="single" w:sz="4" w:space="0" w:color="000000"/>
              <w:bottom w:val="single" w:sz="4" w:space="0" w:color="000000"/>
              <w:right w:val="single" w:sz="4" w:space="0" w:color="000000"/>
            </w:tcBorders>
            <w:shd w:val="clear" w:color="auto" w:fill="8DB3E2"/>
            <w:tcMar>
              <w:left w:w="28" w:type="dxa"/>
              <w:right w:w="28" w:type="dxa"/>
            </w:tcMar>
            <w:vAlign w:val="center"/>
          </w:tcPr>
          <w:p w:rsidR="00CC6C0C" w:rsidRDefault="00FA3319">
            <w:pPr>
              <w:spacing w:before="120" w:after="0" w:line="240" w:lineRule="auto"/>
              <w:jc w:val="center"/>
            </w:pPr>
            <w:r>
              <w:rPr>
                <w:rFonts w:ascii="Arial" w:eastAsia="Arial" w:hAnsi="Arial" w:cs="Arial"/>
                <w:b/>
                <w:sz w:val="18"/>
              </w:rPr>
              <w:t>FECHA</w:t>
            </w:r>
          </w:p>
        </w:tc>
        <w:tc>
          <w:tcPr>
            <w:tcW w:w="2127" w:type="dxa"/>
            <w:tcBorders>
              <w:top w:val="single" w:sz="4" w:space="0" w:color="000000"/>
              <w:left w:val="single" w:sz="4" w:space="0" w:color="000000"/>
              <w:bottom w:val="single" w:sz="4" w:space="0" w:color="000000"/>
              <w:right w:val="single" w:sz="4" w:space="0" w:color="000000"/>
            </w:tcBorders>
            <w:shd w:val="clear" w:color="auto" w:fill="8DB3E2"/>
            <w:tcMar>
              <w:left w:w="28" w:type="dxa"/>
              <w:right w:w="28" w:type="dxa"/>
            </w:tcMar>
            <w:vAlign w:val="center"/>
          </w:tcPr>
          <w:p w:rsidR="00CC6C0C" w:rsidRDefault="00FA3319">
            <w:pPr>
              <w:spacing w:before="120" w:after="0" w:line="240" w:lineRule="auto"/>
              <w:ind w:left="1"/>
              <w:jc w:val="center"/>
              <w:rPr>
                <w:rFonts w:ascii="Arial" w:eastAsia="Arial" w:hAnsi="Arial" w:cs="Arial"/>
                <w:b/>
                <w:sz w:val="18"/>
              </w:rPr>
            </w:pPr>
            <w:r>
              <w:rPr>
                <w:rFonts w:ascii="Arial" w:eastAsia="Arial" w:hAnsi="Arial" w:cs="Arial"/>
                <w:b/>
                <w:sz w:val="18"/>
              </w:rPr>
              <w:t>LOCALIZACIÓN DE LA</w:t>
            </w:r>
          </w:p>
          <w:p w:rsidR="00CC6C0C" w:rsidRDefault="00FA3319">
            <w:pPr>
              <w:spacing w:before="120" w:after="0" w:line="240" w:lineRule="auto"/>
              <w:ind w:left="1"/>
              <w:jc w:val="center"/>
            </w:pPr>
            <w:r>
              <w:rPr>
                <w:rFonts w:ascii="Arial" w:eastAsia="Arial" w:hAnsi="Arial" w:cs="Arial"/>
                <w:b/>
                <w:sz w:val="18"/>
              </w:rPr>
              <w:t>AFECTACIÓN</w:t>
            </w:r>
          </w:p>
        </w:tc>
        <w:tc>
          <w:tcPr>
            <w:tcW w:w="4663" w:type="dxa"/>
            <w:tcBorders>
              <w:top w:val="single" w:sz="4" w:space="0" w:color="000000"/>
              <w:left w:val="single" w:sz="4" w:space="0" w:color="000000"/>
              <w:bottom w:val="single" w:sz="4" w:space="0" w:color="000000"/>
              <w:right w:val="single" w:sz="4" w:space="0" w:color="000000"/>
            </w:tcBorders>
            <w:shd w:val="clear" w:color="auto" w:fill="8DB3E2"/>
            <w:tcMar>
              <w:left w:w="28" w:type="dxa"/>
              <w:right w:w="28" w:type="dxa"/>
            </w:tcMar>
            <w:vAlign w:val="center"/>
          </w:tcPr>
          <w:p w:rsidR="00CC6C0C" w:rsidRDefault="00FA3319">
            <w:pPr>
              <w:spacing w:before="120" w:after="0" w:line="240" w:lineRule="auto"/>
              <w:ind w:left="1"/>
              <w:jc w:val="center"/>
            </w:pPr>
            <w:r>
              <w:rPr>
                <w:rFonts w:ascii="Arial" w:eastAsia="Arial" w:hAnsi="Arial" w:cs="Arial"/>
                <w:b/>
                <w:sz w:val="18"/>
              </w:rPr>
              <w:t>DAÑOS REGISTRADOS</w:t>
            </w:r>
          </w:p>
        </w:tc>
      </w:tr>
      <w:tr w:rsidR="00CC6C0C">
        <w:trPr>
          <w:trHeight w:val="400"/>
          <w:jc w:val="center"/>
        </w:trPr>
        <w:tc>
          <w:tcPr>
            <w:tcW w:w="2205"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2001 / FEBRERO / 13</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0" w:line="240" w:lineRule="auto"/>
              <w:ind w:left="1"/>
              <w:jc w:val="both"/>
              <w:rPr>
                <w:rFonts w:ascii="Arial" w:eastAsia="Arial" w:hAnsi="Arial" w:cs="Arial"/>
                <w:sz w:val="18"/>
              </w:rPr>
            </w:pPr>
            <w:r>
              <w:rPr>
                <w:rFonts w:ascii="Arial" w:eastAsia="Arial" w:hAnsi="Arial" w:cs="Arial"/>
                <w:sz w:val="18"/>
              </w:rPr>
              <w:t xml:space="preserve">Todo el municipio fue </w:t>
            </w:r>
          </w:p>
          <w:p w:rsidR="00CC6C0C" w:rsidRDefault="00FA3319">
            <w:pPr>
              <w:spacing w:before="120" w:after="0" w:line="240" w:lineRule="auto"/>
              <w:ind w:left="1"/>
              <w:jc w:val="both"/>
            </w:pPr>
            <w:r>
              <w:rPr>
                <w:rFonts w:ascii="Arial" w:eastAsia="Arial" w:hAnsi="Arial" w:cs="Arial"/>
                <w:sz w:val="18"/>
              </w:rPr>
              <w:t>afectado</w:t>
            </w:r>
          </w:p>
        </w:tc>
        <w:tc>
          <w:tcPr>
            <w:tcW w:w="4663"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0" w:line="240" w:lineRule="auto"/>
              <w:ind w:left="1"/>
              <w:jc w:val="both"/>
            </w:pPr>
            <w:r>
              <w:rPr>
                <w:rFonts w:ascii="Arial" w:eastAsia="Arial" w:hAnsi="Arial" w:cs="Arial"/>
                <w:sz w:val="18"/>
              </w:rPr>
              <w:t>Hubieron muchos damnificados, gran número de viviendas (especialmente las construidas de adobe) y edificaciones públicas dañadas, entre ellas: Iglesia Católica, Alcaldía Municipal y algunos Centros Escolares. Además ocasionó serios daños en los servicios básicos, tales como: agua potable, energía eléctrica, red vial y otros.</w:t>
            </w:r>
          </w:p>
        </w:tc>
      </w:tr>
      <w:tr w:rsidR="00CC6C0C">
        <w:trPr>
          <w:trHeight w:val="400"/>
          <w:jc w:val="center"/>
        </w:trPr>
        <w:tc>
          <w:tcPr>
            <w:tcW w:w="2205"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right="424"/>
              <w:jc w:val="center"/>
            </w:pPr>
            <w:r>
              <w:rPr>
                <w:rFonts w:ascii="Arial" w:eastAsia="Arial" w:hAnsi="Arial" w:cs="Arial"/>
                <w:sz w:val="18"/>
              </w:rPr>
              <w:t>2001 / ENERO / 13</w:t>
            </w:r>
          </w:p>
        </w:tc>
        <w:tc>
          <w:tcPr>
            <w:tcW w:w="2127"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36"/>
              <w:ind w:left="1"/>
              <w:jc w:val="both"/>
              <w:rPr>
                <w:rFonts w:ascii="Arial" w:eastAsia="Arial" w:hAnsi="Arial" w:cs="Arial"/>
                <w:sz w:val="18"/>
              </w:rPr>
            </w:pPr>
            <w:r>
              <w:rPr>
                <w:rFonts w:ascii="Arial" w:eastAsia="Arial" w:hAnsi="Arial" w:cs="Arial"/>
                <w:sz w:val="18"/>
              </w:rPr>
              <w:t xml:space="preserve">Todo el municipio fue </w:t>
            </w:r>
          </w:p>
          <w:p w:rsidR="00CC6C0C" w:rsidRDefault="00FA3319">
            <w:pPr>
              <w:spacing w:before="120" w:after="120"/>
              <w:ind w:left="1"/>
              <w:jc w:val="both"/>
            </w:pPr>
            <w:r>
              <w:rPr>
                <w:rFonts w:ascii="Arial" w:eastAsia="Arial" w:hAnsi="Arial" w:cs="Arial"/>
                <w:sz w:val="18"/>
              </w:rPr>
              <w:t>afectado</w:t>
            </w:r>
          </w:p>
        </w:tc>
        <w:tc>
          <w:tcPr>
            <w:tcW w:w="4663" w:type="dxa"/>
            <w:vMerge/>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CC6C0C">
            <w:pPr>
              <w:spacing w:line="240" w:lineRule="auto"/>
              <w:rPr>
                <w:rFonts w:ascii="Calibri" w:eastAsia="Calibri" w:hAnsi="Calibri" w:cs="Calibri"/>
              </w:rPr>
            </w:pPr>
          </w:p>
        </w:tc>
      </w:tr>
    </w:tbl>
    <w:p w:rsidR="00CC6C0C" w:rsidRDefault="00FA3319">
      <w:pPr>
        <w:tabs>
          <w:tab w:val="left" w:pos="540"/>
        </w:tabs>
        <w:spacing w:before="120" w:after="120" w:line="360" w:lineRule="auto"/>
        <w:ind w:right="663"/>
        <w:jc w:val="both"/>
        <w:rPr>
          <w:rFonts w:ascii="Arial" w:eastAsia="Arial" w:hAnsi="Arial" w:cs="Arial"/>
          <w:color w:val="FF0000"/>
          <w:sz w:val="16"/>
        </w:rPr>
      </w:pPr>
      <w:r>
        <w:rPr>
          <w:rFonts w:ascii="Arial" w:eastAsia="Arial" w:hAnsi="Arial" w:cs="Arial"/>
          <w:sz w:val="16"/>
        </w:rPr>
        <w:t>Fuente: Elaboración propia con base en información suministrada por la Unidad de Medio Ambiente de la municipalidad, el Plan Municipal de Protección Civil del municipio de Usulután, 2013, Casa de la Cultura de Usulután y el Plan de Emergencia Sanitario Local de la Unidad de Salud de Usulután, 2011.</w:t>
      </w:r>
    </w:p>
    <w:p w:rsidR="00CC6C0C" w:rsidRDefault="00FA3319">
      <w:pPr>
        <w:spacing w:before="120" w:after="120" w:line="360" w:lineRule="auto"/>
        <w:jc w:val="both"/>
        <w:rPr>
          <w:rFonts w:ascii="Arial" w:eastAsia="Arial" w:hAnsi="Arial" w:cs="Arial"/>
        </w:rPr>
      </w:pPr>
      <w:r>
        <w:rPr>
          <w:rFonts w:ascii="Arial" w:eastAsia="Arial" w:hAnsi="Arial" w:cs="Arial"/>
        </w:rPr>
        <w:t>En relación al cuadro anterior se puede apreciar que el municipio afectado seriamente por los terremotos del 2001, principalmente las edificaciones construidas con adobe. En el siguiente cuadro se presenta el historial de inundaciones del municipio:</w:t>
      </w:r>
    </w:p>
    <w:p w:rsidR="00CC6C0C" w:rsidRDefault="00FA3319">
      <w:pPr>
        <w:keepNext/>
        <w:spacing w:before="120" w:after="120" w:line="360" w:lineRule="auto"/>
        <w:jc w:val="center"/>
        <w:rPr>
          <w:rFonts w:ascii="Arial" w:eastAsia="Arial" w:hAnsi="Arial" w:cs="Arial"/>
          <w:b/>
          <w:sz w:val="18"/>
        </w:rPr>
      </w:pPr>
      <w:r>
        <w:rPr>
          <w:rFonts w:ascii="Arial" w:eastAsia="Arial" w:hAnsi="Arial" w:cs="Arial"/>
          <w:b/>
          <w:sz w:val="18"/>
        </w:rPr>
        <w:t>CUADRO N°  36 HISTORIAL DE INUNDACIONES DEL MUNICIPIO DE USULUTÁN</w:t>
      </w:r>
    </w:p>
    <w:tbl>
      <w:tblPr>
        <w:tblW w:w="0" w:type="auto"/>
        <w:jc w:val="center"/>
        <w:tblCellMar>
          <w:left w:w="10" w:type="dxa"/>
          <w:right w:w="10" w:type="dxa"/>
        </w:tblCellMar>
        <w:tblLook w:val="04A0" w:firstRow="1" w:lastRow="0" w:firstColumn="1" w:lastColumn="0" w:noHBand="0" w:noVBand="1"/>
      </w:tblPr>
      <w:tblGrid>
        <w:gridCol w:w="1844"/>
        <w:gridCol w:w="2487"/>
        <w:gridCol w:w="4563"/>
      </w:tblGrid>
      <w:tr w:rsidR="00CC6C0C">
        <w:trPr>
          <w:trHeight w:val="397"/>
          <w:jc w:val="center"/>
        </w:trPr>
        <w:tc>
          <w:tcPr>
            <w:tcW w:w="1889" w:type="dxa"/>
            <w:tcBorders>
              <w:top w:val="single" w:sz="4" w:space="0" w:color="000000"/>
              <w:left w:val="single" w:sz="4" w:space="0" w:color="000000"/>
              <w:bottom w:val="single" w:sz="4" w:space="0" w:color="000000"/>
              <w:right w:val="single" w:sz="4" w:space="0" w:color="000000"/>
            </w:tcBorders>
            <w:shd w:val="clear" w:color="auto" w:fill="8DB3E2"/>
            <w:tcMar>
              <w:left w:w="28" w:type="dxa"/>
              <w:right w:w="28" w:type="dxa"/>
            </w:tcMar>
            <w:vAlign w:val="center"/>
          </w:tcPr>
          <w:p w:rsidR="00CC6C0C" w:rsidRDefault="00FA3319">
            <w:pPr>
              <w:spacing w:before="120" w:after="120"/>
              <w:ind w:left="107"/>
              <w:jc w:val="center"/>
            </w:pPr>
            <w:r>
              <w:rPr>
                <w:rFonts w:ascii="Arial" w:eastAsia="Arial" w:hAnsi="Arial" w:cs="Arial"/>
                <w:b/>
                <w:sz w:val="18"/>
              </w:rPr>
              <w:t>FECHA</w:t>
            </w:r>
          </w:p>
        </w:tc>
        <w:tc>
          <w:tcPr>
            <w:tcW w:w="2552" w:type="dxa"/>
            <w:tcBorders>
              <w:top w:val="single" w:sz="4" w:space="0" w:color="000000"/>
              <w:left w:val="single" w:sz="4" w:space="0" w:color="000000"/>
              <w:bottom w:val="single" w:sz="4" w:space="0" w:color="000000"/>
              <w:right w:val="single" w:sz="4" w:space="0" w:color="000000"/>
            </w:tcBorders>
            <w:shd w:val="clear" w:color="auto" w:fill="8DB3E2"/>
            <w:tcMar>
              <w:left w:w="28" w:type="dxa"/>
              <w:right w:w="28" w:type="dxa"/>
            </w:tcMar>
          </w:tcPr>
          <w:p w:rsidR="00CC6C0C" w:rsidRDefault="00FA3319">
            <w:pPr>
              <w:spacing w:before="120" w:after="39"/>
              <w:ind w:left="109"/>
              <w:jc w:val="center"/>
              <w:rPr>
                <w:rFonts w:ascii="Arial" w:eastAsia="Arial" w:hAnsi="Arial" w:cs="Arial"/>
                <w:b/>
                <w:sz w:val="18"/>
              </w:rPr>
            </w:pPr>
            <w:r>
              <w:rPr>
                <w:rFonts w:ascii="Arial" w:eastAsia="Arial" w:hAnsi="Arial" w:cs="Arial"/>
                <w:b/>
                <w:sz w:val="18"/>
              </w:rPr>
              <w:t>LOCALIZACIÓN DE LA</w:t>
            </w:r>
          </w:p>
          <w:p w:rsidR="00CC6C0C" w:rsidRDefault="00FA3319">
            <w:pPr>
              <w:spacing w:before="120" w:after="120"/>
              <w:ind w:left="72"/>
              <w:jc w:val="center"/>
            </w:pPr>
            <w:r>
              <w:rPr>
                <w:rFonts w:ascii="Arial" w:eastAsia="Arial" w:hAnsi="Arial" w:cs="Arial"/>
                <w:b/>
                <w:sz w:val="18"/>
              </w:rPr>
              <w:t>AFECTACIÓN</w:t>
            </w:r>
          </w:p>
        </w:tc>
        <w:tc>
          <w:tcPr>
            <w:tcW w:w="4772" w:type="dxa"/>
            <w:tcBorders>
              <w:top w:val="single" w:sz="4" w:space="0" w:color="000000"/>
              <w:left w:val="single" w:sz="4" w:space="0" w:color="000000"/>
              <w:bottom w:val="single" w:sz="4" w:space="0" w:color="000000"/>
              <w:right w:val="single" w:sz="4" w:space="0" w:color="000000"/>
            </w:tcBorders>
            <w:shd w:val="clear" w:color="auto" w:fill="8DB3E2"/>
            <w:tcMar>
              <w:left w:w="28" w:type="dxa"/>
              <w:right w:w="28" w:type="dxa"/>
            </w:tcMar>
            <w:vAlign w:val="center"/>
          </w:tcPr>
          <w:p w:rsidR="00CC6C0C" w:rsidRDefault="00FA3319">
            <w:pPr>
              <w:spacing w:before="120" w:after="120"/>
              <w:ind w:left="108"/>
              <w:jc w:val="center"/>
            </w:pPr>
            <w:r>
              <w:rPr>
                <w:rFonts w:ascii="Arial" w:eastAsia="Arial" w:hAnsi="Arial" w:cs="Arial"/>
                <w:b/>
                <w:sz w:val="18"/>
              </w:rPr>
              <w:t>DAÑOS REGISTRADOS</w:t>
            </w:r>
          </w:p>
        </w:tc>
      </w:tr>
      <w:tr w:rsidR="00CC6C0C">
        <w:trPr>
          <w:trHeight w:val="397"/>
          <w:jc w:val="center"/>
        </w:trPr>
        <w:tc>
          <w:tcPr>
            <w:tcW w:w="1889"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7" w:right="142"/>
              <w:jc w:val="center"/>
            </w:pPr>
            <w:r>
              <w:rPr>
                <w:rFonts w:ascii="Arial" w:eastAsia="Arial" w:hAnsi="Arial" w:cs="Arial"/>
                <w:sz w:val="18"/>
              </w:rPr>
              <w:t>2011</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tcPr>
          <w:p w:rsidR="00CC6C0C" w:rsidRDefault="00FA3319">
            <w:pPr>
              <w:spacing w:before="120" w:after="120"/>
              <w:jc w:val="both"/>
            </w:pPr>
            <w:r>
              <w:rPr>
                <w:rFonts w:ascii="Arial" w:eastAsia="Arial" w:hAnsi="Arial" w:cs="Arial"/>
                <w:sz w:val="18"/>
              </w:rPr>
              <w:t>Comunidades de Puerto Parada y Capitán Lazo</w:t>
            </w:r>
          </w:p>
        </w:tc>
        <w:tc>
          <w:tcPr>
            <w:tcW w:w="477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8"/>
              <w:jc w:val="both"/>
            </w:pPr>
            <w:r>
              <w:rPr>
                <w:rFonts w:ascii="Arial" w:eastAsia="Arial" w:hAnsi="Arial" w:cs="Arial"/>
                <w:sz w:val="18"/>
              </w:rPr>
              <w:t xml:space="preserve">Tormenta 12E provocó el desbordamiento del río Grande de San Miguel, afectando los cultivos y la salud de los pobladores </w:t>
            </w:r>
          </w:p>
        </w:tc>
      </w:tr>
      <w:tr w:rsidR="00CC6C0C">
        <w:trPr>
          <w:trHeight w:val="397"/>
          <w:jc w:val="center"/>
        </w:trPr>
        <w:tc>
          <w:tcPr>
            <w:tcW w:w="1889"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7" w:right="142"/>
              <w:jc w:val="center"/>
            </w:pPr>
            <w:r>
              <w:rPr>
                <w:rFonts w:ascii="Arial" w:eastAsia="Arial" w:hAnsi="Arial" w:cs="Arial"/>
                <w:sz w:val="18"/>
              </w:rPr>
              <w:t>2010</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tcPr>
          <w:p w:rsidR="00CC6C0C" w:rsidRDefault="00FA3319">
            <w:pPr>
              <w:spacing w:before="120" w:after="120"/>
              <w:jc w:val="both"/>
            </w:pPr>
            <w:r>
              <w:rPr>
                <w:rFonts w:ascii="Arial" w:eastAsia="Arial" w:hAnsi="Arial" w:cs="Arial"/>
                <w:sz w:val="18"/>
              </w:rPr>
              <w:t>Caseríos La Cañada, El Limón, El Icaco, Botoncillo II y La Narváez.</w:t>
            </w:r>
          </w:p>
        </w:tc>
        <w:tc>
          <w:tcPr>
            <w:tcW w:w="477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8"/>
              <w:jc w:val="both"/>
            </w:pPr>
            <w:r>
              <w:rPr>
                <w:rFonts w:ascii="Arial" w:eastAsia="Arial" w:hAnsi="Arial" w:cs="Arial"/>
                <w:sz w:val="18"/>
              </w:rPr>
              <w:t xml:space="preserve">Tormenta Tropical AGATHA, rompió la borda del Río Grande de San Miguel, ocasionando pérdidas en los cultivos (75%) y la inundación de varios caseríos y dañando 400 viviendas, permaneciendo los pobladores de éstos por casi 5 meses en un albergue temporal. </w:t>
            </w:r>
          </w:p>
        </w:tc>
      </w:tr>
      <w:tr w:rsidR="00CC6C0C">
        <w:trPr>
          <w:trHeight w:val="397"/>
          <w:jc w:val="center"/>
        </w:trPr>
        <w:tc>
          <w:tcPr>
            <w:tcW w:w="1889"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7" w:right="142"/>
              <w:jc w:val="center"/>
            </w:pPr>
            <w:r>
              <w:rPr>
                <w:rFonts w:ascii="Arial" w:eastAsia="Arial" w:hAnsi="Arial" w:cs="Arial"/>
                <w:sz w:val="18"/>
              </w:rPr>
              <w:t>2009</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tcPr>
          <w:p w:rsidR="00CC6C0C" w:rsidRDefault="00FA3319">
            <w:pPr>
              <w:spacing w:before="120" w:after="120"/>
              <w:jc w:val="both"/>
            </w:pPr>
            <w:r>
              <w:rPr>
                <w:rFonts w:ascii="Arial" w:eastAsia="Arial" w:hAnsi="Arial" w:cs="Arial"/>
                <w:sz w:val="18"/>
              </w:rPr>
              <w:t xml:space="preserve">Comunidades de Puerto Parada y Capitán Lazo y Barrio El Calvario, Barrio Candelaria y Barrio La </w:t>
            </w:r>
            <w:r>
              <w:rPr>
                <w:rFonts w:ascii="Arial" w:eastAsia="Arial" w:hAnsi="Arial" w:cs="Arial"/>
                <w:sz w:val="18"/>
              </w:rPr>
              <w:lastRenderedPageBreak/>
              <w:t>Merced.</w:t>
            </w:r>
          </w:p>
        </w:tc>
        <w:tc>
          <w:tcPr>
            <w:tcW w:w="477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8"/>
              <w:jc w:val="both"/>
            </w:pPr>
            <w:r>
              <w:rPr>
                <w:rFonts w:ascii="Arial" w:eastAsia="Arial" w:hAnsi="Arial" w:cs="Arial"/>
                <w:sz w:val="18"/>
              </w:rPr>
              <w:lastRenderedPageBreak/>
              <w:t>Tormenta Tropical IDA inundó viviendas por lluvias torrenciales</w:t>
            </w:r>
          </w:p>
        </w:tc>
      </w:tr>
      <w:tr w:rsidR="00CC6C0C">
        <w:trPr>
          <w:trHeight w:val="397"/>
          <w:jc w:val="center"/>
        </w:trPr>
        <w:tc>
          <w:tcPr>
            <w:tcW w:w="1889"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7" w:right="142"/>
              <w:jc w:val="both"/>
            </w:pPr>
            <w:r>
              <w:rPr>
                <w:rFonts w:ascii="Arial" w:eastAsia="Arial" w:hAnsi="Arial" w:cs="Arial"/>
                <w:sz w:val="18"/>
              </w:rPr>
              <w:t>2008  / OCTUBRE</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tcPr>
          <w:p w:rsidR="00CC6C0C" w:rsidRDefault="00FA3319">
            <w:pPr>
              <w:spacing w:before="120" w:after="120"/>
              <w:jc w:val="both"/>
            </w:pPr>
            <w:r>
              <w:rPr>
                <w:rFonts w:ascii="Arial" w:eastAsia="Arial" w:hAnsi="Arial" w:cs="Arial"/>
                <w:sz w:val="18"/>
              </w:rPr>
              <w:t>Todo el municipio fue afectado</w:t>
            </w:r>
          </w:p>
        </w:tc>
        <w:tc>
          <w:tcPr>
            <w:tcW w:w="477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8"/>
              <w:jc w:val="both"/>
            </w:pPr>
            <w:r>
              <w:rPr>
                <w:rFonts w:ascii="Arial" w:eastAsia="Arial" w:hAnsi="Arial" w:cs="Arial"/>
                <w:sz w:val="18"/>
              </w:rPr>
              <w:t xml:space="preserve">Desbordo de Quebrada Punta de Diamante, ubicada en la carretera al Litoral, inundando varias viviendas </w:t>
            </w:r>
          </w:p>
        </w:tc>
      </w:tr>
      <w:tr w:rsidR="00CC6C0C">
        <w:trPr>
          <w:trHeight w:val="397"/>
          <w:jc w:val="center"/>
        </w:trPr>
        <w:tc>
          <w:tcPr>
            <w:tcW w:w="1889"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7" w:right="142"/>
              <w:jc w:val="both"/>
            </w:pPr>
            <w:r>
              <w:rPr>
                <w:rFonts w:ascii="Arial" w:eastAsia="Arial" w:hAnsi="Arial" w:cs="Arial"/>
                <w:sz w:val="18"/>
              </w:rPr>
              <w:t>2008  / OCTUBRE</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tcPr>
          <w:p w:rsidR="00CC6C0C" w:rsidRDefault="00FA3319">
            <w:pPr>
              <w:spacing w:before="120" w:after="36"/>
              <w:ind w:left="109"/>
              <w:jc w:val="both"/>
            </w:pPr>
            <w:r>
              <w:rPr>
                <w:rFonts w:ascii="Arial" w:eastAsia="Arial" w:hAnsi="Arial" w:cs="Arial"/>
                <w:sz w:val="18"/>
              </w:rPr>
              <w:t xml:space="preserve">Colonia Jardines de Candelaria y Colonia Puerta El Sol </w:t>
            </w:r>
          </w:p>
        </w:tc>
        <w:tc>
          <w:tcPr>
            <w:tcW w:w="477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8"/>
              <w:jc w:val="both"/>
            </w:pPr>
            <w:r>
              <w:rPr>
                <w:rFonts w:ascii="Arial" w:eastAsia="Arial" w:hAnsi="Arial" w:cs="Arial"/>
                <w:sz w:val="18"/>
              </w:rPr>
              <w:t>Desbordo del Río Juana causó inundación</w:t>
            </w:r>
          </w:p>
        </w:tc>
      </w:tr>
      <w:tr w:rsidR="00CC6C0C">
        <w:trPr>
          <w:trHeight w:val="397"/>
          <w:jc w:val="center"/>
        </w:trPr>
        <w:tc>
          <w:tcPr>
            <w:tcW w:w="1889"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7" w:right="142"/>
              <w:jc w:val="both"/>
            </w:pPr>
            <w:r>
              <w:rPr>
                <w:rFonts w:ascii="Arial" w:eastAsia="Arial" w:hAnsi="Arial" w:cs="Arial"/>
                <w:sz w:val="18"/>
              </w:rPr>
              <w:t>2008  / MAYO</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tcPr>
          <w:p w:rsidR="00CC6C0C" w:rsidRDefault="00FA3319">
            <w:pPr>
              <w:spacing w:before="120" w:after="36"/>
              <w:ind w:left="109"/>
              <w:jc w:val="both"/>
            </w:pPr>
            <w:r>
              <w:rPr>
                <w:rFonts w:ascii="Arial" w:eastAsia="Arial" w:hAnsi="Arial" w:cs="Arial"/>
                <w:sz w:val="18"/>
              </w:rPr>
              <w:t xml:space="preserve">Colonia Santa Cristina, Cantón La Presa </w:t>
            </w:r>
          </w:p>
        </w:tc>
        <w:tc>
          <w:tcPr>
            <w:tcW w:w="477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8"/>
              <w:jc w:val="both"/>
            </w:pPr>
            <w:r>
              <w:rPr>
                <w:rFonts w:ascii="Arial" w:eastAsia="Arial" w:hAnsi="Arial" w:cs="Arial"/>
                <w:sz w:val="18"/>
              </w:rPr>
              <w:t>Desbordo del Río Juana causó inundación</w:t>
            </w:r>
          </w:p>
        </w:tc>
      </w:tr>
      <w:tr w:rsidR="00CC6C0C">
        <w:trPr>
          <w:trHeight w:val="397"/>
          <w:jc w:val="center"/>
        </w:trPr>
        <w:tc>
          <w:tcPr>
            <w:tcW w:w="1889"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7" w:right="142"/>
              <w:jc w:val="both"/>
            </w:pPr>
            <w:r>
              <w:rPr>
                <w:rFonts w:ascii="Arial" w:eastAsia="Arial" w:hAnsi="Arial" w:cs="Arial"/>
                <w:sz w:val="18"/>
              </w:rPr>
              <w:t>2005</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tcPr>
          <w:p w:rsidR="00CC6C0C" w:rsidRDefault="00FA3319">
            <w:pPr>
              <w:spacing w:before="120" w:after="120"/>
              <w:jc w:val="both"/>
            </w:pPr>
            <w:r>
              <w:rPr>
                <w:rFonts w:ascii="Arial" w:eastAsia="Arial" w:hAnsi="Arial" w:cs="Arial"/>
                <w:sz w:val="18"/>
              </w:rPr>
              <w:t>Barrio El Calvario, Barrio Candelaria, Barrio La Merced y comunidades de Puerto Parada y Capitán Lazo</w:t>
            </w:r>
          </w:p>
        </w:tc>
        <w:tc>
          <w:tcPr>
            <w:tcW w:w="477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8"/>
              <w:jc w:val="both"/>
            </w:pPr>
            <w:r>
              <w:rPr>
                <w:rFonts w:ascii="Arial" w:eastAsia="Arial" w:hAnsi="Arial" w:cs="Arial"/>
                <w:sz w:val="18"/>
              </w:rPr>
              <w:t>Tormenta Tropical Adrián y Stan provocaron inundaciones en algunas viviendas, así como también anegó con comunidades debido al desbordamiento del Río Grande de San Miguel</w:t>
            </w:r>
          </w:p>
        </w:tc>
      </w:tr>
      <w:tr w:rsidR="00CC6C0C">
        <w:trPr>
          <w:trHeight w:val="397"/>
          <w:jc w:val="center"/>
        </w:trPr>
        <w:tc>
          <w:tcPr>
            <w:tcW w:w="1889"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7" w:right="142"/>
              <w:jc w:val="both"/>
            </w:pPr>
            <w:r>
              <w:rPr>
                <w:rFonts w:ascii="Arial" w:eastAsia="Arial" w:hAnsi="Arial" w:cs="Arial"/>
                <w:sz w:val="18"/>
              </w:rPr>
              <w:t>1998</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tcPr>
          <w:p w:rsidR="00CC6C0C" w:rsidRDefault="00FA3319">
            <w:pPr>
              <w:spacing w:before="120" w:after="120"/>
              <w:jc w:val="both"/>
            </w:pPr>
            <w:r>
              <w:rPr>
                <w:rFonts w:ascii="Arial" w:eastAsia="Arial" w:hAnsi="Arial" w:cs="Arial"/>
                <w:sz w:val="18"/>
              </w:rPr>
              <w:t>Comunidades de Puerto Parada y Capitán Manuel Rafael Lazo</w:t>
            </w:r>
          </w:p>
        </w:tc>
        <w:tc>
          <w:tcPr>
            <w:tcW w:w="477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8"/>
              <w:jc w:val="both"/>
            </w:pPr>
            <w:r>
              <w:rPr>
                <w:rFonts w:ascii="Arial" w:eastAsia="Arial" w:hAnsi="Arial" w:cs="Arial"/>
                <w:sz w:val="18"/>
              </w:rPr>
              <w:t>Huracán “MITCH” ocasionó grandes daños a las zonas agrícolas, a las vías de acceso y a 40 viviendas que quedaron anegadas por inundación.</w:t>
            </w:r>
          </w:p>
        </w:tc>
      </w:tr>
      <w:tr w:rsidR="00CC6C0C">
        <w:trPr>
          <w:trHeight w:val="397"/>
          <w:jc w:val="center"/>
        </w:trPr>
        <w:tc>
          <w:tcPr>
            <w:tcW w:w="1889"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7" w:right="142"/>
              <w:jc w:val="both"/>
            </w:pPr>
            <w:r>
              <w:rPr>
                <w:rFonts w:ascii="Arial" w:eastAsia="Arial" w:hAnsi="Arial" w:cs="Arial"/>
                <w:sz w:val="18"/>
              </w:rPr>
              <w:t>[1991  / JUNIO]</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tcPr>
          <w:p w:rsidR="00CC6C0C" w:rsidRDefault="00CC6C0C">
            <w:pPr>
              <w:spacing w:before="120" w:after="36"/>
              <w:ind w:left="109"/>
              <w:jc w:val="both"/>
              <w:rPr>
                <w:rFonts w:ascii="Calibri" w:eastAsia="Calibri" w:hAnsi="Calibri" w:cs="Calibri"/>
              </w:rPr>
            </w:pPr>
          </w:p>
        </w:tc>
        <w:tc>
          <w:tcPr>
            <w:tcW w:w="477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8"/>
              <w:jc w:val="both"/>
            </w:pPr>
            <w:r>
              <w:rPr>
                <w:rFonts w:ascii="Arial" w:eastAsia="Arial" w:hAnsi="Arial" w:cs="Arial"/>
                <w:sz w:val="18"/>
              </w:rPr>
              <w:t>Desbordo del Quebrada Gavidia causó inundación</w:t>
            </w:r>
          </w:p>
        </w:tc>
      </w:tr>
      <w:tr w:rsidR="00CC6C0C">
        <w:trPr>
          <w:trHeight w:val="397"/>
          <w:jc w:val="center"/>
        </w:trPr>
        <w:tc>
          <w:tcPr>
            <w:tcW w:w="1889"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7" w:right="142"/>
              <w:jc w:val="both"/>
            </w:pPr>
            <w:r>
              <w:rPr>
                <w:rFonts w:ascii="Arial" w:eastAsia="Arial" w:hAnsi="Arial" w:cs="Arial"/>
                <w:sz w:val="18"/>
              </w:rPr>
              <w:t>1989 / JULIO</w:t>
            </w:r>
          </w:p>
        </w:tc>
        <w:tc>
          <w:tcPr>
            <w:tcW w:w="255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tcPr>
          <w:p w:rsidR="00CC6C0C" w:rsidRDefault="00FA3319">
            <w:pPr>
              <w:spacing w:before="120" w:after="36"/>
              <w:ind w:left="109"/>
              <w:jc w:val="both"/>
            </w:pPr>
            <w:r>
              <w:rPr>
                <w:rFonts w:ascii="Arial" w:eastAsia="Arial" w:hAnsi="Arial" w:cs="Arial"/>
                <w:sz w:val="18"/>
              </w:rPr>
              <w:t>Cantón Puerto Parada</w:t>
            </w:r>
          </w:p>
        </w:tc>
        <w:tc>
          <w:tcPr>
            <w:tcW w:w="4772" w:type="dxa"/>
            <w:tcBorders>
              <w:top w:val="single" w:sz="4" w:space="0" w:color="000000"/>
              <w:left w:val="single" w:sz="4" w:space="0" w:color="000000"/>
              <w:bottom w:val="single" w:sz="4" w:space="0" w:color="000000"/>
              <w:right w:val="single" w:sz="4" w:space="0" w:color="000000"/>
            </w:tcBorders>
            <w:shd w:val="clear" w:color="000000" w:fill="FFFFFF"/>
            <w:tcMar>
              <w:left w:w="28" w:type="dxa"/>
              <w:right w:w="28" w:type="dxa"/>
            </w:tcMar>
            <w:vAlign w:val="center"/>
          </w:tcPr>
          <w:p w:rsidR="00CC6C0C" w:rsidRDefault="00FA3319">
            <w:pPr>
              <w:spacing w:before="120" w:after="120"/>
              <w:ind w:left="108"/>
              <w:jc w:val="both"/>
            </w:pPr>
            <w:r>
              <w:rPr>
                <w:rFonts w:ascii="Arial" w:eastAsia="Arial" w:hAnsi="Arial" w:cs="Arial"/>
                <w:sz w:val="18"/>
              </w:rPr>
              <w:t>Debido a fuertes lluvias y se desbordó el río Grande de San Miguel, causando inundación.</w:t>
            </w:r>
          </w:p>
        </w:tc>
      </w:tr>
    </w:tbl>
    <w:p w:rsidR="00CC6C0C" w:rsidRDefault="00FA3319">
      <w:pPr>
        <w:tabs>
          <w:tab w:val="left" w:pos="540"/>
        </w:tabs>
        <w:spacing w:before="120" w:after="120" w:line="240" w:lineRule="auto"/>
        <w:ind w:right="663"/>
        <w:jc w:val="both"/>
        <w:rPr>
          <w:rFonts w:ascii="Arial" w:eastAsia="Arial" w:hAnsi="Arial" w:cs="Arial"/>
          <w:color w:val="FF0000"/>
          <w:sz w:val="16"/>
        </w:rPr>
      </w:pPr>
      <w:r>
        <w:rPr>
          <w:rFonts w:ascii="Arial" w:eastAsia="Arial" w:hAnsi="Arial" w:cs="Arial"/>
          <w:sz w:val="16"/>
        </w:rPr>
        <w:t>Fuente: Elaboración propia con base en información suministrada por la Unidad de Medio Ambiente de la municipalidad, el Plan Municipal de Protección Civil del municipio de Usulután, 2013, Casa de la Cultura de Usulután y el Plan de Emergencia Sanitario Local de la Unidad de Salud de Usulután, 2011.</w:t>
      </w:r>
    </w:p>
    <w:p w:rsidR="00CC6C0C" w:rsidRDefault="00FA3319">
      <w:pPr>
        <w:spacing w:before="120" w:after="120" w:line="360" w:lineRule="auto"/>
        <w:jc w:val="both"/>
        <w:rPr>
          <w:rFonts w:ascii="Arial" w:eastAsia="Arial" w:hAnsi="Arial" w:cs="Arial"/>
        </w:rPr>
      </w:pPr>
      <w:r>
        <w:rPr>
          <w:rFonts w:ascii="Arial" w:eastAsia="Arial" w:hAnsi="Arial" w:cs="Arial"/>
        </w:rPr>
        <w:t>Para el caso de sequías, solamente se tiene una afectación en el año 2000 a la zona de Puerto Parada, lo cual causó pérdidas en el sector agrícola. Además, en relación a los incendios se tuvo un siniestro en el año 2013, afectando a 4 cantones del municipio.</w:t>
      </w:r>
    </w:p>
    <w:p w:rsidR="00CC6C0C" w:rsidRDefault="00FA3319">
      <w:pPr>
        <w:keepNext/>
        <w:keepLines/>
        <w:spacing w:before="120" w:after="120" w:line="360" w:lineRule="auto"/>
        <w:jc w:val="both"/>
        <w:rPr>
          <w:rFonts w:ascii="Arial" w:eastAsia="Arial" w:hAnsi="Arial" w:cs="Arial"/>
          <w:i/>
        </w:rPr>
      </w:pPr>
      <w:r>
        <w:rPr>
          <w:rFonts w:ascii="Arial" w:eastAsia="Arial" w:hAnsi="Arial" w:cs="Arial"/>
          <w:b/>
          <w:i/>
        </w:rPr>
        <w:t>4.2.2</w:t>
      </w:r>
      <w:r>
        <w:rPr>
          <w:rFonts w:ascii="Arial" w:eastAsia="Arial" w:hAnsi="Arial" w:cs="Arial"/>
          <w:b/>
          <w:i/>
        </w:rPr>
        <w:tab/>
        <w:t>Amenazas más relevantes de origen natural o antrópico</w:t>
      </w:r>
    </w:p>
    <w:p w:rsidR="00CC6C0C" w:rsidRDefault="00FA3319">
      <w:pPr>
        <w:numPr>
          <w:ilvl w:val="0"/>
          <w:numId w:val="30"/>
        </w:numPr>
        <w:spacing w:before="120" w:after="120" w:line="360" w:lineRule="auto"/>
        <w:ind w:left="720" w:hanging="360"/>
        <w:jc w:val="both"/>
        <w:rPr>
          <w:rFonts w:ascii="Arial" w:eastAsia="Arial" w:hAnsi="Arial" w:cs="Arial"/>
          <w:b/>
        </w:rPr>
      </w:pPr>
      <w:r>
        <w:rPr>
          <w:rFonts w:ascii="Arial" w:eastAsia="Arial" w:hAnsi="Arial" w:cs="Arial"/>
          <w:b/>
        </w:rPr>
        <w:t>Contaminación: manejo inadecuado de desechos sólidos, emisiones de aguas residuales, dispersión sustancias peligrosas, entre otras.</w:t>
      </w:r>
    </w:p>
    <w:p w:rsidR="00CC6C0C" w:rsidRDefault="00FA3319">
      <w:pPr>
        <w:spacing w:before="120" w:after="120" w:line="360" w:lineRule="auto"/>
        <w:jc w:val="both"/>
        <w:rPr>
          <w:rFonts w:ascii="Arial" w:eastAsia="Arial" w:hAnsi="Arial" w:cs="Arial"/>
          <w:color w:val="E36C0A"/>
        </w:rPr>
      </w:pPr>
      <w:r>
        <w:rPr>
          <w:rFonts w:ascii="Arial" w:eastAsia="Arial" w:hAnsi="Arial" w:cs="Arial"/>
        </w:rPr>
        <w:t>Según el Plan de Emergencia Sanitario Local (PESL) de la Unidad de Salud de Usulután 2011, entre los aspectos de contaminación de origen antrópico que se pueden mencionar se tiene el relleno sanitario SUCINUS SEM de CV, causando rebalse de lixiviados, ubicado en el Cantón Buena Vista, el cual sirve de disposición final de los desechos sólidos para los municipios de: Concepción Batres, Ereguayquín, Puerto El Triunfo y Usulután. Por otro lado se encuentra el rastro municipal, que descarga las aguas residuales al río Juana.</w:t>
      </w:r>
    </w:p>
    <w:p w:rsidR="00CC6C0C" w:rsidRDefault="00FA3319">
      <w:pPr>
        <w:numPr>
          <w:ilvl w:val="0"/>
          <w:numId w:val="31"/>
        </w:numPr>
        <w:spacing w:before="120" w:after="120" w:line="360" w:lineRule="auto"/>
        <w:ind w:left="720" w:hanging="360"/>
        <w:jc w:val="both"/>
        <w:rPr>
          <w:rFonts w:ascii="Arial" w:eastAsia="Arial" w:hAnsi="Arial" w:cs="Arial"/>
          <w:b/>
        </w:rPr>
      </w:pPr>
      <w:r>
        <w:rPr>
          <w:rFonts w:ascii="Arial" w:eastAsia="Arial" w:hAnsi="Arial" w:cs="Arial"/>
          <w:b/>
        </w:rPr>
        <w:t>Alteración del ambiente: deforestación, desertificación, suelo, tierras contaminadas, entre otros.</w:t>
      </w:r>
    </w:p>
    <w:p w:rsidR="00CC6C0C" w:rsidRDefault="00FA3319">
      <w:pPr>
        <w:spacing w:before="120" w:after="120" w:line="360" w:lineRule="auto"/>
        <w:jc w:val="both"/>
        <w:rPr>
          <w:rFonts w:ascii="Arial" w:eastAsia="Arial" w:hAnsi="Arial" w:cs="Arial"/>
        </w:rPr>
      </w:pPr>
      <w:r>
        <w:rPr>
          <w:rFonts w:ascii="Arial" w:eastAsia="Arial" w:hAnsi="Arial" w:cs="Arial"/>
        </w:rPr>
        <w:lastRenderedPageBreak/>
        <w:t>Entre las más relevantes alteraciones del medio ambiente que se pueden mencionar son la quema de cañaverales durante la época de zafra, que produce una elevada contaminación del aire y la explotación de piedra en caserío La Hulera.</w:t>
      </w:r>
    </w:p>
    <w:p w:rsidR="00CC6C0C" w:rsidRDefault="00FA3319">
      <w:pPr>
        <w:numPr>
          <w:ilvl w:val="0"/>
          <w:numId w:val="32"/>
        </w:numPr>
        <w:spacing w:before="120" w:after="120" w:line="360" w:lineRule="auto"/>
        <w:ind w:left="720" w:hanging="360"/>
        <w:jc w:val="both"/>
        <w:rPr>
          <w:rFonts w:ascii="Arial" w:eastAsia="Arial" w:hAnsi="Arial" w:cs="Arial"/>
          <w:b/>
        </w:rPr>
      </w:pPr>
      <w:r>
        <w:rPr>
          <w:rFonts w:ascii="Arial" w:eastAsia="Arial" w:hAnsi="Arial" w:cs="Arial"/>
          <w:b/>
        </w:rPr>
        <w:t>Zonas deslizamientos, inundaciones, actividad volcánica, entre otras.</w:t>
      </w:r>
    </w:p>
    <w:p w:rsidR="00CC6C0C" w:rsidRDefault="00CC6C0C">
      <w:pPr>
        <w:spacing w:before="120" w:after="120" w:line="360" w:lineRule="auto"/>
        <w:jc w:val="both"/>
        <w:rPr>
          <w:rFonts w:ascii="Arial" w:eastAsia="Arial" w:hAnsi="Arial" w:cs="Arial"/>
        </w:rPr>
      </w:pPr>
      <w:r>
        <w:object w:dxaOrig="4297" w:dyaOrig="5636">
          <v:rect id="rectole0000000021" o:spid="_x0000_i1046" style="width:214.5pt;height:282pt" o:ole="" o:preferrelative="t" stroked="f">
            <v:imagedata r:id="rId47" o:title=""/>
          </v:rect>
          <o:OLEObject Type="Embed" ProgID="StaticMetafile" ShapeID="rectole0000000021" DrawAspect="Content" ObjectID="_1610955119" r:id="rId48"/>
        </w:object>
      </w:r>
      <w:r>
        <w:object w:dxaOrig="4297" w:dyaOrig="5636">
          <v:rect id="rectole0000000022" o:spid="_x0000_i1047" style="width:214.5pt;height:282pt" o:ole="" o:preferrelative="t" stroked="f">
            <v:imagedata r:id="rId49" o:title=""/>
          </v:rect>
          <o:OLEObject Type="Embed" ProgID="StaticMetafile" ShapeID="rectole0000000022" DrawAspect="Content" ObjectID="_1610955120" r:id="rId50"/>
        </w:object>
      </w:r>
      <w:r w:rsidR="00FA3319">
        <w:rPr>
          <w:rFonts w:ascii="Arial" w:eastAsia="Arial" w:hAnsi="Arial" w:cs="Arial"/>
        </w:rPr>
        <w:t>Usulután es un municipio muy propenso a inundaciones durante la temporada lluviosa en gran parte de la zona sur, detallándose en el Mapa N° 11 el área afectada. En lo relacionado a deslizamientos, el municipio en su mayoría posee un muy bajo riesgo a sufrir este tipo de evento, siendo la zona norte y sureste gracias a la elevación que poseen por el Volcán de Usulután y el cerro El Desparramo las más propensas a este riesgo. (Ver Mapa    N° 12)</w:t>
      </w:r>
    </w:p>
    <w:p w:rsidR="00CC6C0C" w:rsidRDefault="00CC6C0C">
      <w:pPr>
        <w:tabs>
          <w:tab w:val="left" w:pos="540"/>
        </w:tabs>
        <w:spacing w:before="120" w:after="120" w:line="360" w:lineRule="auto"/>
        <w:jc w:val="both"/>
        <w:rPr>
          <w:rFonts w:ascii="Arial" w:eastAsia="Arial" w:hAnsi="Arial" w:cs="Arial"/>
          <w:b/>
          <w:sz w:val="18"/>
        </w:rPr>
      </w:pPr>
    </w:p>
    <w:p w:rsidR="00CC6C0C" w:rsidRDefault="00CC6C0C">
      <w:pPr>
        <w:spacing w:before="120" w:after="120" w:line="360" w:lineRule="auto"/>
        <w:jc w:val="both"/>
        <w:rPr>
          <w:rFonts w:ascii="Arial" w:eastAsia="Arial" w:hAnsi="Arial" w:cs="Arial"/>
          <w:b/>
          <w:sz w:val="18"/>
        </w:rPr>
      </w:pPr>
    </w:p>
    <w:p w:rsidR="00CC6C0C" w:rsidRDefault="00FA3319">
      <w:pPr>
        <w:numPr>
          <w:ilvl w:val="0"/>
          <w:numId w:val="33"/>
        </w:numPr>
        <w:spacing w:before="120" w:after="120" w:line="360" w:lineRule="auto"/>
        <w:ind w:left="720" w:hanging="360"/>
        <w:jc w:val="both"/>
        <w:rPr>
          <w:rFonts w:ascii="Arial" w:eastAsia="Arial" w:hAnsi="Arial" w:cs="Arial"/>
          <w:b/>
        </w:rPr>
      </w:pPr>
      <w:r>
        <w:rPr>
          <w:rFonts w:ascii="Arial" w:eastAsia="Arial" w:hAnsi="Arial" w:cs="Arial"/>
          <w:b/>
        </w:rPr>
        <w:t>Procesos de intervención que generen amenaza: entorno ambiental afectado, actores involucrados (cuadro propuesta de clasificación de amenazas naturales y antrópicas)</w:t>
      </w:r>
    </w:p>
    <w:p w:rsidR="00CC6C0C" w:rsidRDefault="00FA3319">
      <w:pPr>
        <w:spacing w:before="120" w:after="120" w:line="360" w:lineRule="auto"/>
        <w:jc w:val="both"/>
        <w:rPr>
          <w:rFonts w:ascii="Arial" w:eastAsia="Arial" w:hAnsi="Arial" w:cs="Arial"/>
          <w:sz w:val="23"/>
        </w:rPr>
      </w:pPr>
      <w:r>
        <w:rPr>
          <w:rFonts w:ascii="Arial" w:eastAsia="Arial" w:hAnsi="Arial" w:cs="Arial"/>
          <w:sz w:val="23"/>
        </w:rPr>
        <w:t>En el siguiente cuadro, se presenta la clasificación de amenazas naturales y antrópicas:</w:t>
      </w:r>
    </w:p>
    <w:p w:rsidR="00CC6C0C" w:rsidRDefault="00FA3319">
      <w:pPr>
        <w:keepNext/>
        <w:spacing w:before="120" w:after="120" w:line="360" w:lineRule="auto"/>
        <w:jc w:val="center"/>
        <w:rPr>
          <w:rFonts w:ascii="Arial" w:eastAsia="Arial" w:hAnsi="Arial" w:cs="Arial"/>
          <w:b/>
          <w:sz w:val="18"/>
        </w:rPr>
      </w:pPr>
      <w:r>
        <w:rPr>
          <w:rFonts w:ascii="Arial" w:eastAsia="Arial" w:hAnsi="Arial" w:cs="Arial"/>
          <w:b/>
          <w:sz w:val="18"/>
        </w:rPr>
        <w:lastRenderedPageBreak/>
        <w:t>CUADRO N°  37 CLASIFICACIÓN DE AMENAZAS NATURALES Y ANTRÓPICAS</w:t>
      </w:r>
    </w:p>
    <w:tbl>
      <w:tblPr>
        <w:tblW w:w="0" w:type="auto"/>
        <w:tblInd w:w="46" w:type="dxa"/>
        <w:tblCellMar>
          <w:left w:w="10" w:type="dxa"/>
          <w:right w:w="10" w:type="dxa"/>
        </w:tblCellMar>
        <w:tblLook w:val="04A0" w:firstRow="1" w:lastRow="0" w:firstColumn="1" w:lastColumn="0" w:noHBand="0" w:noVBand="1"/>
      </w:tblPr>
      <w:tblGrid>
        <w:gridCol w:w="2320"/>
        <w:gridCol w:w="1917"/>
        <w:gridCol w:w="1246"/>
        <w:gridCol w:w="2019"/>
        <w:gridCol w:w="1402"/>
      </w:tblGrid>
      <w:tr w:rsidR="00CC6C0C">
        <w:trPr>
          <w:trHeight w:val="397"/>
        </w:trPr>
        <w:tc>
          <w:tcPr>
            <w:tcW w:w="1104" w:type="dxa"/>
            <w:vMerge w:val="restart"/>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TIPOLOGÍA</w:t>
            </w:r>
          </w:p>
        </w:tc>
        <w:tc>
          <w:tcPr>
            <w:tcW w:w="3746"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ORIGEN NATURAL</w:t>
            </w:r>
          </w:p>
        </w:tc>
        <w:tc>
          <w:tcPr>
            <w:tcW w:w="4261"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ORIGEN ANTRÓPICO</w:t>
            </w:r>
          </w:p>
        </w:tc>
      </w:tr>
      <w:tr w:rsidR="00CC6C0C">
        <w:trPr>
          <w:trHeight w:val="397"/>
        </w:trPr>
        <w:tc>
          <w:tcPr>
            <w:tcW w:w="1104" w:type="dxa"/>
            <w:vMerge/>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CC6C0C">
            <w:pPr>
              <w:spacing w:line="240" w:lineRule="auto"/>
              <w:rPr>
                <w:rFonts w:ascii="Calibri" w:eastAsia="Calibri" w:hAnsi="Calibri" w:cs="Calibri"/>
              </w:rPr>
            </w:pPr>
          </w:p>
        </w:tc>
        <w:tc>
          <w:tcPr>
            <w:tcW w:w="2242"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FA3319">
            <w:pPr>
              <w:tabs>
                <w:tab w:val="left" w:pos="540"/>
              </w:tabs>
              <w:spacing w:before="40" w:after="40" w:line="240" w:lineRule="auto"/>
              <w:jc w:val="center"/>
            </w:pPr>
            <w:r>
              <w:rPr>
                <w:rFonts w:ascii="Arial" w:eastAsia="Arial" w:hAnsi="Arial" w:cs="Arial"/>
                <w:b/>
                <w:sz w:val="18"/>
              </w:rPr>
              <w:t>AMENAZA</w:t>
            </w:r>
          </w:p>
        </w:tc>
        <w:tc>
          <w:tcPr>
            <w:tcW w:w="1504"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FRECUENCIA APROXIMADA</w:t>
            </w:r>
          </w:p>
        </w:tc>
        <w:tc>
          <w:tcPr>
            <w:tcW w:w="2505"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AMENAZA</w:t>
            </w:r>
          </w:p>
        </w:tc>
        <w:tc>
          <w:tcPr>
            <w:tcW w:w="1756"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b/>
                <w:sz w:val="18"/>
              </w:rPr>
              <w:t>FRECUENCIA APROXIMADA</w:t>
            </w:r>
          </w:p>
        </w:tc>
      </w:tr>
      <w:tr w:rsidR="00CC6C0C">
        <w:trPr>
          <w:trHeight w:val="397"/>
        </w:trPr>
        <w:tc>
          <w:tcPr>
            <w:tcW w:w="1104"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uppressAutoHyphens/>
              <w:spacing w:before="120" w:after="120"/>
              <w:ind w:left="113" w:right="113"/>
              <w:jc w:val="center"/>
            </w:pPr>
            <w:r>
              <w:rPr>
                <w:rFonts w:ascii="Arial" w:eastAsia="Arial" w:hAnsi="Arial" w:cs="Arial"/>
                <w:sz w:val="18"/>
              </w:rPr>
              <w:t>GEOLÓGICA</w:t>
            </w:r>
          </w:p>
        </w:tc>
        <w:tc>
          <w:tcPr>
            <w:tcW w:w="224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sz w:val="18"/>
              </w:rPr>
            </w:pPr>
            <w:r>
              <w:rPr>
                <w:rFonts w:ascii="Arial" w:eastAsia="Arial" w:hAnsi="Arial" w:cs="Arial"/>
                <w:b/>
                <w:sz w:val="18"/>
              </w:rPr>
              <w:t>SISMOS</w:t>
            </w:r>
            <w:r>
              <w:rPr>
                <w:rFonts w:ascii="Arial" w:eastAsia="Arial" w:hAnsi="Arial" w:cs="Arial"/>
                <w:sz w:val="18"/>
              </w:rPr>
              <w:t>:</w:t>
            </w:r>
          </w:p>
          <w:p w:rsidR="00CC6C0C" w:rsidRDefault="00FA3319">
            <w:pPr>
              <w:numPr>
                <w:ilvl w:val="0"/>
                <w:numId w:val="34"/>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Terremotos</w:t>
            </w:r>
          </w:p>
          <w:p w:rsidR="00CC6C0C" w:rsidRDefault="00FA3319">
            <w:pPr>
              <w:numPr>
                <w:ilvl w:val="0"/>
                <w:numId w:val="34"/>
              </w:numPr>
              <w:tabs>
                <w:tab w:val="left" w:pos="540"/>
              </w:tabs>
              <w:spacing w:before="40" w:after="40" w:line="240" w:lineRule="auto"/>
              <w:ind w:left="175" w:hanging="142"/>
            </w:pPr>
            <w:r>
              <w:rPr>
                <w:rFonts w:ascii="Arial" w:eastAsia="Arial" w:hAnsi="Arial" w:cs="Arial"/>
                <w:sz w:val="18"/>
              </w:rPr>
              <w:t>Tsunami</w:t>
            </w:r>
          </w:p>
        </w:tc>
        <w:tc>
          <w:tcPr>
            <w:tcW w:w="150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No aplica</w:t>
            </w:r>
          </w:p>
        </w:tc>
        <w:tc>
          <w:tcPr>
            <w:tcW w:w="250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numPr>
                <w:ilvl w:val="0"/>
                <w:numId w:val="35"/>
              </w:numPr>
              <w:tabs>
                <w:tab w:val="left" w:pos="540"/>
              </w:tabs>
              <w:spacing w:before="40" w:after="40" w:line="240" w:lineRule="auto"/>
              <w:ind w:left="226" w:hanging="141"/>
              <w:rPr>
                <w:rFonts w:ascii="Arial" w:eastAsia="Arial" w:hAnsi="Arial" w:cs="Arial"/>
                <w:sz w:val="18"/>
              </w:rPr>
            </w:pPr>
            <w:r>
              <w:rPr>
                <w:rFonts w:ascii="Arial" w:eastAsia="Arial" w:hAnsi="Arial" w:cs="Arial"/>
                <w:sz w:val="18"/>
              </w:rPr>
              <w:t>Colapso de infraestructura</w:t>
            </w:r>
          </w:p>
          <w:p w:rsidR="00CC6C0C" w:rsidRDefault="00FA3319">
            <w:pPr>
              <w:numPr>
                <w:ilvl w:val="0"/>
                <w:numId w:val="35"/>
              </w:numPr>
              <w:tabs>
                <w:tab w:val="left" w:pos="540"/>
              </w:tabs>
              <w:spacing w:before="40" w:after="40" w:line="240" w:lineRule="auto"/>
              <w:ind w:left="226" w:hanging="141"/>
            </w:pPr>
            <w:r>
              <w:rPr>
                <w:rFonts w:ascii="Arial" w:eastAsia="Arial" w:hAnsi="Arial" w:cs="Arial"/>
                <w:sz w:val="18"/>
              </w:rPr>
              <w:t>Explosión</w:t>
            </w:r>
          </w:p>
        </w:tc>
        <w:tc>
          <w:tcPr>
            <w:tcW w:w="175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No aplica</w:t>
            </w:r>
          </w:p>
        </w:tc>
      </w:tr>
      <w:tr w:rsidR="00CC6C0C">
        <w:trPr>
          <w:trHeight w:val="397"/>
        </w:trPr>
        <w:tc>
          <w:tcPr>
            <w:tcW w:w="1104"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224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VOLCÁNICA</w:t>
            </w:r>
          </w:p>
          <w:p w:rsidR="00CC6C0C" w:rsidRDefault="00FA3319">
            <w:pPr>
              <w:numPr>
                <w:ilvl w:val="0"/>
                <w:numId w:val="36"/>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Caída de Ceniza</w:t>
            </w:r>
          </w:p>
          <w:p w:rsidR="00CC6C0C" w:rsidRDefault="00FA3319">
            <w:pPr>
              <w:numPr>
                <w:ilvl w:val="0"/>
                <w:numId w:val="36"/>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 xml:space="preserve">Flujos de Lodo </w:t>
            </w:r>
          </w:p>
          <w:p w:rsidR="00CC6C0C" w:rsidRDefault="00FA3319">
            <w:pPr>
              <w:numPr>
                <w:ilvl w:val="0"/>
                <w:numId w:val="36"/>
              </w:numPr>
              <w:tabs>
                <w:tab w:val="left" w:pos="540"/>
              </w:tabs>
              <w:spacing w:before="40" w:after="40" w:line="240" w:lineRule="auto"/>
              <w:ind w:left="175" w:hanging="142"/>
            </w:pPr>
            <w:r>
              <w:rPr>
                <w:rFonts w:ascii="Arial" w:eastAsia="Arial" w:hAnsi="Arial" w:cs="Arial"/>
                <w:sz w:val="18"/>
              </w:rPr>
              <w:t>Flujos de Lava</w:t>
            </w:r>
          </w:p>
        </w:tc>
        <w:tc>
          <w:tcPr>
            <w:tcW w:w="150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No aplica</w:t>
            </w:r>
          </w:p>
        </w:tc>
        <w:tc>
          <w:tcPr>
            <w:tcW w:w="250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numPr>
                <w:ilvl w:val="0"/>
                <w:numId w:val="37"/>
              </w:numPr>
              <w:tabs>
                <w:tab w:val="left" w:pos="540"/>
              </w:tabs>
              <w:spacing w:before="40" w:after="40" w:line="240" w:lineRule="auto"/>
              <w:ind w:left="226" w:hanging="141"/>
            </w:pPr>
            <w:r>
              <w:rPr>
                <w:rFonts w:ascii="Arial" w:eastAsia="Arial" w:hAnsi="Arial" w:cs="Arial"/>
                <w:sz w:val="18"/>
              </w:rPr>
              <w:t>Colapso de infraestructura: puentes, casas</w:t>
            </w:r>
          </w:p>
        </w:tc>
        <w:tc>
          <w:tcPr>
            <w:tcW w:w="175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No aplica</w:t>
            </w:r>
          </w:p>
        </w:tc>
      </w:tr>
      <w:tr w:rsidR="00CC6C0C">
        <w:trPr>
          <w:trHeight w:val="397"/>
        </w:trPr>
        <w:tc>
          <w:tcPr>
            <w:tcW w:w="1104"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224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MOVIMIENTO DE LADERA SIN  FACTOR AGUA:</w:t>
            </w:r>
          </w:p>
          <w:p w:rsidR="00CC6C0C" w:rsidRDefault="00FA3319">
            <w:pPr>
              <w:numPr>
                <w:ilvl w:val="0"/>
                <w:numId w:val="38"/>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Caída de rocas</w:t>
            </w:r>
          </w:p>
          <w:p w:rsidR="00CC6C0C" w:rsidRDefault="00FA3319">
            <w:pPr>
              <w:numPr>
                <w:ilvl w:val="0"/>
                <w:numId w:val="38"/>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Deslizamiento</w:t>
            </w:r>
          </w:p>
          <w:p w:rsidR="00CC6C0C" w:rsidRDefault="00FA3319">
            <w:pPr>
              <w:numPr>
                <w:ilvl w:val="0"/>
                <w:numId w:val="38"/>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Avalancha</w:t>
            </w:r>
          </w:p>
          <w:p w:rsidR="00CC6C0C" w:rsidRDefault="00FA3319">
            <w:pPr>
              <w:numPr>
                <w:ilvl w:val="0"/>
                <w:numId w:val="38"/>
              </w:numPr>
              <w:tabs>
                <w:tab w:val="left" w:pos="540"/>
              </w:tabs>
              <w:spacing w:before="40" w:after="40" w:line="240" w:lineRule="auto"/>
              <w:ind w:left="175" w:hanging="142"/>
            </w:pPr>
            <w:r>
              <w:rPr>
                <w:rFonts w:ascii="Arial" w:eastAsia="Arial" w:hAnsi="Arial" w:cs="Arial"/>
                <w:sz w:val="18"/>
              </w:rPr>
              <w:t>Hundimiento</w:t>
            </w:r>
          </w:p>
        </w:tc>
        <w:tc>
          <w:tcPr>
            <w:tcW w:w="150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No aplica</w:t>
            </w:r>
          </w:p>
        </w:tc>
        <w:tc>
          <w:tcPr>
            <w:tcW w:w="250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 xml:space="preserve">MOVIMIENTOS DE LADERA SIN FACTOR AGUA: </w:t>
            </w:r>
          </w:p>
          <w:p w:rsidR="00CC6C0C" w:rsidRDefault="00FA3319">
            <w:pPr>
              <w:numPr>
                <w:ilvl w:val="0"/>
                <w:numId w:val="39"/>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 xml:space="preserve">Provocados por procesos de urbanización sin control. </w:t>
            </w:r>
          </w:p>
          <w:p w:rsidR="00CC6C0C" w:rsidRDefault="00FA3319">
            <w:pPr>
              <w:numPr>
                <w:ilvl w:val="0"/>
                <w:numId w:val="39"/>
              </w:numPr>
              <w:tabs>
                <w:tab w:val="left" w:pos="540"/>
              </w:tabs>
              <w:spacing w:before="40" w:after="40" w:line="240" w:lineRule="auto"/>
              <w:ind w:left="175" w:hanging="142"/>
            </w:pPr>
            <w:r>
              <w:rPr>
                <w:rFonts w:ascii="Arial" w:eastAsia="Arial" w:hAnsi="Arial" w:cs="Arial"/>
                <w:sz w:val="18"/>
              </w:rPr>
              <w:t>Alteraciones topográficas de taludes naturales sin conocimientos de ingeniería básica, lo que provocan inestabilidad de taludes.</w:t>
            </w:r>
          </w:p>
        </w:tc>
        <w:tc>
          <w:tcPr>
            <w:tcW w:w="175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No aplica</w:t>
            </w:r>
          </w:p>
        </w:tc>
      </w:tr>
      <w:tr w:rsidR="00CC6C0C">
        <w:trPr>
          <w:trHeight w:val="397"/>
        </w:trPr>
        <w:tc>
          <w:tcPr>
            <w:tcW w:w="1104"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after="0" w:line="240" w:lineRule="auto"/>
              <w:ind w:left="113" w:right="113"/>
              <w:jc w:val="center"/>
              <w:rPr>
                <w:rFonts w:ascii="Arial" w:eastAsia="Arial" w:hAnsi="Arial" w:cs="Arial"/>
                <w:sz w:val="18"/>
              </w:rPr>
            </w:pPr>
            <w:r>
              <w:rPr>
                <w:rFonts w:ascii="Arial" w:eastAsia="Arial" w:hAnsi="Arial" w:cs="Arial"/>
                <w:sz w:val="18"/>
              </w:rPr>
              <w:t xml:space="preserve">HIDROMETEOROLÓGICA </w:t>
            </w:r>
          </w:p>
          <w:p w:rsidR="00CC6C0C" w:rsidRDefault="00CC6C0C">
            <w:pPr>
              <w:spacing w:after="0" w:line="240" w:lineRule="auto"/>
              <w:ind w:left="113" w:right="113"/>
              <w:jc w:val="center"/>
            </w:pPr>
          </w:p>
        </w:tc>
        <w:tc>
          <w:tcPr>
            <w:tcW w:w="224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INUNDACIONES</w:t>
            </w:r>
          </w:p>
          <w:p w:rsidR="00CC6C0C" w:rsidRDefault="00FA3319">
            <w:pPr>
              <w:numPr>
                <w:ilvl w:val="0"/>
                <w:numId w:val="40"/>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Inundaciones generales</w:t>
            </w:r>
          </w:p>
          <w:p w:rsidR="00CC6C0C" w:rsidRDefault="00FA3319">
            <w:pPr>
              <w:numPr>
                <w:ilvl w:val="0"/>
                <w:numId w:val="40"/>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Inundación rápida</w:t>
            </w:r>
          </w:p>
          <w:p w:rsidR="00CC6C0C" w:rsidRDefault="00FA3319">
            <w:pPr>
              <w:numPr>
                <w:ilvl w:val="0"/>
                <w:numId w:val="40"/>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Inundaciones costeras</w:t>
            </w:r>
          </w:p>
          <w:p w:rsidR="00CC6C0C" w:rsidRDefault="00CC6C0C">
            <w:pPr>
              <w:tabs>
                <w:tab w:val="left" w:pos="540"/>
              </w:tabs>
              <w:spacing w:before="40" w:after="40" w:line="240" w:lineRule="auto"/>
            </w:pPr>
          </w:p>
        </w:tc>
        <w:tc>
          <w:tcPr>
            <w:tcW w:w="150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Cada año</w:t>
            </w:r>
          </w:p>
        </w:tc>
        <w:tc>
          <w:tcPr>
            <w:tcW w:w="2505"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INUNDACIONES</w:t>
            </w:r>
          </w:p>
          <w:p w:rsidR="00CC6C0C" w:rsidRDefault="00FA3319">
            <w:pPr>
              <w:numPr>
                <w:ilvl w:val="0"/>
                <w:numId w:val="41"/>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 xml:space="preserve">Provocados por procesos de urbanización sin control.  </w:t>
            </w:r>
          </w:p>
          <w:p w:rsidR="00CC6C0C" w:rsidRDefault="00FA3319">
            <w:pPr>
              <w:numPr>
                <w:ilvl w:val="0"/>
                <w:numId w:val="41"/>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 xml:space="preserve">Alteraciones topográficas del cauce natural del río o quebrada. </w:t>
            </w:r>
          </w:p>
          <w:p w:rsidR="00CC6C0C" w:rsidRDefault="00FA3319">
            <w:pPr>
              <w:numPr>
                <w:ilvl w:val="0"/>
                <w:numId w:val="41"/>
              </w:numPr>
              <w:tabs>
                <w:tab w:val="left" w:pos="540"/>
              </w:tabs>
              <w:spacing w:before="40" w:after="40" w:line="240" w:lineRule="auto"/>
              <w:ind w:left="175" w:hanging="142"/>
            </w:pPr>
            <w:r>
              <w:rPr>
                <w:rFonts w:ascii="Arial" w:eastAsia="Arial" w:hAnsi="Arial" w:cs="Arial"/>
                <w:sz w:val="18"/>
              </w:rPr>
              <w:t>Colapso de infraestructura</w:t>
            </w:r>
          </w:p>
        </w:tc>
        <w:tc>
          <w:tcPr>
            <w:tcW w:w="175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Cada año</w:t>
            </w:r>
          </w:p>
        </w:tc>
      </w:tr>
      <w:tr w:rsidR="00CC6C0C">
        <w:trPr>
          <w:trHeight w:val="397"/>
        </w:trPr>
        <w:tc>
          <w:tcPr>
            <w:tcW w:w="1104"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224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TORMENTAS/LLUVIAS</w:t>
            </w:r>
          </w:p>
          <w:p w:rsidR="00CC6C0C" w:rsidRDefault="00FA3319">
            <w:pPr>
              <w:numPr>
                <w:ilvl w:val="0"/>
                <w:numId w:val="42"/>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Depresión Tropical</w:t>
            </w:r>
          </w:p>
          <w:p w:rsidR="00CC6C0C" w:rsidRDefault="00FA3319">
            <w:pPr>
              <w:numPr>
                <w:ilvl w:val="0"/>
                <w:numId w:val="42"/>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Tormenta Tropical</w:t>
            </w:r>
          </w:p>
          <w:p w:rsidR="00CC6C0C" w:rsidRDefault="00FA3319">
            <w:pPr>
              <w:numPr>
                <w:ilvl w:val="0"/>
                <w:numId w:val="42"/>
              </w:numPr>
              <w:tabs>
                <w:tab w:val="left" w:pos="540"/>
              </w:tabs>
              <w:spacing w:before="40" w:after="40" w:line="240" w:lineRule="auto"/>
              <w:ind w:left="175" w:hanging="142"/>
            </w:pPr>
            <w:r>
              <w:rPr>
                <w:rFonts w:ascii="Arial" w:eastAsia="Arial" w:hAnsi="Arial" w:cs="Arial"/>
                <w:sz w:val="18"/>
              </w:rPr>
              <w:t>Huracán</w:t>
            </w:r>
          </w:p>
        </w:tc>
        <w:tc>
          <w:tcPr>
            <w:tcW w:w="150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Cada año</w:t>
            </w:r>
          </w:p>
        </w:tc>
        <w:tc>
          <w:tcPr>
            <w:tcW w:w="2505"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175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No aplica</w:t>
            </w:r>
          </w:p>
        </w:tc>
      </w:tr>
      <w:tr w:rsidR="00CC6C0C">
        <w:trPr>
          <w:trHeight w:val="397"/>
        </w:trPr>
        <w:tc>
          <w:tcPr>
            <w:tcW w:w="1104"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224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MOVIMIENTOS DE LADERA CON FACTOR AGUA</w:t>
            </w:r>
          </w:p>
          <w:p w:rsidR="00CC6C0C" w:rsidRDefault="00CC6C0C">
            <w:pPr>
              <w:tabs>
                <w:tab w:val="left" w:pos="540"/>
              </w:tabs>
              <w:spacing w:before="40" w:after="40" w:line="240" w:lineRule="auto"/>
              <w:rPr>
                <w:rFonts w:ascii="Arial" w:eastAsia="Arial" w:hAnsi="Arial" w:cs="Arial"/>
                <w:sz w:val="18"/>
              </w:rPr>
            </w:pPr>
          </w:p>
          <w:p w:rsidR="00CC6C0C" w:rsidRDefault="00FA3319">
            <w:pPr>
              <w:numPr>
                <w:ilvl w:val="0"/>
                <w:numId w:val="43"/>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Flujo de lodo</w:t>
            </w:r>
          </w:p>
          <w:p w:rsidR="00CC6C0C" w:rsidRDefault="00FA3319">
            <w:pPr>
              <w:numPr>
                <w:ilvl w:val="0"/>
                <w:numId w:val="43"/>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Deslizamiento</w:t>
            </w:r>
          </w:p>
          <w:p w:rsidR="00CC6C0C" w:rsidRDefault="00FA3319">
            <w:pPr>
              <w:numPr>
                <w:ilvl w:val="0"/>
                <w:numId w:val="43"/>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Avalancha</w:t>
            </w:r>
          </w:p>
          <w:p w:rsidR="00CC6C0C" w:rsidRDefault="00FA3319">
            <w:pPr>
              <w:numPr>
                <w:ilvl w:val="0"/>
                <w:numId w:val="43"/>
              </w:numPr>
              <w:tabs>
                <w:tab w:val="left" w:pos="540"/>
              </w:tabs>
              <w:spacing w:before="40" w:after="40" w:line="240" w:lineRule="auto"/>
              <w:ind w:left="175" w:hanging="142"/>
            </w:pPr>
            <w:r>
              <w:rPr>
                <w:rFonts w:ascii="Arial" w:eastAsia="Arial" w:hAnsi="Arial" w:cs="Arial"/>
                <w:sz w:val="18"/>
              </w:rPr>
              <w:t>Licuefacción</w:t>
            </w:r>
          </w:p>
        </w:tc>
        <w:tc>
          <w:tcPr>
            <w:tcW w:w="150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No aplica</w:t>
            </w:r>
          </w:p>
        </w:tc>
        <w:tc>
          <w:tcPr>
            <w:tcW w:w="250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 xml:space="preserve">MOVIMIENTOS DE LADERA </w:t>
            </w:r>
          </w:p>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 xml:space="preserve">CON FACTOR AGUA </w:t>
            </w:r>
          </w:p>
          <w:p w:rsidR="00CC6C0C" w:rsidRDefault="00FA3319">
            <w:pPr>
              <w:numPr>
                <w:ilvl w:val="0"/>
                <w:numId w:val="44"/>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Provocados por procesos de urbanización sin control.</w:t>
            </w:r>
          </w:p>
          <w:p w:rsidR="00CC6C0C" w:rsidRDefault="00FA3319">
            <w:pPr>
              <w:numPr>
                <w:ilvl w:val="0"/>
                <w:numId w:val="44"/>
              </w:numPr>
              <w:tabs>
                <w:tab w:val="left" w:pos="540"/>
              </w:tabs>
              <w:spacing w:before="40" w:after="40" w:line="240" w:lineRule="auto"/>
              <w:ind w:left="175" w:hanging="142"/>
            </w:pPr>
            <w:r>
              <w:rPr>
                <w:rFonts w:ascii="Arial" w:eastAsia="Arial" w:hAnsi="Arial" w:cs="Arial"/>
                <w:sz w:val="18"/>
              </w:rPr>
              <w:t xml:space="preserve">Alteraciones topográficas de taludes naturales sin conocimientos de ingeniería básica, lo que provocan </w:t>
            </w:r>
            <w:r>
              <w:rPr>
                <w:rFonts w:ascii="Arial" w:eastAsia="Arial" w:hAnsi="Arial" w:cs="Arial"/>
                <w:sz w:val="18"/>
              </w:rPr>
              <w:lastRenderedPageBreak/>
              <w:t xml:space="preserve">inestabilidad de taludes. </w:t>
            </w:r>
          </w:p>
        </w:tc>
        <w:tc>
          <w:tcPr>
            <w:tcW w:w="175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lastRenderedPageBreak/>
              <w:t>No aplica</w:t>
            </w:r>
          </w:p>
        </w:tc>
      </w:tr>
      <w:tr w:rsidR="00CC6C0C">
        <w:trPr>
          <w:trHeight w:val="397"/>
        </w:trPr>
        <w:tc>
          <w:tcPr>
            <w:tcW w:w="1104"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224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SEQUIA</w:t>
            </w:r>
          </w:p>
          <w:p w:rsidR="00CC6C0C" w:rsidRDefault="00CC6C0C">
            <w:pPr>
              <w:tabs>
                <w:tab w:val="left" w:pos="540"/>
              </w:tabs>
              <w:spacing w:before="40" w:after="40" w:line="240" w:lineRule="auto"/>
              <w:rPr>
                <w:rFonts w:ascii="Arial" w:eastAsia="Arial" w:hAnsi="Arial" w:cs="Arial"/>
                <w:sz w:val="18"/>
              </w:rPr>
            </w:pPr>
          </w:p>
          <w:p w:rsidR="00CC6C0C" w:rsidRDefault="00FA3319">
            <w:pPr>
              <w:tabs>
                <w:tab w:val="left" w:pos="540"/>
              </w:tabs>
              <w:spacing w:before="40" w:after="40" w:line="240" w:lineRule="auto"/>
            </w:pPr>
            <w:r>
              <w:rPr>
                <w:rFonts w:ascii="Arial" w:eastAsia="Arial" w:hAnsi="Arial" w:cs="Arial"/>
                <w:sz w:val="18"/>
              </w:rPr>
              <w:t>Originada naturalmente</w:t>
            </w:r>
          </w:p>
        </w:tc>
        <w:tc>
          <w:tcPr>
            <w:tcW w:w="150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Cada año</w:t>
            </w:r>
          </w:p>
        </w:tc>
        <w:tc>
          <w:tcPr>
            <w:tcW w:w="250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 xml:space="preserve">SEQUÍA </w:t>
            </w:r>
          </w:p>
          <w:p w:rsidR="00CC6C0C" w:rsidRDefault="00FA3319">
            <w:pPr>
              <w:numPr>
                <w:ilvl w:val="0"/>
                <w:numId w:val="45"/>
              </w:numPr>
              <w:tabs>
                <w:tab w:val="left" w:pos="540"/>
              </w:tabs>
              <w:spacing w:before="40" w:after="40" w:line="240" w:lineRule="auto"/>
              <w:ind w:left="175" w:hanging="142"/>
            </w:pPr>
            <w:r>
              <w:rPr>
                <w:rFonts w:ascii="Arial" w:eastAsia="Arial" w:hAnsi="Arial" w:cs="Arial"/>
                <w:sz w:val="18"/>
              </w:rPr>
              <w:t xml:space="preserve">Producto de la deforestación </w:t>
            </w:r>
          </w:p>
        </w:tc>
        <w:tc>
          <w:tcPr>
            <w:tcW w:w="175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No aplica</w:t>
            </w:r>
          </w:p>
        </w:tc>
      </w:tr>
      <w:tr w:rsidR="00CC6C0C">
        <w:trPr>
          <w:trHeight w:val="397"/>
        </w:trPr>
        <w:tc>
          <w:tcPr>
            <w:tcW w:w="1104"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224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INCENDIOS FORESTALES</w:t>
            </w:r>
          </w:p>
          <w:p w:rsidR="00CC6C0C" w:rsidRDefault="00CC6C0C">
            <w:pPr>
              <w:tabs>
                <w:tab w:val="left" w:pos="540"/>
              </w:tabs>
              <w:spacing w:before="40" w:after="40" w:line="240" w:lineRule="auto"/>
              <w:rPr>
                <w:rFonts w:ascii="Arial" w:eastAsia="Arial" w:hAnsi="Arial" w:cs="Arial"/>
                <w:sz w:val="18"/>
              </w:rPr>
            </w:pPr>
          </w:p>
          <w:p w:rsidR="00CC6C0C" w:rsidRDefault="00FA3319">
            <w:pPr>
              <w:tabs>
                <w:tab w:val="left" w:pos="540"/>
              </w:tabs>
              <w:spacing w:before="40" w:after="40" w:line="240" w:lineRule="auto"/>
            </w:pPr>
            <w:r>
              <w:rPr>
                <w:rFonts w:ascii="Arial" w:eastAsia="Arial" w:hAnsi="Arial" w:cs="Arial"/>
                <w:sz w:val="18"/>
              </w:rPr>
              <w:t>Originada naturalmente</w:t>
            </w:r>
          </w:p>
        </w:tc>
        <w:tc>
          <w:tcPr>
            <w:tcW w:w="150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Cada año</w:t>
            </w:r>
          </w:p>
        </w:tc>
        <w:tc>
          <w:tcPr>
            <w:tcW w:w="250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 xml:space="preserve">INCENDIOS FORESTALES </w:t>
            </w:r>
          </w:p>
          <w:p w:rsidR="00CC6C0C" w:rsidRDefault="00FA3319">
            <w:pPr>
              <w:numPr>
                <w:ilvl w:val="0"/>
                <w:numId w:val="46"/>
              </w:numPr>
              <w:tabs>
                <w:tab w:val="left" w:pos="540"/>
              </w:tabs>
              <w:spacing w:before="40" w:after="40" w:line="240" w:lineRule="auto"/>
              <w:ind w:left="226" w:hanging="226"/>
            </w:pPr>
            <w:r>
              <w:rPr>
                <w:rFonts w:ascii="Arial" w:eastAsia="Arial" w:hAnsi="Arial" w:cs="Arial"/>
                <w:sz w:val="18"/>
              </w:rPr>
              <w:t xml:space="preserve">Causados por acción humanas </w:t>
            </w:r>
          </w:p>
        </w:tc>
        <w:tc>
          <w:tcPr>
            <w:tcW w:w="175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Cada año</w:t>
            </w:r>
          </w:p>
        </w:tc>
      </w:tr>
      <w:tr w:rsidR="00CC6C0C">
        <w:trPr>
          <w:trHeight w:val="397"/>
        </w:trPr>
        <w:tc>
          <w:tcPr>
            <w:tcW w:w="1104"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224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pPr>
            <w:r>
              <w:rPr>
                <w:rFonts w:ascii="Arial" w:eastAsia="Arial" w:hAnsi="Arial" w:cs="Arial"/>
                <w:b/>
                <w:sz w:val="18"/>
              </w:rPr>
              <w:t>VIENTOS FUERTES</w:t>
            </w:r>
          </w:p>
        </w:tc>
        <w:tc>
          <w:tcPr>
            <w:tcW w:w="150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No aplica</w:t>
            </w:r>
          </w:p>
        </w:tc>
        <w:tc>
          <w:tcPr>
            <w:tcW w:w="250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tabs>
                <w:tab w:val="left" w:pos="540"/>
              </w:tabs>
              <w:spacing w:before="40" w:after="40" w:line="240" w:lineRule="auto"/>
              <w:rPr>
                <w:rFonts w:ascii="Arial" w:eastAsia="Arial" w:hAnsi="Arial" w:cs="Arial"/>
                <w:sz w:val="18"/>
              </w:rPr>
            </w:pPr>
          </w:p>
          <w:p w:rsidR="00CC6C0C" w:rsidRDefault="00FA3319">
            <w:pPr>
              <w:numPr>
                <w:ilvl w:val="0"/>
                <w:numId w:val="47"/>
              </w:numPr>
              <w:tabs>
                <w:tab w:val="left" w:pos="540"/>
              </w:tabs>
              <w:spacing w:before="40" w:after="40" w:line="240" w:lineRule="auto"/>
              <w:ind w:left="226" w:hanging="226"/>
            </w:pPr>
            <w:r>
              <w:rPr>
                <w:rFonts w:ascii="Arial" w:eastAsia="Arial" w:hAnsi="Arial" w:cs="Arial"/>
                <w:sz w:val="18"/>
              </w:rPr>
              <w:t xml:space="preserve">Colapso de infraestructura </w:t>
            </w:r>
          </w:p>
        </w:tc>
        <w:tc>
          <w:tcPr>
            <w:tcW w:w="175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No aplica</w:t>
            </w:r>
          </w:p>
        </w:tc>
      </w:tr>
      <w:tr w:rsidR="00CC6C0C">
        <w:trPr>
          <w:trHeight w:val="397"/>
        </w:trPr>
        <w:tc>
          <w:tcPr>
            <w:tcW w:w="1104"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224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TEMPERATURAS EXTREMAS</w:t>
            </w:r>
          </w:p>
          <w:p w:rsidR="00CC6C0C" w:rsidRDefault="00CC6C0C">
            <w:pPr>
              <w:tabs>
                <w:tab w:val="left" w:pos="540"/>
              </w:tabs>
              <w:spacing w:before="40" w:after="40" w:line="240" w:lineRule="auto"/>
              <w:rPr>
                <w:rFonts w:ascii="Arial" w:eastAsia="Arial" w:hAnsi="Arial" w:cs="Arial"/>
                <w:sz w:val="18"/>
              </w:rPr>
            </w:pPr>
          </w:p>
          <w:p w:rsidR="00CC6C0C" w:rsidRDefault="00FA3319">
            <w:pPr>
              <w:numPr>
                <w:ilvl w:val="0"/>
                <w:numId w:val="48"/>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Clima helado</w:t>
            </w:r>
          </w:p>
          <w:p w:rsidR="00CC6C0C" w:rsidRDefault="00FA3319">
            <w:pPr>
              <w:numPr>
                <w:ilvl w:val="0"/>
                <w:numId w:val="48"/>
              </w:numPr>
              <w:tabs>
                <w:tab w:val="left" w:pos="540"/>
              </w:tabs>
              <w:spacing w:before="40" w:after="40" w:line="240" w:lineRule="auto"/>
              <w:ind w:left="175" w:hanging="142"/>
            </w:pPr>
            <w:r>
              <w:rPr>
                <w:rFonts w:ascii="Arial" w:eastAsia="Arial" w:hAnsi="Arial" w:cs="Arial"/>
                <w:sz w:val="18"/>
              </w:rPr>
              <w:t>Clima Caliente</w:t>
            </w:r>
          </w:p>
        </w:tc>
        <w:tc>
          <w:tcPr>
            <w:tcW w:w="150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No aplica</w:t>
            </w:r>
          </w:p>
        </w:tc>
        <w:tc>
          <w:tcPr>
            <w:tcW w:w="250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tabs>
                <w:tab w:val="left" w:pos="540"/>
              </w:tabs>
              <w:spacing w:before="40" w:after="40" w:line="240" w:lineRule="auto"/>
              <w:rPr>
                <w:rFonts w:ascii="Calibri" w:eastAsia="Calibri" w:hAnsi="Calibri" w:cs="Calibri"/>
              </w:rPr>
            </w:pPr>
          </w:p>
        </w:tc>
        <w:tc>
          <w:tcPr>
            <w:tcW w:w="175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tabs>
                <w:tab w:val="left" w:pos="540"/>
              </w:tabs>
              <w:spacing w:before="40" w:after="40" w:line="240" w:lineRule="auto"/>
              <w:jc w:val="center"/>
              <w:rPr>
                <w:rFonts w:ascii="Calibri" w:eastAsia="Calibri" w:hAnsi="Calibri" w:cs="Calibri"/>
              </w:rPr>
            </w:pPr>
          </w:p>
        </w:tc>
      </w:tr>
      <w:tr w:rsidR="00CC6C0C">
        <w:trPr>
          <w:trHeight w:val="4146"/>
        </w:trPr>
        <w:tc>
          <w:tcPr>
            <w:tcW w:w="110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uppressAutoHyphens/>
              <w:spacing w:before="120" w:after="120"/>
              <w:ind w:left="113" w:right="113"/>
              <w:jc w:val="center"/>
            </w:pPr>
            <w:r>
              <w:rPr>
                <w:rFonts w:ascii="Arial" w:eastAsia="Arial" w:hAnsi="Arial" w:cs="Arial"/>
                <w:sz w:val="18"/>
              </w:rPr>
              <w:t>BIOLÓGICA</w:t>
            </w:r>
          </w:p>
        </w:tc>
        <w:tc>
          <w:tcPr>
            <w:tcW w:w="2242"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ENFERMEDAD VIRAL</w:t>
            </w:r>
          </w:p>
          <w:p w:rsidR="00CC6C0C" w:rsidRDefault="00FA3319">
            <w:pPr>
              <w:numPr>
                <w:ilvl w:val="0"/>
                <w:numId w:val="49"/>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Dengue</w:t>
            </w:r>
          </w:p>
          <w:p w:rsidR="00CC6C0C" w:rsidRDefault="00FA3319">
            <w:pPr>
              <w:numPr>
                <w:ilvl w:val="0"/>
                <w:numId w:val="49"/>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Cólera</w:t>
            </w:r>
          </w:p>
          <w:p w:rsidR="00CC6C0C" w:rsidRDefault="00FA3319">
            <w:pPr>
              <w:numPr>
                <w:ilvl w:val="0"/>
                <w:numId w:val="49"/>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H1N1</w:t>
            </w:r>
          </w:p>
          <w:p w:rsidR="00CC6C0C" w:rsidRDefault="00CC6C0C">
            <w:pPr>
              <w:tabs>
                <w:tab w:val="left" w:pos="540"/>
              </w:tabs>
              <w:spacing w:before="40" w:after="40" w:line="240" w:lineRule="auto"/>
              <w:ind w:left="175"/>
              <w:rPr>
                <w:rFonts w:ascii="Arial" w:eastAsia="Arial" w:hAnsi="Arial" w:cs="Arial"/>
                <w:sz w:val="18"/>
              </w:rPr>
            </w:pPr>
          </w:p>
          <w:p w:rsidR="00CC6C0C" w:rsidRDefault="00FA3319">
            <w:pPr>
              <w:tabs>
                <w:tab w:val="left" w:pos="540"/>
              </w:tabs>
              <w:spacing w:before="40" w:after="40" w:line="240" w:lineRule="auto"/>
              <w:rPr>
                <w:rFonts w:ascii="Arial" w:eastAsia="Arial" w:hAnsi="Arial" w:cs="Arial"/>
                <w:sz w:val="18"/>
              </w:rPr>
            </w:pPr>
            <w:r>
              <w:rPr>
                <w:rFonts w:ascii="Arial" w:eastAsia="Arial" w:hAnsi="Arial" w:cs="Arial"/>
                <w:sz w:val="18"/>
              </w:rPr>
              <w:t>INSECTOS que amenazan la seguridad alimentaria o producen enfermedades.</w:t>
            </w:r>
          </w:p>
          <w:p w:rsidR="00CC6C0C" w:rsidRDefault="00FA3319">
            <w:pPr>
              <w:tabs>
                <w:tab w:val="left" w:pos="540"/>
              </w:tabs>
              <w:spacing w:before="40" w:after="40" w:line="240" w:lineRule="auto"/>
            </w:pPr>
            <w:r>
              <w:rPr>
                <w:rFonts w:ascii="Arial" w:eastAsia="Arial" w:hAnsi="Arial" w:cs="Arial"/>
                <w:b/>
                <w:sz w:val="18"/>
              </w:rPr>
              <w:t>INSECTOS</w:t>
            </w:r>
          </w:p>
        </w:tc>
        <w:tc>
          <w:tcPr>
            <w:tcW w:w="150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rPr>
                <w:rFonts w:ascii="Arial" w:eastAsia="Arial" w:hAnsi="Arial" w:cs="Arial"/>
                <w:sz w:val="18"/>
              </w:rPr>
            </w:pPr>
            <w:r>
              <w:rPr>
                <w:rFonts w:ascii="Arial" w:eastAsia="Arial" w:hAnsi="Arial" w:cs="Arial"/>
                <w:sz w:val="18"/>
              </w:rPr>
              <w:t>En el caso del dengue se presentan casos una a dos veces  al año</w:t>
            </w:r>
          </w:p>
          <w:p w:rsidR="00CC6C0C" w:rsidRDefault="00CC6C0C">
            <w:pPr>
              <w:tabs>
                <w:tab w:val="left" w:pos="540"/>
              </w:tabs>
              <w:spacing w:before="40" w:after="40" w:line="240" w:lineRule="auto"/>
              <w:jc w:val="center"/>
            </w:pPr>
          </w:p>
        </w:tc>
        <w:tc>
          <w:tcPr>
            <w:tcW w:w="250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 xml:space="preserve">ACCIDENTES BIOLÓGICOS </w:t>
            </w:r>
          </w:p>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 xml:space="preserve">EPIDEMIOLÓGICA </w:t>
            </w:r>
          </w:p>
          <w:p w:rsidR="00CC6C0C" w:rsidRDefault="00FA3319">
            <w:pPr>
              <w:numPr>
                <w:ilvl w:val="0"/>
                <w:numId w:val="50"/>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 xml:space="preserve">Epidemia de Dengue </w:t>
            </w:r>
          </w:p>
          <w:p w:rsidR="00CC6C0C" w:rsidRDefault="00FA3319">
            <w:pPr>
              <w:numPr>
                <w:ilvl w:val="0"/>
                <w:numId w:val="50"/>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 xml:space="preserve">Epidemia H1N1 </w:t>
            </w:r>
          </w:p>
          <w:p w:rsidR="00CC6C0C" w:rsidRDefault="00CC6C0C">
            <w:pPr>
              <w:tabs>
                <w:tab w:val="left" w:pos="540"/>
              </w:tabs>
              <w:spacing w:before="40" w:after="40" w:line="240" w:lineRule="auto"/>
              <w:rPr>
                <w:rFonts w:ascii="Arial" w:eastAsia="Arial" w:hAnsi="Arial" w:cs="Arial"/>
                <w:sz w:val="18"/>
              </w:rPr>
            </w:pPr>
          </w:p>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 xml:space="preserve">ENFERMEDADES GASTROINTESTINALES </w:t>
            </w:r>
          </w:p>
          <w:p w:rsidR="00CC6C0C" w:rsidRDefault="00FA3319">
            <w:pPr>
              <w:numPr>
                <w:ilvl w:val="0"/>
                <w:numId w:val="51"/>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 xml:space="preserve">Diarrea </w:t>
            </w:r>
          </w:p>
          <w:p w:rsidR="00CC6C0C" w:rsidRDefault="00CC6C0C">
            <w:pPr>
              <w:tabs>
                <w:tab w:val="left" w:pos="540"/>
              </w:tabs>
              <w:spacing w:before="40" w:after="40" w:line="240" w:lineRule="auto"/>
              <w:rPr>
                <w:rFonts w:ascii="Arial" w:eastAsia="Arial" w:hAnsi="Arial" w:cs="Arial"/>
                <w:sz w:val="18"/>
              </w:rPr>
            </w:pPr>
          </w:p>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 xml:space="preserve">ENFERMEDADES NUTRICIONALES </w:t>
            </w:r>
          </w:p>
          <w:p w:rsidR="00CC6C0C" w:rsidRDefault="00FA3319">
            <w:pPr>
              <w:numPr>
                <w:ilvl w:val="0"/>
                <w:numId w:val="52"/>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 xml:space="preserve">Desnutrición </w:t>
            </w:r>
          </w:p>
          <w:p w:rsidR="00CC6C0C" w:rsidRDefault="00CC6C0C">
            <w:pPr>
              <w:tabs>
                <w:tab w:val="left" w:pos="540"/>
              </w:tabs>
              <w:spacing w:before="40" w:after="40" w:line="240" w:lineRule="auto"/>
              <w:rPr>
                <w:rFonts w:ascii="Arial" w:eastAsia="Arial" w:hAnsi="Arial" w:cs="Arial"/>
                <w:sz w:val="18"/>
              </w:rPr>
            </w:pPr>
          </w:p>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 xml:space="preserve">PLAGAS DE INSECTOS </w:t>
            </w:r>
          </w:p>
          <w:p w:rsidR="00CC6C0C" w:rsidRDefault="00FA3319">
            <w:pPr>
              <w:numPr>
                <w:ilvl w:val="0"/>
                <w:numId w:val="53"/>
              </w:numPr>
              <w:tabs>
                <w:tab w:val="left" w:pos="540"/>
              </w:tabs>
              <w:spacing w:before="40" w:after="40" w:line="240" w:lineRule="auto"/>
              <w:ind w:left="175" w:hanging="142"/>
            </w:pPr>
            <w:r>
              <w:rPr>
                <w:rFonts w:ascii="Arial" w:eastAsia="Arial" w:hAnsi="Arial" w:cs="Arial"/>
                <w:sz w:val="18"/>
              </w:rPr>
              <w:t xml:space="preserve">Que afecten la seguridad alimentaria: insectos que afectan a granos, cultivos, etc. </w:t>
            </w:r>
          </w:p>
        </w:tc>
        <w:tc>
          <w:tcPr>
            <w:tcW w:w="175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rPr>
                <w:rFonts w:ascii="Arial" w:eastAsia="Arial" w:hAnsi="Arial" w:cs="Arial"/>
                <w:sz w:val="18"/>
              </w:rPr>
            </w:pPr>
            <w:r>
              <w:rPr>
                <w:rFonts w:ascii="Arial" w:eastAsia="Arial" w:hAnsi="Arial" w:cs="Arial"/>
                <w:sz w:val="18"/>
              </w:rPr>
              <w:t>En el caso del  dengue se presentan casos una a dos veces  al año</w:t>
            </w:r>
          </w:p>
          <w:p w:rsidR="00CC6C0C" w:rsidRDefault="00CC6C0C">
            <w:pPr>
              <w:tabs>
                <w:tab w:val="left" w:pos="540"/>
              </w:tabs>
              <w:spacing w:before="40" w:after="40" w:line="240" w:lineRule="auto"/>
              <w:jc w:val="center"/>
              <w:rPr>
                <w:rFonts w:ascii="Arial" w:eastAsia="Arial" w:hAnsi="Arial" w:cs="Arial"/>
                <w:sz w:val="18"/>
              </w:rPr>
            </w:pPr>
          </w:p>
          <w:p w:rsidR="00CC6C0C" w:rsidRDefault="00FA3319">
            <w:pPr>
              <w:tabs>
                <w:tab w:val="left" w:pos="540"/>
              </w:tabs>
              <w:spacing w:before="40" w:after="40" w:line="240" w:lineRule="auto"/>
              <w:jc w:val="center"/>
            </w:pPr>
            <w:r>
              <w:rPr>
                <w:rFonts w:ascii="Arial" w:eastAsia="Arial" w:hAnsi="Arial" w:cs="Arial"/>
                <w:sz w:val="18"/>
              </w:rPr>
              <w:t>Las enfermedades gastrointestinales se presentan con una frecuencia constante durante el año</w:t>
            </w:r>
          </w:p>
        </w:tc>
      </w:tr>
      <w:tr w:rsidR="00CC6C0C">
        <w:trPr>
          <w:trHeight w:val="397"/>
        </w:trPr>
        <w:tc>
          <w:tcPr>
            <w:tcW w:w="1104"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uppressAutoHyphens/>
              <w:spacing w:before="120" w:after="120"/>
              <w:ind w:left="113" w:right="113"/>
              <w:jc w:val="center"/>
            </w:pPr>
            <w:r>
              <w:rPr>
                <w:rFonts w:ascii="Arial" w:eastAsia="Arial" w:hAnsi="Arial" w:cs="Arial"/>
                <w:sz w:val="18"/>
              </w:rPr>
              <w:t xml:space="preserve">TECNOLÓGICA </w:t>
            </w:r>
          </w:p>
        </w:tc>
        <w:tc>
          <w:tcPr>
            <w:tcW w:w="3746" w:type="dxa"/>
            <w:gridSpan w:val="2"/>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tabs>
                <w:tab w:val="left" w:pos="540"/>
              </w:tabs>
              <w:spacing w:before="40" w:after="40" w:line="240" w:lineRule="auto"/>
              <w:jc w:val="center"/>
              <w:rPr>
                <w:rFonts w:ascii="Arial" w:eastAsia="Arial" w:hAnsi="Arial" w:cs="Arial"/>
                <w:sz w:val="18"/>
              </w:rPr>
            </w:pPr>
          </w:p>
          <w:p w:rsidR="00CC6C0C" w:rsidRDefault="00CC6C0C">
            <w:pPr>
              <w:tabs>
                <w:tab w:val="left" w:pos="540"/>
              </w:tabs>
              <w:spacing w:before="40" w:after="40" w:line="240" w:lineRule="auto"/>
              <w:jc w:val="center"/>
              <w:rPr>
                <w:rFonts w:ascii="Arial" w:eastAsia="Arial" w:hAnsi="Arial" w:cs="Arial"/>
                <w:sz w:val="18"/>
              </w:rPr>
            </w:pPr>
          </w:p>
          <w:p w:rsidR="00CC6C0C" w:rsidRDefault="00CC6C0C">
            <w:pPr>
              <w:tabs>
                <w:tab w:val="left" w:pos="540"/>
              </w:tabs>
              <w:spacing w:before="40" w:after="40" w:line="240" w:lineRule="auto"/>
              <w:jc w:val="center"/>
              <w:rPr>
                <w:rFonts w:ascii="Arial" w:eastAsia="Arial" w:hAnsi="Arial" w:cs="Arial"/>
                <w:sz w:val="18"/>
              </w:rPr>
            </w:pPr>
          </w:p>
          <w:p w:rsidR="00CC6C0C" w:rsidRDefault="00CC6C0C">
            <w:pPr>
              <w:tabs>
                <w:tab w:val="left" w:pos="540"/>
              </w:tabs>
              <w:spacing w:before="40" w:after="40" w:line="240" w:lineRule="auto"/>
              <w:jc w:val="center"/>
              <w:rPr>
                <w:rFonts w:ascii="Arial" w:eastAsia="Arial" w:hAnsi="Arial" w:cs="Arial"/>
                <w:sz w:val="18"/>
              </w:rPr>
            </w:pPr>
          </w:p>
          <w:p w:rsidR="00CC6C0C" w:rsidRDefault="00FA3319">
            <w:pPr>
              <w:tabs>
                <w:tab w:val="left" w:pos="540"/>
              </w:tabs>
              <w:spacing w:before="40" w:after="40" w:line="240" w:lineRule="auto"/>
              <w:jc w:val="center"/>
            </w:pPr>
            <w:r>
              <w:rPr>
                <w:rFonts w:ascii="Arial" w:eastAsia="Arial" w:hAnsi="Arial" w:cs="Arial"/>
                <w:sz w:val="18"/>
              </w:rPr>
              <w:t>No aplica, pues las amenazas tecnológicas no son de origen natural</w:t>
            </w:r>
          </w:p>
        </w:tc>
        <w:tc>
          <w:tcPr>
            <w:tcW w:w="250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 xml:space="preserve">ACCIDENTES INDUSTRIALES </w:t>
            </w:r>
          </w:p>
          <w:p w:rsidR="00CC6C0C" w:rsidRDefault="00FA3319">
            <w:pPr>
              <w:numPr>
                <w:ilvl w:val="0"/>
                <w:numId w:val="54"/>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Contaminación ambiental</w:t>
            </w:r>
          </w:p>
          <w:p w:rsidR="00CC6C0C" w:rsidRDefault="00FA3319">
            <w:pPr>
              <w:numPr>
                <w:ilvl w:val="0"/>
                <w:numId w:val="54"/>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 xml:space="preserve"> Agua contaminada</w:t>
            </w:r>
          </w:p>
          <w:p w:rsidR="00CC6C0C" w:rsidRDefault="00FA3319">
            <w:pPr>
              <w:numPr>
                <w:ilvl w:val="0"/>
                <w:numId w:val="54"/>
              </w:numPr>
              <w:tabs>
                <w:tab w:val="left" w:pos="540"/>
              </w:tabs>
              <w:spacing w:before="40" w:after="40" w:line="240" w:lineRule="auto"/>
              <w:ind w:left="175" w:hanging="142"/>
            </w:pPr>
            <w:r>
              <w:rPr>
                <w:rFonts w:ascii="Arial" w:eastAsia="Arial" w:hAnsi="Arial" w:cs="Arial"/>
                <w:sz w:val="18"/>
              </w:rPr>
              <w:t>Derrame de sustancias químicas y peligrosas</w:t>
            </w:r>
          </w:p>
        </w:tc>
        <w:tc>
          <w:tcPr>
            <w:tcW w:w="175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t>No aplica</w:t>
            </w:r>
          </w:p>
        </w:tc>
      </w:tr>
      <w:tr w:rsidR="00CC6C0C">
        <w:trPr>
          <w:trHeight w:val="397"/>
        </w:trPr>
        <w:tc>
          <w:tcPr>
            <w:tcW w:w="1104"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3746" w:type="dxa"/>
            <w:gridSpan w:val="2"/>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250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tabs>
                <w:tab w:val="left" w:pos="540"/>
              </w:tabs>
              <w:spacing w:before="40" w:after="40" w:line="240" w:lineRule="auto"/>
              <w:rPr>
                <w:rFonts w:ascii="Arial" w:eastAsia="Arial" w:hAnsi="Arial" w:cs="Arial"/>
                <w:b/>
                <w:sz w:val="18"/>
              </w:rPr>
            </w:pPr>
            <w:r>
              <w:rPr>
                <w:rFonts w:ascii="Arial" w:eastAsia="Arial" w:hAnsi="Arial" w:cs="Arial"/>
                <w:b/>
                <w:sz w:val="18"/>
              </w:rPr>
              <w:t xml:space="preserve">ACCIDENTES DE TRANSITO </w:t>
            </w:r>
          </w:p>
          <w:p w:rsidR="00CC6C0C" w:rsidRDefault="00FA3319">
            <w:pPr>
              <w:numPr>
                <w:ilvl w:val="0"/>
                <w:numId w:val="55"/>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 xml:space="preserve">Carretera (transporte vehicular) </w:t>
            </w:r>
          </w:p>
          <w:p w:rsidR="00CC6C0C" w:rsidRDefault="00FA3319">
            <w:pPr>
              <w:numPr>
                <w:ilvl w:val="0"/>
                <w:numId w:val="55"/>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lastRenderedPageBreak/>
              <w:t xml:space="preserve">Vía férrea (trenes) </w:t>
            </w:r>
          </w:p>
          <w:p w:rsidR="00CC6C0C" w:rsidRDefault="00FA3319">
            <w:pPr>
              <w:numPr>
                <w:ilvl w:val="0"/>
                <w:numId w:val="55"/>
              </w:numPr>
              <w:tabs>
                <w:tab w:val="left" w:pos="540"/>
              </w:tabs>
              <w:spacing w:before="40" w:after="40" w:line="240" w:lineRule="auto"/>
              <w:ind w:left="175" w:hanging="142"/>
              <w:rPr>
                <w:rFonts w:ascii="Arial" w:eastAsia="Arial" w:hAnsi="Arial" w:cs="Arial"/>
                <w:sz w:val="18"/>
              </w:rPr>
            </w:pPr>
            <w:r>
              <w:rPr>
                <w:rFonts w:ascii="Arial" w:eastAsia="Arial" w:hAnsi="Arial" w:cs="Arial"/>
                <w:sz w:val="18"/>
              </w:rPr>
              <w:t xml:space="preserve">Agua (embarcaciones) </w:t>
            </w:r>
          </w:p>
          <w:p w:rsidR="00CC6C0C" w:rsidRDefault="00FA3319">
            <w:pPr>
              <w:numPr>
                <w:ilvl w:val="0"/>
                <w:numId w:val="55"/>
              </w:numPr>
              <w:tabs>
                <w:tab w:val="left" w:pos="540"/>
              </w:tabs>
              <w:spacing w:before="40" w:after="40" w:line="240" w:lineRule="auto"/>
              <w:ind w:left="175" w:hanging="142"/>
            </w:pPr>
            <w:r>
              <w:rPr>
                <w:rFonts w:ascii="Arial" w:eastAsia="Arial" w:hAnsi="Arial" w:cs="Arial"/>
                <w:sz w:val="18"/>
              </w:rPr>
              <w:t>Aire (transporte aéreo)</w:t>
            </w:r>
          </w:p>
        </w:tc>
        <w:tc>
          <w:tcPr>
            <w:tcW w:w="175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tabs>
                <w:tab w:val="left" w:pos="540"/>
              </w:tabs>
              <w:spacing w:before="40" w:after="40" w:line="240" w:lineRule="auto"/>
              <w:jc w:val="center"/>
            </w:pPr>
            <w:r>
              <w:rPr>
                <w:rFonts w:ascii="Arial" w:eastAsia="Arial" w:hAnsi="Arial" w:cs="Arial"/>
                <w:sz w:val="18"/>
              </w:rPr>
              <w:lastRenderedPageBreak/>
              <w:t>No aplica</w:t>
            </w:r>
          </w:p>
        </w:tc>
      </w:tr>
    </w:tbl>
    <w:p w:rsidR="00CC6C0C" w:rsidRDefault="00FA3319">
      <w:pPr>
        <w:tabs>
          <w:tab w:val="left" w:pos="540"/>
        </w:tabs>
        <w:spacing w:before="120" w:after="120" w:line="360" w:lineRule="auto"/>
        <w:ind w:right="663"/>
        <w:jc w:val="both"/>
        <w:rPr>
          <w:rFonts w:ascii="Arial" w:eastAsia="Arial" w:hAnsi="Arial" w:cs="Arial"/>
          <w:color w:val="FF0000"/>
          <w:sz w:val="16"/>
        </w:rPr>
      </w:pPr>
      <w:r>
        <w:rPr>
          <w:rFonts w:ascii="Arial" w:eastAsia="Arial" w:hAnsi="Arial" w:cs="Arial"/>
          <w:sz w:val="16"/>
        </w:rPr>
        <w:t>Fuente: Elaboración propia con base en datos proporcionados por la Unidad de Medio Ambiente de la municipalidad de Usulután.</w:t>
      </w:r>
    </w:p>
    <w:p w:rsidR="00CC6C0C" w:rsidRDefault="00FA3319">
      <w:pPr>
        <w:spacing w:before="120" w:after="120" w:line="360" w:lineRule="auto"/>
        <w:jc w:val="both"/>
        <w:rPr>
          <w:rFonts w:ascii="Arial" w:eastAsia="Arial" w:hAnsi="Arial" w:cs="Arial"/>
          <w:b/>
          <w:color w:val="FF0000"/>
        </w:rPr>
      </w:pPr>
      <w:r>
        <w:rPr>
          <w:rFonts w:ascii="Arial" w:eastAsia="Arial" w:hAnsi="Arial" w:cs="Arial"/>
        </w:rPr>
        <w:t>En relación al cuadro anterior, se puede concluir que las amenazas más frecuentes que se presentan en Usulután son: las inundaciones, principalmente en la zona sur del municipio, debido a las tormentas y/o lluvias intensas; así como también los incendios forestales causados mayormente por las frecuentes sequías.</w:t>
      </w:r>
    </w:p>
    <w:p w:rsidR="00CC6C0C" w:rsidRDefault="00FA3319">
      <w:pPr>
        <w:keepNext/>
        <w:keepLines/>
        <w:spacing w:before="120" w:after="120" w:line="360" w:lineRule="auto"/>
        <w:jc w:val="both"/>
        <w:rPr>
          <w:rFonts w:ascii="Arial" w:eastAsia="Arial" w:hAnsi="Arial" w:cs="Arial"/>
          <w:b/>
          <w:i/>
        </w:rPr>
      </w:pPr>
      <w:r>
        <w:rPr>
          <w:rFonts w:ascii="Arial" w:eastAsia="Arial" w:hAnsi="Arial" w:cs="Arial"/>
          <w:b/>
          <w:i/>
        </w:rPr>
        <w:t>4.2.3</w:t>
      </w:r>
      <w:r>
        <w:rPr>
          <w:rFonts w:ascii="Arial" w:eastAsia="Arial" w:hAnsi="Arial" w:cs="Arial"/>
          <w:b/>
          <w:i/>
        </w:rPr>
        <w:tab/>
        <w:t>Exposición</w:t>
      </w:r>
    </w:p>
    <w:p w:rsidR="00CC6C0C" w:rsidRDefault="00FA3319">
      <w:pPr>
        <w:spacing w:before="120" w:after="120" w:line="360" w:lineRule="auto"/>
        <w:jc w:val="both"/>
        <w:rPr>
          <w:rFonts w:ascii="Arial" w:eastAsia="Arial" w:hAnsi="Arial" w:cs="Arial"/>
          <w:sz w:val="23"/>
        </w:rPr>
      </w:pPr>
      <w:r>
        <w:rPr>
          <w:rFonts w:ascii="Arial" w:eastAsia="Arial" w:hAnsi="Arial" w:cs="Arial"/>
          <w:sz w:val="23"/>
        </w:rPr>
        <w:t>Entre los activos físicos expuestos a amenazas se encuentra numerosas viviendas en la zona sur del municipio, expuestas a inundaciones, así como los cultivos que se pueden ver afectados por los desbordamientos de ríos y quebradas en temporada lluviosa. Además se identificó un alto riesgo de las viviendas que se encuentran en las cercanías de los cañales debido a la quema de estos, perjudicando la salud de las personas y siendo una amenaza de incendio de las casas.</w:t>
      </w: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CC6C0C">
      <w:pPr>
        <w:spacing w:before="120" w:after="120" w:line="360" w:lineRule="auto"/>
        <w:jc w:val="both"/>
        <w:rPr>
          <w:rFonts w:ascii="Arial" w:eastAsia="Arial" w:hAnsi="Arial" w:cs="Arial"/>
          <w:sz w:val="23"/>
        </w:rPr>
      </w:pPr>
    </w:p>
    <w:p w:rsidR="00CC6C0C" w:rsidRDefault="00FA3319">
      <w:pPr>
        <w:keepNext/>
        <w:keepLines/>
        <w:spacing w:before="120" w:after="120" w:line="360" w:lineRule="auto"/>
        <w:jc w:val="both"/>
        <w:rPr>
          <w:rFonts w:ascii="Arial" w:eastAsia="Arial" w:hAnsi="Arial" w:cs="Arial"/>
          <w:sz w:val="28"/>
        </w:rPr>
      </w:pPr>
      <w:r>
        <w:rPr>
          <w:rFonts w:ascii="Arial" w:eastAsia="Arial" w:hAnsi="Arial" w:cs="Arial"/>
          <w:b/>
          <w:sz w:val="28"/>
        </w:rPr>
        <w:lastRenderedPageBreak/>
        <w:t>5.</w:t>
      </w:r>
      <w:r>
        <w:rPr>
          <w:rFonts w:ascii="Arial" w:eastAsia="Arial" w:hAnsi="Arial" w:cs="Arial"/>
          <w:b/>
          <w:sz w:val="28"/>
        </w:rPr>
        <w:tab/>
        <w:t>ÁMBITO POLÍTICO INSTITUCIONAL</w:t>
      </w:r>
    </w:p>
    <w:p w:rsidR="00CC6C0C" w:rsidRDefault="00FA3319">
      <w:pPr>
        <w:keepNext/>
        <w:keepLines/>
        <w:spacing w:before="120" w:after="120" w:line="360" w:lineRule="auto"/>
        <w:jc w:val="both"/>
        <w:rPr>
          <w:rFonts w:ascii="Arial" w:eastAsia="Arial" w:hAnsi="Arial" w:cs="Arial"/>
        </w:rPr>
      </w:pPr>
      <w:r>
        <w:rPr>
          <w:rFonts w:ascii="Arial" w:eastAsia="Arial" w:hAnsi="Arial" w:cs="Arial"/>
          <w:b/>
        </w:rPr>
        <w:t>5.1</w:t>
      </w:r>
      <w:r>
        <w:rPr>
          <w:rFonts w:ascii="Arial" w:eastAsia="Arial" w:hAnsi="Arial" w:cs="Arial"/>
          <w:b/>
        </w:rPr>
        <w:tab/>
        <w:t>ADMINISTRACIÓN Y FINANZAS MUNICIPALES</w:t>
      </w:r>
    </w:p>
    <w:p w:rsidR="00CC6C0C" w:rsidRDefault="00FA3319">
      <w:pPr>
        <w:keepNext/>
        <w:keepLines/>
        <w:spacing w:before="120" w:after="120" w:line="360" w:lineRule="auto"/>
        <w:jc w:val="both"/>
        <w:rPr>
          <w:rFonts w:ascii="Arial" w:eastAsia="Arial" w:hAnsi="Arial" w:cs="Arial"/>
          <w:i/>
        </w:rPr>
      </w:pPr>
      <w:r>
        <w:rPr>
          <w:rFonts w:ascii="Arial" w:eastAsia="Arial" w:hAnsi="Arial" w:cs="Arial"/>
          <w:b/>
          <w:i/>
        </w:rPr>
        <w:t>5.1.1</w:t>
      </w:r>
      <w:r>
        <w:rPr>
          <w:rFonts w:ascii="Arial" w:eastAsia="Arial" w:hAnsi="Arial" w:cs="Arial"/>
          <w:b/>
          <w:i/>
        </w:rPr>
        <w:tab/>
        <w:t>Estructura administrativa:</w:t>
      </w:r>
    </w:p>
    <w:p w:rsidR="00CC6C0C" w:rsidRDefault="00FA3319">
      <w:pPr>
        <w:numPr>
          <w:ilvl w:val="0"/>
          <w:numId w:val="56"/>
        </w:numPr>
        <w:spacing w:before="120" w:after="120" w:line="360" w:lineRule="auto"/>
        <w:ind w:left="720" w:hanging="360"/>
        <w:jc w:val="both"/>
        <w:rPr>
          <w:rFonts w:ascii="Arial" w:eastAsia="Arial" w:hAnsi="Arial" w:cs="Arial"/>
          <w:b/>
        </w:rPr>
      </w:pPr>
      <w:r>
        <w:rPr>
          <w:rFonts w:ascii="Arial" w:eastAsia="Arial" w:hAnsi="Arial" w:cs="Arial"/>
          <w:b/>
        </w:rPr>
        <w:t>Estructura organizativa actualizada y aprobada por el Concejo Municipal</w:t>
      </w:r>
    </w:p>
    <w:p w:rsidR="00CC6C0C" w:rsidRDefault="00FA3319">
      <w:pPr>
        <w:spacing w:before="120" w:after="120" w:line="360" w:lineRule="auto"/>
        <w:ind w:left="709"/>
        <w:jc w:val="both"/>
        <w:rPr>
          <w:rFonts w:ascii="Arial" w:eastAsia="Arial" w:hAnsi="Arial" w:cs="Arial"/>
        </w:rPr>
      </w:pPr>
      <w:r>
        <w:rPr>
          <w:rFonts w:ascii="Arial" w:eastAsia="Arial" w:hAnsi="Arial" w:cs="Arial"/>
        </w:rPr>
        <w:t>La municipalidad de Usulután posee una estructura jerárquica que, según el Manual de Organización y Funciones y Descriptor de Puestos, está organizada en cuatro niveles de autoridad, siendo los siguientes:</w:t>
      </w:r>
    </w:p>
    <w:p w:rsidR="00CC6C0C" w:rsidRDefault="00FA3319">
      <w:pPr>
        <w:numPr>
          <w:ilvl w:val="0"/>
          <w:numId w:val="57"/>
        </w:numPr>
        <w:spacing w:before="120" w:after="120" w:line="360" w:lineRule="auto"/>
        <w:ind w:left="720" w:hanging="360"/>
        <w:jc w:val="both"/>
        <w:rPr>
          <w:rFonts w:ascii="Arial" w:eastAsia="Arial" w:hAnsi="Arial" w:cs="Arial"/>
        </w:rPr>
      </w:pPr>
      <w:r>
        <w:rPr>
          <w:rFonts w:ascii="Arial" w:eastAsia="Arial" w:hAnsi="Arial" w:cs="Arial"/>
        </w:rPr>
        <w:t>Nivel de dirección: encargado de la toma de decisiones para elaborar y ejecutar planes, programas y proyectos a través de discusiones y aprobados mediante acuerdos.</w:t>
      </w:r>
    </w:p>
    <w:p w:rsidR="00CC6C0C" w:rsidRDefault="00FA3319">
      <w:pPr>
        <w:numPr>
          <w:ilvl w:val="0"/>
          <w:numId w:val="57"/>
        </w:numPr>
        <w:spacing w:before="120" w:after="120" w:line="360" w:lineRule="auto"/>
        <w:ind w:left="720" w:hanging="360"/>
        <w:jc w:val="both"/>
        <w:rPr>
          <w:rFonts w:ascii="Arial" w:eastAsia="Arial" w:hAnsi="Arial" w:cs="Arial"/>
        </w:rPr>
      </w:pPr>
      <w:r>
        <w:rPr>
          <w:rFonts w:ascii="Arial" w:eastAsia="Arial" w:hAnsi="Arial" w:cs="Arial"/>
        </w:rPr>
        <w:t>Nivel asesor: realizan funciones específicas de trabajo en la gestión administrativa y el control.</w:t>
      </w:r>
    </w:p>
    <w:p w:rsidR="00CC6C0C" w:rsidRDefault="00FA3319">
      <w:pPr>
        <w:numPr>
          <w:ilvl w:val="0"/>
          <w:numId w:val="57"/>
        </w:numPr>
        <w:spacing w:before="120" w:after="120" w:line="360" w:lineRule="auto"/>
        <w:ind w:left="720" w:hanging="360"/>
        <w:jc w:val="both"/>
        <w:rPr>
          <w:rFonts w:ascii="Arial" w:eastAsia="Arial" w:hAnsi="Arial" w:cs="Arial"/>
        </w:rPr>
      </w:pPr>
      <w:r>
        <w:rPr>
          <w:rFonts w:ascii="Arial" w:eastAsia="Arial" w:hAnsi="Arial" w:cs="Arial"/>
        </w:rPr>
        <w:t>Nivel de apoyo: encargado de brindar soporte técnico y de seguridad a los demás departamentos y secciones.</w:t>
      </w:r>
    </w:p>
    <w:p w:rsidR="00CC6C0C" w:rsidRDefault="00FA3319">
      <w:pPr>
        <w:numPr>
          <w:ilvl w:val="0"/>
          <w:numId w:val="57"/>
        </w:numPr>
        <w:spacing w:before="120" w:after="120" w:line="360" w:lineRule="auto"/>
        <w:ind w:left="720" w:hanging="360"/>
        <w:jc w:val="both"/>
        <w:rPr>
          <w:rFonts w:ascii="Arial" w:eastAsia="Arial" w:hAnsi="Arial" w:cs="Arial"/>
        </w:rPr>
      </w:pPr>
      <w:r>
        <w:rPr>
          <w:rFonts w:ascii="Arial" w:eastAsia="Arial" w:hAnsi="Arial" w:cs="Arial"/>
        </w:rPr>
        <w:t>Nivel operativo: conformado por departamentos, secciones y unidades responsables de ejecutar las actividades asignadas por el nivel de dirección.</w:t>
      </w:r>
    </w:p>
    <w:p w:rsidR="00CC6C0C" w:rsidRDefault="00FA3319">
      <w:pPr>
        <w:spacing w:before="120" w:after="120" w:line="360" w:lineRule="auto"/>
        <w:ind w:left="709"/>
        <w:jc w:val="both"/>
        <w:rPr>
          <w:rFonts w:ascii="Arial" w:eastAsia="Arial" w:hAnsi="Arial" w:cs="Arial"/>
        </w:rPr>
      </w:pPr>
      <w:r>
        <w:rPr>
          <w:rFonts w:ascii="Arial" w:eastAsia="Arial" w:hAnsi="Arial" w:cs="Arial"/>
        </w:rPr>
        <w:t>En la actualidad, la municipalidad, cuenta con una estructura organizativa propuesta; sin embargo en la figura siguiente se presenta la que se encuentra vigente a la fecha:</w:t>
      </w:r>
    </w:p>
    <w:p w:rsidR="00CC6C0C" w:rsidRDefault="00FA3319">
      <w:pPr>
        <w:keepNext/>
        <w:spacing w:before="120" w:after="120" w:line="360" w:lineRule="auto"/>
        <w:jc w:val="center"/>
        <w:rPr>
          <w:rFonts w:ascii="Arial" w:eastAsia="Arial" w:hAnsi="Arial" w:cs="Arial"/>
          <w:b/>
          <w:sz w:val="18"/>
        </w:rPr>
      </w:pPr>
      <w:r>
        <w:rPr>
          <w:rFonts w:ascii="Arial" w:eastAsia="Arial" w:hAnsi="Arial" w:cs="Arial"/>
          <w:b/>
          <w:sz w:val="18"/>
        </w:rPr>
        <w:lastRenderedPageBreak/>
        <w:t>FIGURA N°  5 ESTRUCTURA ORGANIZATIVA DE LA ALCALDÍA MUNICIPAL DE USULUTÁN</w:t>
      </w:r>
    </w:p>
    <w:p w:rsidR="00CC6C0C" w:rsidRDefault="00CC6C0C">
      <w:pPr>
        <w:tabs>
          <w:tab w:val="left" w:pos="540"/>
        </w:tabs>
        <w:spacing w:before="120" w:after="120" w:line="360" w:lineRule="auto"/>
        <w:ind w:right="663"/>
        <w:jc w:val="both"/>
        <w:rPr>
          <w:rFonts w:ascii="Arial" w:eastAsia="Arial" w:hAnsi="Arial" w:cs="Arial"/>
          <w:color w:val="FF0000"/>
          <w:sz w:val="16"/>
        </w:rPr>
      </w:pPr>
      <w:r>
        <w:object w:dxaOrig="9637" w:dyaOrig="6843">
          <v:rect id="rectole0000000023" o:spid="_x0000_i1048" style="width:481.5pt;height:342pt" o:ole="" o:preferrelative="t" stroked="f">
            <v:imagedata r:id="rId51" o:title=""/>
          </v:rect>
          <o:OLEObject Type="Embed" ProgID="AcroExch.Document.7" ShapeID="rectole0000000023" DrawAspect="Content" ObjectID="_1610955121" r:id="rId52"/>
        </w:object>
      </w:r>
      <w:r w:rsidR="00FA3319">
        <w:rPr>
          <w:rFonts w:ascii="Arial" w:eastAsia="Arial" w:hAnsi="Arial" w:cs="Arial"/>
          <w:sz w:val="16"/>
        </w:rPr>
        <w:t>Fuente: Alcaldía Municipal de Usulután.</w:t>
      </w:r>
    </w:p>
    <w:p w:rsidR="00CC6C0C" w:rsidRDefault="00FA3319">
      <w:pPr>
        <w:numPr>
          <w:ilvl w:val="0"/>
          <w:numId w:val="58"/>
        </w:numPr>
        <w:spacing w:before="120" w:after="120" w:line="360" w:lineRule="auto"/>
        <w:ind w:left="720" w:hanging="360"/>
        <w:jc w:val="both"/>
        <w:rPr>
          <w:rFonts w:ascii="Arial" w:eastAsia="Arial" w:hAnsi="Arial" w:cs="Arial"/>
          <w:b/>
        </w:rPr>
      </w:pPr>
      <w:r>
        <w:rPr>
          <w:rFonts w:ascii="Arial" w:eastAsia="Arial" w:hAnsi="Arial" w:cs="Arial"/>
          <w:b/>
        </w:rPr>
        <w:t>Composición del Concejo Municipal</w:t>
      </w:r>
    </w:p>
    <w:p w:rsidR="00CC6C0C" w:rsidRDefault="00FA3319">
      <w:pPr>
        <w:spacing w:before="120" w:after="120" w:line="360" w:lineRule="auto"/>
        <w:ind w:left="709"/>
        <w:jc w:val="both"/>
        <w:rPr>
          <w:rFonts w:ascii="Arial" w:eastAsia="Arial" w:hAnsi="Arial" w:cs="Arial"/>
        </w:rPr>
      </w:pPr>
      <w:r>
        <w:rPr>
          <w:rFonts w:ascii="Arial" w:eastAsia="Arial" w:hAnsi="Arial" w:cs="Arial"/>
        </w:rPr>
        <w:t>El Concejo Municipal de Usulután se encuentra conformado por el alcalde, un síndico, un secretario, 10 regidores propietarios (de los cuales 8 son hombres y 2 mujeres) y 4 regidores suplentes (3 hombres y 1 mujer respectivamente), para ser un total de 17 integrantes, de los cuales el 82% son hombres y el 18% restante mujeres, lo que representa una limitada participación de las mujeres en el gobierno local y principalmente en los cargos de toma de decisiones.</w:t>
      </w:r>
    </w:p>
    <w:p w:rsidR="00CC6C0C" w:rsidRDefault="00FA3319">
      <w:pPr>
        <w:numPr>
          <w:ilvl w:val="0"/>
          <w:numId w:val="59"/>
        </w:numPr>
        <w:spacing w:before="120" w:after="120" w:line="360" w:lineRule="auto"/>
        <w:ind w:left="709" w:hanging="360"/>
        <w:jc w:val="both"/>
        <w:rPr>
          <w:rFonts w:ascii="Arial" w:eastAsia="Arial" w:hAnsi="Arial" w:cs="Arial"/>
          <w:b/>
        </w:rPr>
      </w:pPr>
      <w:r>
        <w:rPr>
          <w:rFonts w:ascii="Arial" w:eastAsia="Arial" w:hAnsi="Arial" w:cs="Arial"/>
          <w:b/>
        </w:rPr>
        <w:t>Recurso Humano en relación a los puestos que desempeñan</w:t>
      </w:r>
    </w:p>
    <w:p w:rsidR="00CC6C0C" w:rsidRDefault="00FA3319">
      <w:pPr>
        <w:tabs>
          <w:tab w:val="left" w:pos="540"/>
        </w:tabs>
        <w:spacing w:before="120" w:after="120" w:line="360" w:lineRule="auto"/>
        <w:ind w:left="709"/>
        <w:jc w:val="both"/>
        <w:rPr>
          <w:rFonts w:ascii="Arial" w:eastAsia="Arial" w:hAnsi="Arial" w:cs="Arial"/>
        </w:rPr>
      </w:pPr>
      <w:r>
        <w:rPr>
          <w:rFonts w:ascii="Arial" w:eastAsia="Arial" w:hAnsi="Arial" w:cs="Arial"/>
        </w:rPr>
        <w:t>La alcaldía de Usulután cuenta con 483 personas laborando, para lo cual se detalla en el siguiente cuadro el recurso humano por cada una de las áreas con que cuenta la municipalidad:</w:t>
      </w:r>
    </w:p>
    <w:p w:rsidR="00CC6C0C" w:rsidRDefault="00FA3319">
      <w:pPr>
        <w:keepNext/>
        <w:spacing w:before="120" w:after="120" w:line="360" w:lineRule="auto"/>
        <w:jc w:val="center"/>
        <w:rPr>
          <w:rFonts w:ascii="Arial" w:eastAsia="Arial" w:hAnsi="Arial" w:cs="Arial"/>
          <w:b/>
          <w:sz w:val="18"/>
        </w:rPr>
      </w:pPr>
      <w:r>
        <w:rPr>
          <w:rFonts w:ascii="Arial" w:eastAsia="Arial" w:hAnsi="Arial" w:cs="Arial"/>
          <w:b/>
          <w:sz w:val="18"/>
        </w:rPr>
        <w:lastRenderedPageBreak/>
        <w:t>CUADRO N°  38 RECURSO HUMANO QUE LABORA EN LA MUNICIPALIDAD</w:t>
      </w:r>
    </w:p>
    <w:tbl>
      <w:tblPr>
        <w:tblW w:w="0" w:type="auto"/>
        <w:jc w:val="center"/>
        <w:tblCellMar>
          <w:left w:w="10" w:type="dxa"/>
          <w:right w:w="10" w:type="dxa"/>
        </w:tblCellMar>
        <w:tblLook w:val="04A0" w:firstRow="1" w:lastRow="0" w:firstColumn="1" w:lastColumn="0" w:noHBand="0" w:noVBand="1"/>
      </w:tblPr>
      <w:tblGrid>
        <w:gridCol w:w="3443"/>
        <w:gridCol w:w="1701"/>
        <w:gridCol w:w="1560"/>
        <w:gridCol w:w="1381"/>
      </w:tblGrid>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Unidades</w:t>
            </w:r>
          </w:p>
        </w:tc>
        <w:tc>
          <w:tcPr>
            <w:tcW w:w="1701"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Mujeres</w:t>
            </w:r>
          </w:p>
        </w:tc>
        <w:tc>
          <w:tcPr>
            <w:tcW w:w="1560"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Hombres</w:t>
            </w:r>
          </w:p>
        </w:tc>
        <w:tc>
          <w:tcPr>
            <w:tcW w:w="1381"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Total</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Sindicatura y asesoría jurídica</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4</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6</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Secretaría municipal</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Auditoría interna</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Despacho municipal</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5</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Gerencia General</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Subgerente general</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UACI</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4</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Unidad tributaria</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Cuentas corrientes y cobros</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8</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6</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14</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Fiscalización</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Catastro empresa</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4</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5</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9</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Catastro inmuebles</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4</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9</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13</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Tesorería</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8</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5</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13</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Contabilidad</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Informática</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C.D.I. 10 de mayo</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11</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12</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Registro y estado familiar</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8</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11</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Unidad de acceso a la información pública</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Custodia de documentos</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Proveeduría</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7</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16</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23</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Mantenimiento interno</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5</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5</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Carrera administrativa municipal</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Recursos humanos</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Planificación y desarrollo urbano</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4</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lastRenderedPageBreak/>
              <w:t>Red vial</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Proyectos</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4</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4</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Inspecciones de desarrollo urbano</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Policía municipal</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4</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73</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77</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Relaciones públicas</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Comunicaciones y prensa</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6</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8</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Centro de prevención municipal para la violencia juvenil</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Cultura y deporte</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5</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7</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Servicios sociales</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11</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12</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Unidad de la juventud</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Unidad de la mujer</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Parques y jardines</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Medio ambiente y agropecuario</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7</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9</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Desechos sólidos y barrido de calles</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8</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122</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130</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Talleres</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10</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10</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Alumbrado público</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6</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6</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Mercado</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19</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21</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40</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Rastro y tiangue</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7</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Centro recreativo río El Molino</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Centro recreativo Laguna Palo Galán</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Cementerio</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5</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7</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Gimnasio municipal</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w:t>
            </w:r>
          </w:p>
        </w:tc>
      </w:tr>
      <w:tr w:rsidR="00CC6C0C">
        <w:trPr>
          <w:trHeight w:val="397"/>
          <w:jc w:val="center"/>
        </w:trPr>
        <w:tc>
          <w:tcPr>
            <w:tcW w:w="3443"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Total</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117</w:t>
            </w:r>
          </w:p>
        </w:tc>
        <w:tc>
          <w:tcPr>
            <w:tcW w:w="156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366</w:t>
            </w:r>
          </w:p>
        </w:tc>
        <w:tc>
          <w:tcPr>
            <w:tcW w:w="138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483</w:t>
            </w:r>
          </w:p>
        </w:tc>
      </w:tr>
    </w:tbl>
    <w:p w:rsidR="00CC6C0C" w:rsidRDefault="00FA3319">
      <w:pPr>
        <w:tabs>
          <w:tab w:val="left" w:pos="540"/>
        </w:tabs>
        <w:spacing w:before="120" w:after="120" w:line="360" w:lineRule="auto"/>
        <w:ind w:right="663"/>
        <w:jc w:val="both"/>
        <w:rPr>
          <w:rFonts w:ascii="Arial" w:eastAsia="Arial" w:hAnsi="Arial" w:cs="Arial"/>
          <w:color w:val="FF0000"/>
          <w:sz w:val="16"/>
        </w:rPr>
      </w:pPr>
      <w:r>
        <w:rPr>
          <w:rFonts w:ascii="Arial" w:eastAsia="Arial" w:hAnsi="Arial" w:cs="Arial"/>
          <w:sz w:val="16"/>
        </w:rPr>
        <w:t>Fuente: Elaboración propia con base en datos proporcionados por la Unidad de Adquisiciones y Contrataciones Institucional de la municipalidad de Usulután.</w:t>
      </w:r>
    </w:p>
    <w:p w:rsidR="00CC6C0C" w:rsidRDefault="00FA3319">
      <w:pPr>
        <w:spacing w:before="120" w:after="120" w:line="360" w:lineRule="auto"/>
        <w:ind w:left="709"/>
        <w:jc w:val="both"/>
        <w:rPr>
          <w:rFonts w:ascii="Arial" w:eastAsia="Arial" w:hAnsi="Arial" w:cs="Arial"/>
        </w:rPr>
      </w:pPr>
      <w:r>
        <w:rPr>
          <w:rFonts w:ascii="Arial" w:eastAsia="Arial" w:hAnsi="Arial" w:cs="Arial"/>
        </w:rPr>
        <w:t xml:space="preserve">En relación al cuadro anterior, se puede notar que las tres unidades que poseen mayor número de personas laborando son desechos sólidos y barrido de calles </w:t>
      </w:r>
      <w:r>
        <w:rPr>
          <w:rFonts w:ascii="Arial" w:eastAsia="Arial" w:hAnsi="Arial" w:cs="Arial"/>
        </w:rPr>
        <w:lastRenderedPageBreak/>
        <w:t>con el 27%, policía municipal con el 16% y el mercado con el 8% siendo las unidades más demandantes de trabajo...</w:t>
      </w:r>
    </w:p>
    <w:p w:rsidR="00CC6C0C" w:rsidRDefault="00FA3319">
      <w:pPr>
        <w:spacing w:before="120" w:after="120" w:line="360" w:lineRule="auto"/>
        <w:ind w:left="709"/>
        <w:jc w:val="both"/>
        <w:rPr>
          <w:rFonts w:ascii="Arial" w:eastAsia="Arial" w:hAnsi="Arial" w:cs="Arial"/>
          <w:b/>
          <w:color w:val="FF0000"/>
        </w:rPr>
      </w:pPr>
      <w:r>
        <w:rPr>
          <w:rFonts w:ascii="Arial" w:eastAsia="Arial" w:hAnsi="Arial" w:cs="Arial"/>
        </w:rPr>
        <w:t>Otro aspecto relevante, es el hecho de que del total de personas que laboran en la municipalidad, el 76% son hombres y el 24% son mujeres, y la mayor parte de gerencias están en a cargo de hombres; siendo esta situación, un elemento desfavorable para la equidad de género.</w:t>
      </w:r>
    </w:p>
    <w:p w:rsidR="00CC6C0C" w:rsidRDefault="00FA3319">
      <w:pPr>
        <w:numPr>
          <w:ilvl w:val="0"/>
          <w:numId w:val="60"/>
        </w:numPr>
        <w:spacing w:before="120" w:after="120" w:line="360" w:lineRule="auto"/>
        <w:ind w:left="720" w:hanging="360"/>
        <w:jc w:val="both"/>
        <w:rPr>
          <w:rFonts w:ascii="Arial" w:eastAsia="Arial" w:hAnsi="Arial" w:cs="Arial"/>
          <w:b/>
        </w:rPr>
      </w:pPr>
      <w:r>
        <w:rPr>
          <w:rFonts w:ascii="Arial" w:eastAsia="Arial" w:hAnsi="Arial" w:cs="Arial"/>
          <w:b/>
        </w:rPr>
        <w:t>Estado de aplicación de la Ley de Carrera Administrativa Municipal (LECAM)</w:t>
      </w:r>
    </w:p>
    <w:p w:rsidR="00CC6C0C" w:rsidRDefault="00FA3319">
      <w:pPr>
        <w:spacing w:before="120" w:after="120" w:line="360" w:lineRule="auto"/>
        <w:ind w:left="709"/>
        <w:jc w:val="both"/>
        <w:rPr>
          <w:rFonts w:ascii="Arial" w:eastAsia="Arial" w:hAnsi="Arial" w:cs="Arial"/>
        </w:rPr>
      </w:pPr>
      <w:r>
        <w:rPr>
          <w:rFonts w:ascii="Arial" w:eastAsia="Arial" w:hAnsi="Arial" w:cs="Arial"/>
        </w:rPr>
        <w:t>Se ha conformado la comisión de la Carrera Administrativa Municipal, la cual está integrada por cuatro propietarios (1 representante del Alcalde, 1 del Concejo Municipal, 1 del Nivel de Dirección y 1 del Nivel Administrativo) y cuatro suplentes, contándose con los manuales correspondientes que fueron elaborados en el año 2009, además se posee registro municipal.</w:t>
      </w:r>
    </w:p>
    <w:p w:rsidR="00CC6C0C" w:rsidRDefault="00FA3319">
      <w:pPr>
        <w:numPr>
          <w:ilvl w:val="0"/>
          <w:numId w:val="61"/>
        </w:numPr>
        <w:spacing w:before="120" w:after="120" w:line="360" w:lineRule="auto"/>
        <w:ind w:left="720" w:hanging="360"/>
        <w:jc w:val="both"/>
        <w:rPr>
          <w:rFonts w:ascii="Arial" w:eastAsia="Arial" w:hAnsi="Arial" w:cs="Arial"/>
          <w:b/>
        </w:rPr>
      </w:pPr>
      <w:r>
        <w:rPr>
          <w:rFonts w:ascii="Arial" w:eastAsia="Arial" w:hAnsi="Arial" w:cs="Arial"/>
          <w:b/>
        </w:rPr>
        <w:t>Servicios públicos municipales: cobertura y sostenibilidad</w:t>
      </w:r>
    </w:p>
    <w:p w:rsidR="00CC6C0C" w:rsidRDefault="00FA3319">
      <w:pPr>
        <w:spacing w:before="120" w:after="120" w:line="360" w:lineRule="auto"/>
        <w:ind w:left="709"/>
        <w:jc w:val="both"/>
        <w:rPr>
          <w:rFonts w:ascii="Arial" w:eastAsia="Arial" w:hAnsi="Arial" w:cs="Arial"/>
        </w:rPr>
      </w:pPr>
      <w:r>
        <w:rPr>
          <w:rFonts w:ascii="Arial" w:eastAsia="Arial" w:hAnsi="Arial" w:cs="Arial"/>
        </w:rPr>
        <w:t>La municipalidad de Usulután brinda distintos servicios públicos como alumbrado público, aseo, adoquinado, barrido de calles, entre otros, detallándose en el cuadro siguiente el porcentaje de cobertura de usuarios que cuentan con dichos servicios:</w:t>
      </w:r>
    </w:p>
    <w:p w:rsidR="00CC6C0C" w:rsidRDefault="00FA3319">
      <w:pPr>
        <w:keepNext/>
        <w:spacing w:before="120" w:after="120" w:line="360" w:lineRule="auto"/>
        <w:jc w:val="center"/>
        <w:rPr>
          <w:rFonts w:ascii="Arial" w:eastAsia="Arial" w:hAnsi="Arial" w:cs="Arial"/>
          <w:b/>
          <w:sz w:val="18"/>
        </w:rPr>
      </w:pPr>
      <w:r>
        <w:rPr>
          <w:rFonts w:ascii="Arial" w:eastAsia="Arial" w:hAnsi="Arial" w:cs="Arial"/>
          <w:b/>
          <w:sz w:val="18"/>
        </w:rPr>
        <w:t>CUADRO N°  39 PORCENTAJE DE COBERTURA GLOBAL DE USUARIOS CON SERVICIOS</w:t>
      </w:r>
    </w:p>
    <w:tbl>
      <w:tblPr>
        <w:tblW w:w="0" w:type="auto"/>
        <w:tblInd w:w="46" w:type="dxa"/>
        <w:tblCellMar>
          <w:left w:w="10" w:type="dxa"/>
          <w:right w:w="10" w:type="dxa"/>
        </w:tblCellMar>
        <w:tblLook w:val="04A0" w:firstRow="1" w:lastRow="0" w:firstColumn="1" w:lastColumn="0" w:noHBand="0" w:noVBand="1"/>
      </w:tblPr>
      <w:tblGrid>
        <w:gridCol w:w="1441"/>
        <w:gridCol w:w="991"/>
        <w:gridCol w:w="1102"/>
        <w:gridCol w:w="778"/>
        <w:gridCol w:w="1113"/>
        <w:gridCol w:w="1242"/>
        <w:gridCol w:w="1132"/>
        <w:gridCol w:w="1105"/>
      </w:tblGrid>
      <w:tr w:rsidR="00CC6C0C">
        <w:trPr>
          <w:trHeight w:val="397"/>
        </w:trPr>
        <w:tc>
          <w:tcPr>
            <w:tcW w:w="1445" w:type="dxa"/>
            <w:tcBorders>
              <w:top w:val="single" w:sz="8" w:space="0" w:color="000000"/>
              <w:left w:val="single" w:sz="8" w:space="0" w:color="000000"/>
              <w:bottom w:val="single" w:sz="8" w:space="0" w:color="000000"/>
              <w:right w:val="single" w:sz="8"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Detalle</w:t>
            </w:r>
          </w:p>
        </w:tc>
        <w:tc>
          <w:tcPr>
            <w:tcW w:w="993" w:type="dxa"/>
            <w:tcBorders>
              <w:top w:val="single" w:sz="8" w:space="0" w:color="000000"/>
              <w:left w:val="single" w:sz="8" w:space="0" w:color="000000"/>
              <w:bottom w:val="single" w:sz="8" w:space="0" w:color="000000"/>
              <w:right w:val="single" w:sz="8"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Población</w:t>
            </w:r>
          </w:p>
        </w:tc>
        <w:tc>
          <w:tcPr>
            <w:tcW w:w="1105" w:type="dxa"/>
            <w:tcBorders>
              <w:top w:val="single" w:sz="8" w:space="0" w:color="000000"/>
              <w:left w:val="single" w:sz="8" w:space="0" w:color="000000"/>
              <w:bottom w:val="single" w:sz="8" w:space="0" w:color="000000"/>
              <w:right w:val="single" w:sz="8" w:space="0" w:color="000000"/>
            </w:tcBorders>
            <w:shd w:val="clear" w:color="auto" w:fill="95B3D7"/>
            <w:tcMar>
              <w:left w:w="56" w:type="dxa"/>
              <w:right w:w="56" w:type="dxa"/>
            </w:tcMar>
            <w:vAlign w:val="center"/>
          </w:tcPr>
          <w:p w:rsidR="00CC6C0C" w:rsidRDefault="00FA3319">
            <w:pPr>
              <w:spacing w:before="120" w:after="0"/>
              <w:jc w:val="center"/>
              <w:rPr>
                <w:rFonts w:ascii="Arial" w:eastAsia="Arial" w:hAnsi="Arial" w:cs="Arial"/>
                <w:b/>
                <w:sz w:val="18"/>
              </w:rPr>
            </w:pPr>
            <w:r>
              <w:rPr>
                <w:rFonts w:ascii="Arial" w:eastAsia="Arial" w:hAnsi="Arial" w:cs="Arial"/>
                <w:b/>
                <w:sz w:val="18"/>
              </w:rPr>
              <w:t>Alumbrado</w:t>
            </w:r>
          </w:p>
          <w:p w:rsidR="00CC6C0C" w:rsidRDefault="00FA3319">
            <w:pPr>
              <w:spacing w:before="120" w:after="0"/>
              <w:jc w:val="center"/>
            </w:pPr>
            <w:r>
              <w:rPr>
                <w:rFonts w:ascii="Arial" w:eastAsia="Arial" w:hAnsi="Arial" w:cs="Arial"/>
                <w:b/>
                <w:sz w:val="18"/>
              </w:rPr>
              <w:t>Público %</w:t>
            </w:r>
          </w:p>
        </w:tc>
        <w:tc>
          <w:tcPr>
            <w:tcW w:w="795" w:type="dxa"/>
            <w:tcBorders>
              <w:top w:val="single" w:sz="8" w:space="0" w:color="000000"/>
              <w:left w:val="single" w:sz="8" w:space="0" w:color="000000"/>
              <w:bottom w:val="single" w:sz="8" w:space="0" w:color="000000"/>
              <w:right w:val="single" w:sz="8"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Aseo %</w:t>
            </w:r>
          </w:p>
        </w:tc>
        <w:tc>
          <w:tcPr>
            <w:tcW w:w="1134" w:type="dxa"/>
            <w:tcBorders>
              <w:top w:val="single" w:sz="8" w:space="0" w:color="000000"/>
              <w:left w:val="single" w:sz="8" w:space="0" w:color="000000"/>
              <w:bottom w:val="single" w:sz="8" w:space="0" w:color="000000"/>
              <w:right w:val="single" w:sz="8"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Aseo segunda planta %</w:t>
            </w:r>
          </w:p>
        </w:tc>
        <w:tc>
          <w:tcPr>
            <w:tcW w:w="1248" w:type="dxa"/>
            <w:tcBorders>
              <w:top w:val="single" w:sz="8" w:space="0" w:color="000000"/>
              <w:left w:val="single" w:sz="8" w:space="0" w:color="000000"/>
              <w:bottom w:val="single" w:sz="8" w:space="0" w:color="000000"/>
              <w:right w:val="single" w:sz="8"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Adoquinado %</w:t>
            </w:r>
          </w:p>
        </w:tc>
        <w:tc>
          <w:tcPr>
            <w:tcW w:w="1134" w:type="dxa"/>
            <w:tcBorders>
              <w:top w:val="single" w:sz="8" w:space="0" w:color="000000"/>
              <w:left w:val="single" w:sz="8" w:space="0" w:color="000000"/>
              <w:bottom w:val="single" w:sz="8" w:space="0" w:color="000000"/>
              <w:right w:val="single" w:sz="8"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Empedrado %</w:t>
            </w:r>
          </w:p>
        </w:tc>
        <w:tc>
          <w:tcPr>
            <w:tcW w:w="1134" w:type="dxa"/>
            <w:tcBorders>
              <w:top w:val="single" w:sz="8" w:space="0" w:color="000000"/>
              <w:left w:val="single" w:sz="8" w:space="0" w:color="000000"/>
              <w:bottom w:val="single" w:sz="8" w:space="0" w:color="000000"/>
              <w:right w:val="single" w:sz="8" w:space="0" w:color="000000"/>
            </w:tcBorders>
            <w:shd w:val="clear" w:color="auto" w:fill="95B3D7"/>
            <w:tcMar>
              <w:left w:w="56" w:type="dxa"/>
              <w:right w:w="56" w:type="dxa"/>
            </w:tcMar>
          </w:tcPr>
          <w:p w:rsidR="00CC6C0C" w:rsidRDefault="00FA3319">
            <w:pPr>
              <w:spacing w:before="120" w:after="120"/>
              <w:jc w:val="center"/>
              <w:rPr>
                <w:rFonts w:ascii="Arial" w:eastAsia="Arial" w:hAnsi="Arial" w:cs="Arial"/>
                <w:b/>
                <w:sz w:val="18"/>
              </w:rPr>
            </w:pPr>
            <w:r>
              <w:rPr>
                <w:rFonts w:ascii="Arial" w:eastAsia="Arial" w:hAnsi="Arial" w:cs="Arial"/>
                <w:b/>
                <w:sz w:val="18"/>
              </w:rPr>
              <w:t>Barrido</w:t>
            </w:r>
          </w:p>
          <w:p w:rsidR="00CC6C0C" w:rsidRDefault="00FA3319">
            <w:pPr>
              <w:spacing w:before="120" w:after="120"/>
              <w:jc w:val="center"/>
            </w:pPr>
            <w:r>
              <w:rPr>
                <w:rFonts w:ascii="Arial" w:eastAsia="Arial" w:hAnsi="Arial" w:cs="Arial"/>
                <w:b/>
                <w:sz w:val="18"/>
              </w:rPr>
              <w:t>%</w:t>
            </w:r>
          </w:p>
        </w:tc>
      </w:tr>
      <w:tr w:rsidR="00CC6C0C">
        <w:trPr>
          <w:trHeight w:val="397"/>
        </w:trPr>
        <w:tc>
          <w:tcPr>
            <w:tcW w:w="1445" w:type="dxa"/>
            <w:vMerge w:val="restart"/>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b/>
                <w:sz w:val="18"/>
              </w:rPr>
              <w:t>Poseen servicios</w:t>
            </w:r>
          </w:p>
        </w:tc>
        <w:tc>
          <w:tcPr>
            <w:tcW w:w="993"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b/>
                <w:sz w:val="18"/>
              </w:rPr>
              <w:t>Urbano</w:t>
            </w:r>
          </w:p>
        </w:tc>
        <w:tc>
          <w:tcPr>
            <w:tcW w:w="1105"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30.74</w:t>
            </w:r>
          </w:p>
        </w:tc>
        <w:tc>
          <w:tcPr>
            <w:tcW w:w="795"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15.10</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2.96</w:t>
            </w:r>
          </w:p>
        </w:tc>
        <w:tc>
          <w:tcPr>
            <w:tcW w:w="1248"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9.62</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0.12</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9.16</w:t>
            </w:r>
          </w:p>
        </w:tc>
      </w:tr>
      <w:tr w:rsidR="00CC6C0C">
        <w:trPr>
          <w:trHeight w:val="397"/>
        </w:trPr>
        <w:tc>
          <w:tcPr>
            <w:tcW w:w="1445" w:type="dxa"/>
            <w:vMerge/>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993"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b/>
                <w:sz w:val="18"/>
              </w:rPr>
              <w:t>Rural</w:t>
            </w:r>
          </w:p>
        </w:tc>
        <w:tc>
          <w:tcPr>
            <w:tcW w:w="1105"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sz w:val="18"/>
              </w:rPr>
              <w:t>45.48</w:t>
            </w:r>
          </w:p>
        </w:tc>
        <w:tc>
          <w:tcPr>
            <w:tcW w:w="795"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18.68</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1.13</w:t>
            </w:r>
          </w:p>
        </w:tc>
        <w:tc>
          <w:tcPr>
            <w:tcW w:w="1248"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5.99</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2.81</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2.97</w:t>
            </w:r>
          </w:p>
        </w:tc>
      </w:tr>
      <w:tr w:rsidR="00CC6C0C">
        <w:trPr>
          <w:trHeight w:val="397"/>
        </w:trPr>
        <w:tc>
          <w:tcPr>
            <w:tcW w:w="1445" w:type="dxa"/>
            <w:vMerge w:val="restart"/>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b/>
                <w:sz w:val="18"/>
              </w:rPr>
              <w:t>No poseen servicios</w:t>
            </w:r>
          </w:p>
        </w:tc>
        <w:tc>
          <w:tcPr>
            <w:tcW w:w="993"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b/>
                <w:sz w:val="18"/>
              </w:rPr>
              <w:t>Urbano</w:t>
            </w:r>
          </w:p>
        </w:tc>
        <w:tc>
          <w:tcPr>
            <w:tcW w:w="1105"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1.37</w:t>
            </w:r>
          </w:p>
        </w:tc>
        <w:tc>
          <w:tcPr>
            <w:tcW w:w="795"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0.48</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0.00</w:t>
            </w:r>
          </w:p>
        </w:tc>
        <w:tc>
          <w:tcPr>
            <w:tcW w:w="1248"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3.57</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0.00</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1.71</w:t>
            </w:r>
          </w:p>
        </w:tc>
      </w:tr>
      <w:tr w:rsidR="00CC6C0C">
        <w:trPr>
          <w:trHeight w:val="397"/>
        </w:trPr>
        <w:tc>
          <w:tcPr>
            <w:tcW w:w="1445" w:type="dxa"/>
            <w:vMerge/>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993"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b/>
                <w:sz w:val="18"/>
              </w:rPr>
              <w:t>Rural</w:t>
            </w:r>
          </w:p>
        </w:tc>
        <w:tc>
          <w:tcPr>
            <w:tcW w:w="1105"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22.10</w:t>
            </w:r>
          </w:p>
        </w:tc>
        <w:tc>
          <w:tcPr>
            <w:tcW w:w="795"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11.07</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0.00</w:t>
            </w:r>
          </w:p>
        </w:tc>
        <w:tc>
          <w:tcPr>
            <w:tcW w:w="1248"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2.98</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0.00</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2.48</w:t>
            </w:r>
          </w:p>
        </w:tc>
      </w:tr>
      <w:tr w:rsidR="00CC6C0C">
        <w:trPr>
          <w:trHeight w:val="397"/>
        </w:trPr>
        <w:tc>
          <w:tcPr>
            <w:tcW w:w="1445" w:type="dxa"/>
            <w:vMerge w:val="restart"/>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b/>
                <w:sz w:val="18"/>
              </w:rPr>
              <w:t>Total contribuyentes</w:t>
            </w:r>
          </w:p>
        </w:tc>
        <w:tc>
          <w:tcPr>
            <w:tcW w:w="993"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b/>
                <w:sz w:val="18"/>
              </w:rPr>
              <w:t>Urbano</w:t>
            </w:r>
          </w:p>
        </w:tc>
        <w:tc>
          <w:tcPr>
            <w:tcW w:w="1105"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32.11</w:t>
            </w:r>
          </w:p>
        </w:tc>
        <w:tc>
          <w:tcPr>
            <w:tcW w:w="795"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15.58</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2.96</w:t>
            </w:r>
          </w:p>
        </w:tc>
        <w:tc>
          <w:tcPr>
            <w:tcW w:w="1248"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13.19</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0.12</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10.87</w:t>
            </w:r>
          </w:p>
        </w:tc>
      </w:tr>
      <w:tr w:rsidR="00CC6C0C">
        <w:trPr>
          <w:trHeight w:val="397"/>
        </w:trPr>
        <w:tc>
          <w:tcPr>
            <w:tcW w:w="1445" w:type="dxa"/>
            <w:vMerge/>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993"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0" w:line="240" w:lineRule="auto"/>
              <w:jc w:val="center"/>
            </w:pPr>
            <w:r>
              <w:rPr>
                <w:rFonts w:ascii="Arial" w:eastAsia="Arial" w:hAnsi="Arial" w:cs="Arial"/>
                <w:b/>
                <w:sz w:val="18"/>
              </w:rPr>
              <w:t>Rural</w:t>
            </w:r>
          </w:p>
        </w:tc>
        <w:tc>
          <w:tcPr>
            <w:tcW w:w="1105"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67.89</w:t>
            </w:r>
          </w:p>
        </w:tc>
        <w:tc>
          <w:tcPr>
            <w:tcW w:w="795"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29.75</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1.13</w:t>
            </w:r>
          </w:p>
        </w:tc>
        <w:tc>
          <w:tcPr>
            <w:tcW w:w="1248"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8.97</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2.81</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5.45</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datos proporcionados por la Unidad de Catastro Inmuebles de la municipalidad de Usulután.</w:t>
      </w:r>
    </w:p>
    <w:p w:rsidR="00CC6C0C" w:rsidRDefault="00FA3319">
      <w:pPr>
        <w:tabs>
          <w:tab w:val="left" w:pos="540"/>
        </w:tabs>
        <w:spacing w:before="120" w:after="120" w:line="360" w:lineRule="auto"/>
        <w:ind w:left="709" w:right="49"/>
        <w:jc w:val="both"/>
        <w:rPr>
          <w:rFonts w:ascii="Arial" w:eastAsia="Arial" w:hAnsi="Arial" w:cs="Arial"/>
        </w:rPr>
      </w:pPr>
      <w:r>
        <w:rPr>
          <w:rFonts w:ascii="Arial" w:eastAsia="Arial" w:hAnsi="Arial" w:cs="Arial"/>
        </w:rPr>
        <w:t xml:space="preserve">Entre los servicios que recibe la población, existe un número mayor de contribuyentes que poseen los servicios en la zona rural (53 %), siendo el </w:t>
      </w:r>
      <w:r>
        <w:rPr>
          <w:rFonts w:ascii="Arial" w:eastAsia="Arial" w:hAnsi="Arial" w:cs="Arial"/>
        </w:rPr>
        <w:lastRenderedPageBreak/>
        <w:t>alumbrado público el que tiene más presencia en las comunidades (aproximadamente 16,881 contribuyentes que poseen el servicio); mientras que de los contribuyentes que carecen de los servicios públicos el 16% de la zona rural no posee. En el cuadro siguiente se presenta un resumen de los inmuebles que reciben los servicios públicos.</w:t>
      </w:r>
    </w:p>
    <w:p w:rsidR="00CC6C0C" w:rsidRDefault="00FA3319">
      <w:pPr>
        <w:keepNext/>
        <w:spacing w:before="120" w:after="120" w:line="360" w:lineRule="auto"/>
        <w:jc w:val="center"/>
        <w:rPr>
          <w:rFonts w:ascii="Arial" w:eastAsia="Arial" w:hAnsi="Arial" w:cs="Arial"/>
          <w:b/>
          <w:sz w:val="18"/>
        </w:rPr>
      </w:pPr>
      <w:r>
        <w:rPr>
          <w:rFonts w:ascii="Arial" w:eastAsia="Arial" w:hAnsi="Arial" w:cs="Arial"/>
          <w:b/>
          <w:sz w:val="18"/>
        </w:rPr>
        <w:t>CUADRO N°  40 CANTIDAD DE INMUEBLES QUE RECIBEN SERVICIOS PÚBLICOS</w:t>
      </w:r>
    </w:p>
    <w:tbl>
      <w:tblPr>
        <w:tblW w:w="0" w:type="auto"/>
        <w:jc w:val="center"/>
        <w:tblCellMar>
          <w:left w:w="10" w:type="dxa"/>
          <w:right w:w="10" w:type="dxa"/>
        </w:tblCellMar>
        <w:tblLook w:val="04A0" w:firstRow="1" w:lastRow="0" w:firstColumn="1" w:lastColumn="0" w:noHBand="0" w:noVBand="1"/>
      </w:tblPr>
      <w:tblGrid>
        <w:gridCol w:w="1215"/>
        <w:gridCol w:w="1134"/>
        <w:gridCol w:w="1110"/>
        <w:gridCol w:w="1441"/>
        <w:gridCol w:w="1276"/>
        <w:gridCol w:w="1276"/>
        <w:gridCol w:w="1262"/>
      </w:tblGrid>
      <w:tr w:rsidR="00CC6C0C">
        <w:trPr>
          <w:trHeight w:val="392"/>
          <w:jc w:val="center"/>
        </w:trPr>
        <w:tc>
          <w:tcPr>
            <w:tcW w:w="1215" w:type="dxa"/>
            <w:tcBorders>
              <w:top w:val="single" w:sz="8" w:space="0" w:color="000000"/>
              <w:left w:val="single" w:sz="8" w:space="0" w:color="000000"/>
              <w:bottom w:val="single" w:sz="8" w:space="0" w:color="000000"/>
              <w:right w:val="single" w:sz="8" w:space="0" w:color="000000"/>
            </w:tcBorders>
            <w:shd w:val="clear" w:color="auto" w:fill="95B3D7"/>
            <w:tcMar>
              <w:left w:w="56" w:type="dxa"/>
              <w:right w:w="56" w:type="dxa"/>
            </w:tcMar>
          </w:tcPr>
          <w:p w:rsidR="00CC6C0C" w:rsidRDefault="00FA3319">
            <w:pPr>
              <w:spacing w:before="120" w:after="120"/>
              <w:jc w:val="center"/>
            </w:pPr>
            <w:r>
              <w:rPr>
                <w:rFonts w:ascii="Arial" w:eastAsia="Arial" w:hAnsi="Arial" w:cs="Arial"/>
                <w:b/>
                <w:sz w:val="18"/>
              </w:rPr>
              <w:t>Nº total de inmuebles</w:t>
            </w:r>
          </w:p>
        </w:tc>
        <w:tc>
          <w:tcPr>
            <w:tcW w:w="1134" w:type="dxa"/>
            <w:tcBorders>
              <w:top w:val="single" w:sz="8" w:space="0" w:color="000000"/>
              <w:left w:val="single" w:sz="8" w:space="0" w:color="000000"/>
              <w:bottom w:val="single" w:sz="8" w:space="0" w:color="000000"/>
              <w:right w:val="single" w:sz="8" w:space="0" w:color="000000"/>
            </w:tcBorders>
            <w:shd w:val="clear" w:color="auto" w:fill="95B3D7"/>
            <w:tcMar>
              <w:left w:w="56" w:type="dxa"/>
              <w:right w:w="56" w:type="dxa"/>
            </w:tcMar>
          </w:tcPr>
          <w:p w:rsidR="00CC6C0C" w:rsidRDefault="00FA3319">
            <w:pPr>
              <w:spacing w:before="120" w:after="120"/>
              <w:jc w:val="center"/>
            </w:pPr>
            <w:r>
              <w:rPr>
                <w:rFonts w:ascii="Arial" w:eastAsia="Arial" w:hAnsi="Arial" w:cs="Arial"/>
                <w:b/>
                <w:sz w:val="18"/>
              </w:rPr>
              <w:t>Alumbrado</w:t>
            </w:r>
          </w:p>
        </w:tc>
        <w:tc>
          <w:tcPr>
            <w:tcW w:w="1110" w:type="dxa"/>
            <w:tcBorders>
              <w:top w:val="single" w:sz="8" w:space="0" w:color="000000"/>
              <w:left w:val="single" w:sz="8" w:space="0" w:color="000000"/>
              <w:bottom w:val="single" w:sz="8" w:space="0" w:color="000000"/>
              <w:right w:val="single" w:sz="8" w:space="0" w:color="000000"/>
            </w:tcBorders>
            <w:shd w:val="clear" w:color="auto" w:fill="95B3D7"/>
            <w:tcMar>
              <w:left w:w="56" w:type="dxa"/>
              <w:right w:w="56" w:type="dxa"/>
            </w:tcMar>
          </w:tcPr>
          <w:p w:rsidR="00CC6C0C" w:rsidRDefault="00FA3319">
            <w:pPr>
              <w:spacing w:before="120" w:after="120"/>
              <w:jc w:val="center"/>
            </w:pPr>
            <w:r>
              <w:rPr>
                <w:rFonts w:ascii="Arial" w:eastAsia="Arial" w:hAnsi="Arial" w:cs="Arial"/>
                <w:b/>
                <w:sz w:val="18"/>
              </w:rPr>
              <w:t>Aseo</w:t>
            </w:r>
          </w:p>
        </w:tc>
        <w:tc>
          <w:tcPr>
            <w:tcW w:w="1441" w:type="dxa"/>
            <w:tcBorders>
              <w:top w:val="single" w:sz="8" w:space="0" w:color="000000"/>
              <w:left w:val="single" w:sz="8" w:space="0" w:color="000000"/>
              <w:bottom w:val="single" w:sz="8" w:space="0" w:color="000000"/>
              <w:right w:val="single" w:sz="8" w:space="0" w:color="000000"/>
            </w:tcBorders>
            <w:shd w:val="clear" w:color="auto" w:fill="95B3D7"/>
            <w:tcMar>
              <w:left w:w="56" w:type="dxa"/>
              <w:right w:w="56" w:type="dxa"/>
            </w:tcMar>
          </w:tcPr>
          <w:p w:rsidR="00CC6C0C" w:rsidRDefault="00FA3319">
            <w:pPr>
              <w:spacing w:before="120" w:after="120"/>
              <w:jc w:val="center"/>
            </w:pPr>
            <w:r>
              <w:rPr>
                <w:rFonts w:ascii="Arial" w:eastAsia="Arial" w:hAnsi="Arial" w:cs="Arial"/>
                <w:b/>
                <w:sz w:val="18"/>
              </w:rPr>
              <w:t>Aseo segunda planta</w:t>
            </w:r>
          </w:p>
        </w:tc>
        <w:tc>
          <w:tcPr>
            <w:tcW w:w="1276" w:type="dxa"/>
            <w:tcBorders>
              <w:top w:val="single" w:sz="8" w:space="0" w:color="000000"/>
              <w:left w:val="single" w:sz="8" w:space="0" w:color="000000"/>
              <w:bottom w:val="single" w:sz="8" w:space="0" w:color="000000"/>
              <w:right w:val="single" w:sz="8" w:space="0" w:color="000000"/>
            </w:tcBorders>
            <w:shd w:val="clear" w:color="auto" w:fill="95B3D7"/>
            <w:tcMar>
              <w:left w:w="56" w:type="dxa"/>
              <w:right w:w="56" w:type="dxa"/>
            </w:tcMar>
          </w:tcPr>
          <w:p w:rsidR="00CC6C0C" w:rsidRDefault="00FA3319">
            <w:pPr>
              <w:spacing w:before="120" w:after="120"/>
              <w:jc w:val="center"/>
            </w:pPr>
            <w:r>
              <w:rPr>
                <w:rFonts w:ascii="Arial" w:eastAsia="Arial" w:hAnsi="Arial" w:cs="Arial"/>
                <w:b/>
                <w:sz w:val="18"/>
              </w:rPr>
              <w:t>Barrido de calle</w:t>
            </w:r>
          </w:p>
        </w:tc>
        <w:tc>
          <w:tcPr>
            <w:tcW w:w="1276" w:type="dxa"/>
            <w:tcBorders>
              <w:top w:val="single" w:sz="8" w:space="0" w:color="000000"/>
              <w:left w:val="single" w:sz="8" w:space="0" w:color="000000"/>
              <w:bottom w:val="single" w:sz="8" w:space="0" w:color="000000"/>
              <w:right w:val="single" w:sz="8" w:space="0" w:color="000000"/>
            </w:tcBorders>
            <w:shd w:val="clear" w:color="auto" w:fill="95B3D7"/>
            <w:tcMar>
              <w:left w:w="56" w:type="dxa"/>
              <w:right w:w="56" w:type="dxa"/>
            </w:tcMar>
          </w:tcPr>
          <w:p w:rsidR="00CC6C0C" w:rsidRDefault="00FA3319">
            <w:pPr>
              <w:spacing w:before="120" w:after="120"/>
              <w:jc w:val="center"/>
            </w:pPr>
            <w:r>
              <w:rPr>
                <w:rFonts w:ascii="Arial" w:eastAsia="Arial" w:hAnsi="Arial" w:cs="Arial"/>
                <w:b/>
                <w:sz w:val="18"/>
              </w:rPr>
              <w:t>Adoquinado</w:t>
            </w:r>
          </w:p>
        </w:tc>
        <w:tc>
          <w:tcPr>
            <w:tcW w:w="1262" w:type="dxa"/>
            <w:tcBorders>
              <w:top w:val="single" w:sz="8" w:space="0" w:color="000000"/>
              <w:left w:val="single" w:sz="8" w:space="0" w:color="000000"/>
              <w:bottom w:val="single" w:sz="8" w:space="0" w:color="000000"/>
              <w:right w:val="single" w:sz="8" w:space="0" w:color="000000"/>
            </w:tcBorders>
            <w:shd w:val="clear" w:color="auto" w:fill="95B3D7"/>
            <w:tcMar>
              <w:left w:w="56" w:type="dxa"/>
              <w:right w:w="56" w:type="dxa"/>
            </w:tcMar>
          </w:tcPr>
          <w:p w:rsidR="00CC6C0C" w:rsidRDefault="00FA3319">
            <w:pPr>
              <w:spacing w:before="120" w:after="120"/>
              <w:jc w:val="center"/>
            </w:pPr>
            <w:r>
              <w:rPr>
                <w:rFonts w:ascii="Arial" w:eastAsia="Arial" w:hAnsi="Arial" w:cs="Arial"/>
                <w:b/>
                <w:sz w:val="18"/>
              </w:rPr>
              <w:t>Empedrado</w:t>
            </w:r>
          </w:p>
        </w:tc>
      </w:tr>
      <w:tr w:rsidR="00CC6C0C">
        <w:trPr>
          <w:trHeight w:val="392"/>
          <w:jc w:val="center"/>
        </w:trPr>
        <w:tc>
          <w:tcPr>
            <w:tcW w:w="1215"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22,060</w:t>
            </w:r>
          </w:p>
        </w:tc>
        <w:tc>
          <w:tcPr>
            <w:tcW w:w="1134"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16,881</w:t>
            </w:r>
          </w:p>
        </w:tc>
        <w:tc>
          <w:tcPr>
            <w:tcW w:w="1110"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10,000</w:t>
            </w:r>
          </w:p>
        </w:tc>
        <w:tc>
          <w:tcPr>
            <w:tcW w:w="1441"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902</w:t>
            </w:r>
          </w:p>
        </w:tc>
        <w:tc>
          <w:tcPr>
            <w:tcW w:w="1276"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3,601</w:t>
            </w:r>
          </w:p>
        </w:tc>
        <w:tc>
          <w:tcPr>
            <w:tcW w:w="1276"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4,888</w:t>
            </w:r>
          </w:p>
        </w:tc>
        <w:tc>
          <w:tcPr>
            <w:tcW w:w="1262" w:type="dxa"/>
            <w:tcBorders>
              <w:top w:val="single" w:sz="8" w:space="0" w:color="000000"/>
              <w:left w:val="single" w:sz="8" w:space="0" w:color="000000"/>
              <w:bottom w:val="single" w:sz="8" w:space="0" w:color="000000"/>
              <w:right w:val="single" w:sz="8" w:space="0" w:color="000000"/>
            </w:tcBorders>
            <w:shd w:val="clear" w:color="000000" w:fill="FFFFFF"/>
            <w:tcMar>
              <w:left w:w="56" w:type="dxa"/>
              <w:right w:w="56" w:type="dxa"/>
            </w:tcMar>
          </w:tcPr>
          <w:p w:rsidR="00CC6C0C" w:rsidRDefault="00FA3319">
            <w:pPr>
              <w:spacing w:before="120" w:after="120"/>
              <w:jc w:val="center"/>
            </w:pPr>
            <w:r>
              <w:rPr>
                <w:rFonts w:ascii="Arial" w:eastAsia="Arial" w:hAnsi="Arial" w:cs="Arial"/>
                <w:sz w:val="18"/>
              </w:rPr>
              <w:t>646</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datos proporcionados por la Unidad de Catastro Inmuebles de la municipalidad de Usulután.</w:t>
      </w:r>
    </w:p>
    <w:p w:rsidR="00CC6C0C" w:rsidRDefault="00FA3319">
      <w:pPr>
        <w:tabs>
          <w:tab w:val="left" w:pos="540"/>
        </w:tabs>
        <w:spacing w:before="120" w:after="120" w:line="360" w:lineRule="auto"/>
        <w:ind w:left="709" w:right="49"/>
        <w:jc w:val="both"/>
        <w:rPr>
          <w:rFonts w:ascii="Arial" w:eastAsia="Arial" w:hAnsi="Arial" w:cs="Arial"/>
        </w:rPr>
      </w:pPr>
      <w:r>
        <w:rPr>
          <w:rFonts w:ascii="Arial" w:eastAsia="Arial" w:hAnsi="Arial" w:cs="Arial"/>
        </w:rPr>
        <w:t>En cuanto a la cobertura de los servicios públicos, el alumbrado público es el que tiene más presencia en las comunidades (con 16,881 inmuebles que poseen el servicio), seguido por el servicio de aseo con 10,000 inmuebles y el de pavimento o adoquinado 4,888.</w:t>
      </w:r>
    </w:p>
    <w:p w:rsidR="00CC6C0C" w:rsidRDefault="00FA3319">
      <w:pPr>
        <w:keepNext/>
        <w:keepLines/>
        <w:spacing w:before="120" w:after="120" w:line="360" w:lineRule="auto"/>
        <w:rPr>
          <w:rFonts w:ascii="Arial" w:eastAsia="Arial" w:hAnsi="Arial" w:cs="Arial"/>
          <w:b/>
          <w:i/>
        </w:rPr>
      </w:pPr>
      <w:r>
        <w:rPr>
          <w:rFonts w:ascii="Arial" w:eastAsia="Arial" w:hAnsi="Arial" w:cs="Arial"/>
          <w:b/>
          <w:i/>
        </w:rPr>
        <w:t>5.1.2</w:t>
      </w:r>
      <w:r>
        <w:rPr>
          <w:rFonts w:ascii="Arial" w:eastAsia="Arial" w:hAnsi="Arial" w:cs="Arial"/>
          <w:b/>
          <w:i/>
        </w:rPr>
        <w:tab/>
        <w:t>Estructura financiera:</w:t>
      </w:r>
    </w:p>
    <w:p w:rsidR="00CC6C0C" w:rsidRDefault="00FA3319">
      <w:pPr>
        <w:spacing w:before="120" w:after="120" w:line="360" w:lineRule="auto"/>
        <w:jc w:val="both"/>
        <w:rPr>
          <w:rFonts w:ascii="Arial" w:eastAsia="Arial" w:hAnsi="Arial" w:cs="Arial"/>
        </w:rPr>
      </w:pPr>
      <w:r>
        <w:rPr>
          <w:rFonts w:ascii="Arial" w:eastAsia="Arial" w:hAnsi="Arial" w:cs="Arial"/>
        </w:rPr>
        <w:t>Se cuenta con información financiera con atraso menor a 1 mes siendo además oportuna y confiable, para lo cual en las siguientes páginas se presentan los cuadros de los ingresos y egresos de los últimos 5 años según la ejecución presupuestaria:</w:t>
      </w: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FA3319">
      <w:pPr>
        <w:keepNext/>
        <w:spacing w:before="120" w:after="120" w:line="360" w:lineRule="auto"/>
        <w:jc w:val="center"/>
        <w:rPr>
          <w:rFonts w:ascii="Arial" w:eastAsia="Arial" w:hAnsi="Arial" w:cs="Arial"/>
          <w:b/>
          <w:sz w:val="18"/>
        </w:rPr>
      </w:pPr>
      <w:r>
        <w:rPr>
          <w:rFonts w:ascii="Arial" w:eastAsia="Arial" w:hAnsi="Arial" w:cs="Arial"/>
          <w:b/>
          <w:sz w:val="18"/>
        </w:rPr>
        <w:t>CUADRO N°  41 INGRESOS DE LOS ÚLTIMOS CINCO AÑOS DE LA MUNICIPALIDAD DE USULUTÁN</w:t>
      </w:r>
    </w:p>
    <w:tbl>
      <w:tblPr>
        <w:tblW w:w="0" w:type="auto"/>
        <w:jc w:val="center"/>
        <w:tblCellMar>
          <w:left w:w="10" w:type="dxa"/>
          <w:right w:w="10" w:type="dxa"/>
        </w:tblCellMar>
        <w:tblLook w:val="04A0" w:firstRow="1" w:lastRow="0" w:firstColumn="1" w:lastColumn="0" w:noHBand="0" w:noVBand="1"/>
      </w:tblPr>
      <w:tblGrid>
        <w:gridCol w:w="1857"/>
        <w:gridCol w:w="1400"/>
        <w:gridCol w:w="1401"/>
        <w:gridCol w:w="1401"/>
        <w:gridCol w:w="1520"/>
        <w:gridCol w:w="1475"/>
      </w:tblGrid>
      <w:tr w:rsidR="00CC6C0C">
        <w:trPr>
          <w:trHeight w:val="397"/>
          <w:jc w:val="center"/>
        </w:trPr>
        <w:tc>
          <w:tcPr>
            <w:tcW w:w="9041" w:type="dxa"/>
            <w:gridSpan w:val="6"/>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sz w:val="18"/>
              </w:rPr>
              <w:t>INGRESOS</w:t>
            </w:r>
          </w:p>
        </w:tc>
      </w:tr>
      <w:tr w:rsidR="00CC6C0C">
        <w:trPr>
          <w:trHeight w:val="397"/>
          <w:jc w:val="center"/>
        </w:trPr>
        <w:tc>
          <w:tcPr>
            <w:tcW w:w="1739"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sz w:val="18"/>
              </w:rPr>
              <w:t>AÑO</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sz w:val="18"/>
              </w:rPr>
              <w:t>2009</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sz w:val="18"/>
              </w:rPr>
              <w:t>2010</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sz w:val="18"/>
              </w:rPr>
              <w:t>2011</w:t>
            </w:r>
          </w:p>
        </w:tc>
        <w:tc>
          <w:tcPr>
            <w:tcW w:w="1554"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sz w:val="18"/>
              </w:rPr>
              <w:t>2012</w:t>
            </w:r>
          </w:p>
        </w:tc>
        <w:tc>
          <w:tcPr>
            <w:tcW w:w="1479"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sz w:val="18"/>
              </w:rPr>
              <w:t>2013</w:t>
            </w:r>
          </w:p>
        </w:tc>
      </w:tr>
      <w:tr w:rsidR="00CC6C0C">
        <w:trPr>
          <w:trHeight w:val="397"/>
          <w:jc w:val="center"/>
        </w:trPr>
        <w:tc>
          <w:tcPr>
            <w:tcW w:w="1739"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0" w:line="240" w:lineRule="auto"/>
            </w:pPr>
            <w:r>
              <w:rPr>
                <w:rFonts w:ascii="Arial" w:eastAsia="Arial" w:hAnsi="Arial" w:cs="Arial"/>
                <w:b/>
                <w:sz w:val="18"/>
              </w:rPr>
              <w:t xml:space="preserve">1. CORRIENTES </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jc w:val="right"/>
            </w:pPr>
            <w:r>
              <w:rPr>
                <w:rFonts w:ascii="Arial" w:eastAsia="Arial" w:hAnsi="Arial" w:cs="Arial"/>
                <w:sz w:val="18"/>
              </w:rPr>
              <w:t xml:space="preserve">$3,595,435.37 </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jc w:val="right"/>
            </w:pPr>
            <w:r>
              <w:rPr>
                <w:rFonts w:ascii="Arial" w:eastAsia="Arial" w:hAnsi="Arial" w:cs="Arial"/>
                <w:sz w:val="18"/>
              </w:rPr>
              <w:t xml:space="preserve">$3,842,324.59 </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jc w:val="right"/>
            </w:pPr>
            <w:r>
              <w:rPr>
                <w:rFonts w:ascii="Arial" w:eastAsia="Arial" w:hAnsi="Arial" w:cs="Arial"/>
                <w:sz w:val="18"/>
              </w:rPr>
              <w:t xml:space="preserve">$4,095,378.60 </w:t>
            </w:r>
          </w:p>
        </w:tc>
        <w:tc>
          <w:tcPr>
            <w:tcW w:w="1554"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jc w:val="right"/>
            </w:pPr>
            <w:r>
              <w:rPr>
                <w:rFonts w:ascii="Arial" w:eastAsia="Arial" w:hAnsi="Arial" w:cs="Arial"/>
                <w:sz w:val="18"/>
              </w:rPr>
              <w:t xml:space="preserve">$4,121,948.19 </w:t>
            </w:r>
          </w:p>
        </w:tc>
        <w:tc>
          <w:tcPr>
            <w:tcW w:w="1479"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tcPr>
          <w:p w:rsidR="00CC6C0C" w:rsidRDefault="00FA3319">
            <w:pPr>
              <w:spacing w:before="120" w:after="120"/>
              <w:jc w:val="right"/>
            </w:pPr>
            <w:r>
              <w:rPr>
                <w:rFonts w:ascii="Arial" w:eastAsia="Arial" w:hAnsi="Arial" w:cs="Arial"/>
                <w:sz w:val="18"/>
              </w:rPr>
              <w:t xml:space="preserve">$4,416,536.27 </w:t>
            </w:r>
          </w:p>
        </w:tc>
      </w:tr>
      <w:tr w:rsidR="00CC6C0C">
        <w:trPr>
          <w:trHeight w:val="405"/>
          <w:jc w:val="center"/>
        </w:trPr>
        <w:tc>
          <w:tcPr>
            <w:tcW w:w="17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pPr>
            <w:r>
              <w:rPr>
                <w:rFonts w:ascii="Arial" w:eastAsia="Arial" w:hAnsi="Arial" w:cs="Arial"/>
                <w:sz w:val="18"/>
              </w:rPr>
              <w:t>11 Impuestos</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$1,634,437.76</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$1,685,795.73</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$1,607,782.97</w:t>
            </w:r>
          </w:p>
        </w:tc>
        <w:tc>
          <w:tcPr>
            <w:tcW w:w="15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$1,554,641.91</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$1,559,087.26</w:t>
            </w:r>
          </w:p>
        </w:tc>
      </w:tr>
      <w:tr w:rsidR="00CC6C0C">
        <w:trPr>
          <w:trHeight w:val="405"/>
          <w:jc w:val="center"/>
        </w:trPr>
        <w:tc>
          <w:tcPr>
            <w:tcW w:w="17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pPr>
            <w:r>
              <w:rPr>
                <w:rFonts w:ascii="Arial" w:eastAsia="Arial" w:hAnsi="Arial" w:cs="Arial"/>
                <w:sz w:val="18"/>
              </w:rPr>
              <w:t>12 Tasas y derechos</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$1,294,857.24</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$1,382,887.95</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$1,514,292.83</w:t>
            </w:r>
          </w:p>
        </w:tc>
        <w:tc>
          <w:tcPr>
            <w:tcW w:w="15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$1,617,474.30</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$1,713,408.04</w:t>
            </w:r>
          </w:p>
        </w:tc>
      </w:tr>
      <w:tr w:rsidR="00CC6C0C">
        <w:trPr>
          <w:trHeight w:val="405"/>
          <w:jc w:val="center"/>
        </w:trPr>
        <w:tc>
          <w:tcPr>
            <w:tcW w:w="17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pPr>
            <w:r>
              <w:rPr>
                <w:rFonts w:ascii="Arial" w:eastAsia="Arial" w:hAnsi="Arial" w:cs="Arial"/>
                <w:sz w:val="18"/>
              </w:rPr>
              <w:t xml:space="preserve">13 Contribuciones a la Seguridad Social </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sz w:val="18"/>
              </w:rPr>
              <w:t>$0.00</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sz w:val="18"/>
              </w:rPr>
              <w:t>$0.00</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sz w:val="18"/>
              </w:rPr>
              <w:t>$0.00</w:t>
            </w:r>
          </w:p>
        </w:tc>
        <w:tc>
          <w:tcPr>
            <w:tcW w:w="15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sz w:val="18"/>
              </w:rPr>
              <w:t>$0.00</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sz w:val="18"/>
              </w:rPr>
              <w:t>$0.00</w:t>
            </w:r>
          </w:p>
        </w:tc>
      </w:tr>
      <w:tr w:rsidR="00CC6C0C">
        <w:trPr>
          <w:trHeight w:val="405"/>
          <w:jc w:val="center"/>
        </w:trPr>
        <w:tc>
          <w:tcPr>
            <w:tcW w:w="17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pPr>
            <w:r>
              <w:rPr>
                <w:rFonts w:ascii="Arial" w:eastAsia="Arial" w:hAnsi="Arial" w:cs="Arial"/>
                <w:sz w:val="18"/>
              </w:rPr>
              <w:t xml:space="preserve">14 Venta de bienes y servicios </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$158,801.34</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$164,068.29</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$220,373.14</w:t>
            </w:r>
          </w:p>
        </w:tc>
        <w:tc>
          <w:tcPr>
            <w:tcW w:w="15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$165,829.80</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$312,685.17</w:t>
            </w:r>
          </w:p>
        </w:tc>
      </w:tr>
      <w:tr w:rsidR="00CC6C0C">
        <w:trPr>
          <w:trHeight w:val="405"/>
          <w:jc w:val="center"/>
        </w:trPr>
        <w:tc>
          <w:tcPr>
            <w:tcW w:w="17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pPr>
            <w:r>
              <w:rPr>
                <w:rFonts w:ascii="Arial" w:eastAsia="Arial" w:hAnsi="Arial" w:cs="Arial"/>
                <w:sz w:val="18"/>
              </w:rPr>
              <w:t>15 Ingresos financieros y otros</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$67,351.83</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$169,585.42</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$223,360.81</w:t>
            </w:r>
          </w:p>
        </w:tc>
        <w:tc>
          <w:tcPr>
            <w:tcW w:w="15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$202,217.82</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$238,867.92</w:t>
            </w:r>
          </w:p>
        </w:tc>
      </w:tr>
      <w:tr w:rsidR="00CC6C0C">
        <w:trPr>
          <w:trHeight w:val="405"/>
          <w:jc w:val="center"/>
        </w:trPr>
        <w:tc>
          <w:tcPr>
            <w:tcW w:w="17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pPr>
            <w:r>
              <w:rPr>
                <w:rFonts w:ascii="Arial" w:eastAsia="Arial" w:hAnsi="Arial" w:cs="Arial"/>
                <w:sz w:val="18"/>
              </w:rPr>
              <w:t>16 Transferencias corrientes</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$439,987.20</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$439,987.20</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$529,568.85</w:t>
            </w:r>
          </w:p>
        </w:tc>
        <w:tc>
          <w:tcPr>
            <w:tcW w:w="15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$581,784.36</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$592,487.88</w:t>
            </w:r>
          </w:p>
        </w:tc>
      </w:tr>
      <w:tr w:rsidR="00CC6C0C">
        <w:trPr>
          <w:trHeight w:val="397"/>
          <w:jc w:val="center"/>
        </w:trPr>
        <w:tc>
          <w:tcPr>
            <w:tcW w:w="1739"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pPr>
            <w:r>
              <w:rPr>
                <w:rFonts w:ascii="Arial" w:eastAsia="Arial" w:hAnsi="Arial" w:cs="Arial"/>
                <w:b/>
                <w:sz w:val="18"/>
              </w:rPr>
              <w:t xml:space="preserve">2. DE CAPITAL </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bottom"/>
          </w:tcPr>
          <w:p w:rsidR="00CC6C0C" w:rsidRDefault="00FA3319">
            <w:pPr>
              <w:spacing w:before="120" w:after="120"/>
              <w:jc w:val="right"/>
            </w:pPr>
            <w:r>
              <w:rPr>
                <w:rFonts w:ascii="Arial" w:eastAsia="Arial" w:hAnsi="Arial" w:cs="Arial"/>
                <w:sz w:val="18"/>
              </w:rPr>
              <w:t>$1,319,961.60</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bottom"/>
          </w:tcPr>
          <w:p w:rsidR="00CC6C0C" w:rsidRDefault="00FA3319">
            <w:pPr>
              <w:spacing w:before="120" w:after="120"/>
              <w:jc w:val="right"/>
            </w:pPr>
            <w:r>
              <w:rPr>
                <w:rFonts w:ascii="Arial" w:eastAsia="Arial" w:hAnsi="Arial" w:cs="Arial"/>
                <w:sz w:val="18"/>
              </w:rPr>
              <w:t>$1,319,961.60</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bottom"/>
          </w:tcPr>
          <w:p w:rsidR="00CC6C0C" w:rsidRDefault="00FA3319">
            <w:pPr>
              <w:spacing w:before="120" w:after="120"/>
              <w:jc w:val="right"/>
            </w:pPr>
            <w:r>
              <w:rPr>
                <w:rFonts w:ascii="Arial" w:eastAsia="Arial" w:hAnsi="Arial" w:cs="Arial"/>
                <w:sz w:val="18"/>
              </w:rPr>
              <w:t>$2,046,433.58</w:t>
            </w:r>
          </w:p>
        </w:tc>
        <w:tc>
          <w:tcPr>
            <w:tcW w:w="1554"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bottom"/>
          </w:tcPr>
          <w:p w:rsidR="00CC6C0C" w:rsidRDefault="00FA3319">
            <w:pPr>
              <w:spacing w:before="120" w:after="120"/>
              <w:jc w:val="right"/>
            </w:pPr>
            <w:r>
              <w:rPr>
                <w:rFonts w:ascii="Arial" w:eastAsia="Arial" w:hAnsi="Arial" w:cs="Arial"/>
                <w:sz w:val="18"/>
              </w:rPr>
              <w:t>$2,248,935.98</w:t>
            </w:r>
          </w:p>
        </w:tc>
        <w:tc>
          <w:tcPr>
            <w:tcW w:w="1479"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bottom"/>
          </w:tcPr>
          <w:p w:rsidR="00CC6C0C" w:rsidRDefault="00FA3319">
            <w:pPr>
              <w:spacing w:before="120" w:after="120"/>
              <w:jc w:val="right"/>
            </w:pPr>
            <w:r>
              <w:rPr>
                <w:rFonts w:ascii="Arial" w:eastAsia="Arial" w:hAnsi="Arial" w:cs="Arial"/>
                <w:sz w:val="18"/>
              </w:rPr>
              <w:t>$2,471,935.55</w:t>
            </w:r>
          </w:p>
        </w:tc>
      </w:tr>
      <w:tr w:rsidR="00CC6C0C">
        <w:trPr>
          <w:trHeight w:val="405"/>
          <w:jc w:val="center"/>
        </w:trPr>
        <w:tc>
          <w:tcPr>
            <w:tcW w:w="17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pPr>
            <w:r>
              <w:rPr>
                <w:rFonts w:ascii="Arial" w:eastAsia="Arial" w:hAnsi="Arial" w:cs="Arial"/>
                <w:sz w:val="18"/>
              </w:rPr>
              <w:t>21 Venta de activos fijos</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sz w:val="18"/>
              </w:rPr>
              <w:t>$0.00</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sz w:val="18"/>
              </w:rPr>
              <w:t>$0.00</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sz w:val="18"/>
              </w:rPr>
              <w:t>$0.00</w:t>
            </w:r>
          </w:p>
        </w:tc>
        <w:tc>
          <w:tcPr>
            <w:tcW w:w="15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sz w:val="18"/>
              </w:rPr>
              <w:t>$0.00</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sz w:val="18"/>
              </w:rPr>
              <w:t>$0.00</w:t>
            </w:r>
          </w:p>
        </w:tc>
      </w:tr>
      <w:tr w:rsidR="00CC6C0C">
        <w:trPr>
          <w:trHeight w:val="405"/>
          <w:jc w:val="center"/>
        </w:trPr>
        <w:tc>
          <w:tcPr>
            <w:tcW w:w="17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pPr>
            <w:r>
              <w:rPr>
                <w:rFonts w:ascii="Arial" w:eastAsia="Arial" w:hAnsi="Arial" w:cs="Arial"/>
                <w:sz w:val="18"/>
              </w:rPr>
              <w:t xml:space="preserve">22 Transferencias de capital </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$1,319,961.60</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$1,319,961.60</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$1,846,433.58</w:t>
            </w:r>
          </w:p>
        </w:tc>
        <w:tc>
          <w:tcPr>
            <w:tcW w:w="15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$1,748,935.98</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$1,971,935.55</w:t>
            </w:r>
          </w:p>
        </w:tc>
      </w:tr>
      <w:tr w:rsidR="00CC6C0C">
        <w:trPr>
          <w:trHeight w:val="405"/>
          <w:jc w:val="center"/>
        </w:trPr>
        <w:tc>
          <w:tcPr>
            <w:tcW w:w="17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pPr>
            <w:r>
              <w:rPr>
                <w:rFonts w:ascii="Arial" w:eastAsia="Arial" w:hAnsi="Arial" w:cs="Arial"/>
                <w:sz w:val="18"/>
              </w:rPr>
              <w:t>23 Recuperación de inversions financieras</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sz w:val="18"/>
              </w:rPr>
              <w:t>$0.00</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sz w:val="18"/>
              </w:rPr>
              <w:t>$0.00</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$200,000.00</w:t>
            </w:r>
          </w:p>
        </w:tc>
        <w:tc>
          <w:tcPr>
            <w:tcW w:w="15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$500,000.00</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$500,000.00</w:t>
            </w:r>
          </w:p>
        </w:tc>
      </w:tr>
      <w:tr w:rsidR="00CC6C0C">
        <w:trPr>
          <w:trHeight w:val="397"/>
          <w:jc w:val="center"/>
        </w:trPr>
        <w:tc>
          <w:tcPr>
            <w:tcW w:w="1739"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pPr>
            <w:r>
              <w:rPr>
                <w:rFonts w:ascii="Arial" w:eastAsia="Arial" w:hAnsi="Arial" w:cs="Arial"/>
                <w:b/>
                <w:sz w:val="18"/>
              </w:rPr>
              <w:t xml:space="preserve">3. FINANCIAMIENTO </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$148,000.00</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$144,488.52</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$2,299,514.61</w:t>
            </w:r>
          </w:p>
        </w:tc>
        <w:tc>
          <w:tcPr>
            <w:tcW w:w="1554"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$5,601,000.00</w:t>
            </w:r>
          </w:p>
        </w:tc>
        <w:tc>
          <w:tcPr>
            <w:tcW w:w="1479"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$460,000.00</w:t>
            </w:r>
          </w:p>
        </w:tc>
      </w:tr>
      <w:tr w:rsidR="00CC6C0C">
        <w:trPr>
          <w:trHeight w:val="397"/>
          <w:jc w:val="center"/>
        </w:trPr>
        <w:tc>
          <w:tcPr>
            <w:tcW w:w="17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pPr>
            <w:r>
              <w:rPr>
                <w:rFonts w:ascii="Arial" w:eastAsia="Arial" w:hAnsi="Arial" w:cs="Arial"/>
                <w:sz w:val="18"/>
              </w:rPr>
              <w:t>31 Endeudamiento público</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$148,000.00</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$144,488.52</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$2,299,514.61</w:t>
            </w:r>
          </w:p>
        </w:tc>
        <w:tc>
          <w:tcPr>
            <w:tcW w:w="15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$5,601,000.00</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$460,000.00</w:t>
            </w:r>
          </w:p>
        </w:tc>
      </w:tr>
      <w:tr w:rsidR="00CC6C0C">
        <w:trPr>
          <w:trHeight w:val="397"/>
          <w:jc w:val="center"/>
        </w:trPr>
        <w:tc>
          <w:tcPr>
            <w:tcW w:w="1739"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pPr>
            <w:r>
              <w:rPr>
                <w:rFonts w:ascii="Arial" w:eastAsia="Arial" w:hAnsi="Arial" w:cs="Arial"/>
                <w:b/>
                <w:sz w:val="18"/>
              </w:rPr>
              <w:t xml:space="preserve">4. INGRESOS POR CONTRIBUCIONES ESPECIALES </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$110,500.00</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$649,499.00</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$1,292,982.73</w:t>
            </w:r>
          </w:p>
        </w:tc>
        <w:tc>
          <w:tcPr>
            <w:tcW w:w="1554"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$1,129,945.65</w:t>
            </w:r>
          </w:p>
        </w:tc>
        <w:tc>
          <w:tcPr>
            <w:tcW w:w="1479"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$4,662,137.08</w:t>
            </w:r>
          </w:p>
        </w:tc>
      </w:tr>
      <w:tr w:rsidR="00CC6C0C">
        <w:trPr>
          <w:trHeight w:val="397"/>
          <w:jc w:val="center"/>
        </w:trPr>
        <w:tc>
          <w:tcPr>
            <w:tcW w:w="17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pPr>
            <w:r>
              <w:rPr>
                <w:rFonts w:ascii="Arial" w:eastAsia="Arial" w:hAnsi="Arial" w:cs="Arial"/>
                <w:sz w:val="18"/>
              </w:rPr>
              <w:t>41 Saldo de años anteriores</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$110,500.00</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$649,499.99</w:t>
            </w:r>
          </w:p>
        </w:tc>
        <w:tc>
          <w:tcPr>
            <w:tcW w:w="1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$1,292,982.73</w:t>
            </w:r>
          </w:p>
        </w:tc>
        <w:tc>
          <w:tcPr>
            <w:tcW w:w="15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$1,129,945.65</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$4,662,137.08</w:t>
            </w:r>
          </w:p>
        </w:tc>
      </w:tr>
      <w:tr w:rsidR="00CC6C0C">
        <w:trPr>
          <w:trHeight w:val="397"/>
          <w:jc w:val="center"/>
        </w:trPr>
        <w:tc>
          <w:tcPr>
            <w:tcW w:w="1739"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pPr>
            <w:r>
              <w:rPr>
                <w:rFonts w:ascii="Arial" w:eastAsia="Arial" w:hAnsi="Arial" w:cs="Arial"/>
                <w:b/>
                <w:sz w:val="18"/>
              </w:rPr>
              <w:t xml:space="preserve">TOTAL INGRESOS </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bottom"/>
          </w:tcPr>
          <w:p w:rsidR="00CC6C0C" w:rsidRDefault="00FA3319">
            <w:pPr>
              <w:spacing w:before="120" w:after="120"/>
              <w:jc w:val="right"/>
            </w:pPr>
            <w:r>
              <w:rPr>
                <w:rFonts w:ascii="Arial" w:eastAsia="Arial" w:hAnsi="Arial" w:cs="Arial"/>
                <w:sz w:val="18"/>
              </w:rPr>
              <w:t xml:space="preserve">$5,173,896.97 </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bottom"/>
          </w:tcPr>
          <w:p w:rsidR="00CC6C0C" w:rsidRDefault="00FA3319">
            <w:pPr>
              <w:spacing w:before="120" w:after="120"/>
              <w:jc w:val="right"/>
            </w:pPr>
            <w:r>
              <w:rPr>
                <w:rFonts w:ascii="Arial" w:eastAsia="Arial" w:hAnsi="Arial" w:cs="Arial"/>
                <w:sz w:val="18"/>
              </w:rPr>
              <w:t xml:space="preserve">$5,956,273.71 </w:t>
            </w:r>
          </w:p>
        </w:tc>
        <w:tc>
          <w:tcPr>
            <w:tcW w:w="142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bottom"/>
          </w:tcPr>
          <w:p w:rsidR="00CC6C0C" w:rsidRDefault="00FA3319">
            <w:pPr>
              <w:spacing w:before="120" w:after="120"/>
              <w:jc w:val="right"/>
            </w:pPr>
            <w:r>
              <w:rPr>
                <w:rFonts w:ascii="Arial" w:eastAsia="Arial" w:hAnsi="Arial" w:cs="Arial"/>
                <w:sz w:val="18"/>
              </w:rPr>
              <w:t xml:space="preserve">$9,734,309.52 </w:t>
            </w:r>
          </w:p>
        </w:tc>
        <w:tc>
          <w:tcPr>
            <w:tcW w:w="1554"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bottom"/>
          </w:tcPr>
          <w:p w:rsidR="00CC6C0C" w:rsidRDefault="00FA3319">
            <w:pPr>
              <w:spacing w:before="120" w:after="120"/>
              <w:jc w:val="right"/>
            </w:pPr>
            <w:r>
              <w:rPr>
                <w:rFonts w:ascii="Arial" w:eastAsia="Arial" w:hAnsi="Arial" w:cs="Arial"/>
                <w:sz w:val="18"/>
              </w:rPr>
              <w:t xml:space="preserve">$13,101,829.82 </w:t>
            </w:r>
          </w:p>
        </w:tc>
        <w:tc>
          <w:tcPr>
            <w:tcW w:w="1479"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bottom"/>
          </w:tcPr>
          <w:p w:rsidR="00CC6C0C" w:rsidRDefault="00FA3319">
            <w:pPr>
              <w:spacing w:before="120" w:after="120"/>
              <w:jc w:val="right"/>
            </w:pPr>
            <w:r>
              <w:rPr>
                <w:rFonts w:ascii="Arial" w:eastAsia="Arial" w:hAnsi="Arial" w:cs="Arial"/>
                <w:sz w:val="18"/>
              </w:rPr>
              <w:t xml:space="preserve">$12,010,608.90 </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datos proporcionados por el Departamento de Contabilidad de la municipalidad de Usulután.</w:t>
      </w:r>
    </w:p>
    <w:p w:rsidR="00CC6C0C" w:rsidRDefault="00CC6C0C">
      <w:pPr>
        <w:tabs>
          <w:tab w:val="left" w:pos="540"/>
        </w:tabs>
        <w:spacing w:before="120" w:after="120" w:line="360" w:lineRule="auto"/>
        <w:ind w:right="663"/>
        <w:jc w:val="both"/>
        <w:rPr>
          <w:rFonts w:ascii="Arial" w:eastAsia="Arial" w:hAnsi="Arial" w:cs="Arial"/>
        </w:rPr>
      </w:pPr>
    </w:p>
    <w:p w:rsidR="00CC6C0C" w:rsidRDefault="00FA3319">
      <w:pPr>
        <w:keepNext/>
        <w:spacing w:before="120" w:after="120" w:line="360" w:lineRule="auto"/>
        <w:jc w:val="center"/>
        <w:rPr>
          <w:rFonts w:ascii="Arial" w:eastAsia="Arial" w:hAnsi="Arial" w:cs="Arial"/>
          <w:b/>
          <w:sz w:val="18"/>
        </w:rPr>
      </w:pPr>
      <w:r>
        <w:rPr>
          <w:rFonts w:ascii="Arial" w:eastAsia="Arial" w:hAnsi="Arial" w:cs="Arial"/>
          <w:b/>
          <w:sz w:val="18"/>
        </w:rPr>
        <w:t>CUADRO N°  42 EGRESOS DE LOS ÚLTIMOS CINCO AÑOS DE LA MUNICIPALIDAD DE USULUTÁN</w:t>
      </w:r>
    </w:p>
    <w:tbl>
      <w:tblPr>
        <w:tblW w:w="0" w:type="auto"/>
        <w:jc w:val="center"/>
        <w:tblCellMar>
          <w:left w:w="10" w:type="dxa"/>
          <w:right w:w="10" w:type="dxa"/>
        </w:tblCellMar>
        <w:tblLook w:val="04A0" w:firstRow="1" w:lastRow="0" w:firstColumn="1" w:lastColumn="0" w:noHBand="0" w:noVBand="1"/>
      </w:tblPr>
      <w:tblGrid>
        <w:gridCol w:w="1858"/>
        <w:gridCol w:w="1403"/>
        <w:gridCol w:w="1403"/>
        <w:gridCol w:w="1403"/>
        <w:gridCol w:w="1514"/>
        <w:gridCol w:w="1473"/>
      </w:tblGrid>
      <w:tr w:rsidR="00CC6C0C">
        <w:trPr>
          <w:trHeight w:val="397"/>
          <w:jc w:val="center"/>
        </w:trPr>
        <w:tc>
          <w:tcPr>
            <w:tcW w:w="9043" w:type="dxa"/>
            <w:gridSpan w:val="6"/>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sz w:val="18"/>
              </w:rPr>
              <w:t>EGRESOS</w:t>
            </w:r>
          </w:p>
        </w:tc>
      </w:tr>
      <w:tr w:rsidR="00CC6C0C">
        <w:trPr>
          <w:trHeight w:val="397"/>
          <w:jc w:val="center"/>
        </w:trPr>
        <w:tc>
          <w:tcPr>
            <w:tcW w:w="180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sz w:val="18"/>
              </w:rPr>
              <w:t>AÑO</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sz w:val="18"/>
              </w:rPr>
              <w:t>2009</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sz w:val="18"/>
              </w:rPr>
              <w:t>2010</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sz w:val="18"/>
              </w:rPr>
              <w:t>2011</w:t>
            </w:r>
          </w:p>
        </w:tc>
        <w:tc>
          <w:tcPr>
            <w:tcW w:w="1526"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sz w:val="18"/>
              </w:rPr>
              <w:t>2012</w:t>
            </w:r>
          </w:p>
        </w:tc>
        <w:tc>
          <w:tcPr>
            <w:tcW w:w="1475"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sz w:val="18"/>
              </w:rPr>
              <w:t>2013</w:t>
            </w:r>
          </w:p>
        </w:tc>
      </w:tr>
      <w:tr w:rsidR="00CC6C0C">
        <w:trPr>
          <w:trHeight w:val="397"/>
          <w:jc w:val="center"/>
        </w:trPr>
        <w:tc>
          <w:tcPr>
            <w:tcW w:w="180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jc w:val="center"/>
            </w:pPr>
            <w:r>
              <w:rPr>
                <w:rFonts w:ascii="Arial" w:eastAsia="Arial" w:hAnsi="Arial" w:cs="Arial"/>
                <w:b/>
                <w:sz w:val="18"/>
              </w:rPr>
              <w:t>5. CORRIENTES</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bottom"/>
          </w:tcPr>
          <w:p w:rsidR="00CC6C0C" w:rsidRDefault="00FA3319">
            <w:pPr>
              <w:spacing w:before="120" w:after="120"/>
              <w:jc w:val="center"/>
            </w:pPr>
            <w:r>
              <w:rPr>
                <w:rFonts w:ascii="Arial" w:eastAsia="Arial" w:hAnsi="Arial" w:cs="Arial"/>
                <w:sz w:val="18"/>
              </w:rPr>
              <w:t xml:space="preserve">$3,852,400.24 </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bottom"/>
          </w:tcPr>
          <w:p w:rsidR="00CC6C0C" w:rsidRDefault="00FA3319">
            <w:pPr>
              <w:spacing w:before="120" w:after="120"/>
              <w:jc w:val="center"/>
            </w:pPr>
            <w:r>
              <w:rPr>
                <w:rFonts w:ascii="Arial" w:eastAsia="Arial" w:hAnsi="Arial" w:cs="Arial"/>
                <w:sz w:val="18"/>
              </w:rPr>
              <w:t xml:space="preserve">$4,358,028.44 </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bottom"/>
          </w:tcPr>
          <w:p w:rsidR="00CC6C0C" w:rsidRDefault="00FA3319">
            <w:pPr>
              <w:spacing w:before="120" w:after="120"/>
              <w:jc w:val="center"/>
            </w:pPr>
            <w:r>
              <w:rPr>
                <w:rFonts w:ascii="Arial" w:eastAsia="Arial" w:hAnsi="Arial" w:cs="Arial"/>
                <w:sz w:val="18"/>
              </w:rPr>
              <w:t xml:space="preserve">$4,717,712.00 </w:t>
            </w:r>
          </w:p>
        </w:tc>
        <w:tc>
          <w:tcPr>
            <w:tcW w:w="1526"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bottom"/>
          </w:tcPr>
          <w:p w:rsidR="00CC6C0C" w:rsidRDefault="00FA3319">
            <w:pPr>
              <w:spacing w:before="120" w:after="120"/>
              <w:jc w:val="center"/>
            </w:pPr>
            <w:r>
              <w:rPr>
                <w:rFonts w:ascii="Arial" w:eastAsia="Arial" w:hAnsi="Arial" w:cs="Arial"/>
                <w:sz w:val="18"/>
              </w:rPr>
              <w:t xml:space="preserve">$5,442,768.12 </w:t>
            </w:r>
          </w:p>
        </w:tc>
        <w:tc>
          <w:tcPr>
            <w:tcW w:w="1475"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bottom"/>
          </w:tcPr>
          <w:p w:rsidR="00CC6C0C" w:rsidRDefault="00FA3319">
            <w:pPr>
              <w:spacing w:before="120" w:after="120"/>
              <w:jc w:val="center"/>
            </w:pPr>
            <w:r>
              <w:rPr>
                <w:rFonts w:ascii="Arial" w:eastAsia="Arial" w:hAnsi="Arial" w:cs="Arial"/>
                <w:sz w:val="18"/>
              </w:rPr>
              <w:t xml:space="preserve">$5,986,616.01 </w:t>
            </w:r>
          </w:p>
        </w:tc>
      </w:tr>
      <w:tr w:rsidR="00CC6C0C">
        <w:trPr>
          <w:trHeight w:val="405"/>
          <w:jc w:val="center"/>
        </w:trPr>
        <w:tc>
          <w:tcPr>
            <w:tcW w:w="1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pPr>
            <w:r>
              <w:rPr>
                <w:rFonts w:ascii="Arial" w:eastAsia="Arial" w:hAnsi="Arial" w:cs="Arial"/>
                <w:sz w:val="18"/>
              </w:rPr>
              <w:t>51 Remuneraciones</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$2,424,226.22</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$2,572,956.47</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$2,835,960.28</w:t>
            </w:r>
          </w:p>
        </w:tc>
        <w:tc>
          <w:tcPr>
            <w:tcW w:w="15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$3,075,305.64</w:t>
            </w:r>
          </w:p>
        </w:tc>
        <w:tc>
          <w:tcPr>
            <w:tcW w:w="1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$3,462,986.26</w:t>
            </w:r>
          </w:p>
        </w:tc>
      </w:tr>
      <w:tr w:rsidR="00CC6C0C">
        <w:trPr>
          <w:trHeight w:val="405"/>
          <w:jc w:val="center"/>
        </w:trPr>
        <w:tc>
          <w:tcPr>
            <w:tcW w:w="1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pPr>
            <w:r>
              <w:rPr>
                <w:rFonts w:ascii="Arial" w:eastAsia="Arial" w:hAnsi="Arial" w:cs="Arial"/>
                <w:sz w:val="18"/>
              </w:rPr>
              <w:t>53 Prestaciones a la Seguridad Social</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jc w:val="right"/>
            </w:pPr>
            <w:r>
              <w:rPr>
                <w:rFonts w:ascii="Arial" w:eastAsia="Arial" w:hAnsi="Arial" w:cs="Arial"/>
                <w:sz w:val="18"/>
              </w:rPr>
              <w:t>$0.00</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jc w:val="right"/>
            </w:pPr>
            <w:r>
              <w:rPr>
                <w:rFonts w:ascii="Arial" w:eastAsia="Arial" w:hAnsi="Arial" w:cs="Arial"/>
                <w:sz w:val="18"/>
              </w:rPr>
              <w:t>$0.00</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jc w:val="right"/>
            </w:pPr>
            <w:r>
              <w:rPr>
                <w:rFonts w:ascii="Arial" w:eastAsia="Arial" w:hAnsi="Arial" w:cs="Arial"/>
                <w:sz w:val="18"/>
              </w:rPr>
              <w:t>$0.00</w:t>
            </w:r>
          </w:p>
        </w:tc>
        <w:tc>
          <w:tcPr>
            <w:tcW w:w="15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jc w:val="right"/>
            </w:pPr>
            <w:r>
              <w:rPr>
                <w:rFonts w:ascii="Arial" w:eastAsia="Arial" w:hAnsi="Arial" w:cs="Arial"/>
                <w:sz w:val="18"/>
              </w:rPr>
              <w:t>$0.00</w:t>
            </w:r>
          </w:p>
        </w:tc>
        <w:tc>
          <w:tcPr>
            <w:tcW w:w="1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jc w:val="right"/>
            </w:pPr>
            <w:r>
              <w:rPr>
                <w:rFonts w:ascii="Arial" w:eastAsia="Arial" w:hAnsi="Arial" w:cs="Arial"/>
                <w:sz w:val="18"/>
              </w:rPr>
              <w:t>$0.00</w:t>
            </w:r>
          </w:p>
        </w:tc>
      </w:tr>
      <w:tr w:rsidR="00CC6C0C">
        <w:trPr>
          <w:trHeight w:val="405"/>
          <w:jc w:val="center"/>
        </w:trPr>
        <w:tc>
          <w:tcPr>
            <w:tcW w:w="1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pPr>
            <w:r>
              <w:rPr>
                <w:rFonts w:ascii="Arial" w:eastAsia="Arial" w:hAnsi="Arial" w:cs="Arial"/>
                <w:sz w:val="18"/>
              </w:rPr>
              <w:t>54 Adquisiciones de bienes y servicios</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$1,076,472.39</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$1,343,062.84</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$1,538,443.95</w:t>
            </w:r>
          </w:p>
        </w:tc>
        <w:tc>
          <w:tcPr>
            <w:tcW w:w="15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$1,611,481.57</w:t>
            </w:r>
          </w:p>
        </w:tc>
        <w:tc>
          <w:tcPr>
            <w:tcW w:w="1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$1,715,861.45</w:t>
            </w:r>
          </w:p>
        </w:tc>
      </w:tr>
      <w:tr w:rsidR="00CC6C0C">
        <w:trPr>
          <w:trHeight w:val="405"/>
          <w:jc w:val="center"/>
        </w:trPr>
        <w:tc>
          <w:tcPr>
            <w:tcW w:w="1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pPr>
            <w:r>
              <w:rPr>
                <w:rFonts w:ascii="Arial" w:eastAsia="Arial" w:hAnsi="Arial" w:cs="Arial"/>
                <w:sz w:val="18"/>
              </w:rPr>
              <w:t>55 Gastos financieros y otros</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$340,096.93</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$434,109.13</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$255,928.77</w:t>
            </w:r>
          </w:p>
        </w:tc>
        <w:tc>
          <w:tcPr>
            <w:tcW w:w="15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$473,258.87</w:t>
            </w:r>
          </w:p>
        </w:tc>
        <w:tc>
          <w:tcPr>
            <w:tcW w:w="1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$763,876.72</w:t>
            </w:r>
          </w:p>
        </w:tc>
      </w:tr>
      <w:tr w:rsidR="00CC6C0C">
        <w:trPr>
          <w:trHeight w:val="405"/>
          <w:jc w:val="center"/>
        </w:trPr>
        <w:tc>
          <w:tcPr>
            <w:tcW w:w="1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pPr>
            <w:r>
              <w:rPr>
                <w:rFonts w:ascii="Arial" w:eastAsia="Arial" w:hAnsi="Arial" w:cs="Arial"/>
                <w:sz w:val="18"/>
              </w:rPr>
              <w:t>56 Transferencias corrientes</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$11,604.70</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$7,900.00</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$87,379.00</w:t>
            </w:r>
          </w:p>
        </w:tc>
        <w:tc>
          <w:tcPr>
            <w:tcW w:w="15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$282,722.04</w:t>
            </w:r>
          </w:p>
        </w:tc>
        <w:tc>
          <w:tcPr>
            <w:tcW w:w="1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$43,891.58</w:t>
            </w:r>
          </w:p>
        </w:tc>
      </w:tr>
      <w:tr w:rsidR="00CC6C0C">
        <w:trPr>
          <w:trHeight w:val="397"/>
          <w:jc w:val="center"/>
        </w:trPr>
        <w:tc>
          <w:tcPr>
            <w:tcW w:w="180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0" w:line="240" w:lineRule="auto"/>
            </w:pPr>
            <w:r>
              <w:rPr>
                <w:rFonts w:ascii="Arial" w:eastAsia="Arial" w:hAnsi="Arial" w:cs="Arial"/>
                <w:b/>
                <w:sz w:val="18"/>
              </w:rPr>
              <w:t>6. DE CAPITAL</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right"/>
            </w:pPr>
            <w:r>
              <w:rPr>
                <w:rFonts w:ascii="Arial" w:eastAsia="Arial" w:hAnsi="Arial" w:cs="Arial"/>
                <w:sz w:val="18"/>
              </w:rPr>
              <w:t>$55,251.41</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right"/>
            </w:pPr>
            <w:r>
              <w:rPr>
                <w:rFonts w:ascii="Arial" w:eastAsia="Arial" w:hAnsi="Arial" w:cs="Arial"/>
                <w:sz w:val="18"/>
              </w:rPr>
              <w:t>$113,267.40</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right"/>
            </w:pPr>
            <w:r>
              <w:rPr>
                <w:rFonts w:ascii="Arial" w:eastAsia="Arial" w:hAnsi="Arial" w:cs="Arial"/>
                <w:sz w:val="18"/>
              </w:rPr>
              <w:t>$994,841.57</w:t>
            </w:r>
          </w:p>
        </w:tc>
        <w:tc>
          <w:tcPr>
            <w:tcW w:w="1526"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right"/>
            </w:pPr>
            <w:r>
              <w:rPr>
                <w:rFonts w:ascii="Arial" w:eastAsia="Arial" w:hAnsi="Arial" w:cs="Arial"/>
                <w:sz w:val="18"/>
              </w:rPr>
              <w:t>$3,618,181.95</w:t>
            </w:r>
          </w:p>
        </w:tc>
        <w:tc>
          <w:tcPr>
            <w:tcW w:w="1475"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right"/>
            </w:pPr>
            <w:r>
              <w:rPr>
                <w:rFonts w:ascii="Arial" w:eastAsia="Arial" w:hAnsi="Arial" w:cs="Arial"/>
                <w:sz w:val="18"/>
              </w:rPr>
              <w:t>$3,977,271.80</w:t>
            </w:r>
          </w:p>
        </w:tc>
      </w:tr>
      <w:tr w:rsidR="00CC6C0C">
        <w:trPr>
          <w:trHeight w:val="405"/>
          <w:jc w:val="center"/>
        </w:trPr>
        <w:tc>
          <w:tcPr>
            <w:tcW w:w="1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pPr>
            <w:r>
              <w:rPr>
                <w:rFonts w:ascii="Arial" w:eastAsia="Arial" w:hAnsi="Arial" w:cs="Arial"/>
                <w:sz w:val="18"/>
              </w:rPr>
              <w:t>61 Inversiones en actives fijos</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$55,251.41</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$103,892.40</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$994,841.57</w:t>
            </w:r>
          </w:p>
        </w:tc>
        <w:tc>
          <w:tcPr>
            <w:tcW w:w="15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$1,084,982.76</w:t>
            </w:r>
          </w:p>
        </w:tc>
        <w:tc>
          <w:tcPr>
            <w:tcW w:w="1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$3,265,253.05</w:t>
            </w:r>
          </w:p>
        </w:tc>
      </w:tr>
      <w:tr w:rsidR="00CC6C0C">
        <w:trPr>
          <w:trHeight w:val="405"/>
          <w:jc w:val="center"/>
        </w:trPr>
        <w:tc>
          <w:tcPr>
            <w:tcW w:w="1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pPr>
            <w:r>
              <w:rPr>
                <w:rFonts w:ascii="Arial" w:eastAsia="Arial" w:hAnsi="Arial" w:cs="Arial"/>
                <w:sz w:val="18"/>
              </w:rPr>
              <w:t>62 Transferencias de capital</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jc w:val="right"/>
              <w:rPr>
                <w:rFonts w:ascii="Arial" w:eastAsia="Arial" w:hAnsi="Arial" w:cs="Arial"/>
                <w:sz w:val="18"/>
              </w:rPr>
            </w:pPr>
            <w:r>
              <w:rPr>
                <w:rFonts w:ascii="Arial" w:eastAsia="Arial" w:hAnsi="Arial" w:cs="Arial"/>
                <w:sz w:val="18"/>
              </w:rPr>
              <w:t>$0.00</w:t>
            </w:r>
          </w:p>
          <w:p w:rsidR="00CC6C0C" w:rsidRDefault="00CC6C0C">
            <w:pPr>
              <w:spacing w:before="120" w:after="0" w:line="240" w:lineRule="auto"/>
              <w:jc w:val="right"/>
            </w:pP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$9,375.00</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jc w:val="right"/>
              <w:rPr>
                <w:rFonts w:ascii="Arial" w:eastAsia="Arial" w:hAnsi="Arial" w:cs="Arial"/>
                <w:sz w:val="18"/>
              </w:rPr>
            </w:pPr>
            <w:r>
              <w:rPr>
                <w:rFonts w:ascii="Arial" w:eastAsia="Arial" w:hAnsi="Arial" w:cs="Arial"/>
                <w:sz w:val="18"/>
              </w:rPr>
              <w:t>$0.00</w:t>
            </w:r>
          </w:p>
          <w:p w:rsidR="00CC6C0C" w:rsidRDefault="00CC6C0C">
            <w:pPr>
              <w:spacing w:before="120" w:after="0" w:line="240" w:lineRule="auto"/>
              <w:jc w:val="right"/>
            </w:pPr>
          </w:p>
        </w:tc>
        <w:tc>
          <w:tcPr>
            <w:tcW w:w="15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$33,199.19</w:t>
            </w:r>
          </w:p>
        </w:tc>
        <w:tc>
          <w:tcPr>
            <w:tcW w:w="1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$212,018.75</w:t>
            </w:r>
          </w:p>
        </w:tc>
      </w:tr>
      <w:tr w:rsidR="00CC6C0C">
        <w:trPr>
          <w:trHeight w:val="405"/>
          <w:jc w:val="center"/>
        </w:trPr>
        <w:tc>
          <w:tcPr>
            <w:tcW w:w="1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pPr>
            <w:r>
              <w:rPr>
                <w:rFonts w:ascii="Arial" w:eastAsia="Arial" w:hAnsi="Arial" w:cs="Arial"/>
                <w:sz w:val="18"/>
              </w:rPr>
              <w:t>63 Inversiones financieras</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jc w:val="right"/>
              <w:rPr>
                <w:rFonts w:ascii="Arial" w:eastAsia="Arial" w:hAnsi="Arial" w:cs="Arial"/>
                <w:sz w:val="18"/>
              </w:rPr>
            </w:pPr>
            <w:r>
              <w:rPr>
                <w:rFonts w:ascii="Arial" w:eastAsia="Arial" w:hAnsi="Arial" w:cs="Arial"/>
                <w:sz w:val="18"/>
              </w:rPr>
              <w:t>$0.00</w:t>
            </w:r>
          </w:p>
          <w:p w:rsidR="00CC6C0C" w:rsidRDefault="00CC6C0C">
            <w:pPr>
              <w:spacing w:before="120" w:after="0" w:line="240" w:lineRule="auto"/>
              <w:jc w:val="right"/>
            </w:pP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jc w:val="right"/>
              <w:rPr>
                <w:rFonts w:ascii="Arial" w:eastAsia="Arial" w:hAnsi="Arial" w:cs="Arial"/>
                <w:sz w:val="18"/>
              </w:rPr>
            </w:pPr>
            <w:r>
              <w:rPr>
                <w:rFonts w:ascii="Arial" w:eastAsia="Arial" w:hAnsi="Arial" w:cs="Arial"/>
                <w:sz w:val="18"/>
              </w:rPr>
              <w:t>$0.00</w:t>
            </w:r>
          </w:p>
          <w:p w:rsidR="00CC6C0C" w:rsidRDefault="00CC6C0C">
            <w:pPr>
              <w:spacing w:before="120" w:after="0" w:line="240" w:lineRule="auto"/>
              <w:jc w:val="right"/>
            </w:pP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jc w:val="right"/>
              <w:rPr>
                <w:rFonts w:ascii="Arial" w:eastAsia="Arial" w:hAnsi="Arial" w:cs="Arial"/>
                <w:sz w:val="18"/>
              </w:rPr>
            </w:pPr>
            <w:r>
              <w:rPr>
                <w:rFonts w:ascii="Arial" w:eastAsia="Arial" w:hAnsi="Arial" w:cs="Arial"/>
                <w:sz w:val="18"/>
              </w:rPr>
              <w:t>$0.00</w:t>
            </w:r>
          </w:p>
          <w:p w:rsidR="00CC6C0C" w:rsidRDefault="00CC6C0C">
            <w:pPr>
              <w:spacing w:before="120" w:after="0" w:line="240" w:lineRule="auto"/>
              <w:jc w:val="right"/>
            </w:pPr>
          </w:p>
        </w:tc>
        <w:tc>
          <w:tcPr>
            <w:tcW w:w="15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$2,500,000.00</w:t>
            </w:r>
          </w:p>
        </w:tc>
        <w:tc>
          <w:tcPr>
            <w:tcW w:w="1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0" w:line="240" w:lineRule="auto"/>
              <w:jc w:val="right"/>
            </w:pPr>
            <w:r>
              <w:rPr>
                <w:rFonts w:ascii="Arial" w:eastAsia="Arial" w:hAnsi="Arial" w:cs="Arial"/>
                <w:sz w:val="18"/>
              </w:rPr>
              <w:t>$500,000.00</w:t>
            </w:r>
          </w:p>
        </w:tc>
      </w:tr>
      <w:tr w:rsidR="00CC6C0C">
        <w:trPr>
          <w:trHeight w:val="397"/>
          <w:jc w:val="center"/>
        </w:trPr>
        <w:tc>
          <w:tcPr>
            <w:tcW w:w="180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pPr>
            <w:r>
              <w:rPr>
                <w:rFonts w:ascii="Arial" w:eastAsia="Arial" w:hAnsi="Arial" w:cs="Arial"/>
                <w:b/>
                <w:sz w:val="18"/>
              </w:rPr>
              <w:t>7. APLICACIÓN DE FINANCIAMIENTO</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right"/>
            </w:pPr>
            <w:r>
              <w:rPr>
                <w:rFonts w:ascii="Arial" w:eastAsia="Arial" w:hAnsi="Arial" w:cs="Arial"/>
                <w:sz w:val="18"/>
              </w:rPr>
              <w:t>$436,061.28</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right"/>
            </w:pPr>
            <w:r>
              <w:rPr>
                <w:rFonts w:ascii="Arial" w:eastAsia="Arial" w:hAnsi="Arial" w:cs="Arial"/>
                <w:sz w:val="18"/>
              </w:rPr>
              <w:t>$457,079.21</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right"/>
            </w:pPr>
            <w:r>
              <w:rPr>
                <w:rFonts w:ascii="Arial" w:eastAsia="Arial" w:hAnsi="Arial" w:cs="Arial"/>
                <w:sz w:val="18"/>
              </w:rPr>
              <w:t>$1,536,500.12</w:t>
            </w:r>
          </w:p>
        </w:tc>
        <w:tc>
          <w:tcPr>
            <w:tcW w:w="1526"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right"/>
            </w:pPr>
            <w:r>
              <w:rPr>
                <w:rFonts w:ascii="Arial" w:eastAsia="Arial" w:hAnsi="Arial" w:cs="Arial"/>
                <w:sz w:val="18"/>
              </w:rPr>
              <w:t>$2,193,084.21</w:t>
            </w:r>
          </w:p>
        </w:tc>
        <w:tc>
          <w:tcPr>
            <w:tcW w:w="1475"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right"/>
            </w:pPr>
            <w:r>
              <w:rPr>
                <w:rFonts w:ascii="Arial" w:eastAsia="Arial" w:hAnsi="Arial" w:cs="Arial"/>
                <w:sz w:val="18"/>
              </w:rPr>
              <w:t>$501,942.42</w:t>
            </w:r>
          </w:p>
        </w:tc>
      </w:tr>
      <w:tr w:rsidR="00CC6C0C">
        <w:trPr>
          <w:trHeight w:val="397"/>
          <w:jc w:val="center"/>
        </w:trPr>
        <w:tc>
          <w:tcPr>
            <w:tcW w:w="1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pPr>
            <w:r>
              <w:rPr>
                <w:rFonts w:ascii="Arial" w:eastAsia="Arial" w:hAnsi="Arial" w:cs="Arial"/>
                <w:sz w:val="18"/>
              </w:rPr>
              <w:t>71 Amortización de endeudamiento público</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sz w:val="18"/>
              </w:rPr>
              <w:t>$436,061.28</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sz w:val="18"/>
              </w:rPr>
              <w:t>$475,079.21</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sz w:val="18"/>
              </w:rPr>
              <w:t>$1,536,500.12</w:t>
            </w:r>
          </w:p>
        </w:tc>
        <w:tc>
          <w:tcPr>
            <w:tcW w:w="15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sz w:val="18"/>
              </w:rPr>
              <w:t>$2,193,084.21</w:t>
            </w:r>
          </w:p>
        </w:tc>
        <w:tc>
          <w:tcPr>
            <w:tcW w:w="1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sz w:val="18"/>
              </w:rPr>
              <w:t>$501,942.41</w:t>
            </w:r>
          </w:p>
        </w:tc>
      </w:tr>
      <w:tr w:rsidR="00CC6C0C">
        <w:trPr>
          <w:trHeight w:val="397"/>
          <w:jc w:val="center"/>
        </w:trPr>
        <w:tc>
          <w:tcPr>
            <w:tcW w:w="180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pPr>
            <w:r>
              <w:rPr>
                <w:rFonts w:ascii="Arial" w:eastAsia="Arial" w:hAnsi="Arial" w:cs="Arial"/>
                <w:b/>
                <w:sz w:val="18"/>
              </w:rPr>
              <w:t>8. GASTOS POR CONTRIBUCIONES ESPECIALES</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right"/>
            </w:pPr>
            <w:r>
              <w:rPr>
                <w:rFonts w:ascii="Arial" w:eastAsia="Arial" w:hAnsi="Arial" w:cs="Arial"/>
                <w:sz w:val="18"/>
              </w:rPr>
              <w:t>$2,028.06</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right"/>
            </w:pPr>
            <w:r>
              <w:rPr>
                <w:rFonts w:ascii="Arial" w:eastAsia="Arial" w:hAnsi="Arial" w:cs="Arial"/>
                <w:sz w:val="18"/>
              </w:rPr>
              <w:t>$322,094.91</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right"/>
            </w:pPr>
            <w:r>
              <w:rPr>
                <w:rFonts w:ascii="Arial" w:eastAsia="Arial" w:hAnsi="Arial" w:cs="Arial"/>
                <w:sz w:val="18"/>
              </w:rPr>
              <w:t>$551,945.58</w:t>
            </w:r>
          </w:p>
        </w:tc>
        <w:tc>
          <w:tcPr>
            <w:tcW w:w="1526"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right"/>
              <w:rPr>
                <w:rFonts w:ascii="Arial" w:eastAsia="Arial" w:hAnsi="Arial" w:cs="Arial"/>
                <w:sz w:val="18"/>
              </w:rPr>
            </w:pPr>
            <w:r>
              <w:rPr>
                <w:rFonts w:ascii="Arial" w:eastAsia="Arial" w:hAnsi="Arial" w:cs="Arial"/>
                <w:sz w:val="18"/>
              </w:rPr>
              <w:t>$0.00</w:t>
            </w:r>
          </w:p>
          <w:p w:rsidR="00CC6C0C" w:rsidRDefault="00CC6C0C">
            <w:pPr>
              <w:spacing w:after="0" w:line="240" w:lineRule="auto"/>
              <w:jc w:val="right"/>
            </w:pPr>
          </w:p>
        </w:tc>
        <w:tc>
          <w:tcPr>
            <w:tcW w:w="1475"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right"/>
            </w:pPr>
            <w:r>
              <w:rPr>
                <w:rFonts w:ascii="Arial" w:eastAsia="Arial" w:hAnsi="Arial" w:cs="Arial"/>
                <w:sz w:val="18"/>
              </w:rPr>
              <w:t>$57,652.41</w:t>
            </w:r>
          </w:p>
        </w:tc>
      </w:tr>
      <w:tr w:rsidR="00CC6C0C">
        <w:trPr>
          <w:trHeight w:val="397"/>
          <w:jc w:val="center"/>
        </w:trPr>
        <w:tc>
          <w:tcPr>
            <w:tcW w:w="1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pPr>
            <w:r>
              <w:rPr>
                <w:rFonts w:ascii="Arial" w:eastAsia="Arial" w:hAnsi="Arial" w:cs="Arial"/>
                <w:sz w:val="18"/>
              </w:rPr>
              <w:t>81 Saldo de años anteriores</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sz w:val="18"/>
              </w:rPr>
              <w:t>$2,028.06</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sz w:val="18"/>
              </w:rPr>
              <w:t>$322,094.91</w:t>
            </w:r>
          </w:p>
        </w:tc>
        <w:tc>
          <w:tcPr>
            <w:tcW w:w="14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sz w:val="18"/>
              </w:rPr>
              <w:t>$551,945.58</w:t>
            </w:r>
          </w:p>
        </w:tc>
        <w:tc>
          <w:tcPr>
            <w:tcW w:w="15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jc w:val="right"/>
              <w:rPr>
                <w:rFonts w:ascii="Arial" w:eastAsia="Arial" w:hAnsi="Arial" w:cs="Arial"/>
                <w:sz w:val="18"/>
              </w:rPr>
            </w:pPr>
            <w:r>
              <w:rPr>
                <w:rFonts w:ascii="Arial" w:eastAsia="Arial" w:hAnsi="Arial" w:cs="Arial"/>
                <w:sz w:val="18"/>
              </w:rPr>
              <w:t>$0.00</w:t>
            </w:r>
          </w:p>
          <w:p w:rsidR="00CC6C0C" w:rsidRDefault="00CC6C0C">
            <w:pPr>
              <w:spacing w:after="0" w:line="240" w:lineRule="auto"/>
              <w:jc w:val="right"/>
            </w:pPr>
          </w:p>
        </w:tc>
        <w:tc>
          <w:tcPr>
            <w:tcW w:w="147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sz w:val="18"/>
              </w:rPr>
              <w:t>$57,652.41</w:t>
            </w:r>
          </w:p>
        </w:tc>
      </w:tr>
      <w:tr w:rsidR="00CC6C0C">
        <w:trPr>
          <w:trHeight w:val="397"/>
          <w:jc w:val="center"/>
        </w:trPr>
        <w:tc>
          <w:tcPr>
            <w:tcW w:w="180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pPr>
            <w:r>
              <w:rPr>
                <w:rFonts w:ascii="Arial" w:eastAsia="Arial" w:hAnsi="Arial" w:cs="Arial"/>
                <w:b/>
                <w:sz w:val="18"/>
              </w:rPr>
              <w:t>TOTAL EGRESOS</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right"/>
            </w:pPr>
            <w:r>
              <w:rPr>
                <w:rFonts w:ascii="Arial" w:eastAsia="Arial" w:hAnsi="Arial" w:cs="Arial"/>
                <w:sz w:val="18"/>
              </w:rPr>
              <w:t>$4,345,740.99</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right"/>
            </w:pPr>
            <w:r>
              <w:rPr>
                <w:rFonts w:ascii="Arial" w:eastAsia="Arial" w:hAnsi="Arial" w:cs="Arial"/>
                <w:sz w:val="18"/>
              </w:rPr>
              <w:t>$5,250,469.96</w:t>
            </w:r>
          </w:p>
        </w:tc>
        <w:tc>
          <w:tcPr>
            <w:tcW w:w="1413"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right"/>
            </w:pPr>
            <w:r>
              <w:rPr>
                <w:rFonts w:ascii="Arial" w:eastAsia="Arial" w:hAnsi="Arial" w:cs="Arial"/>
                <w:sz w:val="18"/>
              </w:rPr>
              <w:t>$7,800,999.27</w:t>
            </w:r>
          </w:p>
        </w:tc>
        <w:tc>
          <w:tcPr>
            <w:tcW w:w="1526"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right"/>
            </w:pPr>
            <w:r>
              <w:rPr>
                <w:rFonts w:ascii="Arial" w:eastAsia="Arial" w:hAnsi="Arial" w:cs="Arial"/>
                <w:sz w:val="18"/>
              </w:rPr>
              <w:t>$11,254,034.28</w:t>
            </w:r>
          </w:p>
        </w:tc>
        <w:tc>
          <w:tcPr>
            <w:tcW w:w="1475"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jc w:val="right"/>
            </w:pPr>
            <w:r>
              <w:rPr>
                <w:rFonts w:ascii="Arial" w:eastAsia="Arial" w:hAnsi="Arial" w:cs="Arial"/>
                <w:sz w:val="18"/>
              </w:rPr>
              <w:t>$10,523,482.64</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datos proporcionados por el Departamento de Contabilidad de la municipalidad de Usulután.</w:t>
      </w:r>
    </w:p>
    <w:p w:rsidR="00CC6C0C" w:rsidRDefault="00FA3319">
      <w:pPr>
        <w:tabs>
          <w:tab w:val="left" w:pos="540"/>
        </w:tabs>
        <w:spacing w:before="120" w:after="120" w:line="360" w:lineRule="auto"/>
        <w:ind w:right="663"/>
        <w:jc w:val="both"/>
        <w:rPr>
          <w:rFonts w:ascii="Arial" w:eastAsia="Arial" w:hAnsi="Arial" w:cs="Arial"/>
        </w:rPr>
      </w:pPr>
      <w:r>
        <w:rPr>
          <w:rFonts w:ascii="Arial" w:eastAsia="Arial" w:hAnsi="Arial" w:cs="Arial"/>
        </w:rPr>
        <w:t>En cuanto a los cuadros anteriores se puede ver un incremento de los ingresos y egresos ejecutados entre el período del 2009 al 2012, sin embargo se puede notar un descenso en el último año fiscal comparado con el 2012.</w:t>
      </w:r>
    </w:p>
    <w:p w:rsidR="00CC6C0C" w:rsidRDefault="00CC6C0C">
      <w:pPr>
        <w:tabs>
          <w:tab w:val="left" w:pos="540"/>
        </w:tabs>
        <w:spacing w:before="120" w:after="120" w:line="360" w:lineRule="auto"/>
        <w:ind w:right="663"/>
        <w:jc w:val="both"/>
        <w:rPr>
          <w:rFonts w:ascii="Arial" w:eastAsia="Arial" w:hAnsi="Arial" w:cs="Arial"/>
          <w:color w:val="FF0000"/>
          <w:sz w:val="16"/>
        </w:rPr>
      </w:pPr>
    </w:p>
    <w:p w:rsidR="00CC6C0C" w:rsidRDefault="00FA3319">
      <w:pPr>
        <w:numPr>
          <w:ilvl w:val="0"/>
          <w:numId w:val="62"/>
        </w:numPr>
        <w:spacing w:before="120" w:after="120" w:line="360" w:lineRule="auto"/>
        <w:ind w:left="720" w:hanging="720"/>
        <w:jc w:val="both"/>
        <w:rPr>
          <w:rFonts w:ascii="Arial" w:eastAsia="Arial" w:hAnsi="Arial" w:cs="Arial"/>
          <w:b/>
          <w:i/>
        </w:rPr>
      </w:pPr>
      <w:r>
        <w:rPr>
          <w:rFonts w:ascii="Arial" w:eastAsia="Arial" w:hAnsi="Arial" w:cs="Arial"/>
          <w:b/>
          <w:i/>
        </w:rPr>
        <w:lastRenderedPageBreak/>
        <w:t>Indicadores financieros</w:t>
      </w:r>
    </w:p>
    <w:p w:rsidR="00CC6C0C" w:rsidRDefault="00FA3319">
      <w:pPr>
        <w:spacing w:before="120" w:after="120" w:line="360" w:lineRule="auto"/>
        <w:ind w:left="360"/>
        <w:jc w:val="both"/>
        <w:rPr>
          <w:rFonts w:ascii="Arial" w:eastAsia="Arial" w:hAnsi="Arial" w:cs="Arial"/>
        </w:rPr>
      </w:pPr>
      <w:r>
        <w:rPr>
          <w:rFonts w:ascii="Arial" w:eastAsia="Arial" w:hAnsi="Arial" w:cs="Arial"/>
        </w:rPr>
        <w:t>A continuación se presentan cuatro variables de análisis con sus respectivos indicadores:</w:t>
      </w:r>
    </w:p>
    <w:p w:rsidR="00CC6C0C" w:rsidRDefault="00FA3319">
      <w:pPr>
        <w:numPr>
          <w:ilvl w:val="0"/>
          <w:numId w:val="63"/>
        </w:numPr>
        <w:spacing w:before="120" w:after="120" w:line="360" w:lineRule="auto"/>
        <w:jc w:val="both"/>
        <w:rPr>
          <w:rFonts w:ascii="Arial" w:eastAsia="Arial" w:hAnsi="Arial" w:cs="Arial"/>
          <w:b/>
        </w:rPr>
      </w:pPr>
      <w:r>
        <w:rPr>
          <w:rFonts w:ascii="Arial" w:eastAsia="Arial" w:hAnsi="Arial" w:cs="Arial"/>
          <w:b/>
        </w:rPr>
        <w:t>Variable: capacidad de optimizar y potenciar la recaudación municipal.</w:t>
      </w:r>
    </w:p>
    <w:p w:rsidR="00CC6C0C" w:rsidRDefault="00FA3319">
      <w:pPr>
        <w:numPr>
          <w:ilvl w:val="0"/>
          <w:numId w:val="63"/>
        </w:numPr>
        <w:spacing w:before="120" w:after="120" w:line="360" w:lineRule="auto"/>
        <w:ind w:left="720" w:hanging="360"/>
        <w:jc w:val="both"/>
        <w:rPr>
          <w:rFonts w:ascii="Arial" w:eastAsia="Arial" w:hAnsi="Arial" w:cs="Arial"/>
        </w:rPr>
      </w:pPr>
      <w:r>
        <w:rPr>
          <w:rFonts w:ascii="Arial" w:eastAsia="Arial" w:hAnsi="Arial" w:cs="Arial"/>
          <w:b/>
          <w:i/>
        </w:rPr>
        <w:t>Indicador de Autonomía Financiera</w:t>
      </w:r>
      <w:r>
        <w:rPr>
          <w:rFonts w:ascii="Arial" w:eastAsia="Arial" w:hAnsi="Arial" w:cs="Arial"/>
          <w:i/>
        </w:rPr>
        <w:t xml:space="preserve">: </w:t>
      </w:r>
      <w:r>
        <w:rPr>
          <w:rFonts w:ascii="Arial" w:eastAsia="Arial" w:hAnsi="Arial" w:cs="Arial"/>
        </w:rPr>
        <w:t>Este indicador presenta el porcentaje de ingresos propios relacionados con los ingresos totales de manera que se puede conocer si los ingresos con que cuenta la municipalidad son suficientes para el sostenimiento de la misma o por otro lado, sino no cuenta con autonomía financiera necesitando de otros ingresos. Entendiéndose por ingresos propios los impuestos, tasas y derechos, financieros y otros; y los ingresos totales por ingresos propios más transferencias y donaciones. La fórmula utilizada es la siguiente:</w:t>
      </w:r>
    </w:p>
    <w:p w:rsidR="00CC6C0C" w:rsidRDefault="00CC6C0C">
      <w:pPr>
        <w:spacing w:before="120" w:after="120" w:line="360" w:lineRule="auto"/>
        <w:ind w:left="709"/>
        <w:jc w:val="both"/>
        <w:rPr>
          <w:rFonts w:ascii="Arial" w:eastAsia="Arial" w:hAnsi="Arial" w:cs="Arial"/>
        </w:rPr>
      </w:pPr>
    </w:p>
    <w:p w:rsidR="00CC6C0C" w:rsidRDefault="00FA3319">
      <w:pPr>
        <w:spacing w:before="120" w:after="120" w:line="360" w:lineRule="auto"/>
        <w:ind w:left="709"/>
        <w:jc w:val="both"/>
        <w:rPr>
          <w:rFonts w:ascii="Arial" w:eastAsia="Arial" w:hAnsi="Arial" w:cs="Arial"/>
        </w:rPr>
      </w:pPr>
      <w:r>
        <w:rPr>
          <w:rFonts w:ascii="Arial" w:eastAsia="Arial" w:hAnsi="Arial" w:cs="Arial"/>
        </w:rPr>
        <w:t>En relación al resultado anterior, de los ingresos totales que tuvo la municipalidad para el año 2013, solamente el 32% de éstos fueron propios, siendo necesario incrementar los ingresos propios de la municipalidad, para que pueda tener autonomía financiera.</w:t>
      </w:r>
    </w:p>
    <w:p w:rsidR="00CC6C0C" w:rsidRDefault="00FA3319">
      <w:pPr>
        <w:numPr>
          <w:ilvl w:val="0"/>
          <w:numId w:val="64"/>
        </w:numPr>
        <w:spacing w:before="120" w:after="120" w:line="360" w:lineRule="auto"/>
        <w:ind w:left="1134" w:hanging="360"/>
        <w:jc w:val="both"/>
        <w:rPr>
          <w:rFonts w:ascii="Arial" w:eastAsia="Arial" w:hAnsi="Arial" w:cs="Arial"/>
        </w:rPr>
      </w:pPr>
      <w:r>
        <w:rPr>
          <w:rFonts w:ascii="Arial" w:eastAsia="Arial" w:hAnsi="Arial" w:cs="Arial"/>
          <w:b/>
          <w:i/>
        </w:rPr>
        <w:t xml:space="preserve">Capacidad de recuperación: </w:t>
      </w:r>
      <w:r>
        <w:rPr>
          <w:rFonts w:ascii="Arial" w:eastAsia="Arial" w:hAnsi="Arial" w:cs="Arial"/>
        </w:rPr>
        <w:t>Este indicador presenta el porcentaje de la mora tributaria que ha sido recuperada con respecto a la mora total, de manera que a más alto es el porcentaje, es mayor la capacidad de recuperación de la mora, caso contrario si el escenario es distinto. La fórmula a utilizar es la siguiente:</w:t>
      </w:r>
    </w:p>
    <w:p w:rsidR="00CC6C0C" w:rsidRDefault="00CC6C0C">
      <w:pPr>
        <w:spacing w:before="120" w:after="120" w:line="360" w:lineRule="auto"/>
        <w:jc w:val="both"/>
        <w:rPr>
          <w:rFonts w:ascii="Arial" w:eastAsia="Arial" w:hAnsi="Arial" w:cs="Arial"/>
        </w:rPr>
      </w:pPr>
    </w:p>
    <w:p w:rsidR="00CC6C0C" w:rsidRDefault="00FA3319">
      <w:pPr>
        <w:spacing w:before="120" w:after="120" w:line="360" w:lineRule="auto"/>
        <w:ind w:left="1134"/>
        <w:jc w:val="both"/>
        <w:rPr>
          <w:rFonts w:ascii="Arial" w:eastAsia="Arial" w:hAnsi="Arial" w:cs="Arial"/>
        </w:rPr>
      </w:pPr>
      <w:r>
        <w:rPr>
          <w:rFonts w:ascii="Arial" w:eastAsia="Arial" w:hAnsi="Arial" w:cs="Arial"/>
        </w:rPr>
        <w:t>A la fecha de diciembre de 2013, la municipalidad de Usulután poesía una mora de empresas por un monto de $1,617,567.48 y mora de inmuebles por un total de $618,575.53, sumando un total de $2,236,143.01, sin embargo, la mora ficticia o cuentas incobrables asciende a $1,970,613.12, siendo solamente $265,529.89 el saldo que se puede recuperar de inmuebles y empresas.</w:t>
      </w:r>
    </w:p>
    <w:p w:rsidR="00CC6C0C" w:rsidRDefault="00FA3319">
      <w:pPr>
        <w:spacing w:before="120" w:after="120" w:line="360" w:lineRule="auto"/>
        <w:ind w:left="1134"/>
        <w:jc w:val="both"/>
        <w:rPr>
          <w:rFonts w:ascii="Arial" w:eastAsia="Arial" w:hAnsi="Arial" w:cs="Arial"/>
        </w:rPr>
      </w:pPr>
      <w:r>
        <w:rPr>
          <w:rFonts w:ascii="Arial" w:eastAsia="Arial" w:hAnsi="Arial" w:cs="Arial"/>
        </w:rPr>
        <w:lastRenderedPageBreak/>
        <w:t>En este sentido, la capacidad de recuperación es baja, ya que solamente se puede recuperar el 11.87% del total de la mora, viéndose necesario la implementación de medidas que contribuyan a una pronta recuperación.</w:t>
      </w:r>
    </w:p>
    <w:p w:rsidR="00CC6C0C" w:rsidRDefault="00CC6C0C">
      <w:pPr>
        <w:spacing w:before="120" w:after="120" w:line="360" w:lineRule="auto"/>
        <w:ind w:left="1134"/>
        <w:jc w:val="both"/>
        <w:rPr>
          <w:rFonts w:ascii="Arial" w:eastAsia="Arial" w:hAnsi="Arial" w:cs="Arial"/>
        </w:rPr>
      </w:pPr>
    </w:p>
    <w:p w:rsidR="00CC6C0C" w:rsidRDefault="00CC6C0C">
      <w:pPr>
        <w:spacing w:before="120" w:after="120" w:line="360" w:lineRule="auto"/>
        <w:ind w:left="1134"/>
        <w:jc w:val="both"/>
        <w:rPr>
          <w:rFonts w:ascii="Arial" w:eastAsia="Arial" w:hAnsi="Arial" w:cs="Arial"/>
        </w:rPr>
      </w:pPr>
    </w:p>
    <w:p w:rsidR="00CC6C0C" w:rsidRDefault="00FA3319">
      <w:pPr>
        <w:numPr>
          <w:ilvl w:val="0"/>
          <w:numId w:val="65"/>
        </w:numPr>
        <w:spacing w:before="120" w:after="120" w:line="360" w:lineRule="auto"/>
        <w:jc w:val="both"/>
        <w:rPr>
          <w:rFonts w:ascii="Arial" w:eastAsia="Arial" w:hAnsi="Arial" w:cs="Arial"/>
          <w:b/>
        </w:rPr>
      </w:pPr>
      <w:r>
        <w:rPr>
          <w:rFonts w:ascii="Arial" w:eastAsia="Arial" w:hAnsi="Arial" w:cs="Arial"/>
          <w:b/>
        </w:rPr>
        <w:t>Variable: capacidad de manejo de presupuesto.</w:t>
      </w:r>
    </w:p>
    <w:p w:rsidR="00CC6C0C" w:rsidRDefault="00FA3319">
      <w:pPr>
        <w:numPr>
          <w:ilvl w:val="0"/>
          <w:numId w:val="65"/>
        </w:numPr>
        <w:spacing w:before="120" w:after="120" w:line="360" w:lineRule="auto"/>
        <w:ind w:left="1134" w:hanging="283"/>
        <w:jc w:val="both"/>
        <w:rPr>
          <w:rFonts w:ascii="Arial" w:eastAsia="Arial" w:hAnsi="Arial" w:cs="Arial"/>
        </w:rPr>
      </w:pPr>
      <w:r>
        <w:rPr>
          <w:rFonts w:ascii="Arial" w:eastAsia="Arial" w:hAnsi="Arial" w:cs="Arial"/>
          <w:b/>
          <w:i/>
        </w:rPr>
        <w:t xml:space="preserve">Liquidación efectiva del presupuesto total proyectado: </w:t>
      </w:r>
      <w:r>
        <w:rPr>
          <w:rFonts w:ascii="Arial" w:eastAsia="Arial" w:hAnsi="Arial" w:cs="Arial"/>
        </w:rPr>
        <w:t>Este indicador mide la liquidez efectiva del presupuesto proyectado, donde si el monto de egresos ejecutados es mayor que los ingresos ejecutados, representa un problema para la institución, así como también si hubo una poca ejecución de los egresos ya que eso significaría una reducción significativa de los proyectos y programas que la municipalidad realiza. A continuación se presenta la fórmula ocupada con su respectivo análisis:</w:t>
      </w:r>
    </w:p>
    <w:p w:rsidR="00CC6C0C" w:rsidRDefault="00CC6C0C">
      <w:pPr>
        <w:spacing w:before="120" w:after="120" w:line="360" w:lineRule="auto"/>
        <w:jc w:val="both"/>
        <w:rPr>
          <w:rFonts w:ascii="Arial" w:eastAsia="Arial" w:hAnsi="Arial" w:cs="Arial"/>
        </w:rPr>
      </w:pPr>
    </w:p>
    <w:p w:rsidR="00CC6C0C" w:rsidRDefault="00CC6C0C">
      <w:pPr>
        <w:spacing w:before="120" w:after="120" w:line="360" w:lineRule="auto"/>
        <w:jc w:val="both"/>
        <w:rPr>
          <w:rFonts w:ascii="Arial" w:eastAsia="Arial" w:hAnsi="Arial" w:cs="Arial"/>
        </w:rPr>
      </w:pPr>
    </w:p>
    <w:p w:rsidR="00CC6C0C" w:rsidRDefault="00FA3319">
      <w:pPr>
        <w:spacing w:before="120" w:after="120" w:line="360" w:lineRule="auto"/>
        <w:ind w:left="1134"/>
        <w:jc w:val="both"/>
        <w:rPr>
          <w:rFonts w:ascii="Arial" w:eastAsia="Arial" w:hAnsi="Arial" w:cs="Arial"/>
        </w:rPr>
      </w:pPr>
      <w:r>
        <w:rPr>
          <w:rFonts w:ascii="Arial" w:eastAsia="Arial" w:hAnsi="Arial" w:cs="Arial"/>
        </w:rPr>
        <w:t>Para el presente caso, se estima que hubieron algunos proyectos o programas que se tenían presupuestados para el año 2013 que no se ejecutaron, resultando en un excedente de ingresos ejecutados, para lo cual la municipalidad podría aprovecharlo para la desarrollo de los proyectos que no se concretaron, la realización de nuevos proyectos de mayor envergadura y/o la de inversiones financieras en el presente año.</w:t>
      </w:r>
    </w:p>
    <w:p w:rsidR="00CC6C0C" w:rsidRDefault="00FA3319">
      <w:pPr>
        <w:numPr>
          <w:ilvl w:val="0"/>
          <w:numId w:val="66"/>
        </w:numPr>
        <w:spacing w:before="120" w:after="120" w:line="360" w:lineRule="auto"/>
        <w:ind w:left="1134" w:hanging="425"/>
        <w:jc w:val="both"/>
        <w:rPr>
          <w:rFonts w:ascii="Arial" w:eastAsia="Arial" w:hAnsi="Arial" w:cs="Arial"/>
        </w:rPr>
      </w:pPr>
      <w:r>
        <w:rPr>
          <w:rFonts w:ascii="Arial" w:eastAsia="Arial" w:hAnsi="Arial" w:cs="Arial"/>
          <w:b/>
          <w:i/>
        </w:rPr>
        <w:t>Eficiencia en la ejecución de la Inversión.</w:t>
      </w:r>
    </w:p>
    <w:p w:rsidR="00CC6C0C" w:rsidRDefault="00CC6C0C">
      <w:pPr>
        <w:spacing w:before="120" w:after="120" w:line="360" w:lineRule="auto"/>
        <w:jc w:val="both"/>
        <w:rPr>
          <w:rFonts w:ascii="Arial" w:eastAsia="Arial" w:hAnsi="Arial" w:cs="Arial"/>
        </w:rPr>
      </w:pPr>
    </w:p>
    <w:p w:rsidR="00CC6C0C" w:rsidRDefault="00FA3319">
      <w:pPr>
        <w:spacing w:before="120" w:after="120" w:line="360" w:lineRule="auto"/>
        <w:ind w:left="1134"/>
        <w:jc w:val="both"/>
        <w:rPr>
          <w:rFonts w:ascii="Arial" w:eastAsia="Arial" w:hAnsi="Arial" w:cs="Arial"/>
        </w:rPr>
      </w:pPr>
      <w:r>
        <w:rPr>
          <w:rFonts w:ascii="Arial" w:eastAsia="Arial" w:hAnsi="Arial" w:cs="Arial"/>
        </w:rPr>
        <w:t>Según el resultado anterior, la eficiencia en la ejecución de la inversión para el año 2013 resultó de 25.20%, siendo un valor que alienta a mejorarlo en el ejercicio del presente año.</w:t>
      </w:r>
    </w:p>
    <w:p w:rsidR="00CC6C0C" w:rsidRDefault="00FA3319">
      <w:pPr>
        <w:numPr>
          <w:ilvl w:val="0"/>
          <w:numId w:val="67"/>
        </w:numPr>
        <w:spacing w:before="120" w:after="120" w:line="360" w:lineRule="auto"/>
        <w:ind w:left="709" w:hanging="709"/>
        <w:jc w:val="both"/>
        <w:rPr>
          <w:rFonts w:ascii="Arial" w:eastAsia="Arial" w:hAnsi="Arial" w:cs="Arial"/>
          <w:b/>
        </w:rPr>
      </w:pPr>
      <w:r>
        <w:rPr>
          <w:rFonts w:ascii="Arial" w:eastAsia="Arial" w:hAnsi="Arial" w:cs="Arial"/>
          <w:b/>
        </w:rPr>
        <w:t>Variable: capacidad de manejo responsable de la deuda.</w:t>
      </w:r>
    </w:p>
    <w:p w:rsidR="00CC6C0C" w:rsidRDefault="00FA3319">
      <w:pPr>
        <w:numPr>
          <w:ilvl w:val="0"/>
          <w:numId w:val="67"/>
        </w:numPr>
        <w:spacing w:before="120" w:after="120" w:line="360" w:lineRule="auto"/>
        <w:ind w:left="1080" w:hanging="360"/>
        <w:jc w:val="both"/>
        <w:rPr>
          <w:rFonts w:ascii="Arial" w:eastAsia="Arial" w:hAnsi="Arial" w:cs="Arial"/>
          <w:color w:val="000000"/>
        </w:rPr>
      </w:pPr>
      <w:r>
        <w:rPr>
          <w:rFonts w:ascii="Arial" w:eastAsia="Arial" w:hAnsi="Arial" w:cs="Arial"/>
          <w:b/>
          <w:i/>
        </w:rPr>
        <w:t xml:space="preserve">Capacidad de amortización: </w:t>
      </w:r>
      <w:r>
        <w:rPr>
          <w:rFonts w:ascii="Arial" w:eastAsia="Arial" w:hAnsi="Arial" w:cs="Arial"/>
        </w:rPr>
        <w:t>Relación de la deuda bancaria amortizada con respecto al ingreso total de la municipalidad. A continuación se presenta la fórmula con su respectivo análisis.</w:t>
      </w:r>
    </w:p>
    <w:p w:rsidR="00CC6C0C" w:rsidRDefault="00CC6C0C">
      <w:pPr>
        <w:spacing w:before="120" w:after="120" w:line="360" w:lineRule="auto"/>
        <w:jc w:val="both"/>
        <w:rPr>
          <w:rFonts w:ascii="Arial" w:eastAsia="Arial" w:hAnsi="Arial" w:cs="Arial"/>
          <w:sz w:val="20"/>
        </w:rPr>
      </w:pPr>
    </w:p>
    <w:p w:rsidR="00CC6C0C" w:rsidRDefault="00FA3319">
      <w:pPr>
        <w:spacing w:before="120" w:after="120" w:line="360" w:lineRule="auto"/>
        <w:ind w:left="1134"/>
        <w:jc w:val="both"/>
        <w:rPr>
          <w:rFonts w:ascii="Arial" w:eastAsia="Arial" w:hAnsi="Arial" w:cs="Arial"/>
        </w:rPr>
      </w:pPr>
      <w:r>
        <w:rPr>
          <w:rFonts w:ascii="Arial" w:eastAsia="Arial" w:hAnsi="Arial" w:cs="Arial"/>
        </w:rPr>
        <w:t>De acuerdo al resultado anterior, la municipalidad posee una baja capacidad de amortización de la deuda, ya que para el año 2013 según cuadros financieros, solamente se pudo amortizar $501,942.41, además el monto original de la deuda los préstamos realizados por la municipalidad ascendía a $5, 643,490.58, para lo cual al mes de diciembre del 2013 se tenía un total de $5, 727,237.90, habiéndose incrementado la deuda en $83,747.32 a pesar de haber efectuado los respectivos pagos.</w:t>
      </w:r>
    </w:p>
    <w:p w:rsidR="00CC6C0C" w:rsidRDefault="00FA3319">
      <w:pPr>
        <w:numPr>
          <w:ilvl w:val="0"/>
          <w:numId w:val="68"/>
        </w:numPr>
        <w:spacing w:before="120" w:after="120" w:line="360" w:lineRule="auto"/>
        <w:ind w:left="1134" w:hanging="425"/>
        <w:jc w:val="both"/>
        <w:rPr>
          <w:rFonts w:ascii="Arial" w:eastAsia="Arial" w:hAnsi="Arial" w:cs="Arial"/>
          <w:i/>
          <w:color w:val="000000"/>
        </w:rPr>
      </w:pPr>
      <w:r>
        <w:rPr>
          <w:rFonts w:ascii="Arial" w:eastAsia="Arial" w:hAnsi="Arial" w:cs="Arial"/>
          <w:b/>
          <w:i/>
          <w:color w:val="000000"/>
        </w:rPr>
        <w:t>Límite de Endeudamiento Público Municipal o Índice de Solvencia:</w:t>
      </w:r>
      <w:r>
        <w:rPr>
          <w:rFonts w:ascii="Arial" w:eastAsia="Arial" w:hAnsi="Arial" w:cs="Arial"/>
          <w:color w:val="000000"/>
        </w:rPr>
        <w:t xml:space="preserve"> El cual mide la capacidad de pago de una empresa. La fórmula utilizada se presenta a continuación:</w:t>
      </w:r>
    </w:p>
    <w:p w:rsidR="00CC6C0C" w:rsidRDefault="00FA3319">
      <w:pPr>
        <w:spacing w:before="120" w:after="120" w:line="360" w:lineRule="auto"/>
        <w:ind w:left="993"/>
        <w:jc w:val="both"/>
        <w:rPr>
          <w:rFonts w:ascii="Arial" w:eastAsia="Arial" w:hAnsi="Arial" w:cs="Arial"/>
          <w:color w:val="000000"/>
        </w:rPr>
      </w:pPr>
      <w:r>
        <w:rPr>
          <w:rFonts w:ascii="Arial" w:eastAsia="Arial" w:hAnsi="Arial" w:cs="Arial"/>
          <w:color w:val="000000"/>
        </w:rPr>
        <w:t>1.7 – (Deuda municipal total / Ingresos operacionales) = 1.7 – ($5, 727,237.90 / $6, 388,471.82) = 1.7 – 0.90 = 0.80</w:t>
      </w:r>
      <w:r>
        <w:rPr>
          <w:rFonts w:ascii="Arial" w:eastAsia="Arial" w:hAnsi="Arial" w:cs="Arial"/>
          <w:color w:val="000000"/>
        </w:rPr>
        <w:tab/>
      </w:r>
    </w:p>
    <w:p w:rsidR="00CC6C0C" w:rsidRDefault="00FA3319">
      <w:pPr>
        <w:spacing w:before="120" w:after="120" w:line="360" w:lineRule="auto"/>
        <w:ind w:left="1134"/>
        <w:jc w:val="both"/>
        <w:rPr>
          <w:rFonts w:ascii="Arial" w:eastAsia="Arial" w:hAnsi="Arial" w:cs="Arial"/>
          <w:color w:val="000000"/>
        </w:rPr>
      </w:pPr>
      <w:r>
        <w:rPr>
          <w:rFonts w:ascii="Arial" w:eastAsia="Arial" w:hAnsi="Arial" w:cs="Arial"/>
          <w:color w:val="000000"/>
        </w:rPr>
        <w:t xml:space="preserve">En relación con el resultado anterior según datos del ejercicio fiscal del año 2013, la municipalidad no se encuentra dentro del rango idóneo del índice de solvencia (entre 2 y 1), teniendo en este caso particular una baja solvencia debido a su monto elevado de deuda. </w:t>
      </w:r>
    </w:p>
    <w:p w:rsidR="00CC6C0C" w:rsidRDefault="00FA3319">
      <w:pPr>
        <w:spacing w:before="120" w:after="120" w:line="360" w:lineRule="auto"/>
        <w:ind w:left="1134"/>
        <w:jc w:val="both"/>
        <w:rPr>
          <w:rFonts w:ascii="Arial" w:eastAsia="Arial" w:hAnsi="Arial" w:cs="Arial"/>
          <w:color w:val="000000"/>
        </w:rPr>
      </w:pPr>
      <w:r>
        <w:rPr>
          <w:rFonts w:ascii="Arial" w:eastAsia="Arial" w:hAnsi="Arial" w:cs="Arial"/>
          <w:color w:val="000000"/>
        </w:rPr>
        <w:t>A continuación se presenta un cuadro con el detalle de la deuda al ejercicio fiscal del 2013.</w:t>
      </w:r>
    </w:p>
    <w:p w:rsidR="00CC6C0C" w:rsidRDefault="00FA3319">
      <w:pPr>
        <w:keepNext/>
        <w:spacing w:before="120" w:after="120" w:line="360" w:lineRule="auto"/>
        <w:jc w:val="center"/>
        <w:rPr>
          <w:rFonts w:ascii="Arial" w:eastAsia="Arial" w:hAnsi="Arial" w:cs="Arial"/>
          <w:b/>
          <w:sz w:val="18"/>
        </w:rPr>
      </w:pPr>
      <w:r>
        <w:rPr>
          <w:rFonts w:ascii="Arial" w:eastAsia="Arial" w:hAnsi="Arial" w:cs="Arial"/>
          <w:b/>
          <w:sz w:val="18"/>
        </w:rPr>
        <w:t>CUADRO N°  43 DETALLE DE LA DEUDA AL ÚLTIMO EJERCICIO FISCAL</w:t>
      </w:r>
    </w:p>
    <w:tbl>
      <w:tblPr>
        <w:tblW w:w="0" w:type="auto"/>
        <w:jc w:val="center"/>
        <w:tblCellMar>
          <w:left w:w="10" w:type="dxa"/>
          <w:right w:w="10" w:type="dxa"/>
        </w:tblCellMar>
        <w:tblLook w:val="04A0" w:firstRow="1" w:lastRow="0" w:firstColumn="1" w:lastColumn="0" w:noHBand="0" w:noVBand="1"/>
      </w:tblPr>
      <w:tblGrid>
        <w:gridCol w:w="3925"/>
        <w:gridCol w:w="1266"/>
        <w:gridCol w:w="1264"/>
        <w:gridCol w:w="1165"/>
        <w:gridCol w:w="1266"/>
      </w:tblGrid>
      <w:tr w:rsidR="00CC6C0C">
        <w:trPr>
          <w:trHeight w:val="57"/>
          <w:jc w:val="center"/>
        </w:trPr>
        <w:tc>
          <w:tcPr>
            <w:tcW w:w="3925" w:type="dxa"/>
            <w:vMerge w:val="restart"/>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Destino de la deuda</w:t>
            </w:r>
          </w:p>
        </w:tc>
        <w:tc>
          <w:tcPr>
            <w:tcW w:w="1266" w:type="dxa"/>
            <w:vMerge w:val="restart"/>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Monto de la deuda</w:t>
            </w:r>
          </w:p>
        </w:tc>
        <w:tc>
          <w:tcPr>
            <w:tcW w:w="2429" w:type="dxa"/>
            <w:gridSpan w:val="2"/>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Plazo</w:t>
            </w:r>
          </w:p>
        </w:tc>
        <w:tc>
          <w:tcPr>
            <w:tcW w:w="1266" w:type="dxa"/>
            <w:vMerge w:val="restart"/>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Saldo actual de la deuda</w:t>
            </w:r>
          </w:p>
        </w:tc>
      </w:tr>
      <w:tr w:rsidR="00CC6C0C">
        <w:trPr>
          <w:trHeight w:val="361"/>
          <w:jc w:val="center"/>
        </w:trPr>
        <w:tc>
          <w:tcPr>
            <w:tcW w:w="3925" w:type="dxa"/>
            <w:vMerge/>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CC6C0C">
            <w:pPr>
              <w:spacing w:line="240" w:lineRule="auto"/>
              <w:rPr>
                <w:rFonts w:ascii="Calibri" w:eastAsia="Calibri" w:hAnsi="Calibri" w:cs="Calibri"/>
              </w:rPr>
            </w:pPr>
          </w:p>
        </w:tc>
        <w:tc>
          <w:tcPr>
            <w:tcW w:w="1266" w:type="dxa"/>
            <w:vMerge/>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CC6C0C">
            <w:pPr>
              <w:spacing w:line="240" w:lineRule="auto"/>
              <w:rPr>
                <w:rFonts w:ascii="Calibri" w:eastAsia="Calibri" w:hAnsi="Calibri" w:cs="Calibri"/>
              </w:rPr>
            </w:pPr>
          </w:p>
        </w:tc>
        <w:tc>
          <w:tcPr>
            <w:tcW w:w="1264"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pPr>
            <w:r>
              <w:rPr>
                <w:rFonts w:ascii="Arial" w:eastAsia="Arial" w:hAnsi="Arial" w:cs="Arial"/>
                <w:b/>
                <w:sz w:val="18"/>
              </w:rPr>
              <w:t>Fecha de otorgamiento</w:t>
            </w:r>
          </w:p>
        </w:tc>
        <w:tc>
          <w:tcPr>
            <w:tcW w:w="1165"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pPr>
            <w:r>
              <w:rPr>
                <w:rFonts w:ascii="Arial" w:eastAsia="Arial" w:hAnsi="Arial" w:cs="Arial"/>
                <w:b/>
                <w:sz w:val="18"/>
              </w:rPr>
              <w:t>Fecha de vencimiento</w:t>
            </w:r>
          </w:p>
        </w:tc>
        <w:tc>
          <w:tcPr>
            <w:tcW w:w="1266" w:type="dxa"/>
            <w:vMerge/>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392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both"/>
            </w:pPr>
            <w:r>
              <w:rPr>
                <w:rFonts w:ascii="Arial" w:eastAsia="Arial" w:hAnsi="Arial" w:cs="Arial"/>
                <w:sz w:val="18"/>
              </w:rPr>
              <w:t>-</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$203,490.58</w:t>
            </w:r>
          </w:p>
        </w:tc>
        <w:tc>
          <w:tcPr>
            <w:tcW w:w="12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16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$203,490.58</w:t>
            </w:r>
          </w:p>
        </w:tc>
      </w:tr>
      <w:tr w:rsidR="00CC6C0C">
        <w:trPr>
          <w:trHeight w:val="397"/>
          <w:jc w:val="center"/>
        </w:trPr>
        <w:tc>
          <w:tcPr>
            <w:tcW w:w="392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both"/>
            </w:pPr>
            <w:r>
              <w:rPr>
                <w:rFonts w:ascii="Arial" w:eastAsia="Arial" w:hAnsi="Arial" w:cs="Arial"/>
                <w:sz w:val="18"/>
              </w:rPr>
              <w:t>Compra de camiones para la recolección de desechos sólidos</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$70,000.00</w:t>
            </w:r>
          </w:p>
        </w:tc>
        <w:tc>
          <w:tcPr>
            <w:tcW w:w="12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04-10-2013</w:t>
            </w:r>
          </w:p>
        </w:tc>
        <w:tc>
          <w:tcPr>
            <w:tcW w:w="116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04-10-2014</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$70,000.00</w:t>
            </w:r>
          </w:p>
        </w:tc>
      </w:tr>
      <w:tr w:rsidR="00CC6C0C">
        <w:trPr>
          <w:trHeight w:val="397"/>
          <w:jc w:val="center"/>
        </w:trPr>
        <w:tc>
          <w:tcPr>
            <w:tcW w:w="392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both"/>
            </w:pPr>
            <w:r>
              <w:rPr>
                <w:rFonts w:ascii="Arial" w:eastAsia="Arial" w:hAnsi="Arial" w:cs="Arial"/>
                <w:sz w:val="18"/>
              </w:rPr>
              <w:t>Compra de camiones para la recolección de desechos sólidos</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$19,000.00</w:t>
            </w:r>
          </w:p>
        </w:tc>
        <w:tc>
          <w:tcPr>
            <w:tcW w:w="12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09-12-2013</w:t>
            </w:r>
          </w:p>
        </w:tc>
        <w:tc>
          <w:tcPr>
            <w:tcW w:w="116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09-06-2014</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$19,000.00</w:t>
            </w:r>
          </w:p>
        </w:tc>
      </w:tr>
      <w:tr w:rsidR="00CC6C0C">
        <w:trPr>
          <w:trHeight w:val="397"/>
          <w:jc w:val="center"/>
        </w:trPr>
        <w:tc>
          <w:tcPr>
            <w:tcW w:w="392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both"/>
            </w:pPr>
            <w:r>
              <w:rPr>
                <w:rFonts w:ascii="Arial" w:eastAsia="Arial" w:hAnsi="Arial" w:cs="Arial"/>
                <w:sz w:val="18"/>
              </w:rPr>
              <w:t>Consolidación de deuda con FIDEMUNI</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$850,000.00</w:t>
            </w:r>
          </w:p>
        </w:tc>
        <w:tc>
          <w:tcPr>
            <w:tcW w:w="12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31-08-2012</w:t>
            </w:r>
          </w:p>
        </w:tc>
        <w:tc>
          <w:tcPr>
            <w:tcW w:w="116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31-08-2027</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$814,855.81</w:t>
            </w:r>
          </w:p>
        </w:tc>
      </w:tr>
      <w:tr w:rsidR="00CC6C0C">
        <w:trPr>
          <w:trHeight w:val="397"/>
          <w:jc w:val="center"/>
        </w:trPr>
        <w:tc>
          <w:tcPr>
            <w:tcW w:w="392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both"/>
            </w:pPr>
            <w:r>
              <w:rPr>
                <w:rFonts w:ascii="Arial" w:eastAsia="Arial" w:hAnsi="Arial" w:cs="Arial"/>
                <w:sz w:val="18"/>
              </w:rPr>
              <w:t>Construcción de mercado municipal N° 5</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$400,000.00</w:t>
            </w:r>
          </w:p>
        </w:tc>
        <w:tc>
          <w:tcPr>
            <w:tcW w:w="12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31-08-2012</w:t>
            </w:r>
          </w:p>
        </w:tc>
        <w:tc>
          <w:tcPr>
            <w:tcW w:w="116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31-08-2027</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$384,606.08</w:t>
            </w:r>
          </w:p>
        </w:tc>
      </w:tr>
      <w:tr w:rsidR="00CC6C0C">
        <w:trPr>
          <w:trHeight w:val="397"/>
          <w:jc w:val="center"/>
        </w:trPr>
        <w:tc>
          <w:tcPr>
            <w:tcW w:w="392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both"/>
            </w:pPr>
            <w:r>
              <w:rPr>
                <w:rFonts w:ascii="Arial" w:eastAsia="Arial" w:hAnsi="Arial" w:cs="Arial"/>
                <w:sz w:val="18"/>
              </w:rPr>
              <w:t xml:space="preserve">Construcción de concreto hidráulico en </w:t>
            </w:r>
            <w:r>
              <w:rPr>
                <w:rFonts w:ascii="Arial" w:eastAsia="Arial" w:hAnsi="Arial" w:cs="Arial"/>
                <w:sz w:val="18"/>
              </w:rPr>
              <w:lastRenderedPageBreak/>
              <w:t>diferentes calles del municipio</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lastRenderedPageBreak/>
              <w:t>$350,000.00</w:t>
            </w:r>
          </w:p>
        </w:tc>
        <w:tc>
          <w:tcPr>
            <w:tcW w:w="12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31-08-2012</w:t>
            </w:r>
          </w:p>
        </w:tc>
        <w:tc>
          <w:tcPr>
            <w:tcW w:w="116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31-08-2027</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$623,056.09</w:t>
            </w:r>
          </w:p>
        </w:tc>
      </w:tr>
      <w:tr w:rsidR="00CC6C0C">
        <w:trPr>
          <w:trHeight w:val="397"/>
          <w:jc w:val="center"/>
        </w:trPr>
        <w:tc>
          <w:tcPr>
            <w:tcW w:w="392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both"/>
            </w:pPr>
            <w:r>
              <w:rPr>
                <w:rFonts w:ascii="Arial" w:eastAsia="Arial" w:hAnsi="Arial" w:cs="Arial"/>
                <w:sz w:val="18"/>
              </w:rPr>
              <w:t>Construcción del mercado municipal N° 5</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$450,000.00</w:t>
            </w:r>
          </w:p>
        </w:tc>
        <w:tc>
          <w:tcPr>
            <w:tcW w:w="12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31-08-2012</w:t>
            </w:r>
          </w:p>
        </w:tc>
        <w:tc>
          <w:tcPr>
            <w:tcW w:w="116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31-08-2027</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$430,276.60</w:t>
            </w:r>
          </w:p>
        </w:tc>
      </w:tr>
      <w:tr w:rsidR="00CC6C0C">
        <w:trPr>
          <w:trHeight w:val="397"/>
          <w:jc w:val="center"/>
        </w:trPr>
        <w:tc>
          <w:tcPr>
            <w:tcW w:w="392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both"/>
            </w:pPr>
            <w:r>
              <w:rPr>
                <w:rFonts w:ascii="Arial" w:eastAsia="Arial" w:hAnsi="Arial" w:cs="Arial"/>
                <w:sz w:val="18"/>
              </w:rPr>
              <w:t>Construcción de concreto hidráulico en diferentes calles del municipio</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$600,000.00</w:t>
            </w:r>
          </w:p>
        </w:tc>
        <w:tc>
          <w:tcPr>
            <w:tcW w:w="12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31-08-2012</w:t>
            </w:r>
          </w:p>
        </w:tc>
        <w:tc>
          <w:tcPr>
            <w:tcW w:w="116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31-08-2027</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$575,295.54</w:t>
            </w:r>
          </w:p>
        </w:tc>
      </w:tr>
      <w:tr w:rsidR="00CC6C0C">
        <w:trPr>
          <w:trHeight w:val="397"/>
          <w:jc w:val="center"/>
        </w:trPr>
        <w:tc>
          <w:tcPr>
            <w:tcW w:w="392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both"/>
            </w:pPr>
            <w:r>
              <w:rPr>
                <w:rFonts w:ascii="Arial" w:eastAsia="Arial" w:hAnsi="Arial" w:cs="Arial"/>
                <w:sz w:val="18"/>
              </w:rPr>
              <w:t>Construcción de concreto hidráulico en diferentes calles del municipio ($281,955.41) y construcción de mercado municipal N° 5 ($68,044.59)</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$350,000.00</w:t>
            </w:r>
          </w:p>
        </w:tc>
        <w:tc>
          <w:tcPr>
            <w:tcW w:w="12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31-08-2012</w:t>
            </w:r>
          </w:p>
        </w:tc>
        <w:tc>
          <w:tcPr>
            <w:tcW w:w="116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31-08-2027</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$335,490.89</w:t>
            </w:r>
          </w:p>
        </w:tc>
      </w:tr>
      <w:tr w:rsidR="00CC6C0C">
        <w:trPr>
          <w:trHeight w:val="397"/>
          <w:jc w:val="center"/>
        </w:trPr>
        <w:tc>
          <w:tcPr>
            <w:tcW w:w="392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both"/>
            </w:pPr>
            <w:r>
              <w:rPr>
                <w:rFonts w:ascii="Arial" w:eastAsia="Arial" w:hAnsi="Arial" w:cs="Arial"/>
                <w:sz w:val="18"/>
              </w:rPr>
              <w:t>Consolidación de deuda FIDEMUNI</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$751,000.00</w:t>
            </w:r>
          </w:p>
        </w:tc>
        <w:tc>
          <w:tcPr>
            <w:tcW w:w="12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31-08-2012</w:t>
            </w:r>
          </w:p>
        </w:tc>
        <w:tc>
          <w:tcPr>
            <w:tcW w:w="116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31-08-2027</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$722,627.24</w:t>
            </w:r>
          </w:p>
        </w:tc>
      </w:tr>
      <w:tr w:rsidR="00CC6C0C">
        <w:trPr>
          <w:trHeight w:val="397"/>
          <w:jc w:val="center"/>
        </w:trPr>
        <w:tc>
          <w:tcPr>
            <w:tcW w:w="392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both"/>
            </w:pPr>
            <w:r>
              <w:rPr>
                <w:rFonts w:ascii="Arial" w:eastAsia="Arial" w:hAnsi="Arial" w:cs="Arial"/>
                <w:sz w:val="18"/>
              </w:rPr>
              <w:t>Consolidación de deuda FIDEMUNI ($41,094.50), cancelación de crédito a la caja de crédito de Usulután ($324,040.71) y construcción de concreto hidráulico en diferentes calles del municipio ($34,864.79)</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$400,000.00</w:t>
            </w:r>
          </w:p>
        </w:tc>
        <w:tc>
          <w:tcPr>
            <w:tcW w:w="12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31-08-2012</w:t>
            </w:r>
          </w:p>
        </w:tc>
        <w:tc>
          <w:tcPr>
            <w:tcW w:w="116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31-08-2027</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$383,530.97</w:t>
            </w:r>
          </w:p>
        </w:tc>
      </w:tr>
      <w:tr w:rsidR="00CC6C0C">
        <w:trPr>
          <w:trHeight w:val="397"/>
          <w:jc w:val="center"/>
        </w:trPr>
        <w:tc>
          <w:tcPr>
            <w:tcW w:w="392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both"/>
            </w:pPr>
            <w:r>
              <w:rPr>
                <w:rFonts w:ascii="Arial" w:eastAsia="Arial" w:hAnsi="Arial" w:cs="Arial"/>
                <w:sz w:val="18"/>
              </w:rPr>
              <w:t>Construcción de mercado municipal N° 5</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$850,000.00</w:t>
            </w:r>
          </w:p>
        </w:tc>
        <w:tc>
          <w:tcPr>
            <w:tcW w:w="12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31-08-2012</w:t>
            </w:r>
          </w:p>
        </w:tc>
        <w:tc>
          <w:tcPr>
            <w:tcW w:w="116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31-08-2027</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$815,008.10</w:t>
            </w:r>
          </w:p>
        </w:tc>
      </w:tr>
      <w:tr w:rsidR="00CC6C0C">
        <w:trPr>
          <w:trHeight w:val="397"/>
          <w:jc w:val="center"/>
        </w:trPr>
        <w:tc>
          <w:tcPr>
            <w:tcW w:w="392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both"/>
            </w:pPr>
            <w:r>
              <w:rPr>
                <w:rFonts w:ascii="Arial" w:eastAsia="Arial" w:hAnsi="Arial" w:cs="Arial"/>
                <w:sz w:val="18"/>
              </w:rPr>
              <w:t>Reestructuración de pasivos a corto plazo</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$120,000.00</w:t>
            </w:r>
          </w:p>
        </w:tc>
        <w:tc>
          <w:tcPr>
            <w:tcW w:w="12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09-12-2013</w:t>
            </w:r>
          </w:p>
        </w:tc>
        <w:tc>
          <w:tcPr>
            <w:tcW w:w="116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09-06-2015</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$120,000.00</w:t>
            </w:r>
          </w:p>
        </w:tc>
      </w:tr>
      <w:tr w:rsidR="00CC6C0C">
        <w:trPr>
          <w:trHeight w:val="397"/>
          <w:jc w:val="center"/>
        </w:trPr>
        <w:tc>
          <w:tcPr>
            <w:tcW w:w="392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both"/>
            </w:pPr>
            <w:r>
              <w:rPr>
                <w:rFonts w:ascii="Arial" w:eastAsia="Arial" w:hAnsi="Arial" w:cs="Arial"/>
                <w:sz w:val="18"/>
              </w:rPr>
              <w:t>Reestructuración de pasivos a corto plazo</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$230,000.00</w:t>
            </w:r>
          </w:p>
        </w:tc>
        <w:tc>
          <w:tcPr>
            <w:tcW w:w="12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09-12-2013</w:t>
            </w:r>
          </w:p>
        </w:tc>
        <w:tc>
          <w:tcPr>
            <w:tcW w:w="116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09-06-2015</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$230,000.00</w:t>
            </w:r>
          </w:p>
        </w:tc>
      </w:tr>
      <w:tr w:rsidR="00CC6C0C">
        <w:trPr>
          <w:trHeight w:val="397"/>
          <w:jc w:val="center"/>
        </w:trPr>
        <w:tc>
          <w:tcPr>
            <w:tcW w:w="392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both"/>
            </w:pPr>
            <w:r>
              <w:rPr>
                <w:rFonts w:ascii="Arial" w:eastAsia="Arial" w:hAnsi="Arial" w:cs="Arial"/>
                <w:sz w:val="18"/>
              </w:rPr>
              <w:t>Total</w:t>
            </w: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$5,643,490.58</w:t>
            </w:r>
          </w:p>
        </w:tc>
        <w:tc>
          <w:tcPr>
            <w:tcW w:w="12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before="120" w:after="120"/>
              <w:jc w:val="center"/>
              <w:rPr>
                <w:rFonts w:ascii="Calibri" w:eastAsia="Calibri" w:hAnsi="Calibri" w:cs="Calibri"/>
              </w:rPr>
            </w:pPr>
          </w:p>
        </w:tc>
        <w:tc>
          <w:tcPr>
            <w:tcW w:w="116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before="120" w:after="120"/>
              <w:jc w:val="center"/>
              <w:rPr>
                <w:rFonts w:ascii="Calibri" w:eastAsia="Calibri" w:hAnsi="Calibri" w:cs="Calibri"/>
              </w:rPr>
            </w:pPr>
          </w:p>
        </w:tc>
        <w:tc>
          <w:tcPr>
            <w:tcW w:w="1266"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right"/>
            </w:pPr>
            <w:r>
              <w:rPr>
                <w:rFonts w:ascii="Arial" w:eastAsia="Arial" w:hAnsi="Arial" w:cs="Arial"/>
                <w:sz w:val="18"/>
              </w:rPr>
              <w:t>$5,727,237.90</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datos proporcionados por el Departamento de Contabilidad de la municipalidad de Usulután.</w:t>
      </w:r>
    </w:p>
    <w:p w:rsidR="00CC6C0C" w:rsidRDefault="00FA3319">
      <w:pPr>
        <w:tabs>
          <w:tab w:val="left" w:pos="540"/>
        </w:tabs>
        <w:spacing w:before="120" w:after="120" w:line="360" w:lineRule="auto"/>
        <w:ind w:right="49"/>
        <w:jc w:val="both"/>
        <w:rPr>
          <w:rFonts w:ascii="Arial" w:eastAsia="Arial" w:hAnsi="Arial" w:cs="Arial"/>
        </w:rPr>
      </w:pPr>
      <w:r>
        <w:rPr>
          <w:rFonts w:ascii="Arial" w:eastAsia="Arial" w:hAnsi="Arial" w:cs="Arial"/>
        </w:rPr>
        <w:t>En relación al cuadro anterior se puede observar que el 89% de los préstamos han sido otorgados en el año 2012 y para un período de 15 años. Por otra parte, entre los destinos de la deuda con mayor monto están: el 31% del monto total para la construcción del mercado municipal N° 5 ($1, 768,044.59), el 29% a la consolidación de deudas del Fideicomiso de Restructuración de Deudas de las Municipalidades (FIDEMUNI) con un monto de $1, 642,094.50 y el 22% para la construcción de concreto hidráulico en diferentes calles del municipio. En el cuadro que se presenta a continuación se muestra el monto del Fondo para el Desarrollo Económico y Social de los Municipios (FODES) que resultó disponible luego de la amortización del año 2013.</w:t>
      </w:r>
    </w:p>
    <w:p w:rsidR="00CC6C0C" w:rsidRDefault="00FA3319">
      <w:pPr>
        <w:keepNext/>
        <w:spacing w:before="120" w:after="120" w:line="360" w:lineRule="auto"/>
        <w:jc w:val="center"/>
        <w:rPr>
          <w:rFonts w:ascii="Arial" w:eastAsia="Arial" w:hAnsi="Arial" w:cs="Arial"/>
          <w:b/>
          <w:sz w:val="18"/>
        </w:rPr>
      </w:pPr>
      <w:r>
        <w:rPr>
          <w:rFonts w:ascii="Arial" w:eastAsia="Arial" w:hAnsi="Arial" w:cs="Arial"/>
          <w:b/>
          <w:sz w:val="18"/>
        </w:rPr>
        <w:t>CUADRO N°  44 FONDOS FODES DISPONIBLE</w:t>
      </w:r>
    </w:p>
    <w:tbl>
      <w:tblPr>
        <w:tblW w:w="0" w:type="auto"/>
        <w:jc w:val="center"/>
        <w:tblCellMar>
          <w:left w:w="10" w:type="dxa"/>
          <w:right w:w="10" w:type="dxa"/>
        </w:tblCellMar>
        <w:tblLook w:val="04A0" w:firstRow="1" w:lastRow="0" w:firstColumn="1" w:lastColumn="0" w:noHBand="0" w:noVBand="1"/>
      </w:tblPr>
      <w:tblGrid>
        <w:gridCol w:w="3282"/>
        <w:gridCol w:w="2124"/>
        <w:gridCol w:w="2412"/>
        <w:gridCol w:w="1062"/>
      </w:tblGrid>
      <w:tr w:rsidR="00CC6C0C">
        <w:trPr>
          <w:trHeight w:val="368"/>
          <w:jc w:val="center"/>
        </w:trPr>
        <w:tc>
          <w:tcPr>
            <w:tcW w:w="3282"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a</w:t>
            </w:r>
          </w:p>
        </w:tc>
        <w:tc>
          <w:tcPr>
            <w:tcW w:w="2124"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b</w:t>
            </w:r>
          </w:p>
        </w:tc>
        <w:tc>
          <w:tcPr>
            <w:tcW w:w="2412"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a-b</w:t>
            </w:r>
          </w:p>
        </w:tc>
        <w:tc>
          <w:tcPr>
            <w:tcW w:w="1062" w:type="dxa"/>
            <w:vMerge w:val="restart"/>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jc w:val="center"/>
            </w:pPr>
            <w:r>
              <w:rPr>
                <w:rFonts w:ascii="Arial" w:eastAsia="Arial" w:hAnsi="Arial" w:cs="Arial"/>
                <w:b/>
                <w:sz w:val="18"/>
              </w:rPr>
              <w:t>FODES disponible (%)</w:t>
            </w:r>
          </w:p>
        </w:tc>
      </w:tr>
      <w:tr w:rsidR="00CC6C0C">
        <w:trPr>
          <w:trHeight w:val="368"/>
          <w:jc w:val="center"/>
        </w:trPr>
        <w:tc>
          <w:tcPr>
            <w:tcW w:w="3282"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pPr>
            <w:r>
              <w:rPr>
                <w:rFonts w:ascii="Arial" w:eastAsia="Arial" w:hAnsi="Arial" w:cs="Arial"/>
                <w:b/>
                <w:sz w:val="18"/>
              </w:rPr>
              <w:t>Asignación anual de FODES 75% ($)</w:t>
            </w:r>
          </w:p>
        </w:tc>
        <w:tc>
          <w:tcPr>
            <w:tcW w:w="2124"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pPr>
            <w:r>
              <w:rPr>
                <w:rFonts w:ascii="Arial" w:eastAsia="Arial" w:hAnsi="Arial" w:cs="Arial"/>
                <w:b/>
                <w:sz w:val="18"/>
              </w:rPr>
              <w:t>Amortización anual ($)</w:t>
            </w:r>
          </w:p>
        </w:tc>
        <w:tc>
          <w:tcPr>
            <w:tcW w:w="2412"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pPr>
            <w:r>
              <w:rPr>
                <w:rFonts w:ascii="Arial" w:eastAsia="Arial" w:hAnsi="Arial" w:cs="Arial"/>
                <w:b/>
                <w:sz w:val="18"/>
              </w:rPr>
              <w:t>Saldo anual disponible ($)</w:t>
            </w:r>
          </w:p>
        </w:tc>
        <w:tc>
          <w:tcPr>
            <w:tcW w:w="1062" w:type="dxa"/>
            <w:vMerge/>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CC6C0C">
            <w:pPr>
              <w:spacing w:line="240" w:lineRule="auto"/>
              <w:rPr>
                <w:rFonts w:ascii="Calibri" w:eastAsia="Calibri" w:hAnsi="Calibri" w:cs="Calibri"/>
              </w:rPr>
            </w:pPr>
          </w:p>
        </w:tc>
      </w:tr>
      <w:tr w:rsidR="00CC6C0C">
        <w:trPr>
          <w:trHeight w:val="368"/>
          <w:jc w:val="center"/>
        </w:trPr>
        <w:tc>
          <w:tcPr>
            <w:tcW w:w="328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pPr>
            <w:r>
              <w:rPr>
                <w:rFonts w:ascii="Arial" w:eastAsia="Arial" w:hAnsi="Arial" w:cs="Arial"/>
                <w:sz w:val="18"/>
              </w:rPr>
              <w:lastRenderedPageBreak/>
              <w:t>$1,971,935.55</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pPr>
            <w:r>
              <w:rPr>
                <w:rFonts w:ascii="Arial" w:eastAsia="Arial" w:hAnsi="Arial" w:cs="Arial"/>
                <w:sz w:val="18"/>
              </w:rPr>
              <w:t>$501,942.41</w:t>
            </w:r>
          </w:p>
        </w:tc>
        <w:tc>
          <w:tcPr>
            <w:tcW w:w="241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pPr>
            <w:r>
              <w:rPr>
                <w:rFonts w:ascii="Arial" w:eastAsia="Arial" w:hAnsi="Arial" w:cs="Arial"/>
                <w:sz w:val="18"/>
              </w:rPr>
              <w:t>$1,469,993.14</w:t>
            </w:r>
          </w:p>
        </w:tc>
        <w:tc>
          <w:tcPr>
            <w:tcW w:w="1062"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tcPr>
          <w:p w:rsidR="00CC6C0C" w:rsidRDefault="00FA3319">
            <w:pPr>
              <w:spacing w:before="120" w:after="120"/>
            </w:pPr>
            <w:r>
              <w:rPr>
                <w:rFonts w:ascii="Arial" w:eastAsia="Arial" w:hAnsi="Arial" w:cs="Arial"/>
                <w:sz w:val="18"/>
              </w:rPr>
              <w:t>74.55%</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datos proporcionados por el Departamento de Contabilidad de la municipalidad de Usulután.</w:t>
      </w:r>
    </w:p>
    <w:p w:rsidR="00CC6C0C" w:rsidRDefault="00FA3319">
      <w:pPr>
        <w:tabs>
          <w:tab w:val="left" w:pos="540"/>
        </w:tabs>
        <w:spacing w:before="120" w:after="120" w:line="360" w:lineRule="auto"/>
        <w:ind w:right="663"/>
        <w:jc w:val="both"/>
        <w:rPr>
          <w:rFonts w:ascii="Arial" w:eastAsia="Arial" w:hAnsi="Arial" w:cs="Arial"/>
        </w:rPr>
      </w:pPr>
      <w:r>
        <w:rPr>
          <w:rFonts w:ascii="Arial" w:eastAsia="Arial" w:hAnsi="Arial" w:cs="Arial"/>
        </w:rPr>
        <w:t>Un dato relevante es que del 75% del FODES, el 25.45% es destinado para el pago de la deuda, significando una cantidad sustancial y disminuyendo la disponibilidad de fondos para desarrollar proyectos en el municipio.</w:t>
      </w:r>
    </w:p>
    <w:p w:rsidR="00CC6C0C" w:rsidRDefault="00FA3319">
      <w:pPr>
        <w:numPr>
          <w:ilvl w:val="0"/>
          <w:numId w:val="69"/>
        </w:numPr>
        <w:spacing w:before="120" w:after="120" w:line="360" w:lineRule="auto"/>
        <w:ind w:left="360" w:hanging="360"/>
        <w:jc w:val="both"/>
        <w:rPr>
          <w:rFonts w:ascii="Arial" w:eastAsia="Arial" w:hAnsi="Arial" w:cs="Arial"/>
          <w:b/>
          <w:color w:val="000000"/>
        </w:rPr>
      </w:pPr>
      <w:r>
        <w:rPr>
          <w:rFonts w:ascii="Arial" w:eastAsia="Arial" w:hAnsi="Arial" w:cs="Arial"/>
          <w:b/>
          <w:color w:val="000000"/>
        </w:rPr>
        <w:t>Variable: capacidad administrativa financiera.</w:t>
      </w:r>
    </w:p>
    <w:p w:rsidR="00CC6C0C" w:rsidRDefault="00FA3319">
      <w:pPr>
        <w:numPr>
          <w:ilvl w:val="0"/>
          <w:numId w:val="69"/>
        </w:numPr>
        <w:spacing w:before="120" w:after="120" w:line="360" w:lineRule="auto"/>
        <w:ind w:left="709" w:hanging="425"/>
        <w:jc w:val="both"/>
        <w:rPr>
          <w:rFonts w:ascii="Arial" w:eastAsia="Arial" w:hAnsi="Arial" w:cs="Arial"/>
          <w:color w:val="000000"/>
        </w:rPr>
      </w:pPr>
      <w:r>
        <w:rPr>
          <w:rFonts w:ascii="Arial" w:eastAsia="Arial" w:hAnsi="Arial" w:cs="Arial"/>
          <w:b/>
          <w:i/>
          <w:color w:val="000000"/>
        </w:rPr>
        <w:t xml:space="preserve">Ahorro Operacional, </w:t>
      </w:r>
      <w:r>
        <w:rPr>
          <w:rFonts w:ascii="Arial" w:eastAsia="Arial" w:hAnsi="Arial" w:cs="Arial"/>
          <w:color w:val="000000"/>
        </w:rPr>
        <w:t xml:space="preserve">se refiere al ahorro resultante de la diferencia entre los ingresos y gastos corrientes ejecutados, pudiéndose aprovechar para invertirlo y generar nuevos ingresos o para la realización de proyectos de mayor envergadura el año entrante. </w:t>
      </w:r>
    </w:p>
    <w:p w:rsidR="00CC6C0C" w:rsidRDefault="00FA3319">
      <w:pPr>
        <w:spacing w:before="120" w:after="120" w:line="360" w:lineRule="auto"/>
        <w:ind w:left="709"/>
        <w:jc w:val="both"/>
        <w:rPr>
          <w:rFonts w:ascii="Arial" w:eastAsia="Arial" w:hAnsi="Arial" w:cs="Arial"/>
          <w:color w:val="000000"/>
        </w:rPr>
      </w:pPr>
      <w:r>
        <w:rPr>
          <w:rFonts w:ascii="Arial" w:eastAsia="Arial" w:hAnsi="Arial" w:cs="Arial"/>
          <w:color w:val="000000"/>
        </w:rPr>
        <w:t xml:space="preserve">Ingresos corrientes ejecutados – Gastos corrientes ejecutados </w:t>
      </w:r>
    </w:p>
    <w:p w:rsidR="00CC6C0C" w:rsidRDefault="00FA3319">
      <w:pPr>
        <w:spacing w:before="120" w:after="120" w:line="360" w:lineRule="auto"/>
        <w:ind w:left="709"/>
        <w:jc w:val="both"/>
        <w:rPr>
          <w:rFonts w:ascii="Arial" w:eastAsia="Arial" w:hAnsi="Arial" w:cs="Arial"/>
          <w:color w:val="000000"/>
        </w:rPr>
      </w:pPr>
      <w:r>
        <w:rPr>
          <w:rFonts w:ascii="Arial" w:eastAsia="Arial" w:hAnsi="Arial" w:cs="Arial"/>
          <w:color w:val="000000"/>
        </w:rPr>
        <w:t>= $4, 416,536.27 - $5, 986,616.0</w:t>
      </w:r>
    </w:p>
    <w:p w:rsidR="00CC6C0C" w:rsidRDefault="00FA3319">
      <w:pPr>
        <w:spacing w:before="120" w:after="120" w:line="360" w:lineRule="auto"/>
        <w:ind w:left="709"/>
        <w:jc w:val="both"/>
        <w:rPr>
          <w:rFonts w:ascii="Arial" w:eastAsia="Arial" w:hAnsi="Arial" w:cs="Arial"/>
          <w:color w:val="000000"/>
        </w:rPr>
      </w:pPr>
      <w:r>
        <w:rPr>
          <w:rFonts w:ascii="Arial" w:eastAsia="Arial" w:hAnsi="Arial" w:cs="Arial"/>
          <w:color w:val="000000"/>
        </w:rPr>
        <w:t xml:space="preserve"> = - $1, 570,079.74</w:t>
      </w:r>
    </w:p>
    <w:p w:rsidR="00CC6C0C" w:rsidRDefault="00FA3319">
      <w:pPr>
        <w:spacing w:before="120" w:after="120" w:line="360" w:lineRule="auto"/>
        <w:ind w:left="709"/>
        <w:jc w:val="both"/>
        <w:rPr>
          <w:rFonts w:ascii="Arial" w:eastAsia="Arial" w:hAnsi="Arial" w:cs="Arial"/>
          <w:color w:val="000000"/>
        </w:rPr>
      </w:pPr>
      <w:r>
        <w:rPr>
          <w:rFonts w:ascii="Arial" w:eastAsia="Arial" w:hAnsi="Arial" w:cs="Arial"/>
          <w:color w:val="000000"/>
        </w:rPr>
        <w:t>Según la información financiera del año 2013, se tuvo el resultado de menos $1, 570,079.74, siendo un dato un preocupante debido a que lo que se gastó fue mayor a lo que se percibió en dicho año.</w:t>
      </w:r>
    </w:p>
    <w:p w:rsidR="00CC6C0C" w:rsidRDefault="00FA3319">
      <w:pPr>
        <w:numPr>
          <w:ilvl w:val="0"/>
          <w:numId w:val="70"/>
        </w:numPr>
        <w:spacing w:before="120" w:after="120" w:line="360" w:lineRule="auto"/>
        <w:ind w:left="709" w:hanging="360"/>
        <w:jc w:val="both"/>
        <w:rPr>
          <w:rFonts w:ascii="Arial" w:eastAsia="Arial" w:hAnsi="Arial" w:cs="Arial"/>
          <w:color w:val="000000"/>
        </w:rPr>
      </w:pPr>
      <w:r>
        <w:rPr>
          <w:rFonts w:ascii="Arial" w:eastAsia="Arial" w:hAnsi="Arial" w:cs="Arial"/>
          <w:b/>
          <w:i/>
          <w:color w:val="000000"/>
        </w:rPr>
        <w:t xml:space="preserve">Tasas y costos por servicios: relación costo/ beneficio. </w:t>
      </w:r>
      <w:r>
        <w:rPr>
          <w:rFonts w:ascii="Arial" w:eastAsia="Arial" w:hAnsi="Arial" w:cs="Arial"/>
          <w:color w:val="000000"/>
        </w:rPr>
        <w:t>En el cuadro siguiente se presentan las tasas y costos de los principales servicios municipales a manera de identificar los subsidios que se brindan por la prestación de estos servicios.</w:t>
      </w:r>
    </w:p>
    <w:p w:rsidR="00CC6C0C" w:rsidRDefault="00FA3319">
      <w:pPr>
        <w:keepNext/>
        <w:spacing w:before="120" w:after="120" w:line="360" w:lineRule="auto"/>
        <w:jc w:val="center"/>
        <w:rPr>
          <w:rFonts w:ascii="Arial" w:eastAsia="Arial" w:hAnsi="Arial" w:cs="Arial"/>
          <w:b/>
          <w:sz w:val="18"/>
        </w:rPr>
      </w:pPr>
      <w:r>
        <w:rPr>
          <w:rFonts w:ascii="Arial" w:eastAsia="Arial" w:hAnsi="Arial" w:cs="Arial"/>
          <w:b/>
          <w:sz w:val="18"/>
        </w:rPr>
        <w:t>CUADRO N°  45 TASAS Y COSTOS DE LOS SERVICIOS MUNICIPALES</w:t>
      </w:r>
    </w:p>
    <w:tbl>
      <w:tblPr>
        <w:tblW w:w="0" w:type="auto"/>
        <w:jc w:val="center"/>
        <w:tblCellMar>
          <w:left w:w="10" w:type="dxa"/>
          <w:right w:w="10" w:type="dxa"/>
        </w:tblCellMar>
        <w:tblLook w:val="04A0" w:firstRow="1" w:lastRow="0" w:firstColumn="1" w:lastColumn="0" w:noHBand="0" w:noVBand="1"/>
      </w:tblPr>
      <w:tblGrid>
        <w:gridCol w:w="1548"/>
        <w:gridCol w:w="1548"/>
        <w:gridCol w:w="1548"/>
        <w:gridCol w:w="1548"/>
        <w:gridCol w:w="1548"/>
      </w:tblGrid>
      <w:tr w:rsidR="00CC6C0C">
        <w:trPr>
          <w:trHeight w:val="434"/>
          <w:jc w:val="center"/>
        </w:trPr>
        <w:tc>
          <w:tcPr>
            <w:tcW w:w="1548"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center"/>
            </w:pPr>
            <w:r>
              <w:rPr>
                <w:rFonts w:ascii="Arial" w:eastAsia="Arial" w:hAnsi="Arial" w:cs="Arial"/>
                <w:b/>
                <w:color w:val="000000"/>
                <w:sz w:val="18"/>
              </w:rPr>
              <w:t>Servicio</w:t>
            </w:r>
          </w:p>
        </w:tc>
        <w:tc>
          <w:tcPr>
            <w:tcW w:w="1548"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center"/>
              <w:rPr>
                <w:rFonts w:ascii="Arial" w:eastAsia="Arial" w:hAnsi="Arial" w:cs="Arial"/>
                <w:color w:val="000000"/>
                <w:sz w:val="18"/>
              </w:rPr>
            </w:pPr>
            <w:r>
              <w:rPr>
                <w:rFonts w:ascii="Arial" w:eastAsia="Arial" w:hAnsi="Arial" w:cs="Arial"/>
                <w:b/>
                <w:color w:val="000000"/>
                <w:sz w:val="18"/>
              </w:rPr>
              <w:t>Costo Directo Anual</w:t>
            </w:r>
          </w:p>
          <w:p w:rsidR="00CC6C0C" w:rsidRDefault="00FA3319">
            <w:pPr>
              <w:spacing w:after="0" w:line="240" w:lineRule="auto"/>
              <w:jc w:val="center"/>
            </w:pPr>
            <w:r>
              <w:rPr>
                <w:rFonts w:ascii="Arial" w:eastAsia="Arial" w:hAnsi="Arial" w:cs="Arial"/>
                <w:b/>
                <w:color w:val="000000"/>
                <w:sz w:val="18"/>
              </w:rPr>
              <w:t>($)</w:t>
            </w:r>
          </w:p>
        </w:tc>
        <w:tc>
          <w:tcPr>
            <w:tcW w:w="1548"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center"/>
              <w:rPr>
                <w:rFonts w:ascii="Arial" w:eastAsia="Arial" w:hAnsi="Arial" w:cs="Arial"/>
                <w:color w:val="000000"/>
                <w:sz w:val="18"/>
              </w:rPr>
            </w:pPr>
            <w:r>
              <w:rPr>
                <w:rFonts w:ascii="Arial" w:eastAsia="Arial" w:hAnsi="Arial" w:cs="Arial"/>
                <w:b/>
                <w:color w:val="000000"/>
                <w:sz w:val="18"/>
              </w:rPr>
              <w:t>Recaudación Anual</w:t>
            </w:r>
          </w:p>
          <w:p w:rsidR="00CC6C0C" w:rsidRDefault="00FA3319">
            <w:pPr>
              <w:spacing w:after="0" w:line="240" w:lineRule="auto"/>
              <w:jc w:val="center"/>
            </w:pPr>
            <w:r>
              <w:rPr>
                <w:rFonts w:ascii="Arial" w:eastAsia="Arial" w:hAnsi="Arial" w:cs="Arial"/>
                <w:b/>
                <w:color w:val="000000"/>
                <w:sz w:val="18"/>
              </w:rPr>
              <w:t>($)</w:t>
            </w:r>
          </w:p>
        </w:tc>
        <w:tc>
          <w:tcPr>
            <w:tcW w:w="1548"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center"/>
              <w:rPr>
                <w:rFonts w:ascii="Arial" w:eastAsia="Arial" w:hAnsi="Arial" w:cs="Arial"/>
                <w:color w:val="000000"/>
                <w:sz w:val="18"/>
              </w:rPr>
            </w:pPr>
            <w:r>
              <w:rPr>
                <w:rFonts w:ascii="Arial" w:eastAsia="Arial" w:hAnsi="Arial" w:cs="Arial"/>
                <w:b/>
                <w:color w:val="000000"/>
                <w:sz w:val="18"/>
              </w:rPr>
              <w:t>Diferencia</w:t>
            </w:r>
          </w:p>
          <w:p w:rsidR="00CC6C0C" w:rsidRDefault="00FA3319">
            <w:pPr>
              <w:spacing w:after="0" w:line="240" w:lineRule="auto"/>
              <w:jc w:val="center"/>
            </w:pPr>
            <w:r>
              <w:rPr>
                <w:rFonts w:ascii="Arial" w:eastAsia="Arial" w:hAnsi="Arial" w:cs="Arial"/>
                <w:b/>
                <w:color w:val="000000"/>
                <w:sz w:val="18"/>
              </w:rPr>
              <w:t>($)</w:t>
            </w:r>
          </w:p>
        </w:tc>
        <w:tc>
          <w:tcPr>
            <w:tcW w:w="1548"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after="0" w:line="240" w:lineRule="auto"/>
              <w:jc w:val="center"/>
              <w:rPr>
                <w:rFonts w:ascii="Arial" w:eastAsia="Arial" w:hAnsi="Arial" w:cs="Arial"/>
                <w:color w:val="000000"/>
                <w:sz w:val="18"/>
              </w:rPr>
            </w:pPr>
            <w:r>
              <w:rPr>
                <w:rFonts w:ascii="Arial" w:eastAsia="Arial" w:hAnsi="Arial" w:cs="Arial"/>
                <w:b/>
                <w:color w:val="000000"/>
                <w:sz w:val="18"/>
              </w:rPr>
              <w:t>Subsidio</w:t>
            </w:r>
          </w:p>
          <w:p w:rsidR="00CC6C0C" w:rsidRDefault="00FA3319">
            <w:pPr>
              <w:spacing w:after="0" w:line="240" w:lineRule="auto"/>
              <w:jc w:val="center"/>
            </w:pPr>
            <w:r>
              <w:rPr>
                <w:rFonts w:ascii="Arial" w:eastAsia="Arial" w:hAnsi="Arial" w:cs="Arial"/>
                <w:b/>
                <w:color w:val="000000"/>
                <w:sz w:val="18"/>
              </w:rPr>
              <w:t>(%)</w:t>
            </w:r>
          </w:p>
        </w:tc>
      </w:tr>
      <w:tr w:rsidR="00CC6C0C">
        <w:trPr>
          <w:trHeight w:val="552"/>
          <w:jc w:val="center"/>
        </w:trPr>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center"/>
            </w:pPr>
            <w:r>
              <w:rPr>
                <w:rFonts w:ascii="Arial" w:eastAsia="Arial" w:hAnsi="Arial" w:cs="Arial"/>
                <w:color w:val="000000"/>
                <w:sz w:val="18"/>
              </w:rPr>
              <w:t>Alumbrado</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color w:val="000000"/>
                <w:sz w:val="18"/>
              </w:rPr>
              <w:t>$533,001.21</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color w:val="000000"/>
                <w:sz w:val="18"/>
              </w:rPr>
              <w:t>$424,276.48</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color w:val="000000"/>
                <w:sz w:val="18"/>
              </w:rPr>
              <w:t xml:space="preserve">$108,724.73 </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color w:val="000000"/>
                <w:sz w:val="18"/>
              </w:rPr>
              <w:t>20.40</w:t>
            </w:r>
          </w:p>
        </w:tc>
      </w:tr>
      <w:tr w:rsidR="00CC6C0C">
        <w:trPr>
          <w:trHeight w:val="552"/>
          <w:jc w:val="center"/>
        </w:trPr>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center"/>
            </w:pPr>
            <w:r>
              <w:rPr>
                <w:rFonts w:ascii="Arial" w:eastAsia="Arial" w:hAnsi="Arial" w:cs="Arial"/>
                <w:color w:val="000000"/>
                <w:sz w:val="18"/>
              </w:rPr>
              <w:t>Aseo</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color w:val="000000"/>
                <w:sz w:val="18"/>
              </w:rPr>
              <w:t>$724,680.26</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color w:val="000000"/>
                <w:sz w:val="18"/>
              </w:rPr>
              <w:t>$485,621.59</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color w:val="000000"/>
                <w:sz w:val="18"/>
              </w:rPr>
              <w:t xml:space="preserve">$239,058.67 </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color w:val="000000"/>
                <w:sz w:val="18"/>
              </w:rPr>
              <w:t>32.99</w:t>
            </w:r>
          </w:p>
        </w:tc>
      </w:tr>
      <w:tr w:rsidR="00CC6C0C">
        <w:trPr>
          <w:trHeight w:val="552"/>
          <w:jc w:val="center"/>
        </w:trPr>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center"/>
            </w:pPr>
            <w:r>
              <w:rPr>
                <w:rFonts w:ascii="Arial" w:eastAsia="Arial" w:hAnsi="Arial" w:cs="Arial"/>
                <w:color w:val="000000"/>
                <w:sz w:val="18"/>
              </w:rPr>
              <w:t>Disposición Final</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color w:val="000000"/>
                <w:sz w:val="18"/>
              </w:rPr>
              <w:t>$139,735.15</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color w:val="000000"/>
                <w:sz w:val="18"/>
              </w:rPr>
              <w:t>$0.00</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color w:val="000000"/>
                <w:sz w:val="18"/>
              </w:rPr>
              <w:t xml:space="preserve">$139,735.15 </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color w:val="000000"/>
                <w:sz w:val="18"/>
              </w:rPr>
              <w:t>100</w:t>
            </w:r>
          </w:p>
        </w:tc>
      </w:tr>
      <w:tr w:rsidR="00CC6C0C">
        <w:trPr>
          <w:trHeight w:val="552"/>
          <w:jc w:val="center"/>
        </w:trPr>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center"/>
            </w:pPr>
            <w:r>
              <w:rPr>
                <w:rFonts w:ascii="Arial" w:eastAsia="Arial" w:hAnsi="Arial" w:cs="Arial"/>
                <w:color w:val="000000"/>
                <w:sz w:val="18"/>
              </w:rPr>
              <w:t>Pavimento</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color w:val="000000"/>
                <w:sz w:val="18"/>
              </w:rPr>
              <w:t>$ 50,000.00</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color w:val="000000"/>
                <w:sz w:val="18"/>
              </w:rPr>
              <w:t>$0.00</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color w:val="000000"/>
                <w:sz w:val="18"/>
              </w:rPr>
              <w:t xml:space="preserve">$50,000.00 </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right"/>
            </w:pPr>
            <w:r>
              <w:rPr>
                <w:rFonts w:ascii="Arial" w:eastAsia="Arial" w:hAnsi="Arial" w:cs="Arial"/>
                <w:color w:val="000000"/>
                <w:sz w:val="18"/>
              </w:rPr>
              <w:t>100</w:t>
            </w:r>
          </w:p>
        </w:tc>
      </w:tr>
      <w:tr w:rsidR="00CC6C0C">
        <w:trPr>
          <w:trHeight w:val="552"/>
          <w:jc w:val="center"/>
        </w:trPr>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after="0" w:line="240" w:lineRule="auto"/>
              <w:jc w:val="center"/>
            </w:pPr>
            <w:r>
              <w:rPr>
                <w:rFonts w:ascii="Arial" w:eastAsia="Arial" w:hAnsi="Arial" w:cs="Arial"/>
                <w:color w:val="000000"/>
                <w:sz w:val="18"/>
              </w:rPr>
              <w:t>Total</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color w:val="000000"/>
                <w:sz w:val="18"/>
              </w:rPr>
              <w:t xml:space="preserve">$1,447,416.62 </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color w:val="000000"/>
                <w:sz w:val="18"/>
              </w:rPr>
              <w:t xml:space="preserve">$909,898.07 </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color w:val="000000"/>
                <w:sz w:val="18"/>
              </w:rPr>
              <w:t xml:space="preserve">$537,518.55 </w:t>
            </w:r>
          </w:p>
        </w:tc>
        <w:tc>
          <w:tcPr>
            <w:tcW w:w="15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CC6C0C" w:rsidRDefault="00FA3319">
            <w:pPr>
              <w:spacing w:before="120" w:after="120"/>
              <w:jc w:val="right"/>
            </w:pPr>
            <w:r>
              <w:rPr>
                <w:rFonts w:ascii="Arial" w:eastAsia="Arial" w:hAnsi="Arial" w:cs="Arial"/>
                <w:color w:val="000000"/>
                <w:sz w:val="18"/>
              </w:rPr>
              <w:t xml:space="preserve">37.14 </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lastRenderedPageBreak/>
        <w:t>Fuente: Elaboración propia con base en datos proporcionados por el Departamento de Contabilidad de la municipalidad de Usulután.</w:t>
      </w:r>
    </w:p>
    <w:p w:rsidR="00CC6C0C" w:rsidRDefault="00FA3319">
      <w:pPr>
        <w:spacing w:before="120" w:after="120" w:line="360" w:lineRule="auto"/>
        <w:jc w:val="both"/>
        <w:rPr>
          <w:rFonts w:ascii="Arial" w:eastAsia="Arial" w:hAnsi="Arial" w:cs="Arial"/>
        </w:rPr>
      </w:pPr>
      <w:r>
        <w:rPr>
          <w:rFonts w:ascii="Arial" w:eastAsia="Arial" w:hAnsi="Arial" w:cs="Arial"/>
        </w:rPr>
        <w:t xml:space="preserve">En relación al cuadro anterior, se puede señalar que los servicios municipales anteriormente descritos cuentan con subsidio, rondando para el ejercicio del año 2013 un subsidio del 37.14% del costo total directo anual, siendo el servicio de disposición final y pavimento los que cuentan con un subsidio del 100%. </w:t>
      </w:r>
    </w:p>
    <w:p w:rsidR="00CC6C0C" w:rsidRDefault="00FA3319">
      <w:pPr>
        <w:keepNext/>
        <w:keepLines/>
        <w:spacing w:before="120" w:after="120" w:line="360" w:lineRule="auto"/>
        <w:jc w:val="both"/>
        <w:rPr>
          <w:rFonts w:ascii="Arial" w:eastAsia="Arial" w:hAnsi="Arial" w:cs="Arial"/>
          <w:b/>
        </w:rPr>
      </w:pPr>
      <w:r>
        <w:rPr>
          <w:rFonts w:ascii="Arial" w:eastAsia="Arial" w:hAnsi="Arial" w:cs="Arial"/>
          <w:b/>
        </w:rPr>
        <w:t>5.2</w:t>
      </w:r>
      <w:r>
        <w:rPr>
          <w:rFonts w:ascii="Arial" w:eastAsia="Arial" w:hAnsi="Arial" w:cs="Arial"/>
          <w:b/>
        </w:rPr>
        <w:tab/>
        <w:t>INSTRUMENTOS JURÍDICOS, POLÍTICOS Y PROGRAMÁTICOS</w:t>
      </w:r>
    </w:p>
    <w:p w:rsidR="00CC6C0C" w:rsidRDefault="00FA3319">
      <w:pPr>
        <w:spacing w:before="120" w:after="120" w:line="360" w:lineRule="auto"/>
        <w:jc w:val="both"/>
        <w:rPr>
          <w:rFonts w:ascii="Arial" w:eastAsia="Arial" w:hAnsi="Arial" w:cs="Arial"/>
        </w:rPr>
      </w:pPr>
      <w:r>
        <w:rPr>
          <w:rFonts w:ascii="Arial" w:eastAsia="Arial" w:hAnsi="Arial" w:cs="Arial"/>
        </w:rPr>
        <w:t>La municipalidad cuenta con distintos instrumentos jurídicos y programáticos como el  Código Municipal, para regular las materias de las competencias y las prestaciones de servicios que se llevan a cabo por medio de ordenanzas y reglamentos, describiéndose a continuación:</w:t>
      </w:r>
    </w:p>
    <w:p w:rsidR="00CC6C0C" w:rsidRDefault="00FA3319">
      <w:pPr>
        <w:numPr>
          <w:ilvl w:val="0"/>
          <w:numId w:val="71"/>
        </w:numPr>
        <w:spacing w:before="120" w:after="120" w:line="360" w:lineRule="auto"/>
        <w:ind w:left="720" w:hanging="360"/>
        <w:jc w:val="both"/>
        <w:rPr>
          <w:rFonts w:ascii="Arial" w:eastAsia="Arial" w:hAnsi="Arial" w:cs="Arial"/>
          <w:b/>
        </w:rPr>
      </w:pPr>
      <w:r>
        <w:rPr>
          <w:rFonts w:ascii="Arial" w:eastAsia="Arial" w:hAnsi="Arial" w:cs="Arial"/>
          <w:b/>
        </w:rPr>
        <w:t>Ordenanzas</w:t>
      </w:r>
    </w:p>
    <w:p w:rsidR="00CC6C0C" w:rsidRDefault="00FA3319">
      <w:pPr>
        <w:spacing w:before="120" w:after="120" w:line="360" w:lineRule="auto"/>
        <w:ind w:left="709"/>
        <w:jc w:val="both"/>
        <w:rPr>
          <w:rFonts w:ascii="Arial" w:eastAsia="Arial" w:hAnsi="Arial" w:cs="Arial"/>
        </w:rPr>
      </w:pPr>
      <w:r>
        <w:rPr>
          <w:rFonts w:ascii="Arial" w:eastAsia="Arial" w:hAnsi="Arial" w:cs="Arial"/>
        </w:rPr>
        <w:t>Según los art. 32 y 35 del Código Municipal, las ordenanzas son normas de aplicación general dentro del municipio sobre asuntos de interés local, y son de obligatorio cumplimiento por parte de particulares y de las autoridades nacionales, departamentales y municipales. A continuación se enlistan las distintas ordenanzas que posee la municipalidad</w:t>
      </w:r>
    </w:p>
    <w:p w:rsidR="00CC6C0C" w:rsidRDefault="00FA3319">
      <w:pPr>
        <w:numPr>
          <w:ilvl w:val="0"/>
          <w:numId w:val="72"/>
        </w:numPr>
        <w:spacing w:before="120" w:after="120" w:line="360" w:lineRule="auto"/>
        <w:ind w:left="1134" w:hanging="360"/>
        <w:jc w:val="both"/>
        <w:rPr>
          <w:rFonts w:ascii="Arial" w:eastAsia="Arial" w:hAnsi="Arial" w:cs="Arial"/>
        </w:rPr>
      </w:pPr>
      <w:r>
        <w:rPr>
          <w:rFonts w:ascii="Arial" w:eastAsia="Arial" w:hAnsi="Arial" w:cs="Arial"/>
        </w:rPr>
        <w:t>Ordenanza para la convivencia ciudadana y contravenciones administrativas</w:t>
      </w:r>
    </w:p>
    <w:p w:rsidR="00CC6C0C" w:rsidRDefault="00FA3319">
      <w:pPr>
        <w:numPr>
          <w:ilvl w:val="0"/>
          <w:numId w:val="72"/>
        </w:numPr>
        <w:spacing w:before="120" w:after="120" w:line="360" w:lineRule="auto"/>
        <w:ind w:left="1134" w:hanging="360"/>
        <w:jc w:val="both"/>
        <w:rPr>
          <w:rFonts w:ascii="Arial" w:eastAsia="Arial" w:hAnsi="Arial" w:cs="Arial"/>
        </w:rPr>
      </w:pPr>
      <w:r>
        <w:rPr>
          <w:rFonts w:ascii="Arial" w:eastAsia="Arial" w:hAnsi="Arial" w:cs="Arial"/>
        </w:rPr>
        <w:t>Ordenanza reguladora de la participación ciudadana.</w:t>
      </w:r>
    </w:p>
    <w:p w:rsidR="00CC6C0C" w:rsidRDefault="00FA3319">
      <w:pPr>
        <w:numPr>
          <w:ilvl w:val="0"/>
          <w:numId w:val="72"/>
        </w:numPr>
        <w:spacing w:before="120" w:after="120" w:line="360" w:lineRule="auto"/>
        <w:ind w:left="1134" w:hanging="360"/>
        <w:jc w:val="both"/>
        <w:rPr>
          <w:rFonts w:ascii="Arial" w:eastAsia="Arial" w:hAnsi="Arial" w:cs="Arial"/>
        </w:rPr>
      </w:pPr>
      <w:r>
        <w:rPr>
          <w:rFonts w:ascii="Arial" w:eastAsia="Arial" w:hAnsi="Arial" w:cs="Arial"/>
        </w:rPr>
        <w:t>Ordenanza de fiestas patronales</w:t>
      </w:r>
    </w:p>
    <w:p w:rsidR="00CC6C0C" w:rsidRDefault="00FA3319">
      <w:pPr>
        <w:numPr>
          <w:ilvl w:val="0"/>
          <w:numId w:val="72"/>
        </w:numPr>
        <w:spacing w:before="120" w:after="120" w:line="360" w:lineRule="auto"/>
        <w:ind w:left="1134" w:hanging="360"/>
        <w:jc w:val="both"/>
        <w:rPr>
          <w:rFonts w:ascii="Arial" w:eastAsia="Arial" w:hAnsi="Arial" w:cs="Arial"/>
        </w:rPr>
      </w:pPr>
      <w:r>
        <w:rPr>
          <w:rFonts w:ascii="Arial" w:eastAsia="Arial" w:hAnsi="Arial" w:cs="Arial"/>
        </w:rPr>
        <w:t>Ordenanza para la regulación de embarcaciones y astilleros</w:t>
      </w:r>
    </w:p>
    <w:p w:rsidR="00CC6C0C" w:rsidRDefault="00FA3319">
      <w:pPr>
        <w:numPr>
          <w:ilvl w:val="0"/>
          <w:numId w:val="72"/>
        </w:numPr>
        <w:spacing w:before="120" w:after="120" w:line="360" w:lineRule="auto"/>
        <w:ind w:left="1134" w:hanging="360"/>
        <w:jc w:val="both"/>
        <w:rPr>
          <w:rFonts w:ascii="Arial" w:eastAsia="Arial" w:hAnsi="Arial" w:cs="Arial"/>
        </w:rPr>
      </w:pPr>
      <w:r>
        <w:rPr>
          <w:rFonts w:ascii="Arial" w:eastAsia="Arial" w:hAnsi="Arial" w:cs="Arial"/>
        </w:rPr>
        <w:t>Ordenanza reguladora del funcionamiento de establecimientos de juego de aparatos eléctricos o electrónicos y máquinas que funcionan mediante depósitos de monedas, así como de aparatos parlantes conocidos como sinfonolas.</w:t>
      </w:r>
    </w:p>
    <w:p w:rsidR="00CC6C0C" w:rsidRDefault="00FA3319">
      <w:pPr>
        <w:numPr>
          <w:ilvl w:val="0"/>
          <w:numId w:val="72"/>
        </w:numPr>
        <w:spacing w:before="120" w:after="120" w:line="360" w:lineRule="auto"/>
        <w:ind w:left="1134" w:hanging="360"/>
        <w:jc w:val="both"/>
        <w:rPr>
          <w:rFonts w:ascii="Arial" w:eastAsia="Arial" w:hAnsi="Arial" w:cs="Arial"/>
        </w:rPr>
      </w:pPr>
      <w:r>
        <w:rPr>
          <w:rFonts w:ascii="Arial" w:eastAsia="Arial" w:hAnsi="Arial" w:cs="Arial"/>
        </w:rPr>
        <w:t xml:space="preserve">Ordenanza de catastro tributario municipal, </w:t>
      </w:r>
    </w:p>
    <w:p w:rsidR="00CC6C0C" w:rsidRDefault="00FA3319">
      <w:pPr>
        <w:numPr>
          <w:ilvl w:val="0"/>
          <w:numId w:val="72"/>
        </w:numPr>
        <w:spacing w:before="120" w:after="120" w:line="360" w:lineRule="auto"/>
        <w:ind w:left="1134" w:hanging="360"/>
        <w:jc w:val="both"/>
        <w:rPr>
          <w:rFonts w:ascii="Arial" w:eastAsia="Arial" w:hAnsi="Arial" w:cs="Arial"/>
        </w:rPr>
      </w:pPr>
      <w:r>
        <w:rPr>
          <w:rFonts w:ascii="Arial" w:eastAsia="Arial" w:hAnsi="Arial" w:cs="Arial"/>
        </w:rPr>
        <w:t>Ordenanza para la poda y tala de árboles</w:t>
      </w:r>
    </w:p>
    <w:p w:rsidR="00CC6C0C" w:rsidRDefault="00FA3319">
      <w:pPr>
        <w:numPr>
          <w:ilvl w:val="0"/>
          <w:numId w:val="72"/>
        </w:numPr>
        <w:spacing w:before="120" w:after="120" w:line="360" w:lineRule="auto"/>
        <w:ind w:left="1134" w:hanging="360"/>
        <w:jc w:val="both"/>
        <w:rPr>
          <w:rFonts w:ascii="Arial" w:eastAsia="Arial" w:hAnsi="Arial" w:cs="Arial"/>
        </w:rPr>
      </w:pPr>
      <w:r>
        <w:rPr>
          <w:rFonts w:ascii="Arial" w:eastAsia="Arial" w:hAnsi="Arial" w:cs="Arial"/>
        </w:rPr>
        <w:t>Ordenanza reguladora para la comercialización de carnes de pollo, cerdo, res y mariscos.</w:t>
      </w:r>
    </w:p>
    <w:p w:rsidR="00CC6C0C" w:rsidRDefault="00FA3319">
      <w:pPr>
        <w:numPr>
          <w:ilvl w:val="0"/>
          <w:numId w:val="72"/>
        </w:numPr>
        <w:spacing w:before="120" w:after="120" w:line="360" w:lineRule="auto"/>
        <w:ind w:left="1134" w:hanging="360"/>
        <w:jc w:val="both"/>
        <w:rPr>
          <w:rFonts w:ascii="Arial" w:eastAsia="Arial" w:hAnsi="Arial" w:cs="Arial"/>
        </w:rPr>
      </w:pPr>
      <w:r>
        <w:rPr>
          <w:rFonts w:ascii="Arial" w:eastAsia="Arial" w:hAnsi="Arial" w:cs="Arial"/>
        </w:rPr>
        <w:t>Ordenanza reguladora de la contaminación ambiental por la emisión de ruidos.</w:t>
      </w:r>
    </w:p>
    <w:p w:rsidR="00CC6C0C" w:rsidRDefault="00FA3319">
      <w:pPr>
        <w:numPr>
          <w:ilvl w:val="0"/>
          <w:numId w:val="72"/>
        </w:numPr>
        <w:spacing w:before="120" w:after="120" w:line="360" w:lineRule="auto"/>
        <w:ind w:left="1134" w:hanging="360"/>
        <w:jc w:val="both"/>
        <w:rPr>
          <w:rFonts w:ascii="Arial" w:eastAsia="Arial" w:hAnsi="Arial" w:cs="Arial"/>
        </w:rPr>
      </w:pPr>
      <w:r>
        <w:rPr>
          <w:rFonts w:ascii="Arial" w:eastAsia="Arial" w:hAnsi="Arial" w:cs="Arial"/>
        </w:rPr>
        <w:lastRenderedPageBreak/>
        <w:t>Ordenanza de saneamiento ambiental.</w:t>
      </w:r>
    </w:p>
    <w:p w:rsidR="00CC6C0C" w:rsidRDefault="00FA3319">
      <w:pPr>
        <w:numPr>
          <w:ilvl w:val="0"/>
          <w:numId w:val="72"/>
        </w:numPr>
        <w:spacing w:before="120" w:after="120" w:line="360" w:lineRule="auto"/>
        <w:ind w:left="1134" w:hanging="360"/>
        <w:jc w:val="both"/>
        <w:rPr>
          <w:rFonts w:ascii="Arial" w:eastAsia="Arial" w:hAnsi="Arial" w:cs="Arial"/>
        </w:rPr>
      </w:pPr>
      <w:r>
        <w:rPr>
          <w:rFonts w:ascii="Arial" w:eastAsia="Arial" w:hAnsi="Arial" w:cs="Arial"/>
        </w:rPr>
        <w:t>Ordenanza para la protección del bosque salada.</w:t>
      </w:r>
    </w:p>
    <w:p w:rsidR="00CC6C0C" w:rsidRDefault="00FA3319">
      <w:pPr>
        <w:numPr>
          <w:ilvl w:val="0"/>
          <w:numId w:val="72"/>
        </w:numPr>
        <w:spacing w:before="120" w:after="120" w:line="360" w:lineRule="auto"/>
        <w:ind w:left="1134" w:hanging="360"/>
        <w:jc w:val="both"/>
        <w:rPr>
          <w:rFonts w:ascii="Arial" w:eastAsia="Arial" w:hAnsi="Arial" w:cs="Arial"/>
        </w:rPr>
      </w:pPr>
      <w:r>
        <w:rPr>
          <w:rFonts w:ascii="Arial" w:eastAsia="Arial" w:hAnsi="Arial" w:cs="Arial"/>
        </w:rPr>
        <w:t>Ordenanza de cobros por servicio de aseo municipal</w:t>
      </w:r>
    </w:p>
    <w:p w:rsidR="00CC6C0C" w:rsidRDefault="00FA3319">
      <w:pPr>
        <w:numPr>
          <w:ilvl w:val="0"/>
          <w:numId w:val="72"/>
        </w:numPr>
        <w:spacing w:before="120" w:after="120" w:line="360" w:lineRule="auto"/>
        <w:ind w:left="1134" w:hanging="360"/>
        <w:jc w:val="both"/>
        <w:rPr>
          <w:rFonts w:ascii="Arial" w:eastAsia="Arial" w:hAnsi="Arial" w:cs="Arial"/>
        </w:rPr>
      </w:pPr>
      <w:r>
        <w:rPr>
          <w:rFonts w:ascii="Arial" w:eastAsia="Arial" w:hAnsi="Arial" w:cs="Arial"/>
        </w:rPr>
        <w:t xml:space="preserve">Ordenanza reguladora de actividades administrativas y comerciales </w:t>
      </w:r>
    </w:p>
    <w:p w:rsidR="00CC6C0C" w:rsidRDefault="00FA3319">
      <w:pPr>
        <w:numPr>
          <w:ilvl w:val="0"/>
          <w:numId w:val="72"/>
        </w:numPr>
        <w:spacing w:before="120" w:after="120" w:line="360" w:lineRule="auto"/>
        <w:ind w:left="1134" w:hanging="360"/>
        <w:jc w:val="both"/>
        <w:rPr>
          <w:rFonts w:ascii="Arial" w:eastAsia="Arial" w:hAnsi="Arial" w:cs="Arial"/>
        </w:rPr>
      </w:pPr>
      <w:r>
        <w:rPr>
          <w:rFonts w:ascii="Arial" w:eastAsia="Arial" w:hAnsi="Arial" w:cs="Arial"/>
        </w:rPr>
        <w:t>Ordenanza de tasas municipales</w:t>
      </w:r>
    </w:p>
    <w:p w:rsidR="00CC6C0C" w:rsidRDefault="00FA3319">
      <w:pPr>
        <w:numPr>
          <w:ilvl w:val="0"/>
          <w:numId w:val="72"/>
        </w:numPr>
        <w:spacing w:before="120" w:after="120" w:line="360" w:lineRule="auto"/>
        <w:ind w:left="1134" w:hanging="360"/>
        <w:jc w:val="both"/>
        <w:rPr>
          <w:rFonts w:ascii="Arial" w:eastAsia="Arial" w:hAnsi="Arial" w:cs="Arial"/>
        </w:rPr>
      </w:pPr>
      <w:r>
        <w:rPr>
          <w:rFonts w:ascii="Arial" w:eastAsia="Arial" w:hAnsi="Arial" w:cs="Arial"/>
        </w:rPr>
        <w:t>Ordenanza reguladora de postes y polines no registrados y considerados de propiedad privada.</w:t>
      </w:r>
    </w:p>
    <w:p w:rsidR="00CC6C0C" w:rsidRDefault="00FA3319">
      <w:pPr>
        <w:numPr>
          <w:ilvl w:val="0"/>
          <w:numId w:val="72"/>
        </w:numPr>
        <w:spacing w:before="120" w:after="120" w:line="360" w:lineRule="auto"/>
        <w:ind w:left="720" w:hanging="360"/>
        <w:jc w:val="both"/>
        <w:rPr>
          <w:rFonts w:ascii="Arial" w:eastAsia="Arial" w:hAnsi="Arial" w:cs="Arial"/>
          <w:b/>
        </w:rPr>
      </w:pPr>
      <w:r>
        <w:rPr>
          <w:rFonts w:ascii="Arial" w:eastAsia="Arial" w:hAnsi="Arial" w:cs="Arial"/>
          <w:b/>
        </w:rPr>
        <w:t>Ley de impuestos</w:t>
      </w:r>
    </w:p>
    <w:p w:rsidR="00CC6C0C" w:rsidRDefault="00FA3319">
      <w:pPr>
        <w:spacing w:before="120" w:after="120" w:line="360" w:lineRule="auto"/>
        <w:ind w:left="720"/>
        <w:jc w:val="both"/>
        <w:rPr>
          <w:rFonts w:ascii="Arial" w:eastAsia="Arial" w:hAnsi="Arial" w:cs="Arial"/>
        </w:rPr>
      </w:pPr>
      <w:r>
        <w:rPr>
          <w:rFonts w:ascii="Arial" w:eastAsia="Arial" w:hAnsi="Arial" w:cs="Arial"/>
        </w:rPr>
        <w:t>Según el art. 1 del Código Civil, una ley es una declaración de la voluntad soberana, que manifestada en la forma prescrita por la constitución, manda prohíbe o permite. De esta manera se menciona la ley que posee la municipalidad:</w:t>
      </w:r>
    </w:p>
    <w:p w:rsidR="00CC6C0C" w:rsidRDefault="00FA3319">
      <w:pPr>
        <w:numPr>
          <w:ilvl w:val="0"/>
          <w:numId w:val="73"/>
        </w:numPr>
        <w:spacing w:before="120" w:after="120" w:line="360" w:lineRule="auto"/>
        <w:ind w:left="1134" w:hanging="360"/>
        <w:jc w:val="both"/>
        <w:rPr>
          <w:rFonts w:ascii="Arial" w:eastAsia="Arial" w:hAnsi="Arial" w:cs="Arial"/>
        </w:rPr>
      </w:pPr>
      <w:r>
        <w:rPr>
          <w:rFonts w:ascii="Arial" w:eastAsia="Arial" w:hAnsi="Arial" w:cs="Arial"/>
        </w:rPr>
        <w:t>Ley de impuestos municipales de Usulután</w:t>
      </w:r>
    </w:p>
    <w:p w:rsidR="00CC6C0C" w:rsidRDefault="00FA3319">
      <w:pPr>
        <w:numPr>
          <w:ilvl w:val="0"/>
          <w:numId w:val="73"/>
        </w:numPr>
        <w:spacing w:before="120" w:after="120" w:line="360" w:lineRule="auto"/>
        <w:ind w:left="720" w:hanging="360"/>
        <w:jc w:val="both"/>
        <w:rPr>
          <w:rFonts w:ascii="Arial" w:eastAsia="Arial" w:hAnsi="Arial" w:cs="Arial"/>
          <w:b/>
        </w:rPr>
      </w:pPr>
      <w:r>
        <w:rPr>
          <w:rFonts w:ascii="Arial" w:eastAsia="Arial" w:hAnsi="Arial" w:cs="Arial"/>
          <w:b/>
        </w:rPr>
        <w:t>Políticas</w:t>
      </w:r>
    </w:p>
    <w:p w:rsidR="00CC6C0C" w:rsidRDefault="00FA3319">
      <w:pPr>
        <w:spacing w:before="120" w:after="120" w:line="360" w:lineRule="auto"/>
        <w:ind w:left="709"/>
        <w:jc w:val="both"/>
        <w:rPr>
          <w:rFonts w:ascii="Arial" w:eastAsia="Arial" w:hAnsi="Arial" w:cs="Arial"/>
        </w:rPr>
      </w:pPr>
      <w:r>
        <w:rPr>
          <w:rFonts w:ascii="Arial" w:eastAsia="Arial" w:hAnsi="Arial" w:cs="Arial"/>
        </w:rPr>
        <w:t xml:space="preserve">Según el Departamento de Jurídico de la municipalidad, no se cuenta con políticas públicas municipales. </w:t>
      </w:r>
    </w:p>
    <w:p w:rsidR="00CC6C0C" w:rsidRDefault="00FA3319">
      <w:pPr>
        <w:numPr>
          <w:ilvl w:val="0"/>
          <w:numId w:val="74"/>
        </w:numPr>
        <w:spacing w:before="120" w:after="120" w:line="360" w:lineRule="auto"/>
        <w:ind w:left="720" w:hanging="360"/>
        <w:jc w:val="both"/>
        <w:rPr>
          <w:rFonts w:ascii="Arial" w:eastAsia="Arial" w:hAnsi="Arial" w:cs="Arial"/>
          <w:b/>
        </w:rPr>
      </w:pPr>
      <w:r>
        <w:rPr>
          <w:rFonts w:ascii="Arial" w:eastAsia="Arial" w:hAnsi="Arial" w:cs="Arial"/>
          <w:b/>
        </w:rPr>
        <w:t>Planes</w:t>
      </w:r>
    </w:p>
    <w:p w:rsidR="00CC6C0C" w:rsidRDefault="00FA3319">
      <w:pPr>
        <w:tabs>
          <w:tab w:val="left" w:pos="3014"/>
        </w:tabs>
        <w:spacing w:before="120" w:after="120" w:line="360" w:lineRule="auto"/>
        <w:ind w:left="720"/>
        <w:jc w:val="both"/>
        <w:rPr>
          <w:rFonts w:ascii="Arial" w:eastAsia="Arial" w:hAnsi="Arial" w:cs="Arial"/>
        </w:rPr>
      </w:pPr>
      <w:r>
        <w:rPr>
          <w:rFonts w:ascii="Arial" w:eastAsia="Arial" w:hAnsi="Arial" w:cs="Arial"/>
        </w:rPr>
        <w:t>Los planes municipales son herramientas que sirven de guía para el desarrollo de un municipio, pudiendo tener distintos enfoques y ámbitos de trabajo. A continuación se detallan los planes que poseen la municipalidad de Usulután y su período de vigencia:</w:t>
      </w:r>
    </w:p>
    <w:p w:rsidR="00CC6C0C" w:rsidRDefault="00FA3319">
      <w:pPr>
        <w:numPr>
          <w:ilvl w:val="0"/>
          <w:numId w:val="75"/>
        </w:numPr>
        <w:tabs>
          <w:tab w:val="left" w:pos="3014"/>
        </w:tabs>
        <w:spacing w:before="120" w:after="120" w:line="360" w:lineRule="auto"/>
        <w:ind w:left="1134" w:hanging="360"/>
        <w:jc w:val="both"/>
        <w:rPr>
          <w:rFonts w:ascii="Arial" w:eastAsia="Arial" w:hAnsi="Arial" w:cs="Arial"/>
        </w:rPr>
      </w:pPr>
      <w:r>
        <w:rPr>
          <w:rFonts w:ascii="Arial" w:eastAsia="Arial" w:hAnsi="Arial" w:cs="Arial"/>
        </w:rPr>
        <w:t>Plan de Gestión de Riesgo de Desastres (en elaboración)</w:t>
      </w:r>
    </w:p>
    <w:p w:rsidR="00CC6C0C" w:rsidRDefault="00FA3319">
      <w:pPr>
        <w:numPr>
          <w:ilvl w:val="0"/>
          <w:numId w:val="75"/>
        </w:numPr>
        <w:tabs>
          <w:tab w:val="left" w:pos="3014"/>
        </w:tabs>
        <w:spacing w:before="120" w:after="120" w:line="360" w:lineRule="auto"/>
        <w:ind w:left="1134" w:hanging="360"/>
        <w:jc w:val="both"/>
        <w:rPr>
          <w:rFonts w:ascii="Arial" w:eastAsia="Arial" w:hAnsi="Arial" w:cs="Arial"/>
        </w:rPr>
      </w:pPr>
      <w:r>
        <w:rPr>
          <w:rFonts w:ascii="Arial" w:eastAsia="Arial" w:hAnsi="Arial" w:cs="Arial"/>
        </w:rPr>
        <w:t>Plan Municipal de Protección Civil 2013</w:t>
      </w:r>
    </w:p>
    <w:p w:rsidR="00CC6C0C" w:rsidRDefault="00FA3319">
      <w:pPr>
        <w:numPr>
          <w:ilvl w:val="0"/>
          <w:numId w:val="75"/>
        </w:numPr>
        <w:tabs>
          <w:tab w:val="left" w:pos="3014"/>
        </w:tabs>
        <w:spacing w:before="120" w:after="120" w:line="360" w:lineRule="auto"/>
        <w:ind w:left="1134" w:hanging="360"/>
        <w:jc w:val="both"/>
        <w:rPr>
          <w:rFonts w:ascii="Arial" w:eastAsia="Arial" w:hAnsi="Arial" w:cs="Arial"/>
        </w:rPr>
      </w:pPr>
      <w:r>
        <w:rPr>
          <w:rFonts w:ascii="Arial" w:eastAsia="Arial" w:hAnsi="Arial" w:cs="Arial"/>
        </w:rPr>
        <w:t>Plan Cívico Municipal 2013</w:t>
      </w:r>
    </w:p>
    <w:p w:rsidR="00CC6C0C" w:rsidRDefault="00FA3319">
      <w:pPr>
        <w:numPr>
          <w:ilvl w:val="0"/>
          <w:numId w:val="75"/>
        </w:numPr>
        <w:tabs>
          <w:tab w:val="left" w:pos="3014"/>
        </w:tabs>
        <w:spacing w:before="120" w:after="120" w:line="360" w:lineRule="auto"/>
        <w:ind w:left="1134" w:hanging="360"/>
        <w:jc w:val="both"/>
        <w:rPr>
          <w:rFonts w:ascii="Arial" w:eastAsia="Arial" w:hAnsi="Arial" w:cs="Arial"/>
        </w:rPr>
      </w:pPr>
      <w:r>
        <w:rPr>
          <w:rFonts w:ascii="Arial" w:eastAsia="Arial" w:hAnsi="Arial" w:cs="Arial"/>
        </w:rPr>
        <w:t>Plan Invernal 2013</w:t>
      </w:r>
    </w:p>
    <w:p w:rsidR="00CC6C0C" w:rsidRDefault="00FA3319">
      <w:pPr>
        <w:numPr>
          <w:ilvl w:val="0"/>
          <w:numId w:val="75"/>
        </w:numPr>
        <w:tabs>
          <w:tab w:val="left" w:pos="3014"/>
        </w:tabs>
        <w:spacing w:before="120" w:after="120" w:line="360" w:lineRule="auto"/>
        <w:ind w:left="1134" w:hanging="360"/>
        <w:jc w:val="both"/>
        <w:rPr>
          <w:rFonts w:ascii="Arial" w:eastAsia="Arial" w:hAnsi="Arial" w:cs="Arial"/>
        </w:rPr>
      </w:pPr>
      <w:r>
        <w:rPr>
          <w:rFonts w:ascii="Arial" w:eastAsia="Arial" w:hAnsi="Arial" w:cs="Arial"/>
        </w:rPr>
        <w:t>Plan Contingencial Divino Salvador del Mundo 2013</w:t>
      </w:r>
    </w:p>
    <w:p w:rsidR="00CC6C0C" w:rsidRDefault="00FA3319">
      <w:pPr>
        <w:numPr>
          <w:ilvl w:val="0"/>
          <w:numId w:val="75"/>
        </w:numPr>
        <w:tabs>
          <w:tab w:val="left" w:pos="3014"/>
        </w:tabs>
        <w:spacing w:before="120" w:after="120" w:line="360" w:lineRule="auto"/>
        <w:ind w:left="1134" w:hanging="360"/>
        <w:jc w:val="both"/>
        <w:rPr>
          <w:rFonts w:ascii="Arial" w:eastAsia="Arial" w:hAnsi="Arial" w:cs="Arial"/>
        </w:rPr>
      </w:pPr>
      <w:r>
        <w:rPr>
          <w:rFonts w:ascii="Arial" w:eastAsia="Arial" w:hAnsi="Arial" w:cs="Arial"/>
        </w:rPr>
        <w:t>Plan Contingencial para los Festejos Patronales 2013</w:t>
      </w:r>
    </w:p>
    <w:p w:rsidR="00CC6C0C" w:rsidRDefault="00FA3319">
      <w:pPr>
        <w:numPr>
          <w:ilvl w:val="0"/>
          <w:numId w:val="75"/>
        </w:numPr>
        <w:tabs>
          <w:tab w:val="left" w:pos="3014"/>
        </w:tabs>
        <w:spacing w:before="120" w:after="120" w:line="360" w:lineRule="auto"/>
        <w:ind w:left="1134" w:hanging="360"/>
        <w:jc w:val="both"/>
        <w:rPr>
          <w:rFonts w:ascii="Arial" w:eastAsia="Arial" w:hAnsi="Arial" w:cs="Arial"/>
        </w:rPr>
      </w:pPr>
      <w:r>
        <w:rPr>
          <w:rFonts w:ascii="Arial" w:eastAsia="Arial" w:hAnsi="Arial" w:cs="Arial"/>
        </w:rPr>
        <w:t>Plan Castor 2013</w:t>
      </w:r>
    </w:p>
    <w:p w:rsidR="00CC6C0C" w:rsidRDefault="00FA3319">
      <w:pPr>
        <w:numPr>
          <w:ilvl w:val="0"/>
          <w:numId w:val="75"/>
        </w:numPr>
        <w:tabs>
          <w:tab w:val="left" w:pos="3014"/>
        </w:tabs>
        <w:spacing w:before="120" w:after="120" w:line="360" w:lineRule="auto"/>
        <w:ind w:left="1134" w:hanging="360"/>
        <w:jc w:val="both"/>
        <w:rPr>
          <w:rFonts w:ascii="Arial" w:eastAsia="Arial" w:hAnsi="Arial" w:cs="Arial"/>
        </w:rPr>
      </w:pPr>
      <w:r>
        <w:rPr>
          <w:rFonts w:ascii="Arial" w:eastAsia="Arial" w:hAnsi="Arial" w:cs="Arial"/>
        </w:rPr>
        <w:t>Plan Belén 2013</w:t>
      </w:r>
    </w:p>
    <w:p w:rsidR="00CC6C0C" w:rsidRDefault="00FA3319">
      <w:pPr>
        <w:numPr>
          <w:ilvl w:val="0"/>
          <w:numId w:val="75"/>
        </w:numPr>
        <w:tabs>
          <w:tab w:val="left" w:pos="3014"/>
        </w:tabs>
        <w:spacing w:before="120" w:after="120" w:line="360" w:lineRule="auto"/>
        <w:ind w:left="1134" w:hanging="360"/>
        <w:jc w:val="both"/>
        <w:rPr>
          <w:rFonts w:ascii="Arial" w:eastAsia="Arial" w:hAnsi="Arial" w:cs="Arial"/>
        </w:rPr>
      </w:pPr>
      <w:r>
        <w:rPr>
          <w:rFonts w:ascii="Arial" w:eastAsia="Arial" w:hAnsi="Arial" w:cs="Arial"/>
        </w:rPr>
        <w:lastRenderedPageBreak/>
        <w:t>Planeación Estratégica y Operativa Institucional 2009-2012</w:t>
      </w:r>
    </w:p>
    <w:p w:rsidR="00CC6C0C" w:rsidRDefault="00FA3319">
      <w:pPr>
        <w:tabs>
          <w:tab w:val="left" w:pos="3014"/>
        </w:tabs>
        <w:spacing w:before="120" w:after="120" w:line="360" w:lineRule="auto"/>
        <w:ind w:left="709"/>
        <w:jc w:val="both"/>
        <w:rPr>
          <w:rFonts w:ascii="Arial" w:eastAsia="Arial" w:hAnsi="Arial" w:cs="Arial"/>
        </w:rPr>
      </w:pPr>
      <w:r>
        <w:rPr>
          <w:rFonts w:ascii="Arial" w:eastAsia="Arial" w:hAnsi="Arial" w:cs="Arial"/>
        </w:rPr>
        <w:t>Actualmente existe un Plan de Desarrollo Territorial para la Región de Usulután 2008-2024 y el Plan Maestro de Desarrollo Urbano de las ciudades de Usulután y Santa María (PLAMADUR), los cuales hace fala darle seguimiento y cumplimiento estricto a lo ahí estipulado.</w:t>
      </w:r>
    </w:p>
    <w:p w:rsidR="00CC6C0C" w:rsidRDefault="00FA3319">
      <w:pPr>
        <w:numPr>
          <w:ilvl w:val="0"/>
          <w:numId w:val="76"/>
        </w:numPr>
        <w:spacing w:before="120" w:after="120" w:line="360" w:lineRule="auto"/>
        <w:ind w:left="720" w:hanging="360"/>
        <w:jc w:val="both"/>
        <w:rPr>
          <w:rFonts w:ascii="Arial" w:eastAsia="Arial" w:hAnsi="Arial" w:cs="Arial"/>
          <w:b/>
        </w:rPr>
      </w:pPr>
      <w:r>
        <w:rPr>
          <w:rFonts w:ascii="Arial" w:eastAsia="Arial" w:hAnsi="Arial" w:cs="Arial"/>
          <w:b/>
        </w:rPr>
        <w:t>Reglamentos</w:t>
      </w:r>
    </w:p>
    <w:p w:rsidR="00CC6C0C" w:rsidRDefault="00FA3319">
      <w:pPr>
        <w:spacing w:before="120" w:after="120" w:line="360" w:lineRule="auto"/>
        <w:ind w:left="709"/>
        <w:jc w:val="both"/>
        <w:rPr>
          <w:rFonts w:ascii="Arial" w:eastAsia="Arial" w:hAnsi="Arial" w:cs="Arial"/>
        </w:rPr>
      </w:pPr>
      <w:r>
        <w:rPr>
          <w:rFonts w:ascii="Arial" w:eastAsia="Arial" w:hAnsi="Arial" w:cs="Arial"/>
        </w:rPr>
        <w:t>Los reglamentos según el art. 33 del Código Civil, constituyen normas, disposiciones y mandatos sobre el régimen interno municipal y de prestación de servicios y al igual que las ordenanzas es obligatorio su cumplimiento. A continuación se describen los reglamentos que posee la municipalidad:</w:t>
      </w:r>
    </w:p>
    <w:p w:rsidR="00CC6C0C" w:rsidRDefault="00FA3319">
      <w:pPr>
        <w:numPr>
          <w:ilvl w:val="0"/>
          <w:numId w:val="77"/>
        </w:numPr>
        <w:spacing w:before="120" w:after="120" w:line="360" w:lineRule="auto"/>
        <w:ind w:left="1134" w:hanging="360"/>
        <w:jc w:val="both"/>
        <w:rPr>
          <w:rFonts w:ascii="Arial" w:eastAsia="Arial" w:hAnsi="Arial" w:cs="Arial"/>
        </w:rPr>
      </w:pPr>
      <w:r>
        <w:rPr>
          <w:rFonts w:ascii="Arial" w:eastAsia="Arial" w:hAnsi="Arial" w:cs="Arial"/>
        </w:rPr>
        <w:t>Reglamento de viáticos y transporte de la Alcaldía Municipal de Usulután</w:t>
      </w:r>
    </w:p>
    <w:p w:rsidR="00CC6C0C" w:rsidRDefault="00FA3319">
      <w:pPr>
        <w:numPr>
          <w:ilvl w:val="0"/>
          <w:numId w:val="77"/>
        </w:numPr>
        <w:spacing w:before="120" w:after="120" w:line="360" w:lineRule="auto"/>
        <w:ind w:left="1134" w:hanging="360"/>
        <w:jc w:val="both"/>
        <w:rPr>
          <w:rFonts w:ascii="Arial" w:eastAsia="Arial" w:hAnsi="Arial" w:cs="Arial"/>
        </w:rPr>
      </w:pPr>
      <w:r>
        <w:rPr>
          <w:rFonts w:ascii="Arial" w:eastAsia="Arial" w:hAnsi="Arial" w:cs="Arial"/>
        </w:rPr>
        <w:t>Reglamento de mercados de la ciudad de Usulután</w:t>
      </w:r>
    </w:p>
    <w:p w:rsidR="00CC6C0C" w:rsidRDefault="00FA3319">
      <w:pPr>
        <w:numPr>
          <w:ilvl w:val="0"/>
          <w:numId w:val="77"/>
        </w:numPr>
        <w:spacing w:before="120" w:after="120" w:line="360" w:lineRule="auto"/>
        <w:ind w:left="1134" w:hanging="360"/>
        <w:jc w:val="both"/>
        <w:rPr>
          <w:rFonts w:ascii="Arial" w:eastAsia="Arial" w:hAnsi="Arial" w:cs="Arial"/>
        </w:rPr>
      </w:pPr>
      <w:r>
        <w:rPr>
          <w:rFonts w:ascii="Arial" w:eastAsia="Arial" w:hAnsi="Arial" w:cs="Arial"/>
        </w:rPr>
        <w:t>Reglamento de la policía municipal de Usulután</w:t>
      </w:r>
    </w:p>
    <w:p w:rsidR="00CC6C0C" w:rsidRDefault="00FA3319">
      <w:pPr>
        <w:keepNext/>
        <w:keepLines/>
        <w:spacing w:before="120" w:after="120" w:line="360" w:lineRule="auto"/>
        <w:jc w:val="both"/>
        <w:rPr>
          <w:rFonts w:ascii="Arial" w:eastAsia="Arial" w:hAnsi="Arial" w:cs="Arial"/>
          <w:b/>
        </w:rPr>
      </w:pPr>
      <w:r>
        <w:rPr>
          <w:rFonts w:ascii="Arial" w:eastAsia="Arial" w:hAnsi="Arial" w:cs="Arial"/>
          <w:b/>
        </w:rPr>
        <w:t>5.3</w:t>
      </w:r>
      <w:r>
        <w:rPr>
          <w:rFonts w:ascii="Arial" w:eastAsia="Arial" w:hAnsi="Arial" w:cs="Arial"/>
          <w:b/>
        </w:rPr>
        <w:tab/>
        <w:t>ORIENTACIÓN DE LA INVERSIÓN</w:t>
      </w:r>
    </w:p>
    <w:p w:rsidR="00CC6C0C" w:rsidRDefault="00FA3319">
      <w:pPr>
        <w:spacing w:before="120" w:after="120" w:line="360" w:lineRule="auto"/>
        <w:jc w:val="both"/>
        <w:rPr>
          <w:rFonts w:ascii="Arial" w:eastAsia="Arial" w:hAnsi="Arial" w:cs="Arial"/>
        </w:rPr>
      </w:pPr>
      <w:r>
        <w:rPr>
          <w:rFonts w:ascii="Arial" w:eastAsia="Arial" w:hAnsi="Arial" w:cs="Arial"/>
        </w:rPr>
        <w:t>Entre los proyectos estratégicos impulsados por la municipalidad se encuentra el Paseo El Calvario, con presencia en 5 cuadras sobre la Avenida Gregorio Melara al norte de la iglesia El Calvario, el cual pretende dinamizar la economía local por medio de negocios de venta de  productos y alimentos dentro de un ambiente familiar.</w:t>
      </w:r>
    </w:p>
    <w:p w:rsidR="00CC6C0C" w:rsidRDefault="00FA3319">
      <w:pPr>
        <w:spacing w:before="120" w:after="120" w:line="360" w:lineRule="auto"/>
        <w:jc w:val="both"/>
        <w:rPr>
          <w:rFonts w:ascii="Arial" w:eastAsia="Arial" w:hAnsi="Arial" w:cs="Arial"/>
        </w:rPr>
      </w:pPr>
      <w:r>
        <w:rPr>
          <w:rFonts w:ascii="Arial" w:eastAsia="Arial" w:hAnsi="Arial" w:cs="Arial"/>
        </w:rPr>
        <w:t>Por otra parte con la construcción del mercado municipal N° 5 es uno de los grandes proyectos a que le ha aposta la municipalidad, ya que tendría capacidad para albergar 280 puestos, incorporándose algunos que se encuentran en el mercado de frutas y verduras. Además la construcción contará con parqueo para 70 vehículos, un sistema de cámaras de video vigilancia y una guardería con clínica para que las y los vendedores puedan dejar a sus hijos e hijas en un lugar seguro.</w:t>
      </w:r>
    </w:p>
    <w:p w:rsidR="00CC6C0C" w:rsidRDefault="00FA3319">
      <w:pPr>
        <w:spacing w:before="120" w:after="120" w:line="360" w:lineRule="auto"/>
        <w:jc w:val="both"/>
        <w:rPr>
          <w:rFonts w:ascii="Arial" w:eastAsia="Arial" w:hAnsi="Arial" w:cs="Arial"/>
        </w:rPr>
      </w:pPr>
      <w:r>
        <w:rPr>
          <w:rFonts w:ascii="Arial" w:eastAsia="Arial" w:hAnsi="Arial" w:cs="Arial"/>
        </w:rPr>
        <w:t>Otro de los proyectos que se tiene para Usulután es el mejoramiento de Puerto Parada con la creación de dos muelles, uno de uso comercial y otro turístico, también se mejorará el acceso al cantón, se construirá un complejo de comedores y un mercado de mariscos, sumando un monto total de $1, 100,000.00 siendo un proyecto de impacto que impulsará el turismo y mejorará la comercialización de la zona.</w:t>
      </w:r>
    </w:p>
    <w:p w:rsidR="00CC6C0C" w:rsidRDefault="00FA3319">
      <w:pPr>
        <w:keepNext/>
        <w:keepLines/>
        <w:spacing w:before="120" w:after="120" w:line="360" w:lineRule="auto"/>
        <w:jc w:val="both"/>
        <w:rPr>
          <w:rFonts w:ascii="Arial" w:eastAsia="Arial" w:hAnsi="Arial" w:cs="Arial"/>
          <w:b/>
        </w:rPr>
      </w:pPr>
      <w:r>
        <w:rPr>
          <w:rFonts w:ascii="Arial" w:eastAsia="Arial" w:hAnsi="Arial" w:cs="Arial"/>
          <w:b/>
        </w:rPr>
        <w:lastRenderedPageBreak/>
        <w:t>5.4</w:t>
      </w:r>
      <w:r>
        <w:rPr>
          <w:rFonts w:ascii="Arial" w:eastAsia="Arial" w:hAnsi="Arial" w:cs="Arial"/>
          <w:b/>
        </w:rPr>
        <w:tab/>
        <w:t>MECANISMOS DE PARTICIPACIÓN CIUDADANA Y TRANSPARENCIA</w:t>
      </w:r>
    </w:p>
    <w:p w:rsidR="00CC6C0C" w:rsidRDefault="00FA3319">
      <w:pPr>
        <w:spacing w:before="120" w:after="120" w:line="360" w:lineRule="auto"/>
        <w:jc w:val="both"/>
        <w:rPr>
          <w:rFonts w:ascii="Arial" w:eastAsia="Arial" w:hAnsi="Arial" w:cs="Arial"/>
        </w:rPr>
      </w:pPr>
      <w:r>
        <w:rPr>
          <w:rFonts w:ascii="Arial" w:eastAsia="Arial" w:hAnsi="Arial" w:cs="Arial"/>
        </w:rPr>
        <w:t>Entre los mecanismos de participación ciudadana y transparencia que implementa la municipalidad están: la consulta popular, la consulta vecinal sectorial y la rendición de cuentas, esta última fue realizada el primero de mayo del 2014 en el cine centenario de Usulután. Sin embargo en el proceso de consultas y reuniones con el grupo gestor de Usulután manifiestan que la municipalidad no promueve la implementación de los mecanismos de participación ciudadana, solamente han realizado la actividad de rendición de cuentas a nivel municipal.</w:t>
      </w:r>
    </w:p>
    <w:p w:rsidR="00CC6C0C" w:rsidRDefault="00FA3319">
      <w:pPr>
        <w:spacing w:before="120" w:after="120" w:line="360" w:lineRule="auto"/>
        <w:jc w:val="both"/>
        <w:rPr>
          <w:rFonts w:ascii="Arial" w:eastAsia="Arial" w:hAnsi="Arial" w:cs="Arial"/>
        </w:rPr>
      </w:pPr>
      <w:r>
        <w:rPr>
          <w:rFonts w:ascii="Arial" w:eastAsia="Arial" w:hAnsi="Arial" w:cs="Arial"/>
        </w:rPr>
        <w:t>También se cuenta con la Unidad de Acceso a la Información Pública (UAIP), conformada por 2 mujeres quienes realizan las gestiones apropiadas para la obtención de la información.</w:t>
      </w:r>
    </w:p>
    <w:p w:rsidR="00CC6C0C" w:rsidRDefault="00FA3319">
      <w:pPr>
        <w:keepNext/>
        <w:keepLines/>
        <w:spacing w:before="120" w:after="120" w:line="360" w:lineRule="auto"/>
        <w:jc w:val="both"/>
        <w:rPr>
          <w:rFonts w:ascii="Arial" w:eastAsia="Arial" w:hAnsi="Arial" w:cs="Arial"/>
          <w:b/>
        </w:rPr>
      </w:pPr>
      <w:r>
        <w:rPr>
          <w:rFonts w:ascii="Arial" w:eastAsia="Arial" w:hAnsi="Arial" w:cs="Arial"/>
          <w:b/>
        </w:rPr>
        <w:t>5.5</w:t>
      </w:r>
      <w:r>
        <w:rPr>
          <w:rFonts w:ascii="Arial" w:eastAsia="Arial" w:hAnsi="Arial" w:cs="Arial"/>
          <w:b/>
        </w:rPr>
        <w:tab/>
        <w:t>ASOCIATIVIDAD</w:t>
      </w:r>
    </w:p>
    <w:p w:rsidR="00CC6C0C" w:rsidRDefault="00FA3319">
      <w:pPr>
        <w:spacing w:before="120" w:after="120" w:line="360" w:lineRule="auto"/>
        <w:jc w:val="both"/>
        <w:rPr>
          <w:rFonts w:ascii="Arial" w:eastAsia="Arial" w:hAnsi="Arial" w:cs="Arial"/>
        </w:rPr>
      </w:pPr>
      <w:r>
        <w:rPr>
          <w:rFonts w:ascii="Arial" w:eastAsia="Arial" w:hAnsi="Arial" w:cs="Arial"/>
        </w:rPr>
        <w:t>La municipalidad de Usulután es parte de algunas asociaciones intermunicipales, las cuales se detallan en el cuadro de a continuación:</w:t>
      </w:r>
    </w:p>
    <w:p w:rsidR="00CC6C0C" w:rsidRDefault="00FA3319">
      <w:pPr>
        <w:keepNext/>
        <w:spacing w:before="120" w:after="120" w:line="360" w:lineRule="auto"/>
        <w:jc w:val="center"/>
        <w:rPr>
          <w:rFonts w:ascii="Arial" w:eastAsia="Arial" w:hAnsi="Arial" w:cs="Arial"/>
          <w:b/>
          <w:sz w:val="18"/>
        </w:rPr>
      </w:pPr>
      <w:r>
        <w:rPr>
          <w:rFonts w:ascii="Arial" w:eastAsia="Arial" w:hAnsi="Arial" w:cs="Arial"/>
          <w:b/>
          <w:sz w:val="18"/>
        </w:rPr>
        <w:t>CUADRO N°  46 ASOCIATIVIDAD INTERMUNICIPAL</w:t>
      </w:r>
    </w:p>
    <w:tbl>
      <w:tblPr>
        <w:tblW w:w="0" w:type="auto"/>
        <w:jc w:val="center"/>
        <w:tblCellMar>
          <w:left w:w="10" w:type="dxa"/>
          <w:right w:w="10" w:type="dxa"/>
        </w:tblCellMar>
        <w:tblLook w:val="04A0" w:firstRow="1" w:lastRow="0" w:firstColumn="1" w:lastColumn="0" w:noHBand="0" w:noVBand="1"/>
      </w:tblPr>
      <w:tblGrid>
        <w:gridCol w:w="1605"/>
        <w:gridCol w:w="4430"/>
        <w:gridCol w:w="2915"/>
      </w:tblGrid>
      <w:tr w:rsidR="00CC6C0C">
        <w:trPr>
          <w:trHeight w:val="397"/>
          <w:jc w:val="center"/>
        </w:trPr>
        <w:tc>
          <w:tcPr>
            <w:tcW w:w="1620"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FA3319">
            <w:pPr>
              <w:spacing w:before="120" w:after="0" w:line="240" w:lineRule="auto"/>
              <w:jc w:val="center"/>
            </w:pPr>
            <w:r>
              <w:rPr>
                <w:rFonts w:ascii="Arial" w:eastAsia="Arial" w:hAnsi="Arial" w:cs="Arial"/>
                <w:sz w:val="18"/>
              </w:rPr>
              <w:t>Nombre de la asociación</w:t>
            </w:r>
          </w:p>
        </w:tc>
        <w:tc>
          <w:tcPr>
            <w:tcW w:w="4527"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FA3319">
            <w:pPr>
              <w:spacing w:before="120" w:after="0" w:line="240" w:lineRule="auto"/>
              <w:jc w:val="center"/>
            </w:pPr>
            <w:r>
              <w:rPr>
                <w:rFonts w:ascii="Arial" w:eastAsia="Arial" w:hAnsi="Arial" w:cs="Arial"/>
                <w:sz w:val="18"/>
              </w:rPr>
              <w:t>Municipios que la conforman</w:t>
            </w:r>
          </w:p>
        </w:tc>
        <w:tc>
          <w:tcPr>
            <w:tcW w:w="2964"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FA3319">
            <w:pPr>
              <w:spacing w:before="120" w:after="0" w:line="240" w:lineRule="auto"/>
            </w:pPr>
            <w:r>
              <w:rPr>
                <w:rFonts w:ascii="Arial" w:eastAsia="Arial" w:hAnsi="Arial" w:cs="Arial"/>
                <w:sz w:val="18"/>
              </w:rPr>
              <w:t>Objetivo de la asociatividad</w:t>
            </w:r>
          </w:p>
        </w:tc>
      </w:tr>
      <w:tr w:rsidR="00CC6C0C">
        <w:trPr>
          <w:trHeight w:val="397"/>
          <w:jc w:val="center"/>
        </w:trPr>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pPr>
            <w:r>
              <w:rPr>
                <w:rFonts w:ascii="Arial" w:eastAsia="Arial" w:hAnsi="Arial" w:cs="Arial"/>
                <w:sz w:val="18"/>
              </w:rPr>
              <w:t>SOCINUS SEM de C.V.</w:t>
            </w:r>
          </w:p>
        </w:tc>
        <w:tc>
          <w:tcPr>
            <w:tcW w:w="452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pPr>
            <w:r>
              <w:rPr>
                <w:rFonts w:ascii="Arial" w:eastAsia="Arial" w:hAnsi="Arial" w:cs="Arial"/>
                <w:sz w:val="18"/>
              </w:rPr>
              <w:t> Concepción Batres, Ereguayquín, Puerto El Triunfo y Usulután</w:t>
            </w:r>
          </w:p>
        </w:tc>
        <w:tc>
          <w:tcPr>
            <w:tcW w:w="29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pPr>
            <w:r>
              <w:rPr>
                <w:rFonts w:ascii="Arial" w:eastAsia="Arial" w:hAnsi="Arial" w:cs="Arial"/>
                <w:sz w:val="18"/>
              </w:rPr>
              <w:t>Administración del relleno sanitario</w:t>
            </w:r>
          </w:p>
        </w:tc>
      </w:tr>
      <w:tr w:rsidR="00CC6C0C">
        <w:trPr>
          <w:trHeight w:val="397"/>
          <w:jc w:val="center"/>
        </w:trPr>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pPr>
            <w:r>
              <w:rPr>
                <w:rFonts w:ascii="Arial" w:eastAsia="Arial" w:hAnsi="Arial" w:cs="Arial"/>
                <w:sz w:val="18"/>
              </w:rPr>
              <w:t>Microrregión  U7</w:t>
            </w:r>
          </w:p>
        </w:tc>
        <w:tc>
          <w:tcPr>
            <w:tcW w:w="452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pPr>
            <w:r>
              <w:rPr>
                <w:rFonts w:ascii="Arial" w:eastAsia="Arial" w:hAnsi="Arial" w:cs="Arial"/>
                <w:sz w:val="18"/>
              </w:rPr>
              <w:t> Tecapán, Puerto El Triunfo, Concepción Batres, California, San Dionisio, Ozatlán, San Agustín, Puerto el Triunfo y Usulután</w:t>
            </w:r>
          </w:p>
        </w:tc>
        <w:tc>
          <w:tcPr>
            <w:tcW w:w="29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pPr>
            <w:r>
              <w:rPr>
                <w:rFonts w:ascii="Arial" w:eastAsia="Arial" w:hAnsi="Arial" w:cs="Arial"/>
                <w:sz w:val="18"/>
              </w:rPr>
              <w:t>Desarrollar proyectos en el municipio que mejoren la calidad de vida de la población</w:t>
            </w:r>
          </w:p>
        </w:tc>
      </w:tr>
      <w:tr w:rsidR="00CC6C0C">
        <w:trPr>
          <w:trHeight w:val="397"/>
          <w:jc w:val="center"/>
        </w:trPr>
        <w:tc>
          <w:tcPr>
            <w:tcW w:w="162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pPr>
            <w:r>
              <w:rPr>
                <w:rFonts w:ascii="Arial" w:eastAsia="Arial" w:hAnsi="Arial" w:cs="Arial"/>
                <w:sz w:val="18"/>
              </w:rPr>
              <w:t>Asociación de la Cuenca de Jiquilisco</w:t>
            </w:r>
          </w:p>
        </w:tc>
        <w:tc>
          <w:tcPr>
            <w:tcW w:w="452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pPr>
            <w:r>
              <w:rPr>
                <w:rFonts w:ascii="Arial" w:eastAsia="Arial" w:hAnsi="Arial" w:cs="Arial"/>
                <w:sz w:val="18"/>
              </w:rPr>
              <w:t>Santiago de María, Berlín, Alegría, Usulután, Jiquilisco, Puerto El Triunfo, Concepción Batres, San Dionisio, Jucuarán, Ozatlán, Tecapán, San Agustín, California, San Francisco Javier</w:t>
            </w:r>
          </w:p>
        </w:tc>
        <w:tc>
          <w:tcPr>
            <w:tcW w:w="2964"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FA3319">
            <w:pPr>
              <w:spacing w:before="120" w:after="0" w:line="240" w:lineRule="auto"/>
            </w:pPr>
            <w:r>
              <w:rPr>
                <w:rFonts w:ascii="Arial" w:eastAsia="Arial" w:hAnsi="Arial" w:cs="Arial"/>
                <w:sz w:val="18"/>
              </w:rPr>
              <w:t>Mejorar la calidad de vida de la población a partir del aumento del empleo, la productividad y la competitividad de la región.</w:t>
            </w:r>
          </w:p>
        </w:tc>
      </w:tr>
    </w:tbl>
    <w:p w:rsidR="00CC6C0C" w:rsidRDefault="00FA3319">
      <w:pPr>
        <w:tabs>
          <w:tab w:val="left" w:pos="540"/>
        </w:tabs>
        <w:spacing w:before="120" w:after="120" w:line="360" w:lineRule="auto"/>
        <w:ind w:right="663"/>
        <w:jc w:val="both"/>
        <w:rPr>
          <w:rFonts w:ascii="Arial" w:eastAsia="Arial" w:hAnsi="Arial" w:cs="Arial"/>
          <w:color w:val="FF0000"/>
          <w:sz w:val="16"/>
        </w:rPr>
      </w:pPr>
      <w:r>
        <w:rPr>
          <w:rFonts w:ascii="Arial" w:eastAsia="Arial" w:hAnsi="Arial" w:cs="Arial"/>
          <w:sz w:val="16"/>
        </w:rPr>
        <w:t>Fuente: Elaboración propia con base en la Estrategia de Desarrollo Económico Cuenca Bahía de Jiquilisco y en datos proporcionados por la municipalidad, y por del CDM de Usulután.</w:t>
      </w:r>
    </w:p>
    <w:p w:rsidR="00CC6C0C" w:rsidRDefault="00FA3319">
      <w:pPr>
        <w:spacing w:before="120" w:after="120" w:line="360" w:lineRule="auto"/>
        <w:jc w:val="both"/>
        <w:rPr>
          <w:rFonts w:ascii="Arial" w:eastAsia="Arial" w:hAnsi="Arial" w:cs="Arial"/>
        </w:rPr>
      </w:pPr>
      <w:r>
        <w:rPr>
          <w:rFonts w:ascii="Arial" w:eastAsia="Arial" w:hAnsi="Arial" w:cs="Arial"/>
        </w:rPr>
        <w:t>El ser parte de una asociación le permite a Usulután tener más ventajas competitivas; en el caso de SOCINUS SEM de CV le favorece en la recaudación de ingresos por tener los sitios de disposición final en el municipio; por otro lado las demás asociaciones favorecen el desarrollo económico gracias a la realización de proyectos con énfasis en el desarrollo económico local y la mejora de la calidad de vida de la población usuluteca.</w:t>
      </w:r>
    </w:p>
    <w:p w:rsidR="00CC6C0C" w:rsidRDefault="00FA3319">
      <w:pPr>
        <w:keepNext/>
        <w:keepLines/>
        <w:spacing w:before="200" w:after="0"/>
        <w:rPr>
          <w:rFonts w:ascii="Arial" w:eastAsia="Arial" w:hAnsi="Arial" w:cs="Arial"/>
          <w:b/>
        </w:rPr>
      </w:pPr>
      <w:r>
        <w:rPr>
          <w:rFonts w:ascii="Arial" w:eastAsia="Arial" w:hAnsi="Arial" w:cs="Arial"/>
          <w:b/>
        </w:rPr>
        <w:lastRenderedPageBreak/>
        <w:t>5.6</w:t>
      </w:r>
      <w:r>
        <w:rPr>
          <w:rFonts w:ascii="Arial" w:eastAsia="Arial" w:hAnsi="Arial" w:cs="Arial"/>
          <w:b/>
        </w:rPr>
        <w:tab/>
        <w:t>COOPERACIÓN INTERNACIONAL, HERRAMIENTAS, COMITÉS DE APOYO DE RESIDENTES EN EL EXTERIOR U OTROS.</w:t>
      </w:r>
    </w:p>
    <w:p w:rsidR="00CC6C0C" w:rsidRDefault="00FA3319">
      <w:pPr>
        <w:spacing w:before="120" w:after="120" w:line="360" w:lineRule="auto"/>
        <w:jc w:val="both"/>
        <w:rPr>
          <w:rFonts w:ascii="Arial" w:eastAsia="Arial" w:hAnsi="Arial" w:cs="Arial"/>
        </w:rPr>
      </w:pPr>
      <w:r>
        <w:rPr>
          <w:rFonts w:ascii="Arial" w:eastAsia="Arial" w:hAnsi="Arial" w:cs="Arial"/>
        </w:rPr>
        <w:t>Muchos de los municipios de El Salvador tienen personas viviendo en el extranjero y Usulután no es la excepción, el cual cuenta con la Asociación de Usulutecos Residentes en los Ángeles, quienes brindan apoyo a la sociedad usuluteca.</w:t>
      </w:r>
    </w:p>
    <w:p w:rsidR="00CC6C0C" w:rsidRDefault="00FA3319">
      <w:pPr>
        <w:spacing w:before="120" w:after="120" w:line="360" w:lineRule="auto"/>
        <w:jc w:val="both"/>
        <w:rPr>
          <w:rFonts w:ascii="Arial" w:eastAsia="Arial" w:hAnsi="Arial" w:cs="Arial"/>
        </w:rPr>
      </w:pPr>
      <w:r>
        <w:rPr>
          <w:rFonts w:ascii="Arial" w:eastAsia="Arial" w:hAnsi="Arial" w:cs="Arial"/>
        </w:rPr>
        <w:t>Por otra parte, la municipalidad cuenta con el apoyo de agencias de cooperación internacional como lo son la Agencia de Cooperación Internacional de Japón (JICA), la Agencia de Alemana para la Cooperación Internacional (GIZ) quienes contribuyen en programas y proyectos sociales.</w:t>
      </w:r>
    </w:p>
    <w:p w:rsidR="00CC6C0C" w:rsidRDefault="00FA3319">
      <w:pPr>
        <w:keepNext/>
        <w:keepLines/>
        <w:spacing w:before="480" w:after="0"/>
        <w:rPr>
          <w:rFonts w:ascii="Arial" w:eastAsia="Arial" w:hAnsi="Arial" w:cs="Arial"/>
          <w:sz w:val="28"/>
        </w:rPr>
      </w:pPr>
      <w:r>
        <w:rPr>
          <w:rFonts w:ascii="Arial" w:eastAsia="Arial" w:hAnsi="Arial" w:cs="Arial"/>
          <w:b/>
          <w:sz w:val="28"/>
        </w:rPr>
        <w:t>6. DEFINICIÓN DE TEMAS, PROBLEMAS Y EJES ESTRATÉGICOS PARA EL PEP</w:t>
      </w:r>
    </w:p>
    <w:p w:rsidR="00CC6C0C" w:rsidRDefault="00FA3319">
      <w:pPr>
        <w:keepNext/>
        <w:keepLines/>
        <w:spacing w:before="200" w:after="0"/>
        <w:rPr>
          <w:rFonts w:ascii="Arial" w:eastAsia="Arial" w:hAnsi="Arial" w:cs="Arial"/>
          <w:b/>
        </w:rPr>
      </w:pPr>
      <w:r>
        <w:rPr>
          <w:rFonts w:ascii="Arial" w:eastAsia="Arial" w:hAnsi="Arial" w:cs="Arial"/>
          <w:b/>
        </w:rPr>
        <w:t>6.1</w:t>
      </w:r>
      <w:r>
        <w:rPr>
          <w:rFonts w:ascii="Arial" w:eastAsia="Arial" w:hAnsi="Arial" w:cs="Arial"/>
          <w:b/>
        </w:rPr>
        <w:tab/>
        <w:t>RESUMEN DE LAS PRINCIPALES TENDENCIAS ENCONTRADAS</w:t>
      </w:r>
    </w:p>
    <w:p w:rsidR="00CC6C0C" w:rsidRDefault="00FA3319">
      <w:pPr>
        <w:spacing w:before="120" w:after="120" w:line="360" w:lineRule="auto"/>
        <w:jc w:val="both"/>
        <w:rPr>
          <w:rFonts w:ascii="Arial" w:eastAsia="Arial" w:hAnsi="Arial" w:cs="Arial"/>
        </w:rPr>
      </w:pPr>
      <w:r>
        <w:rPr>
          <w:rFonts w:ascii="Arial" w:eastAsia="Arial" w:hAnsi="Arial" w:cs="Arial"/>
        </w:rPr>
        <w:t>El municipio se caracteriza por un predominio de población joven, en donde la mayor parte de sus habitantes no sobrepasan los 30 años de edad y una proporción relativamente baja de población adulta; esto en gran medida se explica por la fuerte tendencia migratoria de gente mayor especialmente hombres tras la búsqueda de mejores oportunidades de vida.</w:t>
      </w:r>
    </w:p>
    <w:p w:rsidR="00CC6C0C" w:rsidRDefault="00FA3319">
      <w:pPr>
        <w:spacing w:before="120" w:after="120" w:line="360" w:lineRule="auto"/>
        <w:jc w:val="both"/>
        <w:rPr>
          <w:rFonts w:ascii="Arial" w:eastAsia="Arial" w:hAnsi="Arial" w:cs="Arial"/>
        </w:rPr>
      </w:pPr>
      <w:r>
        <w:rPr>
          <w:rFonts w:ascii="Arial" w:eastAsia="Arial" w:hAnsi="Arial" w:cs="Arial"/>
        </w:rPr>
        <w:t>En tal sentido, es importante posicionar el tema de migración y desarrollo en la agenda política local del municipio, dado el creciente porcentaje de personas receptoras de remesas cuyo destino tradicional es el consumo, representando grandes oportunidades para el impulso de la inversión en iniciativas empresariales de bajo riesgo que generen empleo o autoempleo</w:t>
      </w:r>
    </w:p>
    <w:p w:rsidR="00CC6C0C" w:rsidRDefault="00FA3319">
      <w:pPr>
        <w:spacing w:before="120" w:after="120" w:line="360" w:lineRule="auto"/>
        <w:jc w:val="both"/>
        <w:rPr>
          <w:rFonts w:ascii="Arial" w:eastAsia="Arial" w:hAnsi="Arial" w:cs="Arial"/>
        </w:rPr>
      </w:pPr>
      <w:r>
        <w:rPr>
          <w:rFonts w:ascii="Arial" w:eastAsia="Arial" w:hAnsi="Arial" w:cs="Arial"/>
        </w:rPr>
        <w:t>En el ámbito político-institucional ha sido clave los esfuerzos para el desarrollo del municipio la definición y puesta en marcha de una estrategia de gobernabilidad territorial, basada en una planificación estratégica participativa de carácter municipal, promotora de procesos de participación ciudadana como contraloría social, el cumplimiento de las normativas legales de orden nacional, y ordenanzas dirigidas a tal fin, el mejoramiento de las capacidades del capital social, modernización de los procesos administrativos, encaminados a mejorar la capacidad institucional en respuesta a las diferentes demandas de los ciudadanos.</w:t>
      </w:r>
    </w:p>
    <w:p w:rsidR="00CC6C0C" w:rsidRDefault="00FA3319">
      <w:pPr>
        <w:spacing w:before="120" w:after="120" w:line="360" w:lineRule="auto"/>
        <w:jc w:val="both"/>
        <w:rPr>
          <w:rFonts w:ascii="Arial" w:eastAsia="Arial" w:hAnsi="Arial" w:cs="Arial"/>
        </w:rPr>
      </w:pPr>
      <w:r>
        <w:rPr>
          <w:rFonts w:ascii="Arial" w:eastAsia="Arial" w:hAnsi="Arial" w:cs="Arial"/>
        </w:rPr>
        <w:lastRenderedPageBreak/>
        <w:t>En ese orden se observa un mejoramiento de la cultura general y la cultura política de la gente, reflejado en los diferentes acontecimientos de alternancia política local o de sostenibilidad de quienes ostentan el poder local en función sus capacidades de respuesta en materia de política pública.</w:t>
      </w:r>
    </w:p>
    <w:p w:rsidR="00CC6C0C" w:rsidRDefault="00FA3319">
      <w:pPr>
        <w:spacing w:before="120" w:after="120" w:line="360" w:lineRule="auto"/>
        <w:jc w:val="both"/>
        <w:rPr>
          <w:rFonts w:ascii="Arial" w:eastAsia="Arial" w:hAnsi="Arial" w:cs="Arial"/>
        </w:rPr>
      </w:pPr>
      <w:r>
        <w:rPr>
          <w:rFonts w:ascii="Arial" w:eastAsia="Arial" w:hAnsi="Arial" w:cs="Arial"/>
        </w:rPr>
        <w:t>El deterioro constante del ambiente de inseguridad, por la creciente migración pandilleril, acrecentamiento de estos grupos vía el reclutamiento en las escuelas y colegios, de la ciudad y comunidades rurales, aumenta la incertidumbre y reduce la confianza para invertir.</w:t>
      </w:r>
    </w:p>
    <w:p w:rsidR="00CC6C0C" w:rsidRDefault="00FA3319">
      <w:pPr>
        <w:spacing w:before="120" w:after="120" w:line="360" w:lineRule="auto"/>
        <w:jc w:val="both"/>
        <w:rPr>
          <w:rFonts w:ascii="Arial" w:eastAsia="Arial" w:hAnsi="Arial" w:cs="Arial"/>
        </w:rPr>
      </w:pPr>
      <w:r>
        <w:rPr>
          <w:rFonts w:ascii="Arial" w:eastAsia="Arial" w:hAnsi="Arial" w:cs="Arial"/>
        </w:rPr>
        <w:t>El cambio en los sistemas productivos tradicionales de subsistencia a sistemas industrializados generadores de economías de escala altamente competitivos en los mercados internacionales, exigentes en el uso de tecnologías no amigables con el ambiente, como el algodón que generó aumentos en la contaminación del ambiente y redujo a largo plazo la fertilidad de la tierra y daños colaterales a la vida humana.</w:t>
      </w:r>
    </w:p>
    <w:p w:rsidR="00CC6C0C" w:rsidRDefault="00FA3319">
      <w:pPr>
        <w:keepNext/>
        <w:keepLines/>
        <w:spacing w:before="200" w:after="0"/>
        <w:rPr>
          <w:rFonts w:ascii="Arial" w:eastAsia="Arial" w:hAnsi="Arial" w:cs="Arial"/>
          <w:b/>
        </w:rPr>
      </w:pPr>
      <w:r>
        <w:rPr>
          <w:rFonts w:ascii="Arial" w:eastAsia="Arial" w:hAnsi="Arial" w:cs="Arial"/>
          <w:b/>
        </w:rPr>
        <w:t>6.2</w:t>
      </w:r>
      <w:r>
        <w:rPr>
          <w:rFonts w:ascii="Arial" w:eastAsia="Arial" w:hAnsi="Arial" w:cs="Arial"/>
          <w:b/>
        </w:rPr>
        <w:tab/>
        <w:t>TEMAS, PROBLEMAS Y EJES ESTRATÉGICOS DEL MUNICIPIO PARA EL PERIODO DE VIGENCIA DEL PLAN</w:t>
      </w:r>
    </w:p>
    <w:p w:rsidR="00CC6C0C" w:rsidRDefault="00FA3319">
      <w:pPr>
        <w:spacing w:before="120" w:after="120" w:line="360" w:lineRule="auto"/>
        <w:rPr>
          <w:rFonts w:ascii="Arial" w:eastAsia="Arial" w:hAnsi="Arial" w:cs="Arial"/>
        </w:rPr>
      </w:pPr>
      <w:r>
        <w:rPr>
          <w:rFonts w:ascii="Arial" w:eastAsia="Arial" w:hAnsi="Arial" w:cs="Arial"/>
        </w:rPr>
        <w:t>En el cuadro siguiente se muestran los temas, problemas y ejes estratégicos para cada uno de los ámbitos analizados en las consultas territoriales y sectoriales.</w:t>
      </w:r>
    </w:p>
    <w:p w:rsidR="00CC6C0C" w:rsidRDefault="00FA3319">
      <w:pPr>
        <w:keepNext/>
        <w:spacing w:before="120" w:after="120" w:line="360" w:lineRule="auto"/>
        <w:jc w:val="center"/>
        <w:rPr>
          <w:rFonts w:ascii="Arial" w:eastAsia="Arial" w:hAnsi="Arial" w:cs="Arial"/>
          <w:b/>
          <w:sz w:val="18"/>
        </w:rPr>
      </w:pPr>
      <w:r>
        <w:rPr>
          <w:rFonts w:ascii="Arial" w:eastAsia="Arial" w:hAnsi="Arial" w:cs="Arial"/>
          <w:b/>
          <w:sz w:val="18"/>
        </w:rPr>
        <w:t>CUADRO N°  47 TEMAS, PROBLEMAS Y EJES ESTRATÉGICOS DEL MUNICIPIO DE USULUTÁN</w:t>
      </w:r>
    </w:p>
    <w:tbl>
      <w:tblPr>
        <w:tblW w:w="0" w:type="auto"/>
        <w:jc w:val="center"/>
        <w:tblCellMar>
          <w:left w:w="10" w:type="dxa"/>
          <w:right w:w="10" w:type="dxa"/>
        </w:tblCellMar>
        <w:tblLook w:val="04A0" w:firstRow="1" w:lastRow="0" w:firstColumn="1" w:lastColumn="0" w:noHBand="0" w:noVBand="1"/>
      </w:tblPr>
      <w:tblGrid>
        <w:gridCol w:w="1423"/>
        <w:gridCol w:w="1661"/>
        <w:gridCol w:w="4423"/>
        <w:gridCol w:w="1443"/>
      </w:tblGrid>
      <w:tr w:rsidR="00CC6C0C">
        <w:trPr>
          <w:trHeight w:val="397"/>
          <w:jc w:val="center"/>
        </w:trPr>
        <w:tc>
          <w:tcPr>
            <w:tcW w:w="1450"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tcPr>
          <w:p w:rsidR="00CC6C0C" w:rsidRDefault="00FA3319">
            <w:pPr>
              <w:spacing w:before="120" w:after="120"/>
              <w:jc w:val="center"/>
            </w:pPr>
            <w:r>
              <w:rPr>
                <w:rFonts w:ascii="Arial" w:eastAsia="Arial" w:hAnsi="Arial" w:cs="Arial"/>
                <w:b/>
                <w:sz w:val="18"/>
              </w:rPr>
              <w:t>Ámbito</w:t>
            </w:r>
          </w:p>
        </w:tc>
        <w:tc>
          <w:tcPr>
            <w:tcW w:w="1687"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pPr>
            <w:r>
              <w:rPr>
                <w:rFonts w:ascii="Arial" w:eastAsia="Arial" w:hAnsi="Arial" w:cs="Arial"/>
                <w:b/>
                <w:sz w:val="18"/>
              </w:rPr>
              <w:t>Tema</w:t>
            </w:r>
          </w:p>
        </w:tc>
        <w:tc>
          <w:tcPr>
            <w:tcW w:w="4677"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pPr>
            <w:r>
              <w:rPr>
                <w:rFonts w:ascii="Arial" w:eastAsia="Arial" w:hAnsi="Arial" w:cs="Arial"/>
                <w:b/>
                <w:sz w:val="18"/>
              </w:rPr>
              <w:t>Problemas</w:t>
            </w:r>
          </w:p>
        </w:tc>
        <w:tc>
          <w:tcPr>
            <w:tcW w:w="1259" w:type="dxa"/>
            <w:tcBorders>
              <w:top w:val="single" w:sz="4" w:space="0" w:color="000000"/>
              <w:left w:val="single" w:sz="4" w:space="0" w:color="000000"/>
              <w:bottom w:val="single" w:sz="4" w:space="0" w:color="000000"/>
              <w:right w:val="single" w:sz="4" w:space="0" w:color="000000"/>
            </w:tcBorders>
            <w:shd w:val="clear" w:color="auto" w:fill="95B3D7"/>
            <w:tcMar>
              <w:left w:w="56" w:type="dxa"/>
              <w:right w:w="56" w:type="dxa"/>
            </w:tcMar>
            <w:vAlign w:val="center"/>
          </w:tcPr>
          <w:p w:rsidR="00CC6C0C" w:rsidRDefault="00FA3319">
            <w:pPr>
              <w:spacing w:before="120" w:after="120"/>
            </w:pPr>
            <w:r>
              <w:rPr>
                <w:rFonts w:ascii="Arial" w:eastAsia="Arial" w:hAnsi="Arial" w:cs="Arial"/>
                <w:b/>
                <w:sz w:val="18"/>
              </w:rPr>
              <w:t>Ejes estratégicos</w:t>
            </w:r>
          </w:p>
        </w:tc>
      </w:tr>
      <w:tr w:rsidR="00CC6C0C">
        <w:trPr>
          <w:trHeight w:val="397"/>
          <w:jc w:val="center"/>
        </w:trPr>
        <w:tc>
          <w:tcPr>
            <w:tcW w:w="1450"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Sociocultural</w:t>
            </w:r>
          </w:p>
        </w:tc>
        <w:tc>
          <w:tcPr>
            <w:tcW w:w="168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Conectividad vial</w:t>
            </w: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 xml:space="preserve">Calles en mal estado </w:t>
            </w:r>
          </w:p>
        </w:tc>
        <w:tc>
          <w:tcPr>
            <w:tcW w:w="125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Conectividad vial</w:t>
            </w: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No se cuenta con puente</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Puentes en mal estado</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Agua y saneamiento</w:t>
            </w: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No se cuenta con agua domiciliar potable</w:t>
            </w:r>
          </w:p>
        </w:tc>
        <w:tc>
          <w:tcPr>
            <w:tcW w:w="125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Servicios básicos</w:t>
            </w: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No se cuenta con drenaje adecuado de aguas lluvias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No se cuenta con drenaje adecuado para aguas grises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75"/>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Energía Eléctrica</w:t>
            </w: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No se cuenta con cobertura de energía eléctrica domiciliar</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465"/>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Falta de alumbrado público</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459"/>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Desechos sólidos</w:t>
            </w: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No se cuenta con recolección de desechos sólidos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756"/>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Espacios de recreación y deportes</w:t>
            </w: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Falta de espacios de recreación y deportes</w:t>
            </w:r>
          </w:p>
        </w:tc>
        <w:tc>
          <w:tcPr>
            <w:tcW w:w="125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 xml:space="preserve">Recreación y deportes </w:t>
            </w: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Vivienda</w:t>
            </w: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Viviendas en mal estado</w:t>
            </w:r>
          </w:p>
        </w:tc>
        <w:tc>
          <w:tcPr>
            <w:tcW w:w="125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Vivienda digna</w:t>
            </w: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Hay Pocas viviendas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rPr>
                <w:rFonts w:ascii="Arial" w:eastAsia="Arial" w:hAnsi="Arial" w:cs="Arial"/>
                <w:sz w:val="18"/>
              </w:rPr>
            </w:pPr>
            <w:r>
              <w:rPr>
                <w:rFonts w:ascii="Arial" w:eastAsia="Arial" w:hAnsi="Arial" w:cs="Arial"/>
                <w:sz w:val="18"/>
              </w:rPr>
              <w:t>Educación</w:t>
            </w:r>
          </w:p>
          <w:p w:rsidR="00CC6C0C" w:rsidRDefault="00CC6C0C">
            <w:pPr>
              <w:spacing w:before="120" w:after="120"/>
              <w:jc w:val="center"/>
              <w:rPr>
                <w:rFonts w:ascii="Arial" w:eastAsia="Arial" w:hAnsi="Arial" w:cs="Arial"/>
                <w:sz w:val="18"/>
              </w:rPr>
            </w:pPr>
          </w:p>
          <w:p w:rsidR="00CC6C0C" w:rsidRDefault="00CC6C0C">
            <w:pPr>
              <w:spacing w:before="120" w:after="120"/>
              <w:jc w:val="center"/>
              <w:rPr>
                <w:rFonts w:ascii="Arial" w:eastAsia="Arial" w:hAnsi="Arial" w:cs="Arial"/>
                <w:sz w:val="18"/>
              </w:rPr>
            </w:pPr>
          </w:p>
          <w:p w:rsidR="00CC6C0C" w:rsidRDefault="00CC6C0C">
            <w:pPr>
              <w:spacing w:before="120" w:after="120"/>
              <w:jc w:val="center"/>
              <w:rPr>
                <w:rFonts w:ascii="Arial" w:eastAsia="Arial" w:hAnsi="Arial" w:cs="Arial"/>
                <w:sz w:val="18"/>
              </w:rPr>
            </w:pPr>
          </w:p>
          <w:p w:rsidR="00CC6C0C" w:rsidRDefault="00CC6C0C">
            <w:pPr>
              <w:spacing w:before="120" w:after="120"/>
              <w:jc w:val="center"/>
              <w:rPr>
                <w:rFonts w:ascii="Arial" w:eastAsia="Arial" w:hAnsi="Arial" w:cs="Arial"/>
                <w:sz w:val="18"/>
              </w:rPr>
            </w:pPr>
          </w:p>
          <w:p w:rsidR="00CC6C0C" w:rsidRDefault="00CC6C0C">
            <w:pPr>
              <w:spacing w:before="120" w:after="120"/>
              <w:jc w:val="center"/>
              <w:rPr>
                <w:rFonts w:ascii="Arial" w:eastAsia="Arial" w:hAnsi="Arial" w:cs="Arial"/>
                <w:sz w:val="18"/>
              </w:rPr>
            </w:pPr>
          </w:p>
          <w:p w:rsidR="00CC6C0C" w:rsidRDefault="00CC6C0C">
            <w:pPr>
              <w:spacing w:before="120" w:after="120"/>
              <w:jc w:val="center"/>
              <w:rPr>
                <w:rFonts w:ascii="Arial" w:eastAsia="Arial" w:hAnsi="Arial" w:cs="Arial"/>
                <w:sz w:val="18"/>
              </w:rPr>
            </w:pPr>
          </w:p>
          <w:p w:rsidR="00CC6C0C" w:rsidRDefault="00CC6C0C">
            <w:pPr>
              <w:spacing w:before="120" w:after="120"/>
              <w:jc w:val="center"/>
              <w:rPr>
                <w:rFonts w:ascii="Arial" w:eastAsia="Arial" w:hAnsi="Arial" w:cs="Arial"/>
                <w:sz w:val="18"/>
              </w:rPr>
            </w:pPr>
          </w:p>
          <w:p w:rsidR="00CC6C0C" w:rsidRDefault="00CC6C0C">
            <w:pPr>
              <w:spacing w:before="120" w:after="120"/>
              <w:jc w:val="center"/>
              <w:rPr>
                <w:rFonts w:ascii="Arial" w:eastAsia="Arial" w:hAnsi="Arial" w:cs="Arial"/>
                <w:sz w:val="18"/>
              </w:rPr>
            </w:pPr>
          </w:p>
          <w:p w:rsidR="00CC6C0C" w:rsidRDefault="00CC6C0C">
            <w:pPr>
              <w:spacing w:before="120" w:after="120"/>
              <w:jc w:val="center"/>
              <w:rPr>
                <w:rFonts w:ascii="Arial" w:eastAsia="Arial" w:hAnsi="Arial" w:cs="Arial"/>
                <w:sz w:val="18"/>
              </w:rPr>
            </w:pPr>
          </w:p>
          <w:p w:rsidR="00CC6C0C" w:rsidRDefault="00CC6C0C">
            <w:pPr>
              <w:spacing w:before="120" w:after="120"/>
              <w:jc w:val="center"/>
              <w:rPr>
                <w:rFonts w:ascii="Arial" w:eastAsia="Arial" w:hAnsi="Arial" w:cs="Arial"/>
                <w:sz w:val="18"/>
              </w:rPr>
            </w:pPr>
          </w:p>
          <w:p w:rsidR="00CC6C0C" w:rsidRDefault="00CC6C0C">
            <w:pPr>
              <w:spacing w:before="120" w:after="120"/>
              <w:jc w:val="cente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 xml:space="preserve">No se cuenta con centro escolar cercano </w:t>
            </w:r>
          </w:p>
        </w:tc>
        <w:tc>
          <w:tcPr>
            <w:tcW w:w="125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Acceso a la educación</w:t>
            </w: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Infraestructura de centro escolar en mal estado</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Analfabetismo en adultos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No hay escuela para 3° y 4° grado</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Baja cobertura educativa (hasta sexto grado)</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No se cuenta con el nivel de kínder</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No se cuenta con guardería</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Falta de educación (valores)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Salud</w:t>
            </w: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Difícil acceso a la unidad de salud</w:t>
            </w:r>
          </w:p>
        </w:tc>
        <w:tc>
          <w:tcPr>
            <w:tcW w:w="125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Servicios de salud</w:t>
            </w: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Poco espacio de casa de salud</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Proliferación del zancudo</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Falta de dispensarios con personal y medicamentos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Comunidades no cuentan con letrinas aboneras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Seguridad ciudadana</w:t>
            </w: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Inseguridad</w:t>
            </w:r>
          </w:p>
        </w:tc>
        <w:tc>
          <w:tcPr>
            <w:tcW w:w="125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Seguridad ciudadana</w:t>
            </w: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 xml:space="preserve">Delincuencia </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Extorsiones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Tejido social (infraestructura Social)</w:t>
            </w: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No se cuenta con casa comunal</w:t>
            </w:r>
          </w:p>
        </w:tc>
        <w:tc>
          <w:tcPr>
            <w:tcW w:w="125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Tejido social</w:t>
            </w: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Infraestructura de casa comunal en mal estado</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Tejido social</w:t>
            </w: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No hay apoyo para la juventud</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No se cuenta con asociaciones de jóvenes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Transporte</w:t>
            </w: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Falta de transporte público hacia el cantón</w:t>
            </w:r>
          </w:p>
        </w:tc>
        <w:tc>
          <w:tcPr>
            <w:tcW w:w="1259"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Transporte</w:t>
            </w:r>
          </w:p>
        </w:tc>
      </w:tr>
      <w:tr w:rsidR="00CC6C0C">
        <w:trPr>
          <w:trHeight w:val="397"/>
          <w:jc w:val="center"/>
        </w:trPr>
        <w:tc>
          <w:tcPr>
            <w:tcW w:w="1450"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lastRenderedPageBreak/>
              <w:t>Económico</w:t>
            </w:r>
          </w:p>
        </w:tc>
        <w:tc>
          <w:tcPr>
            <w:tcW w:w="168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Acceso a empleo</w:t>
            </w: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Falta de empleo</w:t>
            </w:r>
          </w:p>
        </w:tc>
        <w:tc>
          <w:tcPr>
            <w:tcW w:w="125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Acceso al empleo</w:t>
            </w: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No se cuenta con fuentes de empleo para jóvenes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No se cuenta con oportunidades de empleo a mujeres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Salarios muy bajos/limitados ingresos económicos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Alto costo de la canasta básica</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Volumen y destino de ventas</w:t>
            </w: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 xml:space="preserve">No se cuenta con espacios para comercialización </w:t>
            </w:r>
          </w:p>
        </w:tc>
        <w:tc>
          <w:tcPr>
            <w:tcW w:w="125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Producción y comercialización</w:t>
            </w:r>
          </w:p>
        </w:tc>
      </w:tr>
      <w:tr w:rsidR="00CC6C0C">
        <w:trPr>
          <w:trHeight w:val="698"/>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Bajo precio de comercialización de los productos agrícolas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666"/>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Un alto porcentaje de agricultores no cuentan con recursos o insumos para cultivar</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Alto costo de los insumos agrícolas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Tejido productivo</w:t>
            </w: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Falta de asociatividad en el tejido empresarial</w:t>
            </w:r>
          </w:p>
        </w:tc>
        <w:tc>
          <w:tcPr>
            <w:tcW w:w="125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Tejido productivo económico</w:t>
            </w: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Falta de apoyo a los agricultores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Ofertas de servicios de desarrollo empresarial financiero y no financiero (créditos, capacitaciones y otras)</w:t>
            </w: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 xml:space="preserve">Difícil acceso a créditos </w:t>
            </w:r>
          </w:p>
        </w:tc>
        <w:tc>
          <w:tcPr>
            <w:tcW w:w="125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Ofertas de servicio financiero y no financiero</w:t>
            </w:r>
          </w:p>
        </w:tc>
      </w:tr>
      <w:tr w:rsidR="00CC6C0C">
        <w:trPr>
          <w:trHeight w:val="68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No se cuenta con programas de capacitaciones y talleres vocacionales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Falta de capital de semilla</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No se cuenta con micro empresas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after="0" w:line="240" w:lineRule="auto"/>
            </w:pPr>
            <w:r>
              <w:rPr>
                <w:rFonts w:ascii="Arial" w:eastAsia="Arial" w:hAnsi="Arial" w:cs="Arial"/>
                <w:sz w:val="18"/>
              </w:rPr>
              <w:t>Desaprovechamiento de remesas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after="0" w:line="240" w:lineRule="auto"/>
            </w:pPr>
            <w:r>
              <w:rPr>
                <w:rFonts w:ascii="Arial" w:eastAsia="Arial" w:hAnsi="Arial" w:cs="Arial"/>
                <w:sz w:val="18"/>
              </w:rPr>
              <w:t>No se cuenta con programas de emprendedurismo</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Ambiental</w:t>
            </w:r>
          </w:p>
        </w:tc>
        <w:tc>
          <w:tcPr>
            <w:tcW w:w="168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rPr>
                <w:rFonts w:ascii="Arial" w:eastAsia="Arial" w:hAnsi="Arial" w:cs="Arial"/>
                <w:sz w:val="18"/>
              </w:rPr>
            </w:pPr>
            <w:r>
              <w:rPr>
                <w:rFonts w:ascii="Arial" w:eastAsia="Arial" w:hAnsi="Arial" w:cs="Arial"/>
                <w:sz w:val="18"/>
              </w:rPr>
              <w:t>Gestión de riesgos (Vulnerabilidad ambiental)</w:t>
            </w:r>
          </w:p>
          <w:p w:rsidR="00CC6C0C" w:rsidRDefault="00CC6C0C">
            <w:pPr>
              <w:spacing w:before="120" w:after="120"/>
              <w:jc w:val="cente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Desbordamiento e inundaciones por ríos</w:t>
            </w:r>
          </w:p>
        </w:tc>
        <w:tc>
          <w:tcPr>
            <w:tcW w:w="125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Gestión de riesgo</w:t>
            </w: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 xml:space="preserve">Deforestación </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Mal estado de las bordas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 xml:space="preserve">Aguas contaminadas de ríos y pozos </w:t>
            </w:r>
          </w:p>
        </w:tc>
        <w:tc>
          <w:tcPr>
            <w:tcW w:w="125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Contaminación del agua y tierras</w:t>
            </w: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Tratamiento inadecuado de desechos sólidos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Uso excesivo de químicos  madurativos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Contaminación por quema de vegetación</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Contaminación del suelo (por radiación)</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529"/>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pPr>
            <w:r>
              <w:rPr>
                <w:rFonts w:ascii="Arial" w:eastAsia="Arial" w:hAnsi="Arial" w:cs="Arial"/>
                <w:sz w:val="18"/>
              </w:rPr>
              <w:t>Aguas estancadas por tuberías tapadas</w:t>
            </w:r>
          </w:p>
        </w:tc>
        <w:tc>
          <w:tcPr>
            <w:tcW w:w="1259"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686"/>
          <w:jc w:val="center"/>
        </w:trPr>
        <w:tc>
          <w:tcPr>
            <w:tcW w:w="1450"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vAlign w:val="center"/>
          </w:tcPr>
          <w:p w:rsidR="00CC6C0C" w:rsidRDefault="00FA3319">
            <w:pPr>
              <w:spacing w:before="120" w:after="120"/>
              <w:jc w:val="center"/>
            </w:pPr>
            <w:r>
              <w:rPr>
                <w:rFonts w:ascii="Arial" w:eastAsia="Arial" w:hAnsi="Arial" w:cs="Arial"/>
                <w:sz w:val="18"/>
              </w:rPr>
              <w:t>Político institucional</w:t>
            </w:r>
          </w:p>
        </w:tc>
        <w:tc>
          <w:tcPr>
            <w:tcW w:w="1687" w:type="dxa"/>
            <w:vMerge w:val="restart"/>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sz w:val="18"/>
              </w:rPr>
              <w:t>Políticas públicas municipales</w:t>
            </w: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pPr>
            <w:r>
              <w:rPr>
                <w:rFonts w:ascii="Arial" w:eastAsia="Arial" w:hAnsi="Arial" w:cs="Arial"/>
                <w:sz w:val="18"/>
              </w:rPr>
              <w:t>No se cuenta con políticas y planes de trabajo que beneficien a la niñez</w:t>
            </w:r>
          </w:p>
        </w:tc>
        <w:tc>
          <w:tcPr>
            <w:tcW w:w="1259" w:type="dxa"/>
            <w:vMerge w:val="restart"/>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sz w:val="18"/>
              </w:rPr>
              <w:t>Fortalecimiento institucional de la ciudadanía</w:t>
            </w:r>
          </w:p>
        </w:tc>
      </w:tr>
      <w:tr w:rsidR="00CC6C0C">
        <w:trPr>
          <w:trHeight w:val="68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pPr>
            <w:r>
              <w:rPr>
                <w:rFonts w:ascii="Arial" w:eastAsia="Arial" w:hAnsi="Arial" w:cs="Arial"/>
                <w:sz w:val="18"/>
              </w:rPr>
              <w:t>No se cuenta con políticas y planes de trabajo que beneficien a la juventud</w:t>
            </w:r>
          </w:p>
        </w:tc>
        <w:tc>
          <w:tcPr>
            <w:tcW w:w="1259"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690"/>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pPr>
            <w:r>
              <w:rPr>
                <w:rFonts w:ascii="Arial" w:eastAsia="Arial" w:hAnsi="Arial" w:cs="Arial"/>
                <w:sz w:val="18"/>
              </w:rPr>
              <w:t>No se cuenta con políticas y planes de trabajo que beneficien a la mujer</w:t>
            </w:r>
          </w:p>
        </w:tc>
        <w:tc>
          <w:tcPr>
            <w:tcW w:w="1259"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1687" w:type="dxa"/>
            <w:vMerge w:val="restart"/>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sz w:val="18"/>
              </w:rPr>
              <w:t>Fortalecimiento del tejido social</w:t>
            </w: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pPr>
            <w:r>
              <w:rPr>
                <w:rFonts w:ascii="Arial" w:eastAsia="Arial" w:hAnsi="Arial" w:cs="Arial"/>
                <w:sz w:val="18"/>
              </w:rPr>
              <w:t>Débil organización de ADESCO’s</w:t>
            </w:r>
          </w:p>
        </w:tc>
        <w:tc>
          <w:tcPr>
            <w:tcW w:w="1259"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pPr>
            <w:r>
              <w:rPr>
                <w:rFonts w:ascii="Arial" w:eastAsia="Arial" w:hAnsi="Arial" w:cs="Arial"/>
                <w:sz w:val="18"/>
              </w:rPr>
              <w:t>Débil organización de mujeres</w:t>
            </w:r>
          </w:p>
        </w:tc>
        <w:tc>
          <w:tcPr>
            <w:tcW w:w="1259"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pPr>
            <w:r>
              <w:rPr>
                <w:rFonts w:ascii="Arial" w:eastAsia="Arial" w:hAnsi="Arial" w:cs="Arial"/>
                <w:sz w:val="18"/>
              </w:rPr>
              <w:t>Desorganización de los mercados</w:t>
            </w:r>
          </w:p>
        </w:tc>
        <w:tc>
          <w:tcPr>
            <w:tcW w:w="1259"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679"/>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1687" w:type="dxa"/>
            <w:vMerge w:val="restart"/>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sz w:val="18"/>
              </w:rPr>
              <w:t>Funcionamiento en la prestación de servicios municipales</w:t>
            </w: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pPr>
            <w:r>
              <w:rPr>
                <w:rFonts w:ascii="Arial" w:eastAsia="Arial" w:hAnsi="Arial" w:cs="Arial"/>
                <w:sz w:val="18"/>
              </w:rPr>
              <w:t>No hay descentralización de funciones para pago de impuestos, entre otros</w:t>
            </w:r>
          </w:p>
        </w:tc>
        <w:tc>
          <w:tcPr>
            <w:tcW w:w="1259" w:type="dxa"/>
            <w:vMerge w:val="restart"/>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sz w:val="18"/>
              </w:rPr>
              <w:t>Administración, finanzas y servicios municipales</w:t>
            </w: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pPr>
            <w:r>
              <w:rPr>
                <w:rFonts w:ascii="Arial" w:eastAsia="Arial" w:hAnsi="Arial" w:cs="Arial"/>
                <w:sz w:val="18"/>
              </w:rPr>
              <w:t>Pocos mecanismos de participación ciudadana</w:t>
            </w:r>
          </w:p>
        </w:tc>
        <w:tc>
          <w:tcPr>
            <w:tcW w:w="1259"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pPr>
            <w:r>
              <w:rPr>
                <w:rFonts w:ascii="Arial" w:eastAsia="Arial" w:hAnsi="Arial" w:cs="Arial"/>
                <w:sz w:val="18"/>
              </w:rPr>
              <w:t>Deficiente prestación de servicio administrativo</w:t>
            </w:r>
          </w:p>
        </w:tc>
        <w:tc>
          <w:tcPr>
            <w:tcW w:w="1259"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pPr>
            <w:r>
              <w:rPr>
                <w:rFonts w:ascii="Arial" w:eastAsia="Arial" w:hAnsi="Arial" w:cs="Arial"/>
                <w:sz w:val="18"/>
              </w:rPr>
              <w:t>Poca comunicación de la municipalidad con la población</w:t>
            </w:r>
          </w:p>
        </w:tc>
        <w:tc>
          <w:tcPr>
            <w:tcW w:w="1259"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pPr>
            <w:r>
              <w:rPr>
                <w:rFonts w:ascii="Arial" w:eastAsia="Arial" w:hAnsi="Arial" w:cs="Arial"/>
                <w:sz w:val="18"/>
              </w:rPr>
              <w:t>Poco interés y veracidad por parte de la municipalidad</w:t>
            </w:r>
          </w:p>
        </w:tc>
        <w:tc>
          <w:tcPr>
            <w:tcW w:w="1259"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pPr>
            <w:r>
              <w:rPr>
                <w:rFonts w:ascii="Arial" w:eastAsia="Arial" w:hAnsi="Arial" w:cs="Arial"/>
                <w:sz w:val="18"/>
              </w:rPr>
              <w:t>Poca disponibilidad para la realización de proyectos en las comunidades</w:t>
            </w:r>
          </w:p>
        </w:tc>
        <w:tc>
          <w:tcPr>
            <w:tcW w:w="1259"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pPr>
            <w:r>
              <w:rPr>
                <w:rFonts w:ascii="Arial" w:eastAsia="Arial" w:hAnsi="Arial" w:cs="Arial"/>
                <w:sz w:val="18"/>
              </w:rPr>
              <w:t>Exclusión de mujeres y jóvenes</w:t>
            </w:r>
          </w:p>
        </w:tc>
        <w:tc>
          <w:tcPr>
            <w:tcW w:w="1259" w:type="dxa"/>
            <w:vMerge w:val="restart"/>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jc w:val="center"/>
            </w:pPr>
            <w:r>
              <w:rPr>
                <w:rFonts w:ascii="Arial" w:eastAsia="Arial" w:hAnsi="Arial" w:cs="Arial"/>
                <w:sz w:val="18"/>
              </w:rPr>
              <w:t>Fortalecimiento institucional de la ciudadanía</w:t>
            </w:r>
          </w:p>
        </w:tc>
      </w:tr>
      <w:tr w:rsidR="00CC6C0C">
        <w:trPr>
          <w:trHeight w:val="397"/>
          <w:jc w:val="center"/>
        </w:trPr>
        <w:tc>
          <w:tcPr>
            <w:tcW w:w="1450" w:type="dxa"/>
            <w:vMerge/>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C6C0C" w:rsidRDefault="00CC6C0C">
            <w:pPr>
              <w:spacing w:line="240" w:lineRule="auto"/>
              <w:rPr>
                <w:rFonts w:ascii="Calibri" w:eastAsia="Calibri" w:hAnsi="Calibri" w:cs="Calibri"/>
              </w:rPr>
            </w:pPr>
          </w:p>
        </w:tc>
        <w:tc>
          <w:tcPr>
            <w:tcW w:w="1687"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c>
          <w:tcPr>
            <w:tcW w:w="4677" w:type="dxa"/>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FA3319">
            <w:pPr>
              <w:spacing w:before="120" w:after="120"/>
            </w:pPr>
            <w:r>
              <w:rPr>
                <w:rFonts w:ascii="Arial" w:eastAsia="Arial" w:hAnsi="Arial" w:cs="Arial"/>
                <w:sz w:val="18"/>
              </w:rPr>
              <w:t>Poco conocimiento de las competencias municipales por parte de la población</w:t>
            </w:r>
          </w:p>
        </w:tc>
        <w:tc>
          <w:tcPr>
            <w:tcW w:w="1259" w:type="dxa"/>
            <w:vMerge/>
            <w:tcBorders>
              <w:top w:val="single" w:sz="4" w:space="0" w:color="000000"/>
              <w:left w:val="single" w:sz="4" w:space="0" w:color="000000"/>
              <w:bottom w:val="single" w:sz="4" w:space="0" w:color="000000"/>
              <w:right w:val="single" w:sz="4" w:space="0" w:color="000000"/>
            </w:tcBorders>
            <w:shd w:val="clear" w:color="auto" w:fill="auto"/>
            <w:tcMar>
              <w:left w:w="56" w:type="dxa"/>
              <w:right w:w="56" w:type="dxa"/>
            </w:tcMar>
            <w:vAlign w:val="center"/>
          </w:tcPr>
          <w:p w:rsidR="00CC6C0C" w:rsidRDefault="00CC6C0C">
            <w:pPr>
              <w:spacing w:line="240" w:lineRule="auto"/>
              <w:rPr>
                <w:rFonts w:ascii="Calibri" w:eastAsia="Calibri" w:hAnsi="Calibri" w:cs="Calibri"/>
              </w:rPr>
            </w:pPr>
          </w:p>
        </w:tc>
      </w:tr>
    </w:tbl>
    <w:p w:rsidR="00CC6C0C" w:rsidRDefault="00FA3319">
      <w:pPr>
        <w:spacing w:before="120" w:after="120" w:line="360" w:lineRule="auto"/>
        <w:jc w:val="both"/>
        <w:rPr>
          <w:rFonts w:ascii="Arial" w:eastAsia="Arial" w:hAnsi="Arial" w:cs="Arial"/>
          <w:sz w:val="18"/>
        </w:rPr>
      </w:pPr>
      <w:r>
        <w:rPr>
          <w:rFonts w:ascii="Arial" w:eastAsia="Arial" w:hAnsi="Arial" w:cs="Arial"/>
          <w:sz w:val="18"/>
        </w:rPr>
        <w:t>Fuente: Elaboración propia en base a los datos trabajados en la jornada de definición de temas y problemas con el Grupo Gestor.</w:t>
      </w:r>
    </w:p>
    <w:p w:rsidR="00CC6C0C" w:rsidRDefault="00FA3319">
      <w:pPr>
        <w:keepNext/>
        <w:keepLines/>
        <w:spacing w:before="120" w:after="120" w:line="360" w:lineRule="auto"/>
        <w:rPr>
          <w:rFonts w:ascii="Arial" w:eastAsia="Arial" w:hAnsi="Arial" w:cs="Arial"/>
          <w:b/>
        </w:rPr>
      </w:pPr>
      <w:r>
        <w:rPr>
          <w:rFonts w:ascii="Arial" w:eastAsia="Arial" w:hAnsi="Arial" w:cs="Arial"/>
          <w:b/>
        </w:rPr>
        <w:t>6.3</w:t>
      </w:r>
      <w:r>
        <w:rPr>
          <w:rFonts w:ascii="Arial" w:eastAsia="Arial" w:hAnsi="Arial" w:cs="Arial"/>
          <w:b/>
        </w:rPr>
        <w:tab/>
        <w:t>PRIORIZACIÓN E IMPLEMENTACIÓN DE PEQUEÑOS PROYECTOS QUE INCIDAN FAVORABLEMENTE EN EL DESARROLLO DEL MUNICIPIO</w:t>
      </w:r>
    </w:p>
    <w:p w:rsidR="00CC6C0C" w:rsidRDefault="00FA3319">
      <w:pPr>
        <w:spacing w:before="120" w:after="120" w:line="360" w:lineRule="auto"/>
        <w:jc w:val="both"/>
        <w:rPr>
          <w:rFonts w:ascii="Arial" w:eastAsia="Arial" w:hAnsi="Arial" w:cs="Arial"/>
        </w:rPr>
      </w:pPr>
      <w:r>
        <w:rPr>
          <w:rFonts w:ascii="Arial" w:eastAsia="Arial" w:hAnsi="Arial" w:cs="Arial"/>
        </w:rPr>
        <w:t>Los proyectosque el Grupo Gestor definió como importantes y con viabilidad para llevarse a cabo son los siguientes:</w:t>
      </w:r>
    </w:p>
    <w:p w:rsidR="00CC6C0C" w:rsidRDefault="00FA3319">
      <w:pPr>
        <w:numPr>
          <w:ilvl w:val="0"/>
          <w:numId w:val="78"/>
        </w:numPr>
        <w:spacing w:before="120" w:after="120" w:line="360" w:lineRule="auto"/>
        <w:ind w:left="720" w:hanging="360"/>
        <w:jc w:val="both"/>
        <w:rPr>
          <w:rFonts w:ascii="Arial" w:eastAsia="Arial" w:hAnsi="Arial" w:cs="Arial"/>
        </w:rPr>
      </w:pPr>
      <w:r>
        <w:rPr>
          <w:rFonts w:ascii="Arial" w:eastAsia="Arial" w:hAnsi="Arial" w:cs="Arial"/>
        </w:rPr>
        <w:t>Campañas de limpieza de quebradas</w:t>
      </w:r>
    </w:p>
    <w:p w:rsidR="00CC6C0C" w:rsidRDefault="00FA3319">
      <w:pPr>
        <w:numPr>
          <w:ilvl w:val="0"/>
          <w:numId w:val="78"/>
        </w:numPr>
        <w:spacing w:before="120" w:after="120" w:line="360" w:lineRule="auto"/>
        <w:ind w:left="720" w:hanging="360"/>
        <w:jc w:val="both"/>
        <w:rPr>
          <w:rFonts w:ascii="Arial" w:eastAsia="Arial" w:hAnsi="Arial" w:cs="Arial"/>
        </w:rPr>
      </w:pPr>
      <w:r>
        <w:rPr>
          <w:rFonts w:ascii="Arial" w:eastAsia="Arial" w:hAnsi="Arial" w:cs="Arial"/>
        </w:rPr>
        <w:t>Charlas de prevención de la violencia</w:t>
      </w:r>
    </w:p>
    <w:p w:rsidR="00CC6C0C" w:rsidRDefault="00FA3319">
      <w:pPr>
        <w:numPr>
          <w:ilvl w:val="0"/>
          <w:numId w:val="78"/>
        </w:numPr>
        <w:spacing w:before="120" w:after="120" w:line="360" w:lineRule="auto"/>
        <w:ind w:left="720" w:hanging="360"/>
        <w:jc w:val="both"/>
        <w:rPr>
          <w:rFonts w:ascii="Arial" w:eastAsia="Arial" w:hAnsi="Arial" w:cs="Arial"/>
        </w:rPr>
      </w:pPr>
      <w:r>
        <w:rPr>
          <w:rFonts w:ascii="Arial" w:eastAsia="Arial" w:hAnsi="Arial" w:cs="Arial"/>
        </w:rPr>
        <w:lastRenderedPageBreak/>
        <w:t>Charlas sobre reciclaje en centros escolares</w:t>
      </w:r>
    </w:p>
    <w:p w:rsidR="00CC6C0C" w:rsidRDefault="00FA3319">
      <w:pPr>
        <w:numPr>
          <w:ilvl w:val="0"/>
          <w:numId w:val="78"/>
        </w:numPr>
        <w:spacing w:before="120" w:after="120" w:line="360" w:lineRule="auto"/>
        <w:ind w:left="720" w:hanging="360"/>
        <w:jc w:val="both"/>
        <w:rPr>
          <w:rFonts w:ascii="Arial" w:eastAsia="Arial" w:hAnsi="Arial" w:cs="Arial"/>
        </w:rPr>
      </w:pPr>
      <w:r>
        <w:rPr>
          <w:rFonts w:ascii="Arial" w:eastAsia="Arial" w:hAnsi="Arial" w:cs="Arial"/>
        </w:rPr>
        <w:t>Mejora de la coordinación entre municipalidad y el liderazgo comunitario por medio de la realización de reuniones más frecuentes</w:t>
      </w:r>
    </w:p>
    <w:p w:rsidR="00CC6C0C" w:rsidRDefault="00FA3319">
      <w:pPr>
        <w:numPr>
          <w:ilvl w:val="0"/>
          <w:numId w:val="78"/>
        </w:numPr>
        <w:spacing w:before="120" w:after="120" w:line="360" w:lineRule="auto"/>
        <w:ind w:left="720" w:hanging="360"/>
        <w:jc w:val="both"/>
        <w:rPr>
          <w:rFonts w:ascii="Arial" w:eastAsia="Arial" w:hAnsi="Arial" w:cs="Arial"/>
        </w:rPr>
      </w:pPr>
      <w:r>
        <w:rPr>
          <w:rFonts w:ascii="Arial" w:eastAsia="Arial" w:hAnsi="Arial" w:cs="Arial"/>
        </w:rPr>
        <w:t>Apoyo a las actividades de sano esparcimiento y deporte para la juventud</w:t>
      </w:r>
    </w:p>
    <w:p w:rsidR="00CC6C0C" w:rsidRDefault="00FA3319">
      <w:pPr>
        <w:keepNext/>
        <w:keepLines/>
        <w:spacing w:before="120" w:after="120" w:line="360" w:lineRule="auto"/>
        <w:rPr>
          <w:rFonts w:ascii="Arial" w:eastAsia="Arial" w:hAnsi="Arial" w:cs="Arial"/>
          <w:b/>
          <w:sz w:val="28"/>
        </w:rPr>
      </w:pPr>
      <w:r>
        <w:rPr>
          <w:rFonts w:ascii="Arial" w:eastAsia="Arial" w:hAnsi="Arial" w:cs="Arial"/>
          <w:b/>
          <w:sz w:val="28"/>
        </w:rPr>
        <w:t>7.</w:t>
      </w:r>
      <w:r>
        <w:rPr>
          <w:rFonts w:ascii="Arial" w:eastAsia="Arial" w:hAnsi="Arial" w:cs="Arial"/>
          <w:b/>
          <w:sz w:val="28"/>
        </w:rPr>
        <w:tab/>
        <w:t>GRUPO GESTOR. INTEGRACIÓN Y CAPACITACIÓN</w:t>
      </w:r>
    </w:p>
    <w:p w:rsidR="00CC6C0C" w:rsidRDefault="00FA3319">
      <w:pPr>
        <w:spacing w:before="120" w:after="120" w:line="360" w:lineRule="auto"/>
        <w:jc w:val="both"/>
        <w:rPr>
          <w:rFonts w:ascii="Arial" w:eastAsia="Arial" w:hAnsi="Arial" w:cs="Arial"/>
        </w:rPr>
      </w:pPr>
      <w:r>
        <w:rPr>
          <w:rFonts w:ascii="Arial" w:eastAsia="Arial" w:hAnsi="Arial" w:cs="Arial"/>
        </w:rPr>
        <w:t>El Grupo Gestorestá conformado por 45 líderes y lideresas, siendo 28 hombres, 17 mujeres y entre ellos 6 jóvenes, quienes se involucraron activamente en las actividades de definición de temas, ejes estratégicos, pequeños proyectos de impacto, entre otras y fueron capacitados durante tres jornadas en temas de planificación, desarrollo territorial, mecanismos de participación ciudadana, entre otros. En el siguiente cuadro se detalla las distintas reuniones que se tuvieron con los objetivos que se desarrollaron en cada una:</w:t>
      </w:r>
    </w:p>
    <w:p w:rsidR="00CC6C0C" w:rsidRDefault="00FA3319">
      <w:pPr>
        <w:keepNext/>
        <w:spacing w:before="120" w:after="120" w:line="360" w:lineRule="auto"/>
        <w:jc w:val="center"/>
        <w:rPr>
          <w:rFonts w:ascii="Arial" w:eastAsia="Arial" w:hAnsi="Arial" w:cs="Arial"/>
          <w:b/>
          <w:sz w:val="18"/>
        </w:rPr>
      </w:pPr>
      <w:r>
        <w:rPr>
          <w:rFonts w:ascii="Arial" w:eastAsia="Arial" w:hAnsi="Arial" w:cs="Arial"/>
          <w:b/>
          <w:sz w:val="18"/>
        </w:rPr>
        <w:t>CUADRO N°  48 CONSOLIDACIÓN DE REUNIONES DEL GRUPO GESTOR</w:t>
      </w:r>
    </w:p>
    <w:tbl>
      <w:tblPr>
        <w:tblW w:w="0" w:type="auto"/>
        <w:jc w:val="center"/>
        <w:tblCellMar>
          <w:left w:w="10" w:type="dxa"/>
          <w:right w:w="10" w:type="dxa"/>
        </w:tblCellMar>
        <w:tblLook w:val="04A0" w:firstRow="1" w:lastRow="0" w:firstColumn="1" w:lastColumn="0" w:noHBand="0" w:noVBand="1"/>
      </w:tblPr>
      <w:tblGrid>
        <w:gridCol w:w="1858"/>
        <w:gridCol w:w="1284"/>
        <w:gridCol w:w="5912"/>
      </w:tblGrid>
      <w:tr w:rsidR="00CC6C0C">
        <w:trPr>
          <w:trHeight w:val="680"/>
          <w:jc w:val="center"/>
        </w:trPr>
        <w:tc>
          <w:tcPr>
            <w:tcW w:w="1870"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pPr>
            <w:r>
              <w:rPr>
                <w:rFonts w:ascii="Arial" w:eastAsia="Arial" w:hAnsi="Arial" w:cs="Arial"/>
                <w:b/>
                <w:sz w:val="18"/>
              </w:rPr>
              <w:t>Fecha</w:t>
            </w:r>
          </w:p>
        </w:tc>
        <w:tc>
          <w:tcPr>
            <w:tcW w:w="1292"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pPr>
            <w:r>
              <w:rPr>
                <w:rFonts w:ascii="Arial" w:eastAsia="Arial" w:hAnsi="Arial" w:cs="Arial"/>
                <w:b/>
                <w:sz w:val="18"/>
              </w:rPr>
              <w:t>Hora</w:t>
            </w:r>
          </w:p>
        </w:tc>
        <w:tc>
          <w:tcPr>
            <w:tcW w:w="5974" w:type="dxa"/>
            <w:tcBorders>
              <w:top w:val="single" w:sz="4" w:space="0" w:color="000000"/>
              <w:left w:val="single" w:sz="4" w:space="0" w:color="000000"/>
              <w:bottom w:val="single" w:sz="4" w:space="0" w:color="000000"/>
              <w:right w:val="single" w:sz="4" w:space="0" w:color="000000"/>
            </w:tcBorders>
            <w:shd w:val="clear" w:color="auto" w:fill="95B3D7"/>
            <w:tcMar>
              <w:left w:w="108" w:type="dxa"/>
              <w:right w:w="108" w:type="dxa"/>
            </w:tcMar>
            <w:vAlign w:val="center"/>
          </w:tcPr>
          <w:p w:rsidR="00CC6C0C" w:rsidRDefault="00FA3319">
            <w:pPr>
              <w:spacing w:before="120" w:after="120" w:line="360" w:lineRule="auto"/>
              <w:jc w:val="center"/>
            </w:pPr>
            <w:r>
              <w:rPr>
                <w:rFonts w:ascii="Arial" w:eastAsia="Arial" w:hAnsi="Arial" w:cs="Arial"/>
                <w:b/>
                <w:sz w:val="18"/>
              </w:rPr>
              <w:t>Objetivos</w:t>
            </w:r>
          </w:p>
        </w:tc>
      </w:tr>
      <w:tr w:rsidR="00CC6C0C">
        <w:trPr>
          <w:trHeight w:val="680"/>
          <w:jc w:val="center"/>
        </w:trPr>
        <w:tc>
          <w:tcPr>
            <w:tcW w:w="18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Jueves 29 de mayo de 2013</w:t>
            </w:r>
          </w:p>
        </w:tc>
        <w:tc>
          <w:tcPr>
            <w:tcW w:w="12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1:30 p.m.</w:t>
            </w:r>
          </w:p>
        </w:tc>
        <w:tc>
          <w:tcPr>
            <w:tcW w:w="597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Conocer los roles y funciones del Grupo Gestor, firma del Acta de Constitución del grupo y elaboración de programación para las siguientes actividades</w:t>
            </w:r>
          </w:p>
        </w:tc>
      </w:tr>
      <w:tr w:rsidR="00CC6C0C">
        <w:trPr>
          <w:trHeight w:val="680"/>
          <w:jc w:val="center"/>
        </w:trPr>
        <w:tc>
          <w:tcPr>
            <w:tcW w:w="18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Viernes 06 de junio de 2013</w:t>
            </w:r>
          </w:p>
        </w:tc>
        <w:tc>
          <w:tcPr>
            <w:tcW w:w="12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2:00 p.m.</w:t>
            </w:r>
          </w:p>
        </w:tc>
        <w:tc>
          <w:tcPr>
            <w:tcW w:w="597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Jornada de trabajo en validación de temas, problemas y ejes estratégicos</w:t>
            </w:r>
          </w:p>
        </w:tc>
      </w:tr>
      <w:tr w:rsidR="00CC6C0C">
        <w:trPr>
          <w:trHeight w:val="680"/>
          <w:jc w:val="center"/>
        </w:trPr>
        <w:tc>
          <w:tcPr>
            <w:tcW w:w="18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Miércoles 11 de junio de 2013</w:t>
            </w:r>
          </w:p>
        </w:tc>
        <w:tc>
          <w:tcPr>
            <w:tcW w:w="12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2:00 p.m.</w:t>
            </w:r>
          </w:p>
        </w:tc>
        <w:tc>
          <w:tcPr>
            <w:tcW w:w="597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Jornada de capacitación en planificación estratégica participativa y desarrollo territorial</w:t>
            </w:r>
          </w:p>
        </w:tc>
      </w:tr>
      <w:tr w:rsidR="00CC6C0C">
        <w:trPr>
          <w:trHeight w:val="680"/>
          <w:jc w:val="center"/>
        </w:trPr>
        <w:tc>
          <w:tcPr>
            <w:tcW w:w="18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Miércoles 17 de junio de 2013</w:t>
            </w:r>
          </w:p>
        </w:tc>
        <w:tc>
          <w:tcPr>
            <w:tcW w:w="12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2:00 p.m.</w:t>
            </w:r>
          </w:p>
        </w:tc>
        <w:tc>
          <w:tcPr>
            <w:tcW w:w="597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Jornada de capacitación en mecanismos de participación ciudadana</w:t>
            </w:r>
          </w:p>
        </w:tc>
      </w:tr>
      <w:tr w:rsidR="00CC6C0C">
        <w:trPr>
          <w:trHeight w:val="680"/>
          <w:jc w:val="center"/>
        </w:trPr>
        <w:tc>
          <w:tcPr>
            <w:tcW w:w="18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Miércoles 03 de julio de 2013</w:t>
            </w:r>
          </w:p>
        </w:tc>
        <w:tc>
          <w:tcPr>
            <w:tcW w:w="12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2:00 p.m.</w:t>
            </w:r>
          </w:p>
        </w:tc>
        <w:tc>
          <w:tcPr>
            <w:tcW w:w="597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Jornada de capacitación en desarrollo económico local y presupuesto municipal</w:t>
            </w:r>
          </w:p>
        </w:tc>
      </w:tr>
      <w:tr w:rsidR="00CC6C0C">
        <w:trPr>
          <w:trHeight w:val="680"/>
          <w:jc w:val="center"/>
        </w:trPr>
        <w:tc>
          <w:tcPr>
            <w:tcW w:w="18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Martes 09 de julio de 2013</w:t>
            </w:r>
          </w:p>
        </w:tc>
        <w:tc>
          <w:tcPr>
            <w:tcW w:w="12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10:00 p.m.</w:t>
            </w:r>
          </w:p>
        </w:tc>
        <w:tc>
          <w:tcPr>
            <w:tcW w:w="597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6C0C" w:rsidRDefault="00FA3319">
            <w:pPr>
              <w:spacing w:before="120" w:after="120" w:line="360" w:lineRule="auto"/>
              <w:jc w:val="both"/>
            </w:pPr>
            <w:r>
              <w:rPr>
                <w:rFonts w:ascii="Arial" w:eastAsia="Arial" w:hAnsi="Arial" w:cs="Arial"/>
                <w:sz w:val="18"/>
              </w:rPr>
              <w:t xml:space="preserve">Realización de pequeños proyectos de impacto </w:t>
            </w:r>
          </w:p>
        </w:tc>
      </w:tr>
    </w:tbl>
    <w:p w:rsidR="00CC6C0C" w:rsidRDefault="00FA3319">
      <w:pPr>
        <w:spacing w:before="120" w:after="120" w:line="360" w:lineRule="auto"/>
        <w:jc w:val="both"/>
        <w:rPr>
          <w:rFonts w:ascii="Arial" w:eastAsia="Arial" w:hAnsi="Arial" w:cs="Arial"/>
          <w:sz w:val="18"/>
        </w:rPr>
      </w:pPr>
      <w:r>
        <w:rPr>
          <w:rFonts w:ascii="Arial" w:eastAsia="Arial" w:hAnsi="Arial" w:cs="Arial"/>
          <w:sz w:val="18"/>
        </w:rPr>
        <w:t>Fuente: Elaboración propia en base a las reuniones realizadas con el Grupo Gestor</w:t>
      </w:r>
    </w:p>
    <w:p w:rsidR="00CC6C0C" w:rsidRDefault="00FA3319">
      <w:pPr>
        <w:spacing w:before="120" w:after="120" w:line="360" w:lineRule="auto"/>
        <w:jc w:val="both"/>
        <w:rPr>
          <w:rFonts w:ascii="Arial" w:eastAsia="Arial" w:hAnsi="Arial" w:cs="Arial"/>
        </w:rPr>
      </w:pPr>
      <w:r>
        <w:rPr>
          <w:rFonts w:ascii="Arial" w:eastAsia="Arial" w:hAnsi="Arial" w:cs="Arial"/>
        </w:rPr>
        <w:t>En el anexo 8.3 se presenta el acta de constitución del grupo gestor y en el 8.4 las cartas didácticas de las capacitaciones desarrolladas.</w:t>
      </w:r>
    </w:p>
    <w:p w:rsidR="00CC6C0C" w:rsidRDefault="00CC6C0C">
      <w:pPr>
        <w:spacing w:after="0" w:line="240" w:lineRule="auto"/>
        <w:rPr>
          <w:rFonts w:ascii="Arial" w:eastAsia="Arial" w:hAnsi="Arial" w:cs="Arial"/>
        </w:rPr>
      </w:pPr>
    </w:p>
    <w:p w:rsidR="00CC6C0C" w:rsidRDefault="00FA3319">
      <w:pPr>
        <w:spacing w:after="0" w:line="240" w:lineRule="auto"/>
        <w:rPr>
          <w:rFonts w:ascii="Arial" w:eastAsia="Arial" w:hAnsi="Arial" w:cs="Arial"/>
        </w:rPr>
      </w:pPr>
      <w:r>
        <w:rPr>
          <w:rFonts w:ascii="Arial" w:eastAsia="Arial" w:hAnsi="Arial" w:cs="Arial"/>
        </w:rPr>
        <w:t xml:space="preserve"> </w:t>
      </w:r>
    </w:p>
    <w:p w:rsidR="00CC6C0C" w:rsidRDefault="00CC6C0C">
      <w:pPr>
        <w:spacing w:after="0" w:line="240" w:lineRule="auto"/>
        <w:rPr>
          <w:rFonts w:ascii="Arial" w:eastAsia="Arial" w:hAnsi="Arial" w:cs="Arial"/>
        </w:rPr>
      </w:pPr>
    </w:p>
    <w:p w:rsidR="00CC6C0C" w:rsidRDefault="00FA3319">
      <w:pPr>
        <w:keepNext/>
        <w:keepLines/>
        <w:spacing w:before="480" w:after="0"/>
        <w:jc w:val="center"/>
        <w:rPr>
          <w:rFonts w:ascii="Arial" w:eastAsia="Arial" w:hAnsi="Arial" w:cs="Arial"/>
          <w:b/>
          <w:sz w:val="28"/>
        </w:rPr>
      </w:pPr>
      <w:r>
        <w:rPr>
          <w:rFonts w:ascii="Arial" w:eastAsia="Arial" w:hAnsi="Arial" w:cs="Arial"/>
          <w:b/>
          <w:sz w:val="28"/>
        </w:rPr>
        <w:t>CONCLUSIONES</w:t>
      </w:r>
    </w:p>
    <w:p w:rsidR="00CC6C0C" w:rsidRDefault="00FA3319">
      <w:pPr>
        <w:numPr>
          <w:ilvl w:val="0"/>
          <w:numId w:val="79"/>
        </w:numPr>
        <w:spacing w:before="120" w:after="120" w:line="360" w:lineRule="auto"/>
        <w:ind w:left="720" w:hanging="360"/>
        <w:jc w:val="both"/>
        <w:rPr>
          <w:rFonts w:ascii="Arial" w:eastAsia="Arial" w:hAnsi="Arial" w:cs="Arial"/>
        </w:rPr>
      </w:pPr>
      <w:r>
        <w:rPr>
          <w:rFonts w:ascii="Arial" w:eastAsia="Arial" w:hAnsi="Arial" w:cs="Arial"/>
        </w:rPr>
        <w:t>Usulután posee muchas potencialidades como la posición geográfica estratégica, oriente-poniente en la zona costera, más otros factores agregados por la gestión local, por ser un territorio beneficiario de intervenciones de programas gubernamentales o de agencias de cooperación. En ese orden se puede mencionar el soporte físico estratégico para el desarrollo productivo que genera la reciente construcción del Bypass y la serie de vías de acceso al interior de territorio.</w:t>
      </w:r>
    </w:p>
    <w:p w:rsidR="00CC6C0C" w:rsidRDefault="00FA3319">
      <w:pPr>
        <w:spacing w:before="120" w:after="120" w:line="360" w:lineRule="auto"/>
        <w:ind w:left="720"/>
        <w:jc w:val="both"/>
        <w:rPr>
          <w:rFonts w:ascii="Arial" w:eastAsia="Arial" w:hAnsi="Arial" w:cs="Arial"/>
        </w:rPr>
      </w:pPr>
      <w:r>
        <w:rPr>
          <w:rFonts w:ascii="Arial" w:eastAsia="Arial" w:hAnsi="Arial" w:cs="Arial"/>
        </w:rPr>
        <w:t>Las bondades fisiográficas, hidrográficas del territorio, la herencia de procesos anteriores en formación de capacidades técnicas y experiencia, representan oportunidades para mejorar procesos productivos transformando los sistemas tradicionales en sistemas novedosos que mejoran la productividad.</w:t>
      </w:r>
    </w:p>
    <w:p w:rsidR="00CC6C0C" w:rsidRDefault="00FA3319">
      <w:pPr>
        <w:numPr>
          <w:ilvl w:val="0"/>
          <w:numId w:val="80"/>
        </w:numPr>
        <w:spacing w:before="120" w:after="120" w:line="360" w:lineRule="auto"/>
        <w:ind w:left="720" w:hanging="360"/>
        <w:jc w:val="both"/>
        <w:rPr>
          <w:rFonts w:ascii="Arial" w:eastAsia="Arial" w:hAnsi="Arial" w:cs="Arial"/>
          <w:b/>
        </w:rPr>
      </w:pPr>
      <w:r>
        <w:rPr>
          <w:rFonts w:ascii="Arial" w:eastAsia="Arial" w:hAnsi="Arial" w:cs="Arial"/>
        </w:rPr>
        <w:t>Existe un capital social importante que brinda las condiciones para la creación y ejecución de estrategias concertadas de desarrollo en sus diferentes ámbitos.</w:t>
      </w:r>
    </w:p>
    <w:p w:rsidR="00CC6C0C" w:rsidRDefault="00FA3319">
      <w:pPr>
        <w:numPr>
          <w:ilvl w:val="0"/>
          <w:numId w:val="80"/>
        </w:numPr>
        <w:spacing w:before="120" w:after="120" w:line="360" w:lineRule="auto"/>
        <w:ind w:left="720" w:hanging="360"/>
        <w:jc w:val="both"/>
        <w:rPr>
          <w:rFonts w:ascii="Arial" w:eastAsia="Arial" w:hAnsi="Arial" w:cs="Arial"/>
        </w:rPr>
      </w:pPr>
      <w:r>
        <w:rPr>
          <w:rFonts w:ascii="Arial" w:eastAsia="Arial" w:hAnsi="Arial" w:cs="Arial"/>
        </w:rPr>
        <w:t>Hay importantes avances en los índices de desarrollo, vinculados a procesos y dinámicas propias del territorio, a programas gubernamentales, a la migración externa generadora de ingresos sustitutivos a los empleos locales, a los avances en la gestión pública municipal, respuesta a las demandas sociales, mayor participación ciudadana, entre otros.</w:t>
      </w:r>
    </w:p>
    <w:p w:rsidR="00CC6C0C" w:rsidRDefault="00FA3319">
      <w:pPr>
        <w:numPr>
          <w:ilvl w:val="0"/>
          <w:numId w:val="80"/>
        </w:numPr>
        <w:spacing w:before="120" w:after="120" w:line="360" w:lineRule="auto"/>
        <w:ind w:left="720" w:hanging="360"/>
        <w:jc w:val="both"/>
        <w:rPr>
          <w:rFonts w:ascii="Arial" w:eastAsia="Arial" w:hAnsi="Arial" w:cs="Arial"/>
        </w:rPr>
      </w:pPr>
      <w:r>
        <w:rPr>
          <w:rFonts w:ascii="Arial" w:eastAsia="Arial" w:hAnsi="Arial" w:cs="Arial"/>
        </w:rPr>
        <w:t>La gestión del riesgo, cambio climático, riesgo y vulnerabilidad, cuya tendencia iba orientada a la gestión integrada del recurso hídrico, los desastres asociados con eventos climáticos extremos (lluvias intensas, sequías, etc.), perjudica seriamente las estructuras económicas, sociales, institucionales, ambientales y, en general, la competitividad del sector agropecuario (variaciones en la disponibilidad de los recursos hídricos, incremento de temperaturas, plagas o enfermedades, entre otros) necesarias para el desarrollo de la actividad.</w:t>
      </w:r>
    </w:p>
    <w:p w:rsidR="00CC6C0C" w:rsidRDefault="00FA3319">
      <w:pPr>
        <w:numPr>
          <w:ilvl w:val="0"/>
          <w:numId w:val="80"/>
        </w:numPr>
        <w:spacing w:before="120" w:after="120" w:line="360" w:lineRule="auto"/>
        <w:ind w:left="720" w:hanging="360"/>
        <w:jc w:val="both"/>
        <w:rPr>
          <w:rFonts w:ascii="Arial" w:eastAsia="Arial" w:hAnsi="Arial" w:cs="Arial"/>
        </w:rPr>
      </w:pPr>
      <w:r>
        <w:rPr>
          <w:rFonts w:ascii="Arial" w:eastAsia="Arial" w:hAnsi="Arial" w:cs="Arial"/>
        </w:rPr>
        <w:t xml:space="preserve">Las grandes apuestas para el impulso del desarrollo económico se asocian principalmente a las grandes ventajas comparativas y competitivas, relacionadas directamente a las bondades en disponibilidad de recursos naturales, al soporte </w:t>
      </w:r>
      <w:r>
        <w:rPr>
          <w:rFonts w:ascii="Arial" w:eastAsia="Arial" w:hAnsi="Arial" w:cs="Arial"/>
        </w:rPr>
        <w:lastRenderedPageBreak/>
        <w:t>físico estratégico, a las estrategias de construcción de alianzas claves con el sector privado y comunitario, a la búsqueda de mercado locales e internacionales en sub sectores claves capaces de articularse a encadenamientos productivos, y aquellas generadores de valor agregado provenientes del sector costero marino como el camarón, la industria de la sal y el turismo en sus diferentes expresiones.</w:t>
      </w:r>
    </w:p>
    <w:p w:rsidR="00CC6C0C" w:rsidRDefault="00FA3319">
      <w:pPr>
        <w:keepNext/>
        <w:keepLines/>
        <w:spacing w:before="480" w:after="0"/>
        <w:jc w:val="center"/>
        <w:rPr>
          <w:rFonts w:ascii="Arial" w:eastAsia="Arial" w:hAnsi="Arial" w:cs="Arial"/>
          <w:b/>
          <w:sz w:val="28"/>
        </w:rPr>
      </w:pPr>
      <w:r>
        <w:rPr>
          <w:rFonts w:ascii="Arial" w:eastAsia="Arial" w:hAnsi="Arial" w:cs="Arial"/>
          <w:b/>
          <w:sz w:val="28"/>
        </w:rPr>
        <w:t>RECOMENDACIONES</w:t>
      </w:r>
    </w:p>
    <w:p w:rsidR="00CC6C0C" w:rsidRDefault="00FA3319">
      <w:pPr>
        <w:numPr>
          <w:ilvl w:val="0"/>
          <w:numId w:val="81"/>
        </w:numPr>
        <w:spacing w:before="120" w:after="120" w:line="360" w:lineRule="auto"/>
        <w:ind w:left="720" w:hanging="360"/>
        <w:jc w:val="both"/>
        <w:rPr>
          <w:rFonts w:ascii="Arial" w:eastAsia="Arial" w:hAnsi="Arial" w:cs="Arial"/>
        </w:rPr>
      </w:pPr>
      <w:r>
        <w:rPr>
          <w:rFonts w:ascii="Arial" w:eastAsia="Arial" w:hAnsi="Arial" w:cs="Arial"/>
        </w:rPr>
        <w:t>Si bien se observa ciertas ventajas en los índices de desarrollo municipal, es importante apostarle a mejorarlos mediante la respuesta a las demandas surgidas de la consulta ciudadana, mediante la construcción de alianzas, gestión externa, analizando y actualizando los tributos locales.</w:t>
      </w:r>
    </w:p>
    <w:p w:rsidR="00CC6C0C" w:rsidRDefault="00FA3319">
      <w:pPr>
        <w:numPr>
          <w:ilvl w:val="0"/>
          <w:numId w:val="81"/>
        </w:numPr>
        <w:spacing w:before="120" w:after="120" w:line="360" w:lineRule="auto"/>
        <w:ind w:left="720" w:hanging="360"/>
        <w:jc w:val="both"/>
        <w:rPr>
          <w:rFonts w:ascii="Arial" w:eastAsia="Arial" w:hAnsi="Arial" w:cs="Arial"/>
        </w:rPr>
      </w:pPr>
      <w:r>
        <w:rPr>
          <w:rFonts w:ascii="Arial" w:eastAsia="Arial" w:hAnsi="Arial" w:cs="Arial"/>
        </w:rPr>
        <w:t>Desde el punto de seguridad ciudadana se debe fortalecer los planes de prevención de la delincuencia y el desarrollo de programas dirigidos a jóvenes, lo cual se vuelve de vital importancia, dado uno de los factores detonantes es la falta de espacios culturales y diversión juvenil.</w:t>
      </w:r>
    </w:p>
    <w:p w:rsidR="00CC6C0C" w:rsidRDefault="00FA3319">
      <w:pPr>
        <w:numPr>
          <w:ilvl w:val="0"/>
          <w:numId w:val="81"/>
        </w:numPr>
        <w:spacing w:before="120" w:after="120" w:line="360" w:lineRule="auto"/>
        <w:ind w:left="720" w:hanging="360"/>
        <w:jc w:val="both"/>
        <w:rPr>
          <w:rFonts w:ascii="Arial" w:eastAsia="Arial" w:hAnsi="Arial" w:cs="Arial"/>
        </w:rPr>
      </w:pPr>
      <w:r>
        <w:rPr>
          <w:rFonts w:ascii="Arial" w:eastAsia="Arial" w:hAnsi="Arial" w:cs="Arial"/>
        </w:rPr>
        <w:t>En el ámbito económico se requiere abordar la problemática relacionada con la estructura productiva no diversificada, basada especialmente en el cultivo de granos básicos a formas tecnificadas, una producción pecuaria vinculada especialmente a formas artesanales de bajo rendimiento.</w:t>
      </w:r>
    </w:p>
    <w:p w:rsidR="00CC6C0C" w:rsidRDefault="00FA3319">
      <w:pPr>
        <w:numPr>
          <w:ilvl w:val="0"/>
          <w:numId w:val="81"/>
        </w:numPr>
        <w:spacing w:before="120" w:after="120" w:line="360" w:lineRule="auto"/>
        <w:ind w:left="720" w:hanging="360"/>
        <w:jc w:val="both"/>
        <w:rPr>
          <w:rFonts w:ascii="Arial" w:eastAsia="Arial" w:hAnsi="Arial" w:cs="Arial"/>
        </w:rPr>
      </w:pPr>
      <w:r>
        <w:rPr>
          <w:rFonts w:ascii="Arial" w:eastAsia="Arial" w:hAnsi="Arial" w:cs="Arial"/>
        </w:rPr>
        <w:t>Se requiere de una estrategia de desarrollo, de reconversión e innovación productiva que permita dinamizar la economía local del municipio.</w:t>
      </w:r>
    </w:p>
    <w:p w:rsidR="00CC6C0C" w:rsidRDefault="00FA3319">
      <w:pPr>
        <w:numPr>
          <w:ilvl w:val="0"/>
          <w:numId w:val="81"/>
        </w:numPr>
        <w:spacing w:before="120" w:after="120" w:line="360" w:lineRule="auto"/>
        <w:ind w:left="720" w:hanging="360"/>
        <w:jc w:val="both"/>
        <w:rPr>
          <w:rFonts w:ascii="Arial" w:eastAsia="Arial" w:hAnsi="Arial" w:cs="Arial"/>
        </w:rPr>
      </w:pPr>
      <w:r>
        <w:rPr>
          <w:rFonts w:ascii="Arial" w:eastAsia="Arial" w:hAnsi="Arial" w:cs="Arial"/>
          <w:color w:val="000000"/>
        </w:rPr>
        <w:t>La ubicación geográfica le facilita una vinculación logística que permitiría aprovechar  un mayor flujo comercial, a partir de las cercanías al aeropuerto internacional, el Puerto de Cutuco, la construcción de un eventual aeropuerto en la zona oriental y convertirlo en un verdadero centro de desarrollo logístico.</w:t>
      </w:r>
    </w:p>
    <w:p w:rsidR="00CC6C0C" w:rsidRDefault="00FA3319">
      <w:pPr>
        <w:numPr>
          <w:ilvl w:val="0"/>
          <w:numId w:val="81"/>
        </w:numPr>
        <w:spacing w:before="120" w:after="120" w:line="360" w:lineRule="auto"/>
        <w:ind w:left="720" w:hanging="360"/>
        <w:jc w:val="both"/>
        <w:rPr>
          <w:rFonts w:ascii="Arial" w:eastAsia="Arial" w:hAnsi="Arial" w:cs="Arial"/>
        </w:rPr>
      </w:pPr>
      <w:r>
        <w:rPr>
          <w:rFonts w:ascii="Arial" w:eastAsia="Arial" w:hAnsi="Arial" w:cs="Arial"/>
        </w:rPr>
        <w:t>En el ámbito ambiental el municipio debe plantearse prioritariamente el ordenamiento territorial y de manera sistemática las amenazas más relevantes de origen natural y antrópico, especialmente al uso y cosecha del agua y también de aquellas cuyo origen son directamente atribuibles a la acción humana y que pone en grave peligro la integridad física y la calidad de vida de las comunidades.</w:t>
      </w:r>
    </w:p>
    <w:p w:rsidR="00CC6C0C" w:rsidRDefault="00FA3319">
      <w:pPr>
        <w:numPr>
          <w:ilvl w:val="0"/>
          <w:numId w:val="81"/>
        </w:numPr>
        <w:spacing w:before="120" w:after="120" w:line="360" w:lineRule="auto"/>
        <w:ind w:left="720" w:hanging="360"/>
        <w:jc w:val="both"/>
        <w:rPr>
          <w:rFonts w:ascii="Arial" w:eastAsia="Arial" w:hAnsi="Arial" w:cs="Arial"/>
        </w:rPr>
      </w:pPr>
      <w:r>
        <w:rPr>
          <w:rFonts w:ascii="Arial" w:eastAsia="Arial" w:hAnsi="Arial" w:cs="Arial"/>
        </w:rPr>
        <w:t xml:space="preserve">En el ámbito político-institucional, se vuelve un reto para el desarrollo del municipio la definición y puesta en marcha de una estrategia de gobernabilidad territorial, </w:t>
      </w:r>
      <w:r>
        <w:rPr>
          <w:rFonts w:ascii="Arial" w:eastAsia="Arial" w:hAnsi="Arial" w:cs="Arial"/>
        </w:rPr>
        <w:lastRenderedPageBreak/>
        <w:t>basada en una planificación de cuenca, en fortalecer los mecanismos de entendimiento, participación ciudadana y concertación local. Además se vuelve imprescindible el ordenamiento jurídico del municipio sí como el fortalecimiento de los procesos de transparencia y acceso a la información pública, siendo elementos básicos para el fortalecimiento de un Estado democrático.</w:t>
      </w:r>
    </w:p>
    <w:p w:rsidR="00CC6C0C" w:rsidRDefault="00FA3319">
      <w:pPr>
        <w:numPr>
          <w:ilvl w:val="0"/>
          <w:numId w:val="81"/>
        </w:numPr>
        <w:spacing w:before="120" w:after="120" w:line="360" w:lineRule="auto"/>
        <w:ind w:left="720" w:hanging="360"/>
        <w:jc w:val="both"/>
        <w:rPr>
          <w:rFonts w:ascii="Arial" w:eastAsia="Arial" w:hAnsi="Arial" w:cs="Arial"/>
        </w:rPr>
      </w:pPr>
      <w:r>
        <w:rPr>
          <w:rFonts w:ascii="Arial" w:eastAsia="Arial" w:hAnsi="Arial" w:cs="Arial"/>
        </w:rPr>
        <w:t>Se debe implementar una estrategia específica dirigida al rescate del ambiente, restaurando zonas depredadas, reduciendo la generación de residuos sólidos y buscando formas de tratamiento local de vertidos contaminantes de las cuencas hidrográficas.</w:t>
      </w:r>
    </w:p>
    <w:p w:rsidR="00CC6C0C" w:rsidRDefault="00CC6C0C">
      <w:pPr>
        <w:spacing w:before="120" w:after="120" w:line="360" w:lineRule="auto"/>
        <w:ind w:left="720"/>
        <w:rPr>
          <w:rFonts w:ascii="Arial" w:eastAsia="Arial" w:hAnsi="Arial" w:cs="Arial"/>
        </w:rPr>
      </w:pPr>
    </w:p>
    <w:p w:rsidR="00CC6C0C" w:rsidRDefault="00FA3319">
      <w:pPr>
        <w:spacing w:before="120" w:after="120" w:line="360" w:lineRule="auto"/>
        <w:jc w:val="both"/>
        <w:rPr>
          <w:rFonts w:ascii="Arial" w:eastAsia="Arial" w:hAnsi="Arial" w:cs="Arial"/>
          <w:shd w:val="clear" w:color="auto" w:fill="00FFFF"/>
        </w:rPr>
      </w:pPr>
      <w:r>
        <w:rPr>
          <w:rFonts w:ascii="Arial" w:eastAsia="Arial" w:hAnsi="Arial" w:cs="Arial"/>
          <w:shd w:val="clear" w:color="auto" w:fill="00FFFF"/>
        </w:rPr>
        <w:br/>
      </w:r>
      <w:r>
        <w:rPr>
          <w:rFonts w:ascii="Arial" w:eastAsia="Arial" w:hAnsi="Arial" w:cs="Arial"/>
          <w:shd w:val="clear" w:color="auto" w:fill="00FFFF"/>
        </w:rPr>
        <w:br/>
      </w:r>
    </w:p>
    <w:p w:rsidR="00CC6C0C" w:rsidRDefault="00CC6C0C">
      <w:pPr>
        <w:spacing w:after="0" w:line="240" w:lineRule="auto"/>
        <w:rPr>
          <w:rFonts w:ascii="Arial" w:eastAsia="Arial" w:hAnsi="Arial" w:cs="Arial"/>
        </w:rPr>
      </w:pPr>
    </w:p>
    <w:p w:rsidR="00CC6C0C" w:rsidRDefault="00CC6C0C">
      <w:pPr>
        <w:spacing w:after="0" w:line="240" w:lineRule="auto"/>
        <w:rPr>
          <w:rFonts w:ascii="Arial" w:eastAsia="Arial" w:hAnsi="Arial" w:cs="Arial"/>
        </w:rPr>
      </w:pPr>
    </w:p>
    <w:p w:rsidR="00CC6C0C" w:rsidRDefault="00CC6C0C">
      <w:pPr>
        <w:spacing w:after="0" w:line="240" w:lineRule="auto"/>
        <w:rPr>
          <w:rFonts w:ascii="Arial" w:eastAsia="Arial" w:hAnsi="Arial" w:cs="Arial"/>
          <w:b/>
        </w:rPr>
      </w:pPr>
    </w:p>
    <w:p w:rsidR="00CC6C0C" w:rsidRDefault="00CC6C0C">
      <w:pPr>
        <w:spacing w:after="0" w:line="240" w:lineRule="auto"/>
        <w:rPr>
          <w:rFonts w:ascii="Arial" w:eastAsia="Arial" w:hAnsi="Arial" w:cs="Arial"/>
          <w:b/>
        </w:rPr>
      </w:pPr>
    </w:p>
    <w:p w:rsidR="00CC6C0C" w:rsidRDefault="00CC6C0C">
      <w:pPr>
        <w:spacing w:after="0" w:line="240" w:lineRule="auto"/>
        <w:rPr>
          <w:rFonts w:ascii="Arial" w:eastAsia="Arial" w:hAnsi="Arial" w:cs="Arial"/>
          <w:b/>
        </w:rPr>
      </w:pPr>
    </w:p>
    <w:p w:rsidR="00CC6C0C" w:rsidRDefault="00FA3319">
      <w:pPr>
        <w:spacing w:after="0" w:line="240" w:lineRule="auto"/>
        <w:rPr>
          <w:rFonts w:ascii="Arial" w:eastAsia="Arial" w:hAnsi="Arial" w:cs="Arial"/>
        </w:rPr>
      </w:pPr>
      <w:r>
        <w:rPr>
          <w:rFonts w:ascii="Arial" w:eastAsia="Arial" w:hAnsi="Arial" w:cs="Arial"/>
        </w:rPr>
        <w:t xml:space="preserve"> </w:t>
      </w:r>
    </w:p>
    <w:p w:rsidR="00CC6C0C" w:rsidRDefault="00CC6C0C">
      <w:pPr>
        <w:spacing w:after="0" w:line="240" w:lineRule="auto"/>
        <w:rPr>
          <w:rFonts w:ascii="Arial" w:eastAsia="Arial" w:hAnsi="Arial" w:cs="Arial"/>
          <w:b/>
          <w:sz w:val="28"/>
        </w:rPr>
      </w:pPr>
    </w:p>
    <w:p w:rsidR="00CC6C0C" w:rsidRDefault="00FA3319">
      <w:pPr>
        <w:keepNext/>
        <w:keepLines/>
        <w:spacing w:before="120" w:after="120" w:line="360" w:lineRule="auto"/>
        <w:jc w:val="center"/>
        <w:rPr>
          <w:rFonts w:ascii="Arial" w:eastAsia="Arial" w:hAnsi="Arial" w:cs="Arial"/>
          <w:b/>
          <w:sz w:val="28"/>
        </w:rPr>
      </w:pPr>
      <w:r>
        <w:rPr>
          <w:rFonts w:ascii="Arial" w:eastAsia="Arial" w:hAnsi="Arial" w:cs="Arial"/>
          <w:b/>
          <w:sz w:val="28"/>
        </w:rPr>
        <w:t>ANEXOS</w:t>
      </w:r>
    </w:p>
    <w:p w:rsidR="00CC6C0C" w:rsidRDefault="00FA3319">
      <w:pPr>
        <w:keepNext/>
        <w:spacing w:before="120" w:after="120" w:line="240" w:lineRule="auto"/>
        <w:jc w:val="center"/>
        <w:rPr>
          <w:rFonts w:ascii="Arial" w:eastAsia="Arial" w:hAnsi="Arial" w:cs="Arial"/>
          <w:b/>
          <w:sz w:val="18"/>
        </w:rPr>
      </w:pPr>
      <w:r>
        <w:rPr>
          <w:rFonts w:ascii="Arial" w:eastAsia="Arial" w:hAnsi="Arial" w:cs="Arial"/>
          <w:b/>
          <w:sz w:val="18"/>
        </w:rPr>
        <w:t>CUADRO N°  49 PRINCIPALES ACTORES NO INSTITUCIONALES QUE INTERVIENEN EN EL MUNICIPIO</w:t>
      </w:r>
    </w:p>
    <w:tbl>
      <w:tblPr>
        <w:tblW w:w="0" w:type="auto"/>
        <w:jc w:val="center"/>
        <w:tblCellMar>
          <w:left w:w="10" w:type="dxa"/>
          <w:right w:w="10" w:type="dxa"/>
        </w:tblCellMar>
        <w:tblLook w:val="04A0" w:firstRow="1" w:lastRow="0" w:firstColumn="1" w:lastColumn="0" w:noHBand="0" w:noVBand="1"/>
      </w:tblPr>
      <w:tblGrid>
        <w:gridCol w:w="1714"/>
        <w:gridCol w:w="1195"/>
        <w:gridCol w:w="969"/>
        <w:gridCol w:w="1176"/>
        <w:gridCol w:w="1167"/>
        <w:gridCol w:w="960"/>
        <w:gridCol w:w="819"/>
        <w:gridCol w:w="894"/>
      </w:tblGrid>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C6D9F1"/>
            <w:tcMar>
              <w:left w:w="28" w:type="dxa"/>
              <w:right w:w="28" w:type="dxa"/>
            </w:tcMar>
            <w:vAlign w:val="center"/>
          </w:tcPr>
          <w:p w:rsidR="00CC6C0C" w:rsidRDefault="00FA3319">
            <w:pPr>
              <w:spacing w:before="120" w:after="0" w:line="240" w:lineRule="auto"/>
              <w:jc w:val="center"/>
            </w:pPr>
            <w:r>
              <w:rPr>
                <w:rFonts w:ascii="Arial" w:eastAsia="Arial" w:hAnsi="Arial" w:cs="Arial"/>
                <w:b/>
                <w:sz w:val="18"/>
              </w:rPr>
              <w:t>Actor (nombre individual o grupal)</w:t>
            </w:r>
          </w:p>
        </w:tc>
        <w:tc>
          <w:tcPr>
            <w:tcW w:w="1275" w:type="dxa"/>
            <w:tcBorders>
              <w:top w:val="single" w:sz="4" w:space="0" w:color="000000"/>
              <w:left w:val="single" w:sz="4" w:space="0" w:color="000000"/>
              <w:bottom w:val="single" w:sz="4" w:space="0" w:color="000000"/>
              <w:right w:val="single" w:sz="4" w:space="0" w:color="000000"/>
            </w:tcBorders>
            <w:shd w:val="clear" w:color="auto" w:fill="C6D9F1"/>
            <w:tcMar>
              <w:left w:w="28" w:type="dxa"/>
              <w:right w:w="28" w:type="dxa"/>
            </w:tcMar>
            <w:vAlign w:val="center"/>
          </w:tcPr>
          <w:p w:rsidR="00CC6C0C" w:rsidRDefault="00FA3319">
            <w:pPr>
              <w:spacing w:before="120" w:after="0" w:line="240" w:lineRule="auto"/>
              <w:jc w:val="center"/>
            </w:pPr>
            <w:r>
              <w:rPr>
                <w:rFonts w:ascii="Arial" w:eastAsia="Arial" w:hAnsi="Arial" w:cs="Arial"/>
                <w:b/>
                <w:sz w:val="18"/>
              </w:rPr>
              <w:t>Tipo de actor (asociación, cooperativa, comité, otros)</w:t>
            </w:r>
          </w:p>
        </w:tc>
        <w:tc>
          <w:tcPr>
            <w:tcW w:w="993" w:type="dxa"/>
            <w:tcBorders>
              <w:top w:val="single" w:sz="4" w:space="0" w:color="000000"/>
              <w:left w:val="single" w:sz="4" w:space="0" w:color="000000"/>
              <w:bottom w:val="single" w:sz="4" w:space="0" w:color="000000"/>
              <w:right w:val="single" w:sz="4" w:space="0" w:color="000000"/>
            </w:tcBorders>
            <w:shd w:val="clear" w:color="auto" w:fill="C6D9F1"/>
            <w:tcMar>
              <w:left w:w="28" w:type="dxa"/>
              <w:right w:w="28" w:type="dxa"/>
            </w:tcMar>
            <w:vAlign w:val="center"/>
          </w:tcPr>
          <w:p w:rsidR="00CC6C0C" w:rsidRDefault="00FA3319">
            <w:pPr>
              <w:spacing w:before="120" w:after="0" w:line="240" w:lineRule="auto"/>
              <w:jc w:val="center"/>
            </w:pPr>
            <w:r>
              <w:rPr>
                <w:rFonts w:ascii="Arial" w:eastAsia="Arial" w:hAnsi="Arial" w:cs="Arial"/>
                <w:b/>
                <w:sz w:val="18"/>
              </w:rPr>
              <w:t>Áreas específicas de trabajo</w:t>
            </w:r>
          </w:p>
        </w:tc>
        <w:tc>
          <w:tcPr>
            <w:tcW w:w="1275" w:type="dxa"/>
            <w:tcBorders>
              <w:top w:val="single" w:sz="4" w:space="0" w:color="000000"/>
              <w:left w:val="single" w:sz="4" w:space="0" w:color="000000"/>
              <w:bottom w:val="single" w:sz="4" w:space="0" w:color="000000"/>
              <w:right w:val="single" w:sz="4" w:space="0" w:color="000000"/>
            </w:tcBorders>
            <w:shd w:val="clear" w:color="auto" w:fill="C6D9F1"/>
            <w:tcMar>
              <w:left w:w="28" w:type="dxa"/>
              <w:right w:w="28" w:type="dxa"/>
            </w:tcMar>
            <w:vAlign w:val="center"/>
          </w:tcPr>
          <w:p w:rsidR="00CC6C0C" w:rsidRDefault="00FA3319">
            <w:pPr>
              <w:spacing w:before="120" w:after="0" w:line="240" w:lineRule="auto"/>
              <w:jc w:val="center"/>
            </w:pPr>
            <w:r>
              <w:rPr>
                <w:rFonts w:ascii="Arial" w:eastAsia="Arial" w:hAnsi="Arial" w:cs="Arial"/>
                <w:b/>
                <w:sz w:val="18"/>
              </w:rPr>
              <w:t>Comunidades donde tiene presencia</w:t>
            </w:r>
          </w:p>
        </w:tc>
        <w:tc>
          <w:tcPr>
            <w:tcW w:w="1560" w:type="dxa"/>
            <w:tcBorders>
              <w:top w:val="single" w:sz="4" w:space="0" w:color="000000"/>
              <w:left w:val="single" w:sz="4" w:space="0" w:color="000000"/>
              <w:bottom w:val="single" w:sz="4" w:space="0" w:color="000000"/>
              <w:right w:val="single" w:sz="4" w:space="0" w:color="000000"/>
            </w:tcBorders>
            <w:shd w:val="clear" w:color="auto" w:fill="C6D9F1"/>
            <w:tcMar>
              <w:left w:w="28" w:type="dxa"/>
              <w:right w:w="28" w:type="dxa"/>
            </w:tcMar>
            <w:vAlign w:val="center"/>
          </w:tcPr>
          <w:p w:rsidR="00CC6C0C" w:rsidRDefault="00FA3319">
            <w:pPr>
              <w:spacing w:before="120" w:after="0" w:line="240" w:lineRule="auto"/>
              <w:jc w:val="center"/>
            </w:pPr>
            <w:r>
              <w:rPr>
                <w:rFonts w:ascii="Arial" w:eastAsia="Arial" w:hAnsi="Arial" w:cs="Arial"/>
                <w:b/>
                <w:sz w:val="18"/>
              </w:rPr>
              <w:t>Objetivos que persigue</w:t>
            </w:r>
          </w:p>
        </w:tc>
        <w:tc>
          <w:tcPr>
            <w:tcW w:w="1219" w:type="dxa"/>
            <w:tcBorders>
              <w:top w:val="single" w:sz="4" w:space="0" w:color="000000"/>
              <w:left w:val="single" w:sz="4" w:space="0" w:color="000000"/>
              <w:bottom w:val="single" w:sz="4" w:space="0" w:color="000000"/>
              <w:right w:val="single" w:sz="4" w:space="0" w:color="000000"/>
            </w:tcBorders>
            <w:shd w:val="clear" w:color="auto" w:fill="C6D9F1"/>
            <w:tcMar>
              <w:left w:w="28" w:type="dxa"/>
              <w:right w:w="28" w:type="dxa"/>
            </w:tcMar>
            <w:vAlign w:val="center"/>
          </w:tcPr>
          <w:p w:rsidR="00CC6C0C" w:rsidRDefault="00FA3319">
            <w:pPr>
              <w:spacing w:before="120" w:after="0" w:line="240" w:lineRule="auto"/>
              <w:jc w:val="center"/>
            </w:pPr>
            <w:r>
              <w:rPr>
                <w:rFonts w:ascii="Arial" w:eastAsia="Arial" w:hAnsi="Arial" w:cs="Arial"/>
                <w:b/>
                <w:sz w:val="18"/>
              </w:rPr>
              <w:t>Situación legal</w:t>
            </w:r>
          </w:p>
        </w:tc>
        <w:tc>
          <w:tcPr>
            <w:tcW w:w="922" w:type="dxa"/>
            <w:tcBorders>
              <w:top w:val="single" w:sz="4" w:space="0" w:color="000000"/>
              <w:left w:val="single" w:sz="4" w:space="0" w:color="000000"/>
              <w:bottom w:val="single" w:sz="4" w:space="0" w:color="000000"/>
              <w:right w:val="single" w:sz="4" w:space="0" w:color="000000"/>
            </w:tcBorders>
            <w:shd w:val="clear" w:color="auto" w:fill="C6D9F1"/>
            <w:tcMar>
              <w:left w:w="28" w:type="dxa"/>
              <w:right w:w="28" w:type="dxa"/>
            </w:tcMar>
            <w:vAlign w:val="center"/>
          </w:tcPr>
          <w:p w:rsidR="00CC6C0C" w:rsidRDefault="00FA3319">
            <w:pPr>
              <w:spacing w:before="120" w:after="0" w:line="240" w:lineRule="auto"/>
              <w:jc w:val="center"/>
            </w:pPr>
            <w:r>
              <w:rPr>
                <w:rFonts w:ascii="Arial" w:eastAsia="Arial" w:hAnsi="Arial" w:cs="Arial"/>
                <w:b/>
                <w:sz w:val="18"/>
              </w:rPr>
              <w:t>Situación operativa (activo, inactivo)</w:t>
            </w:r>
          </w:p>
        </w:tc>
        <w:tc>
          <w:tcPr>
            <w:tcW w:w="992" w:type="dxa"/>
            <w:tcBorders>
              <w:top w:val="single" w:sz="4" w:space="0" w:color="000000"/>
              <w:left w:val="single" w:sz="4" w:space="0" w:color="000000"/>
              <w:bottom w:val="single" w:sz="4" w:space="0" w:color="000000"/>
              <w:right w:val="single" w:sz="4" w:space="0" w:color="000000"/>
            </w:tcBorders>
            <w:shd w:val="clear" w:color="auto" w:fill="C6D9F1"/>
            <w:tcMar>
              <w:left w:w="28" w:type="dxa"/>
              <w:right w:w="28" w:type="dxa"/>
            </w:tcMar>
            <w:vAlign w:val="center"/>
          </w:tcPr>
          <w:p w:rsidR="00CC6C0C" w:rsidRDefault="00FA3319">
            <w:pPr>
              <w:spacing w:before="120" w:after="0" w:line="240" w:lineRule="auto"/>
              <w:jc w:val="center"/>
            </w:pPr>
            <w:r>
              <w:rPr>
                <w:rFonts w:ascii="Arial" w:eastAsia="Arial" w:hAnsi="Arial" w:cs="Arial"/>
                <w:b/>
                <w:sz w:val="18"/>
              </w:rPr>
              <w:t>Con qué otros actores establece relaciones</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Fe, Amor y Esperanza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Murillo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Herrera 1</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Herrera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Milagro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El Milagro 1</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Punta Diamante</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Desarrollo </w:t>
            </w:r>
            <w:r>
              <w:rPr>
                <w:rFonts w:ascii="Arial" w:eastAsia="Arial" w:hAnsi="Arial" w:cs="Arial"/>
                <w:sz w:val="18"/>
              </w:rPr>
              <w:lastRenderedPageBreak/>
              <w:t>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 xml:space="preserve">Cantón El </w:t>
            </w:r>
            <w:r>
              <w:rPr>
                <w:rFonts w:ascii="Arial" w:eastAsia="Arial" w:hAnsi="Arial" w:cs="Arial"/>
                <w:sz w:val="18"/>
              </w:rPr>
              <w:lastRenderedPageBreak/>
              <w:t>Ojuste</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 xml:space="preserve">Mejorar la </w:t>
            </w:r>
            <w:r>
              <w:rPr>
                <w:rFonts w:ascii="Arial" w:eastAsia="Arial" w:hAnsi="Arial" w:cs="Arial"/>
                <w:sz w:val="18"/>
              </w:rPr>
              <w:lastRenderedPageBreak/>
              <w:t>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lastRenderedPageBreak/>
              <w:t>Legalizada</w:t>
            </w:r>
            <w:r>
              <w:rPr>
                <w:rFonts w:ascii="Arial" w:eastAsia="Arial" w:hAnsi="Arial" w:cs="Arial"/>
                <w:sz w:val="18"/>
              </w:rPr>
              <w:lastRenderedPageBreak/>
              <w:t>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Alcaldía </w:t>
            </w:r>
            <w:r>
              <w:rPr>
                <w:rFonts w:ascii="Arial" w:eastAsia="Arial" w:hAnsi="Arial" w:cs="Arial"/>
                <w:sz w:val="18"/>
              </w:rPr>
              <w:lastRenderedPageBreak/>
              <w:t>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ACASA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Junta Administradora del Sistema de Agua Potable</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Prestación de servicios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El Ojuste</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Proveer servicio del agua potable a la población</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Paz 93</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El Cerrito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ACASAPEC</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Junta Administradora del Sistema de Agua Potable</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Prestación de servicios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El Cerrito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Proveer servicio del agua potable a la población</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Caserío Las Lomas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Caserío Las Lomas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Nueva Esperanza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La Peña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Milagro de Dios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Junta Administradora del Sistema de Agua Potable</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Prestación de servicios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La Peña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Proveer servicio del agua potable a la población</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Bella Vista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Caserío Cerna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Regalo de Dios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Monte Cristo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Los Huatales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Los Huatales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Asociación de Fotógrafos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Fotógrafos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Llevar un control para la adecuada coordinación con la municipalidad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 de Zapateros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Económico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Zapateros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Llevar un control para la adecuada coordinación con la municipalidad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De hecho</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Caserío La Escuela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La Escuela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Mejorar la calidad </w:t>
            </w:r>
            <w:r>
              <w:rPr>
                <w:rFonts w:ascii="Arial" w:eastAsia="Arial" w:hAnsi="Arial" w:cs="Arial"/>
                <w:sz w:val="18"/>
                <w:shd w:val="clear" w:color="auto" w:fill="FFFFFF"/>
              </w:rPr>
              <w:t>de v</w:t>
            </w:r>
            <w:r>
              <w:rPr>
                <w:rFonts w:ascii="Arial" w:eastAsia="Arial" w:hAnsi="Arial" w:cs="Arial"/>
                <w:sz w:val="18"/>
              </w:rPr>
              <w:t>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Directiva Mercado 1</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Económico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Mercado 1</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Gestión de proyectos para el mejoramiento de infraestructura en el mercado</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De hecho</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Directiva Mercado 2</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Económico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Mercado 2</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Gestión de proyectos para el mejoramiento de infraestructura en el mercado</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De hecho</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Directiva Mercado Regional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Económico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Mercado Reg.</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Gestión de proyectos para el mejoramiento de infraestructura en el mercado</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De hecho</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Directiva Mercado Frutas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Económico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Mercado Frutas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Gestión de proyectos para el mejoramiento de infraestructura en el mercado</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De hecho</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Directiva 12 Avenida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Económico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Comercio de la 12 Avenida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Gestión de proyectos para el mejoramiento de infraestructura en  el sector</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De hecho</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Los Tanques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Los Machados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Maravilla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Intercantonal</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Herrera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Esperanza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Res. La Esperanza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Soriano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Soriano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Proyección 2000</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Santa Cristina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Res. Alejandría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Res. Alejandría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Unidos por la Fe</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Floresta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Madre de Dios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Santa María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Sta. Catarina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Santa Catarina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Dios Proveerá</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Cruz #2</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Unidos Hacia el Progreso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Aparicio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Salida del Sol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La Joya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Proyección 2000</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Las Marías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Desarrollo </w:t>
            </w:r>
            <w:r>
              <w:rPr>
                <w:rFonts w:ascii="Arial" w:eastAsia="Arial" w:hAnsi="Arial" w:cs="Arial"/>
                <w:sz w:val="18"/>
              </w:rPr>
              <w:lastRenderedPageBreak/>
              <w:t>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 xml:space="preserve">Col. Cruz #1 </w:t>
            </w:r>
            <w:r>
              <w:rPr>
                <w:rFonts w:ascii="Arial" w:eastAsia="Arial" w:hAnsi="Arial" w:cs="Arial"/>
                <w:sz w:val="18"/>
              </w:rPr>
              <w:lastRenderedPageBreak/>
              <w:t>(Un. Salud)</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 xml:space="preserve">Mejorar la </w:t>
            </w:r>
            <w:r>
              <w:rPr>
                <w:rFonts w:ascii="Arial" w:eastAsia="Arial" w:hAnsi="Arial" w:cs="Arial"/>
                <w:sz w:val="18"/>
              </w:rPr>
              <w:lastRenderedPageBreak/>
              <w:t>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lastRenderedPageBreak/>
              <w:t>Legalizada</w:t>
            </w:r>
            <w:r>
              <w:rPr>
                <w:rFonts w:ascii="Arial" w:eastAsia="Arial" w:hAnsi="Arial" w:cs="Arial"/>
                <w:sz w:val="18"/>
              </w:rPr>
              <w:lastRenderedPageBreak/>
              <w:t>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Alcaldía </w:t>
            </w:r>
            <w:r>
              <w:rPr>
                <w:rFonts w:ascii="Arial" w:eastAsia="Arial" w:hAnsi="Arial" w:cs="Arial"/>
                <w:sz w:val="18"/>
              </w:rPr>
              <w:lastRenderedPageBreak/>
              <w:t>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Palmeras del Río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Mustang</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Luz de Esperanza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Saravia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Adelante con el Cambio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Calle Antigua Santa Elena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Unidos con Amor hacia el Progreso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Las Flores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Los Griegos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 Luis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Brisas Del Norte</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Leiva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Milagrosa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Guadalupe</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Marta Eugenia, Maravilla y San Martina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 Pro mejoramiento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Tropicana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los habitantes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Castro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Castro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Cruz</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Cruz #1</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Altos del Río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Joya del Tomasico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Joya del Tomasico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Junta Administrador</w:t>
            </w:r>
            <w:r>
              <w:rPr>
                <w:rFonts w:ascii="Arial" w:eastAsia="Arial" w:hAnsi="Arial" w:cs="Arial"/>
                <w:sz w:val="18"/>
              </w:rPr>
              <w:lastRenderedPageBreak/>
              <w:t>a del Sistema de Agua Potable</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 xml:space="preserve">Prestación de </w:t>
            </w:r>
            <w:r>
              <w:rPr>
                <w:rFonts w:ascii="Arial" w:eastAsia="Arial" w:hAnsi="Arial" w:cs="Arial"/>
                <w:sz w:val="18"/>
              </w:rPr>
              <w:lastRenderedPageBreak/>
              <w:t>servicios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Puerto Parada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Proveer servicio del </w:t>
            </w:r>
            <w:r>
              <w:rPr>
                <w:rFonts w:ascii="Arial" w:eastAsia="Arial" w:hAnsi="Arial" w:cs="Arial"/>
                <w:sz w:val="18"/>
              </w:rPr>
              <w:lastRenderedPageBreak/>
              <w:t>agua potable a la población</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lastRenderedPageBreak/>
              <w:t>Legalizada</w:t>
            </w:r>
            <w:r>
              <w:rPr>
                <w:rFonts w:ascii="Arial" w:eastAsia="Arial" w:hAnsi="Arial" w:cs="Arial"/>
                <w:sz w:val="18"/>
              </w:rPr>
              <w:lastRenderedPageBreak/>
              <w:t>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Alcaldía de </w:t>
            </w:r>
            <w:r>
              <w:rPr>
                <w:rFonts w:ascii="Arial" w:eastAsia="Arial" w:hAnsi="Arial" w:cs="Arial"/>
                <w:sz w:val="18"/>
              </w:rPr>
              <w:lastRenderedPageBreak/>
              <w:t>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Línea Férrea La Poza, El Martillo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Bosques del Río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La Presa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San Francisco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Puente Negro (Presa)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 Nuevo Amanecer</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Comunidad La Poza 1</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Buen Pastor</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Comunidad La Poza 2</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Nuevo Milenio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Comunidad La Poza 3</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Unidos por la Paz</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Lot. Valle Nuevo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Valle Nuevo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Junta Administradora del Sistema de Agua Potable</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Prestación de servicios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La Poza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Proveer servicio del agua potable a la población</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Unidos para Progresar</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Joya El Tomasico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Gregorio Cáceres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Tierra Prometida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El Ángel (La Presa)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los habitantes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Unidos por la Esperanza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Las Azu, Seg y Usulut.</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Seis de Octubre</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Hacienda La Carrera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Mapachín</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El Mapachín</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Ayala Miranda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Ayala Miranda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Amanecer</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Rodríguez (Ojo de Agua)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Poza Centro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Paraíso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El Paraíso N°1</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´Visión 2000</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El Paraíso N°2</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Esperanza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Altos del Mundar</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Progreso y Desarrollo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Barrio El Calvario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Milagro 2</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El Milagro N° 2</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Los Ángeles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Belén</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Trabajo y Progreso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Río Rosa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Molino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Barrio El Molino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Renacimiento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Desarrollo </w:t>
            </w:r>
            <w:r>
              <w:rPr>
                <w:rFonts w:ascii="Arial" w:eastAsia="Arial" w:hAnsi="Arial" w:cs="Arial"/>
                <w:sz w:val="18"/>
              </w:rPr>
              <w:lastRenderedPageBreak/>
              <w:t>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 xml:space="preserve">Col. Villas de </w:t>
            </w:r>
            <w:r>
              <w:rPr>
                <w:rFonts w:ascii="Arial" w:eastAsia="Arial" w:hAnsi="Arial" w:cs="Arial"/>
                <w:sz w:val="18"/>
              </w:rPr>
              <w:lastRenderedPageBreak/>
              <w:t>Santa Bárbara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 xml:space="preserve">Mejorar la </w:t>
            </w:r>
            <w:r>
              <w:rPr>
                <w:rFonts w:ascii="Arial" w:eastAsia="Arial" w:hAnsi="Arial" w:cs="Arial"/>
                <w:sz w:val="18"/>
              </w:rPr>
              <w:lastRenderedPageBreak/>
              <w:t>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lastRenderedPageBreak/>
              <w:t>Legalizada</w:t>
            </w:r>
            <w:r>
              <w:rPr>
                <w:rFonts w:ascii="Arial" w:eastAsia="Arial" w:hAnsi="Arial" w:cs="Arial"/>
                <w:sz w:val="18"/>
              </w:rPr>
              <w:lastRenderedPageBreak/>
              <w:t>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lastRenderedPageBreak/>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Alcaldía </w:t>
            </w:r>
            <w:r>
              <w:rPr>
                <w:rFonts w:ascii="Arial" w:eastAsia="Arial" w:hAnsi="Arial" w:cs="Arial"/>
                <w:sz w:val="18"/>
              </w:rPr>
              <w:lastRenderedPageBreak/>
              <w:t>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 Pro Mejoramiento Farid Hándal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Zona Verde El Molino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los habitantes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 Pro Mejoramiento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Res. Don Bosco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los habitantes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ADESCOREPRADER</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Res. La Pradera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Dios es Amor</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Santa Bárbara Poniente</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Dr. Enrique Córdova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Buena Vista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Dios es Nuestra Obra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Santa Bárbara Oriente</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Asociación para el Desarrollo Humano Integral Progreso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Asociación</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Los Santos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Rodríguez</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Aceituna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Córdova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Naranjo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El Naranjo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Las Veraneras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Res. Las Veraneras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Nueva Jerusalem</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Comunidad Juan Pablo II</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Comité Pro </w:t>
            </w:r>
            <w:r>
              <w:rPr>
                <w:rFonts w:ascii="Arial" w:eastAsia="Arial" w:hAnsi="Arial" w:cs="Arial"/>
                <w:sz w:val="18"/>
              </w:rPr>
              <w:lastRenderedPageBreak/>
              <w:t>Mejoramiento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Comité</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Desarrollo </w:t>
            </w:r>
            <w:r>
              <w:rPr>
                <w:rFonts w:ascii="Arial" w:eastAsia="Arial" w:hAnsi="Arial" w:cs="Arial"/>
                <w:sz w:val="18"/>
              </w:rPr>
              <w:lastRenderedPageBreak/>
              <w:t>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Col. Miramar</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Mejorar la </w:t>
            </w:r>
            <w:r>
              <w:rPr>
                <w:rFonts w:ascii="Arial" w:eastAsia="Arial" w:hAnsi="Arial" w:cs="Arial"/>
                <w:sz w:val="18"/>
              </w:rPr>
              <w:lastRenderedPageBreak/>
              <w:t>calidad de vida de los habitantes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lastRenderedPageBreak/>
              <w:t>Legalizada</w:t>
            </w:r>
            <w:r>
              <w:rPr>
                <w:rFonts w:ascii="Arial" w:eastAsia="Arial" w:hAnsi="Arial" w:cs="Arial"/>
                <w:sz w:val="18"/>
              </w:rPr>
              <w:lastRenderedPageBreak/>
              <w:t>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Alcaldía </w:t>
            </w:r>
            <w:r>
              <w:rPr>
                <w:rFonts w:ascii="Arial" w:eastAsia="Arial" w:hAnsi="Arial" w:cs="Arial"/>
                <w:sz w:val="18"/>
              </w:rPr>
              <w:lastRenderedPageBreak/>
              <w:t>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Cocal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El Cocal</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Héroes en la Lucha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Jardines de Candelaria 2</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San Juan Bosco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 Juan Bosco 2</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Renacer de una Esperanza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DEUSEM.</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Espíritu Santo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Espíritu Santo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Unidos por la Fe</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Peralta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Jardín</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Jardín</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Villa Chentilla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Villa Chentilla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José Atilio Herrera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Florida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Nuevo Milenio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La Campiña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Santa Cecilia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Santa Cecilia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Puerta El Sol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Puerta El Sol</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San Jerónimo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 Jerónimo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Mejorar la calidad de </w:t>
            </w:r>
            <w:r>
              <w:rPr>
                <w:rFonts w:ascii="Arial" w:eastAsia="Arial" w:hAnsi="Arial" w:cs="Arial"/>
                <w:sz w:val="18"/>
              </w:rPr>
              <w:lastRenderedPageBreak/>
              <w:t>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lastRenderedPageBreak/>
              <w:t>Legalizada</w:t>
            </w:r>
            <w:r>
              <w:rPr>
                <w:rFonts w:ascii="Arial" w:eastAsia="Arial" w:hAnsi="Arial" w:cs="Arial"/>
                <w:sz w:val="18"/>
              </w:rPr>
              <w:lastRenderedPageBreak/>
              <w:t>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lastRenderedPageBreak/>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Alcaldía de </w:t>
            </w:r>
            <w:r>
              <w:rPr>
                <w:rFonts w:ascii="Arial" w:eastAsia="Arial" w:hAnsi="Arial" w:cs="Arial"/>
                <w:sz w:val="18"/>
              </w:rPr>
              <w:lastRenderedPageBreak/>
              <w:t>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Amistad</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El Amate N° 2</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Jardines de Candelaria 1</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Jardines de Candelaria 1</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En Busca del Progreso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El Mirador</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Santa Eugenia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Santa Eugenia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Cerezo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Brisas del Pacífico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Fe y Esperanza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El Cocalito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Caimito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 Juan Bosco 1</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Progreso y Salud</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Barrio Candelaria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Vizcarra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Santimori</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Hacia un Futuro Mejor</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La Esperanza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Sinaí</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El Pedregal</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ADESCORE</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Lourdes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Pro 2000</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Santa Cristina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 Pro Mejoramiento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 José</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 hecho</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Inactiva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Los Amigos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Punta de Diamante</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Santa María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Santa María La Fuerteza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Jehová es mi Pastor</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Comunidad San Jaime</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Lot. Montecristo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Lot. Montecristo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Jehová es mi Luz</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San Jaime</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Altos del Campo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Los Serranos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Dios con Nosotros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Santa Elena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Nuevo Renacimiento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Chula Vista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Emmanuel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Las Colinas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Pedrera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La Pedrera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Regalo de Dios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Sergio Torres 1</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Nuestra Sra. De </w:t>
            </w:r>
            <w:r>
              <w:rPr>
                <w:rFonts w:ascii="Arial" w:eastAsia="Arial" w:hAnsi="Arial" w:cs="Arial"/>
                <w:sz w:val="18"/>
              </w:rPr>
              <w:lastRenderedPageBreak/>
              <w:t>Guadalupe</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Desarrollo </w:t>
            </w:r>
            <w:r>
              <w:rPr>
                <w:rFonts w:ascii="Arial" w:eastAsia="Arial" w:hAnsi="Arial" w:cs="Arial"/>
                <w:sz w:val="18"/>
              </w:rPr>
              <w:lastRenderedPageBreak/>
              <w:t>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 xml:space="preserve">Cantón El </w:t>
            </w:r>
            <w:r>
              <w:rPr>
                <w:rFonts w:ascii="Arial" w:eastAsia="Arial" w:hAnsi="Arial" w:cs="Arial"/>
                <w:sz w:val="18"/>
              </w:rPr>
              <w:lastRenderedPageBreak/>
              <w:t>Talpetate Sur</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 xml:space="preserve">Mejorar la </w:t>
            </w:r>
            <w:r>
              <w:rPr>
                <w:rFonts w:ascii="Arial" w:eastAsia="Arial" w:hAnsi="Arial" w:cs="Arial"/>
                <w:sz w:val="18"/>
              </w:rPr>
              <w:lastRenderedPageBreak/>
              <w:t>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lastRenderedPageBreak/>
              <w:t>Legalizada</w:t>
            </w:r>
            <w:r>
              <w:rPr>
                <w:rFonts w:ascii="Arial" w:eastAsia="Arial" w:hAnsi="Arial" w:cs="Arial"/>
                <w:sz w:val="18"/>
              </w:rPr>
              <w:lastRenderedPageBreak/>
              <w:t>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Alcaldía </w:t>
            </w:r>
            <w:r>
              <w:rPr>
                <w:rFonts w:ascii="Arial" w:eastAsia="Arial" w:hAnsi="Arial" w:cs="Arial"/>
                <w:sz w:val="18"/>
              </w:rPr>
              <w:lastRenderedPageBreak/>
              <w:t>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Fuerza de Progreso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El Talpetate Norte</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Fe y Amor</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El Mora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 hecho</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Inactiva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 Uno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El Rodeo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San Carlos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Lot. San Carlos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San Juan</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 Juan</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Bosques del Río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La Preza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Unión y Progreso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Línea Férrea La Preza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San Francisco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Puente Negro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Fuente de Luz</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La Lorenita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 Pro mejoramiento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Santa Isabel</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los habitantes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Altamira #1</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Inactiva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Senda de Luz</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Altamira #2</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Progreso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Altamira #3</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Mejorar la calidad de </w:t>
            </w:r>
            <w:r>
              <w:rPr>
                <w:rFonts w:ascii="Arial" w:eastAsia="Arial" w:hAnsi="Arial" w:cs="Arial"/>
                <w:sz w:val="18"/>
              </w:rPr>
              <w:lastRenderedPageBreak/>
              <w:t>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lastRenderedPageBreak/>
              <w:t>Legalizada</w:t>
            </w:r>
            <w:r>
              <w:rPr>
                <w:rFonts w:ascii="Arial" w:eastAsia="Arial" w:hAnsi="Arial" w:cs="Arial"/>
                <w:sz w:val="18"/>
              </w:rPr>
              <w:lastRenderedPageBreak/>
              <w:t>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Alcaldía de </w:t>
            </w:r>
            <w:r>
              <w:rPr>
                <w:rFonts w:ascii="Arial" w:eastAsia="Arial" w:hAnsi="Arial" w:cs="Arial"/>
                <w:sz w:val="18"/>
              </w:rPr>
              <w:lastRenderedPageBreak/>
              <w:t>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Nueva Esperanza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Las Palmeras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Los Pinos del Norte</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Los Pinos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Inactiva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Altos de la Cima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Usuluteca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Paz y Progreso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Vista Hermosa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Los Olivos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Monte Sinaí</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Caimito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El Caimito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Cima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Altos de Piedra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Renacer</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Guevara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Luz y Juventud</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El Progreso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San Luis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Continental</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Aurora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Santa Clara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Morena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Residencial Morena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Unidos por la Paz y la Esperanza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Santa Anita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Paz y Trabajo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Urbanización Guadalupe</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 Pro mejoramiento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 Rafael</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los habitantes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Inactiva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Alberto Masferrer</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Masferrer</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Campo Amor y Parras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Campo Amor y Parras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Sembrando Esperanza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Jardín</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José Atilio Herrera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Florida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Santa Cecilia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Santa Cecilia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Sub. De la Merced</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Sub. De La Merced</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Milagro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Junta Administradora del Sistema de Agua Potable</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Prestación de servicios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Peralta, Col. Santa Cecilia, Col. Florida, Col. Jardín, Sub. De la Merced</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Proveer servicio del agua potable a la población</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Unidos por la Fe</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Peralta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Camalote 1</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Camalote 1</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Nueva Esperanza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Los Desmontes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Desparramo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El Desparramo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Mejorar la calidad de vida de la </w:t>
            </w:r>
            <w:r>
              <w:rPr>
                <w:rFonts w:ascii="Arial" w:eastAsia="Arial" w:hAnsi="Arial" w:cs="Arial"/>
                <w:sz w:val="18"/>
              </w:rPr>
              <w:lastRenderedPageBreak/>
              <w:t>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lastRenderedPageBreak/>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Altos de la Laguna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Calle Antigua a La Laguna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Inactiva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 Día Feliz</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Palo Galán</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Juntos al Progreso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 José y Concepción de María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Inactiva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Dr. Enrique Córdova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Buena Vista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Cruz</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Aguilar y San Rafael</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27 de Junio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Buena Vista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Fuentes de Agua Viva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Junta Administradora del Sistema de Agua Potable</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Prestación de servicios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Buena Vista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Proveer servicio del agua potable a la población</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Santa Fe</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La Laguna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Sol y Mar</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Paniagua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Raúl A. Batres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Puerto El Flor</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Visión Cristiana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Las Flores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Brisas Costeñas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Santa Rosa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Amanecer en el Mar</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El Botoncillo I</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Mejorar la calidad de vida de la </w:t>
            </w:r>
            <w:r>
              <w:rPr>
                <w:rFonts w:ascii="Arial" w:eastAsia="Arial" w:hAnsi="Arial" w:cs="Arial"/>
                <w:sz w:val="18"/>
              </w:rPr>
              <w:lastRenderedPageBreak/>
              <w:t>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lastRenderedPageBreak/>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Hijos de la Tierra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El Botoncillo II</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Rafael Antonio Narváez</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Narváez</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Icaco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El Icaco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Maíz</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El Limón</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Río Grande</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La Cañada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Arenera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La Arenera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Arturo Mardoqueo Contreras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Cap. Manuel Rafael Lazo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Ángel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El Ángel</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Santa Fe</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La Laguna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Altos del Río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Joya del Tomasico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Fuerza y Fe</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Junta Administradora del Sistema de Agua Potable</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Prestación de servicios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Puerto El Flor</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Proveer servicio del agua potable a la población</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Pacífico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Junta Administradora del Sistema de Agua Potable</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Prestación de servicios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Comunidad El Limón</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Proveer servicio del agua potable a la población</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Joya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Junta Administrador</w:t>
            </w:r>
            <w:r>
              <w:rPr>
                <w:rFonts w:ascii="Arial" w:eastAsia="Arial" w:hAnsi="Arial" w:cs="Arial"/>
                <w:sz w:val="18"/>
              </w:rPr>
              <w:lastRenderedPageBreak/>
              <w:t>a del Sistema de Agua</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 xml:space="preserve">Prestación de </w:t>
            </w:r>
            <w:r>
              <w:rPr>
                <w:rFonts w:ascii="Arial" w:eastAsia="Arial" w:hAnsi="Arial" w:cs="Arial"/>
                <w:sz w:val="18"/>
              </w:rPr>
              <w:lastRenderedPageBreak/>
              <w:t>servicios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Col. La Joya del Tomasico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Proveer servicio del </w:t>
            </w:r>
            <w:r>
              <w:rPr>
                <w:rFonts w:ascii="Arial" w:eastAsia="Arial" w:hAnsi="Arial" w:cs="Arial"/>
                <w:sz w:val="18"/>
              </w:rPr>
              <w:lastRenderedPageBreak/>
              <w:t>agua potable a la población</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lastRenderedPageBreak/>
              <w:t>Legalizada</w:t>
            </w:r>
            <w:r>
              <w:rPr>
                <w:rFonts w:ascii="Arial" w:eastAsia="Arial" w:hAnsi="Arial" w:cs="Arial"/>
                <w:sz w:val="18"/>
              </w:rPr>
              <w:lastRenderedPageBreak/>
              <w:t>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Alcaldía de </w:t>
            </w:r>
            <w:r>
              <w:rPr>
                <w:rFonts w:ascii="Arial" w:eastAsia="Arial" w:hAnsi="Arial" w:cs="Arial"/>
                <w:sz w:val="18"/>
              </w:rPr>
              <w:lastRenderedPageBreak/>
              <w:t>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Isla La Pirraya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La Pirraya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Arias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Arias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Unidad de Salud PP</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Unidad de S. PP</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Punta Isla La Pirrayita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La Pirrayita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Estrellas Marinas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Puerto Ramírez</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Fuente</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Junta Administradora del Sistema de Agua Potable</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Prestación de servicios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Puerto Parada centro, Col. El Paraíso, Col. Handal, Cas. Melara, Cas. Los Tubo, Col. Flores, Col. Paniagua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Proveer servicio del agua potable a la población</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Nuevos Horizontes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Hándal</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PRO.DES.COM.DE LA LOT. CASTRO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Castro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Soriano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Soriano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Salida del Sol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La Joya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Madre de Dios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Santa María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Los Griegos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 Luis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Mejorar la calidad de vida de la </w:t>
            </w:r>
            <w:r>
              <w:rPr>
                <w:rFonts w:ascii="Arial" w:eastAsia="Arial" w:hAnsi="Arial" w:cs="Arial"/>
                <w:sz w:val="18"/>
              </w:rPr>
              <w:lastRenderedPageBreak/>
              <w:t>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lastRenderedPageBreak/>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 Pro mejoramiento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Res. Alejandría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los habitantes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Proyección 2000</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Las Marías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Unidos por la Fe</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La Floresta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Brisas de Oriente Comunidades Unidas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Marv. Mta. Eugenia. San Martín</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Milagrosa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Guadalupe</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 Pro mejoramiento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Santa Catalina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los habitantes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Unidos por el Progreso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Aparicio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Cruz</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Cruz N° 2</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 Pro mejoramiento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Las Delicias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los habitantes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Las Parras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ADESCOLC</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Unidad de Salud La Cruz</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Puerto Parada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Puerto Parada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Paraíso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Desarrollo </w:t>
            </w:r>
            <w:r>
              <w:rPr>
                <w:rFonts w:ascii="Arial" w:eastAsia="Arial" w:hAnsi="Arial" w:cs="Arial"/>
                <w:sz w:val="18"/>
              </w:rPr>
              <w:lastRenderedPageBreak/>
              <w:t>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 xml:space="preserve">Col. El </w:t>
            </w:r>
            <w:r>
              <w:rPr>
                <w:rFonts w:ascii="Arial" w:eastAsia="Arial" w:hAnsi="Arial" w:cs="Arial"/>
                <w:sz w:val="18"/>
              </w:rPr>
              <w:lastRenderedPageBreak/>
              <w:t>Paraíso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 xml:space="preserve">Mejorar la </w:t>
            </w:r>
            <w:r>
              <w:rPr>
                <w:rFonts w:ascii="Arial" w:eastAsia="Arial" w:hAnsi="Arial" w:cs="Arial"/>
                <w:sz w:val="18"/>
              </w:rPr>
              <w:lastRenderedPageBreak/>
              <w:t>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lastRenderedPageBreak/>
              <w:t>Legalizada</w:t>
            </w:r>
            <w:r>
              <w:rPr>
                <w:rFonts w:ascii="Arial" w:eastAsia="Arial" w:hAnsi="Arial" w:cs="Arial"/>
                <w:sz w:val="18"/>
              </w:rPr>
              <w:lastRenderedPageBreak/>
              <w:t>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lastRenderedPageBreak/>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Alcaldía </w:t>
            </w:r>
            <w:r>
              <w:rPr>
                <w:rFonts w:ascii="Arial" w:eastAsia="Arial" w:hAnsi="Arial" w:cs="Arial"/>
                <w:sz w:val="18"/>
              </w:rPr>
              <w:lastRenderedPageBreak/>
              <w:t>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Brisas del Sur</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Acoparada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Rayos de Esperanza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Flores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Caserío Arias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Arias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Nuevo Amanecer</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Los Tubos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 de Saneamiento Ambiental de Puerto Parada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Comité de Aguas Negras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Promover la sostenibilidad del proyecto a través del mantenimiento y manejo adecuado de los fondos</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Asociación de mujeres artesanas y comerciantes de Puerto Parada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Asociación</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Económico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Asociación de Mujeres Puerto Parada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las mujeres en la comunidad y promover la sostenibilidad económica de la familia</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Las Margaritas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Caserío Hueso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Esterillo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Caserío Melara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Mapachín</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Cas. El Mapachín</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 Milagro en el Rodeo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El Rodeo</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Barrio La Merced</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Barrio La Merced</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 xml:space="preserve">Mejorar la calidad de vida de la </w:t>
            </w:r>
            <w:r>
              <w:rPr>
                <w:rFonts w:ascii="Arial" w:eastAsia="Arial" w:hAnsi="Arial" w:cs="Arial"/>
                <w:sz w:val="18"/>
              </w:rPr>
              <w:lastRenderedPageBreak/>
              <w:t>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lastRenderedPageBreak/>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Valle Nuevo</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Junta Administradora del Sistema de Agua Potable</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Prestación de servicios</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Cantón La Poza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Proveer servicio del agua potable a la población</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 Esperanza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Com. La Esperanza</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CC6C0C">
            <w:pPr>
              <w:spacing w:before="120" w:after="0" w:line="240" w:lineRule="auto"/>
              <w:jc w:val="center"/>
              <w:rPr>
                <w:rFonts w:ascii="Calibri" w:eastAsia="Calibri" w:hAnsi="Calibri" w:cs="Calibri"/>
              </w:rPr>
            </w:pP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Col. La Merced</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Unidos por la Esperanza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Las Azucenas</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120"/>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r w:rsidR="00CC6C0C">
        <w:trPr>
          <w:trHeight w:val="397"/>
          <w:jc w:val="center"/>
        </w:trPr>
        <w:tc>
          <w:tcPr>
            <w:tcW w:w="1101"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Asociación de Desarrollo de Introducción de Ganado del Rastro Municipal de Usulután</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ADESCO</w:t>
            </w:r>
          </w:p>
        </w:tc>
        <w:tc>
          <w:tcPr>
            <w:tcW w:w="993"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Desarrollo Local</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Rastro Municipal</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Mejorar la calidad de vida de la comunidad</w:t>
            </w:r>
          </w:p>
        </w:tc>
        <w:tc>
          <w:tcPr>
            <w:tcW w:w="1219"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Legalizadas</w:t>
            </w:r>
          </w:p>
        </w:tc>
        <w:tc>
          <w:tcPr>
            <w:tcW w:w="92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Activa</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rsidR="00CC6C0C" w:rsidRDefault="00FA3319">
            <w:pPr>
              <w:spacing w:before="120" w:after="0" w:line="240" w:lineRule="auto"/>
              <w:jc w:val="center"/>
            </w:pPr>
            <w:r>
              <w:rPr>
                <w:rFonts w:ascii="Arial" w:eastAsia="Arial" w:hAnsi="Arial" w:cs="Arial"/>
                <w:sz w:val="18"/>
              </w:rPr>
              <w:t>Alcaldía de Usulután</w:t>
            </w:r>
          </w:p>
        </w:tc>
      </w:tr>
    </w:tbl>
    <w:p w:rsidR="00CC6C0C" w:rsidRDefault="00FA3319">
      <w:pPr>
        <w:tabs>
          <w:tab w:val="left" w:pos="540"/>
        </w:tabs>
        <w:spacing w:before="120" w:after="120" w:line="360" w:lineRule="auto"/>
        <w:ind w:right="663"/>
        <w:jc w:val="both"/>
        <w:rPr>
          <w:rFonts w:ascii="Arial" w:eastAsia="Arial" w:hAnsi="Arial" w:cs="Arial"/>
          <w:sz w:val="16"/>
        </w:rPr>
      </w:pPr>
      <w:r>
        <w:rPr>
          <w:rFonts w:ascii="Arial" w:eastAsia="Arial" w:hAnsi="Arial" w:cs="Arial"/>
          <w:sz w:val="16"/>
        </w:rPr>
        <w:t>Fuente: Elaboración propia con base en información suministrada el Departamento de Promoción Social de la municipalidad de Usulután.</w:t>
      </w:r>
    </w:p>
    <w:p w:rsidR="00CC6C0C" w:rsidRDefault="00FA3319">
      <w:pPr>
        <w:keepNext/>
        <w:keepLines/>
        <w:spacing w:before="480" w:after="0"/>
        <w:rPr>
          <w:rFonts w:ascii="Arial" w:eastAsia="Arial" w:hAnsi="Arial" w:cs="Arial"/>
          <w:b/>
          <w:sz w:val="28"/>
        </w:rPr>
      </w:pPr>
      <w:r>
        <w:rPr>
          <w:rFonts w:ascii="Arial" w:eastAsia="Arial" w:hAnsi="Arial" w:cs="Arial"/>
          <w:b/>
          <w:sz w:val="28"/>
        </w:rPr>
        <w:t>ÍNDICE DE CUADROS</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1 DIVISIÓN POLÍTICO-ADMINISTRATIVA DEL MUNICIPIO DE USULUTÁN</w:t>
      </w:r>
      <w:r>
        <w:rPr>
          <w:rFonts w:ascii="Arial" w:eastAsia="Arial" w:hAnsi="Arial" w:cs="Arial"/>
        </w:rPr>
        <w:tab/>
        <w:t>22</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2 CONECTIVIDAD VIAL EXTERNA</w:t>
      </w:r>
      <w:r>
        <w:rPr>
          <w:rFonts w:ascii="Arial" w:eastAsia="Arial" w:hAnsi="Arial" w:cs="Arial"/>
        </w:rPr>
        <w:tab/>
        <w:t>24</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3 CONECTIVIDAD VIAL INTERNA</w:t>
      </w:r>
      <w:r>
        <w:rPr>
          <w:rFonts w:ascii="Arial" w:eastAsia="Arial" w:hAnsi="Arial" w:cs="Arial"/>
        </w:rPr>
        <w:tab/>
        <w:t>26</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4 TIPOLOGÍA DEL MUNICIPIO DE USULUTÁN</w:t>
      </w:r>
      <w:r>
        <w:rPr>
          <w:rFonts w:ascii="Arial" w:eastAsia="Arial" w:hAnsi="Arial" w:cs="Arial"/>
        </w:rPr>
        <w:tab/>
        <w:t>28</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5 POBLACIÓN POR SEXO Y ÁREA GEOGRÁFICA</w:t>
      </w:r>
      <w:r>
        <w:rPr>
          <w:rFonts w:ascii="Arial" w:eastAsia="Arial" w:hAnsi="Arial" w:cs="Arial"/>
        </w:rPr>
        <w:tab/>
        <w:t>29</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6 POBLACIÓN POR CANTÓN SEGREGADA POR SEXO</w:t>
      </w:r>
      <w:r>
        <w:rPr>
          <w:rFonts w:ascii="Arial" w:eastAsia="Arial" w:hAnsi="Arial" w:cs="Arial"/>
        </w:rPr>
        <w:tab/>
        <w:t>29</w:t>
      </w:r>
    </w:p>
    <w:p w:rsidR="00CC6C0C" w:rsidRDefault="00FA3319">
      <w:pPr>
        <w:tabs>
          <w:tab w:val="right" w:leader="dot" w:pos="9111"/>
        </w:tabs>
        <w:spacing w:after="0" w:line="360" w:lineRule="auto"/>
        <w:ind w:left="1560" w:hanging="1560"/>
        <w:rPr>
          <w:rFonts w:ascii="Calibri" w:eastAsia="Calibri" w:hAnsi="Calibri" w:cs="Calibri"/>
        </w:rPr>
      </w:pPr>
      <w:r>
        <w:rPr>
          <w:rFonts w:ascii="Arial" w:eastAsia="Arial" w:hAnsi="Arial" w:cs="Arial"/>
          <w:color w:val="0000FF"/>
          <w:u w:val="single"/>
        </w:rPr>
        <w:t>CUADRO N°  7PROYECCIONES DE CRECIMIENTO POBLACIONAL PARA LOS PRÓXIMOS CINCO AÑOS</w:t>
      </w:r>
      <w:r>
        <w:rPr>
          <w:rFonts w:ascii="Arial" w:eastAsia="Arial" w:hAnsi="Arial" w:cs="Arial"/>
        </w:rPr>
        <w:tab/>
        <w:t>31</w:t>
      </w:r>
    </w:p>
    <w:p w:rsidR="00CC6C0C" w:rsidRDefault="00FA3319">
      <w:pPr>
        <w:tabs>
          <w:tab w:val="right" w:leader="dot" w:pos="9111"/>
        </w:tabs>
        <w:spacing w:after="0" w:line="360" w:lineRule="auto"/>
        <w:ind w:left="1560" w:hanging="1560"/>
        <w:rPr>
          <w:rFonts w:ascii="Calibri" w:eastAsia="Calibri" w:hAnsi="Calibri" w:cs="Calibri"/>
        </w:rPr>
      </w:pPr>
      <w:r>
        <w:rPr>
          <w:rFonts w:ascii="Arial" w:eastAsia="Arial" w:hAnsi="Arial" w:cs="Arial"/>
          <w:color w:val="0000FF"/>
          <w:u w:val="single"/>
        </w:rPr>
        <w:t>CUADRO N°  8 PRINCIPALES ACTORES INSTITUCIONALES QUE INTERVIENEN EN EL MUNICIPIO</w:t>
      </w:r>
      <w:r>
        <w:rPr>
          <w:rFonts w:ascii="Arial" w:eastAsia="Arial" w:hAnsi="Arial" w:cs="Arial"/>
        </w:rPr>
        <w:tab/>
        <w:t>34</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9 HOGARES EN CONDICIONES DE PRECARIEDAD</w:t>
      </w:r>
      <w:r>
        <w:rPr>
          <w:rFonts w:ascii="Arial" w:eastAsia="Arial" w:hAnsi="Arial" w:cs="Arial"/>
        </w:rPr>
        <w:tab/>
        <w:t>46</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10 CONDICIÓN FÍSICA DE VIVIENDAS</w:t>
      </w:r>
      <w:r>
        <w:rPr>
          <w:rFonts w:ascii="Arial" w:eastAsia="Arial" w:hAnsi="Arial" w:cs="Arial"/>
        </w:rPr>
        <w:tab/>
        <w:t>47</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11 COMUNIDADES CON EXPOSICIÓN A INUNDACIÓN</w:t>
      </w:r>
      <w:r>
        <w:rPr>
          <w:rFonts w:ascii="Arial" w:eastAsia="Arial" w:hAnsi="Arial" w:cs="Arial"/>
        </w:rPr>
        <w:tab/>
        <w:t>47</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12 TIPOLOGÍA DE LETRINAS EN EL MUNICIPIO DE USULUTÁN</w:t>
      </w:r>
      <w:r>
        <w:rPr>
          <w:rFonts w:ascii="Arial" w:eastAsia="Arial" w:hAnsi="Arial" w:cs="Arial"/>
        </w:rPr>
        <w:tab/>
        <w:t>51</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lastRenderedPageBreak/>
        <w:t>CUADRO N°  13 NIVELES EDUCATIVOS DEL MUNICIPIO DE USULUTÁN</w:t>
      </w:r>
      <w:r>
        <w:rPr>
          <w:rFonts w:ascii="Arial" w:eastAsia="Arial" w:hAnsi="Arial" w:cs="Arial"/>
        </w:rPr>
        <w:tab/>
        <w:t>53</w:t>
      </w:r>
    </w:p>
    <w:p w:rsidR="00CC6C0C" w:rsidRDefault="00FA3319">
      <w:pPr>
        <w:tabs>
          <w:tab w:val="right" w:leader="dot" w:pos="9111"/>
        </w:tabs>
        <w:spacing w:after="0" w:line="360" w:lineRule="auto"/>
        <w:ind w:left="1560" w:hanging="1560"/>
        <w:rPr>
          <w:rFonts w:ascii="Calibri" w:eastAsia="Calibri" w:hAnsi="Calibri" w:cs="Calibri"/>
        </w:rPr>
      </w:pPr>
      <w:r>
        <w:rPr>
          <w:rFonts w:ascii="Arial" w:eastAsia="Arial" w:hAnsi="Arial" w:cs="Arial"/>
          <w:color w:val="0000FF"/>
          <w:u w:val="single"/>
        </w:rPr>
        <w:t>CUADRO N°  14 TIPOS DE ESTABLECIMIENTOS DE SALUD EN EL MUNICIPIO DE USULUTÁN</w:t>
      </w:r>
      <w:r>
        <w:rPr>
          <w:rFonts w:ascii="Arial" w:eastAsia="Arial" w:hAnsi="Arial" w:cs="Arial"/>
        </w:rPr>
        <w:tab/>
        <w:t>55</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15 RECURSO HUMANO ASIGNADO PARA LAS UCSF INTERMEDIAS</w:t>
      </w:r>
      <w:r>
        <w:rPr>
          <w:rFonts w:ascii="Arial" w:eastAsia="Arial" w:hAnsi="Arial" w:cs="Arial"/>
        </w:rPr>
        <w:tab/>
        <w:t>55</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16  SERVICIOS DE SALUD OFERTADOS POR UCSF INTERMEDIAS</w:t>
      </w:r>
      <w:r>
        <w:rPr>
          <w:rFonts w:ascii="Arial" w:eastAsia="Arial" w:hAnsi="Arial" w:cs="Arial"/>
        </w:rPr>
        <w:tab/>
        <w:t>56</w:t>
      </w:r>
    </w:p>
    <w:p w:rsidR="00CC6C0C" w:rsidRDefault="00FA3319">
      <w:pPr>
        <w:tabs>
          <w:tab w:val="right" w:leader="dot" w:pos="9111"/>
        </w:tabs>
        <w:spacing w:after="0" w:line="360" w:lineRule="auto"/>
        <w:ind w:left="1560" w:hanging="1560"/>
        <w:rPr>
          <w:rFonts w:ascii="Calibri" w:eastAsia="Calibri" w:hAnsi="Calibri" w:cs="Calibri"/>
        </w:rPr>
      </w:pPr>
      <w:r>
        <w:rPr>
          <w:rFonts w:ascii="Arial" w:eastAsia="Arial" w:hAnsi="Arial" w:cs="Arial"/>
          <w:color w:val="0000FF"/>
          <w:u w:val="single"/>
        </w:rPr>
        <w:t>CUADRO N°  17 TASA DE DESNUTRICIÓN INFANTIL EN MENORES DE 28 DÍAS DE NACIDOS</w:t>
      </w:r>
      <w:r>
        <w:rPr>
          <w:rFonts w:ascii="Arial" w:eastAsia="Arial" w:hAnsi="Arial" w:cs="Arial"/>
        </w:rPr>
        <w:tab/>
        <w:t>57</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18 PRINCIPALES CAUSAS DE MORBILIDAD</w:t>
      </w:r>
      <w:r>
        <w:rPr>
          <w:rFonts w:ascii="Arial" w:eastAsia="Arial" w:hAnsi="Arial" w:cs="Arial"/>
        </w:rPr>
        <w:tab/>
        <w:t>58</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19 PRINCIPALES CAUSAS DE MORBILIDAD MATERNA</w:t>
      </w:r>
      <w:r>
        <w:rPr>
          <w:rFonts w:ascii="Arial" w:eastAsia="Arial" w:hAnsi="Arial" w:cs="Arial"/>
        </w:rPr>
        <w:tab/>
        <w:t>59</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20 PRINCIPALES CAUSAS DE MORTALIDAD</w:t>
      </w:r>
      <w:r>
        <w:rPr>
          <w:rFonts w:ascii="Arial" w:eastAsia="Arial" w:hAnsi="Arial" w:cs="Arial"/>
        </w:rPr>
        <w:tab/>
        <w:t>60</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21 ESTADÍSTICA DE DELITOS EN LOS 3 ÚLTIMOS AÑOS</w:t>
      </w:r>
      <w:r>
        <w:rPr>
          <w:rFonts w:ascii="Arial" w:eastAsia="Arial" w:hAnsi="Arial" w:cs="Arial"/>
        </w:rPr>
        <w:tab/>
        <w:t>61</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22 ESTADÍSTICA DE HOMICIDIOS EN LOS 3 ÚLTIMOS AÑOS</w:t>
      </w:r>
      <w:r>
        <w:rPr>
          <w:rFonts w:ascii="Arial" w:eastAsia="Arial" w:hAnsi="Arial" w:cs="Arial"/>
        </w:rPr>
        <w:tab/>
        <w:t>62</w:t>
      </w:r>
    </w:p>
    <w:p w:rsidR="00CC6C0C" w:rsidRDefault="00FA3319">
      <w:pPr>
        <w:tabs>
          <w:tab w:val="right" w:leader="dot" w:pos="9111"/>
        </w:tabs>
        <w:spacing w:after="0" w:line="360" w:lineRule="auto"/>
        <w:ind w:left="1560" w:hanging="1560"/>
        <w:rPr>
          <w:rFonts w:ascii="Calibri" w:eastAsia="Calibri" w:hAnsi="Calibri" w:cs="Calibri"/>
        </w:rPr>
      </w:pPr>
      <w:r>
        <w:rPr>
          <w:rFonts w:ascii="Arial" w:eastAsia="Arial" w:hAnsi="Arial" w:cs="Arial"/>
          <w:color w:val="0000FF"/>
          <w:u w:val="single"/>
        </w:rPr>
        <w:t>CUADRO N°  23 ESTADÍSTICA DE POBLACIÓN AFECTADA POR VIOLENCIA DE GÉNERO</w:t>
      </w:r>
      <w:r>
        <w:rPr>
          <w:rFonts w:ascii="Arial" w:eastAsia="Arial" w:hAnsi="Arial" w:cs="Arial"/>
        </w:rPr>
        <w:tab/>
        <w:t>63</w:t>
      </w:r>
    </w:p>
    <w:p w:rsidR="00CC6C0C" w:rsidRDefault="00FA3319">
      <w:pPr>
        <w:tabs>
          <w:tab w:val="right" w:leader="dot" w:pos="9111"/>
        </w:tabs>
        <w:spacing w:after="0" w:line="360" w:lineRule="auto"/>
        <w:ind w:left="1560" w:hanging="1560"/>
        <w:rPr>
          <w:rFonts w:ascii="Calibri" w:eastAsia="Calibri" w:hAnsi="Calibri" w:cs="Calibri"/>
        </w:rPr>
      </w:pPr>
      <w:r>
        <w:rPr>
          <w:rFonts w:ascii="Arial" w:eastAsia="Arial" w:hAnsi="Arial" w:cs="Arial"/>
          <w:color w:val="0000FF"/>
          <w:u w:val="single"/>
        </w:rPr>
        <w:t>CUADRO N°  24 ESTADÍSTICA DE POBLACIÓN AFECTADA POR VIOLENCIA DE GÉNERO</w:t>
      </w:r>
      <w:r>
        <w:rPr>
          <w:rFonts w:ascii="Arial" w:eastAsia="Arial" w:hAnsi="Arial" w:cs="Arial"/>
        </w:rPr>
        <w:tab/>
        <w:t>64</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25 ESTADÍSTICA DE POBLACIÓN AFECTADA POR MALTRATO INFANTIL</w:t>
      </w:r>
      <w:r>
        <w:rPr>
          <w:rFonts w:ascii="Arial" w:eastAsia="Arial" w:hAnsi="Arial" w:cs="Arial"/>
        </w:rPr>
        <w:tab/>
        <w:t>64</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26 CONDICIÓN DE ACTIVIDAD ECONÓMICA</w:t>
      </w:r>
      <w:r>
        <w:rPr>
          <w:rFonts w:ascii="Arial" w:eastAsia="Arial" w:hAnsi="Arial" w:cs="Arial"/>
        </w:rPr>
        <w:tab/>
        <w:t>67</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27 SITUACIÓN LABORAL</w:t>
      </w:r>
      <w:r>
        <w:rPr>
          <w:rFonts w:ascii="Arial" w:eastAsia="Arial" w:hAnsi="Arial" w:cs="Arial"/>
        </w:rPr>
        <w:tab/>
        <w:t>68</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28 PERSONAS QUE RECIBEN REMESAS</w:t>
      </w:r>
      <w:r>
        <w:rPr>
          <w:rFonts w:ascii="Arial" w:eastAsia="Arial" w:hAnsi="Arial" w:cs="Arial"/>
        </w:rPr>
        <w:tab/>
        <w:t>69</w:t>
      </w:r>
    </w:p>
    <w:p w:rsidR="00CC6C0C" w:rsidRDefault="00FA3319">
      <w:pPr>
        <w:tabs>
          <w:tab w:val="right" w:leader="dot" w:pos="9111"/>
        </w:tabs>
        <w:spacing w:after="0" w:line="360" w:lineRule="auto"/>
        <w:ind w:left="1701" w:hanging="1701"/>
        <w:rPr>
          <w:rFonts w:ascii="Calibri" w:eastAsia="Calibri" w:hAnsi="Calibri" w:cs="Calibri"/>
        </w:rPr>
      </w:pPr>
      <w:r>
        <w:rPr>
          <w:rFonts w:ascii="Arial" w:eastAsia="Arial" w:hAnsi="Arial" w:cs="Arial"/>
          <w:color w:val="0000FF"/>
          <w:u w:val="single"/>
        </w:rPr>
        <w:t>CUADRO N°  29 USO DE SUELO PARA CULTIVO Y CRIANZA DE ANIMALES EN MANZANAS</w:t>
      </w:r>
      <w:r>
        <w:rPr>
          <w:rFonts w:ascii="Arial" w:eastAsia="Arial" w:hAnsi="Arial" w:cs="Arial"/>
        </w:rPr>
        <w:tab/>
        <w:t>70</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30 PRODUCCIÓN DE CULTIVOS Y CRIANZA DE ANIMALES</w:t>
      </w:r>
      <w:r>
        <w:rPr>
          <w:rFonts w:ascii="Arial" w:eastAsia="Arial" w:hAnsi="Arial" w:cs="Arial"/>
        </w:rPr>
        <w:tab/>
        <w:t>70</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31 INSTITUCIONES FINANCIERAS DE FOMENTO EMPRESARIAL</w:t>
      </w:r>
      <w:r>
        <w:rPr>
          <w:rFonts w:ascii="Arial" w:eastAsia="Arial" w:hAnsi="Arial" w:cs="Arial"/>
        </w:rPr>
        <w:tab/>
        <w:t>73</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32 NEGOCIOS POR ZONA Y RUBRO PRESENTES EN EL MUNICIPIO</w:t>
      </w:r>
      <w:r>
        <w:rPr>
          <w:rFonts w:ascii="Arial" w:eastAsia="Arial" w:hAnsi="Arial" w:cs="Arial"/>
        </w:rPr>
        <w:tab/>
        <w:t>74</w:t>
      </w:r>
    </w:p>
    <w:p w:rsidR="00CC6C0C" w:rsidRDefault="00FA3319">
      <w:pPr>
        <w:tabs>
          <w:tab w:val="right" w:leader="dot" w:pos="9111"/>
        </w:tabs>
        <w:spacing w:after="0" w:line="360" w:lineRule="auto"/>
        <w:ind w:left="1701" w:hanging="1701"/>
        <w:rPr>
          <w:rFonts w:ascii="Calibri" w:eastAsia="Calibri" w:hAnsi="Calibri" w:cs="Calibri"/>
        </w:rPr>
      </w:pPr>
      <w:r>
        <w:rPr>
          <w:rFonts w:ascii="Arial" w:eastAsia="Arial" w:hAnsi="Arial" w:cs="Arial"/>
          <w:color w:val="0000FF"/>
          <w:u w:val="single"/>
        </w:rPr>
        <w:t>CUADRO N°  33 ACTORES ECONÓMICOS VINCULADOS AL SECTOR COMERCIO Y DE SERVICIO DEL MUNICIPIO</w:t>
      </w:r>
      <w:r>
        <w:rPr>
          <w:rFonts w:ascii="Arial" w:eastAsia="Arial" w:hAnsi="Arial" w:cs="Arial"/>
        </w:rPr>
        <w:tab/>
        <w:t>74</w:t>
      </w:r>
    </w:p>
    <w:p w:rsidR="00CC6C0C" w:rsidRDefault="00FA3319">
      <w:pPr>
        <w:tabs>
          <w:tab w:val="right" w:leader="dot" w:pos="9111"/>
        </w:tabs>
        <w:spacing w:after="0" w:line="360" w:lineRule="auto"/>
        <w:ind w:left="1701" w:hanging="1701"/>
        <w:rPr>
          <w:rFonts w:ascii="Calibri" w:eastAsia="Calibri" w:hAnsi="Calibri" w:cs="Calibri"/>
        </w:rPr>
      </w:pPr>
      <w:r>
        <w:rPr>
          <w:rFonts w:ascii="Arial" w:eastAsia="Arial" w:hAnsi="Arial" w:cs="Arial"/>
          <w:color w:val="0000FF"/>
          <w:u w:val="single"/>
        </w:rPr>
        <w:t>CUADRO N°  34 TIPOS DE CUENCAS HIDROGRÁFICAS EN EL MUNICIPIO DE USULUTÁN</w:t>
      </w:r>
      <w:r>
        <w:rPr>
          <w:rFonts w:ascii="Arial" w:eastAsia="Arial" w:hAnsi="Arial" w:cs="Arial"/>
        </w:rPr>
        <w:tab/>
        <w:t>80</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35 HISTORIAL DE TERREMOTOS DEL MUNICIPIO DE USULUTÁN</w:t>
      </w:r>
      <w:r>
        <w:rPr>
          <w:rFonts w:ascii="Arial" w:eastAsia="Arial" w:hAnsi="Arial" w:cs="Arial"/>
        </w:rPr>
        <w:tab/>
        <w:t>84</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36 HISTORIAL DE INUNDACIONES DEL MUNICIPIO DE USULUTÁN</w:t>
      </w:r>
      <w:r>
        <w:rPr>
          <w:rFonts w:ascii="Arial" w:eastAsia="Arial" w:hAnsi="Arial" w:cs="Arial"/>
        </w:rPr>
        <w:tab/>
        <w:t>84</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37 CLASIFICACIÓN DE AMENAZAS NATURALES Y ANTRÓPICAS</w:t>
      </w:r>
      <w:r>
        <w:rPr>
          <w:rFonts w:ascii="Arial" w:eastAsia="Arial" w:hAnsi="Arial" w:cs="Arial"/>
        </w:rPr>
        <w:tab/>
        <w:t>87</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38 RECURSO HUMANO QUE LABORA EN LA MUNICIPALIDAD</w:t>
      </w:r>
      <w:r>
        <w:rPr>
          <w:rFonts w:ascii="Arial" w:eastAsia="Arial" w:hAnsi="Arial" w:cs="Arial"/>
        </w:rPr>
        <w:tab/>
        <w:t>91</w:t>
      </w:r>
    </w:p>
    <w:p w:rsidR="00CC6C0C" w:rsidRDefault="00FA3319">
      <w:pPr>
        <w:tabs>
          <w:tab w:val="right" w:leader="dot" w:pos="9111"/>
        </w:tabs>
        <w:spacing w:after="0" w:line="360" w:lineRule="auto"/>
        <w:ind w:left="1701" w:hanging="1701"/>
        <w:rPr>
          <w:rFonts w:ascii="Calibri" w:eastAsia="Calibri" w:hAnsi="Calibri" w:cs="Calibri"/>
        </w:rPr>
      </w:pPr>
      <w:r>
        <w:rPr>
          <w:rFonts w:ascii="Arial" w:eastAsia="Arial" w:hAnsi="Arial" w:cs="Arial"/>
          <w:color w:val="0000FF"/>
          <w:u w:val="single"/>
        </w:rPr>
        <w:lastRenderedPageBreak/>
        <w:t>CUADRO N°  39 PORCENTAJE DE COBERTURA GLOBAL DE USUARIOS CON SERVICIOS</w:t>
      </w:r>
      <w:r>
        <w:rPr>
          <w:rFonts w:ascii="Arial" w:eastAsia="Arial" w:hAnsi="Arial" w:cs="Arial"/>
        </w:rPr>
        <w:tab/>
        <w:t>93</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40 CANTIDAD DE INMUEBLES QUE RECIBEN SERVICIOS PÚBLICOS</w:t>
      </w:r>
      <w:r>
        <w:rPr>
          <w:rFonts w:ascii="Arial" w:eastAsia="Arial" w:hAnsi="Arial" w:cs="Arial"/>
        </w:rPr>
        <w:tab/>
        <w:t>94</w:t>
      </w:r>
    </w:p>
    <w:p w:rsidR="00CC6C0C" w:rsidRDefault="00FA3319">
      <w:pPr>
        <w:tabs>
          <w:tab w:val="right" w:leader="dot" w:pos="9111"/>
        </w:tabs>
        <w:spacing w:after="0" w:line="360" w:lineRule="auto"/>
        <w:ind w:left="1701" w:hanging="1701"/>
        <w:rPr>
          <w:rFonts w:ascii="Calibri" w:eastAsia="Calibri" w:hAnsi="Calibri" w:cs="Calibri"/>
        </w:rPr>
      </w:pPr>
      <w:r>
        <w:rPr>
          <w:rFonts w:ascii="Arial" w:eastAsia="Arial" w:hAnsi="Arial" w:cs="Arial"/>
          <w:color w:val="0000FF"/>
          <w:u w:val="single"/>
        </w:rPr>
        <w:t>CUADRO N°  41 INGRESOS DE LOS ÚLTIMOS CINCO AÑOS DE LA MUNICIPALIDAD DE USULUTÁN</w:t>
      </w:r>
      <w:r>
        <w:rPr>
          <w:rFonts w:ascii="Arial" w:eastAsia="Arial" w:hAnsi="Arial" w:cs="Arial"/>
        </w:rPr>
        <w:tab/>
        <w:t>95</w:t>
      </w:r>
    </w:p>
    <w:p w:rsidR="00CC6C0C" w:rsidRDefault="00FA3319">
      <w:pPr>
        <w:tabs>
          <w:tab w:val="right" w:leader="dot" w:pos="9111"/>
        </w:tabs>
        <w:spacing w:after="0" w:line="360" w:lineRule="auto"/>
        <w:ind w:left="1701" w:hanging="1701"/>
        <w:rPr>
          <w:rFonts w:ascii="Calibri" w:eastAsia="Calibri" w:hAnsi="Calibri" w:cs="Calibri"/>
        </w:rPr>
      </w:pPr>
      <w:r>
        <w:rPr>
          <w:rFonts w:ascii="Arial" w:eastAsia="Arial" w:hAnsi="Arial" w:cs="Arial"/>
          <w:color w:val="0000FF"/>
          <w:u w:val="single"/>
        </w:rPr>
        <w:t>CUADRO N°  42 EGRESOS DE LOS ÚLTIMOS CINCO AÑOS DE LA MUNICIPALIDAD DE USULUTÁN</w:t>
      </w:r>
      <w:r>
        <w:rPr>
          <w:rFonts w:ascii="Arial" w:eastAsia="Arial" w:hAnsi="Arial" w:cs="Arial"/>
        </w:rPr>
        <w:tab/>
        <w:t>96</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43 DETALLE DE LA DEUDA AL ÚLTIMO EJERCICIO FISCAL</w:t>
      </w:r>
      <w:r>
        <w:rPr>
          <w:rFonts w:ascii="Arial" w:eastAsia="Arial" w:hAnsi="Arial" w:cs="Arial"/>
        </w:rPr>
        <w:tab/>
        <w:t>99</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44 FONDOS FODES DISPONIBLE</w:t>
      </w:r>
      <w:r>
        <w:rPr>
          <w:rFonts w:ascii="Arial" w:eastAsia="Arial" w:hAnsi="Arial" w:cs="Arial"/>
        </w:rPr>
        <w:tab/>
        <w:t>101</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45 TASAS Y COSTOS DE LOS SERVICIOS MUNICIPALES</w:t>
      </w:r>
      <w:r>
        <w:rPr>
          <w:rFonts w:ascii="Arial" w:eastAsia="Arial" w:hAnsi="Arial" w:cs="Arial"/>
        </w:rPr>
        <w:tab/>
        <w:t>101</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46 ASOCIATIVIDAD INTERMUNICIPAL</w:t>
      </w:r>
      <w:r>
        <w:rPr>
          <w:rFonts w:ascii="Arial" w:eastAsia="Arial" w:hAnsi="Arial" w:cs="Arial"/>
        </w:rPr>
        <w:tab/>
        <w:t>105</w:t>
      </w:r>
    </w:p>
    <w:p w:rsidR="00CC6C0C" w:rsidRDefault="00FA3319">
      <w:pPr>
        <w:tabs>
          <w:tab w:val="right" w:leader="dot" w:pos="9111"/>
        </w:tabs>
        <w:spacing w:after="0" w:line="360" w:lineRule="auto"/>
        <w:ind w:left="1701" w:hanging="1701"/>
        <w:rPr>
          <w:rFonts w:ascii="Calibri" w:eastAsia="Calibri" w:hAnsi="Calibri" w:cs="Calibri"/>
        </w:rPr>
      </w:pPr>
      <w:r>
        <w:rPr>
          <w:rFonts w:ascii="Arial" w:eastAsia="Arial" w:hAnsi="Arial" w:cs="Arial"/>
          <w:color w:val="0000FF"/>
          <w:u w:val="single"/>
        </w:rPr>
        <w:t>CUADRO N°  47 TEMAS, PROBLEMAS Y EJES ESTRATÉGICOS DEL MUNICIPIO DE USULUTÁN</w:t>
      </w:r>
      <w:r>
        <w:rPr>
          <w:rFonts w:ascii="Arial" w:eastAsia="Arial" w:hAnsi="Arial" w:cs="Arial"/>
        </w:rPr>
        <w:tab/>
        <w:t>107</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CUADRO N°  48 CONSOLIDACIÓN DE REUNIONES DEL GRUPO GESTOR</w:t>
      </w:r>
      <w:r>
        <w:rPr>
          <w:rFonts w:ascii="Arial" w:eastAsia="Arial" w:hAnsi="Arial" w:cs="Arial"/>
        </w:rPr>
        <w:tab/>
        <w:t>111</w:t>
      </w:r>
    </w:p>
    <w:p w:rsidR="00CC6C0C" w:rsidRDefault="00FA3319">
      <w:pPr>
        <w:tabs>
          <w:tab w:val="right" w:leader="dot" w:pos="9111"/>
        </w:tabs>
        <w:spacing w:after="0" w:line="360" w:lineRule="auto"/>
        <w:ind w:left="1701" w:hanging="1701"/>
        <w:rPr>
          <w:rFonts w:ascii="Arial" w:eastAsia="Arial" w:hAnsi="Arial" w:cs="Arial"/>
        </w:rPr>
      </w:pPr>
      <w:r>
        <w:rPr>
          <w:rFonts w:ascii="Arial" w:eastAsia="Arial" w:hAnsi="Arial" w:cs="Arial"/>
          <w:color w:val="0000FF"/>
          <w:u w:val="single"/>
        </w:rPr>
        <w:t>CUADRO N°  49 PRINCIPALES ACTORES NO INSTITUCIONALES QUE INTERVIENEN EN EL MUNICIPIO</w:t>
      </w:r>
      <w:r>
        <w:rPr>
          <w:rFonts w:ascii="Arial" w:eastAsia="Arial" w:hAnsi="Arial" w:cs="Arial"/>
        </w:rPr>
        <w:tab/>
        <w:t>13815</w:t>
      </w:r>
    </w:p>
    <w:p w:rsidR="00CC6C0C" w:rsidRDefault="00CC6C0C">
      <w:pPr>
        <w:spacing w:before="120" w:after="120"/>
        <w:rPr>
          <w:rFonts w:ascii="Arial" w:eastAsia="Arial" w:hAnsi="Arial" w:cs="Arial"/>
        </w:rPr>
      </w:pPr>
    </w:p>
    <w:p w:rsidR="00CC6C0C" w:rsidRDefault="00FA3319">
      <w:pPr>
        <w:keepNext/>
        <w:keepLines/>
        <w:spacing w:before="480" w:after="0" w:line="360" w:lineRule="auto"/>
        <w:rPr>
          <w:rFonts w:ascii="Arial" w:eastAsia="Arial" w:hAnsi="Arial" w:cs="Arial"/>
          <w:b/>
          <w:sz w:val="28"/>
        </w:rPr>
      </w:pPr>
      <w:r>
        <w:rPr>
          <w:rFonts w:ascii="Arial" w:eastAsia="Arial" w:hAnsi="Arial" w:cs="Arial"/>
          <w:b/>
          <w:sz w:val="28"/>
        </w:rPr>
        <w:t>ÍNDICE DE FIGURAS</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FIGURA N°  1 PIRÁMIDE POBLACIONAL POR SEXO Y EDAD</w:t>
      </w:r>
      <w:r>
        <w:rPr>
          <w:rFonts w:ascii="Arial" w:eastAsia="Arial" w:hAnsi="Arial" w:cs="Arial"/>
        </w:rPr>
        <w:tab/>
        <w:t>31</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FIGURA N°  2MAPADEACTORES</w:t>
      </w:r>
      <w:r>
        <w:rPr>
          <w:rFonts w:ascii="Arial" w:eastAsia="Arial" w:hAnsi="Arial" w:cs="Arial"/>
        </w:rPr>
        <w:tab/>
        <w:t>33</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FIGURA N°  3 TENENCIA DE LAS VIVIENDAS</w:t>
      </w:r>
      <w:r>
        <w:rPr>
          <w:rFonts w:ascii="Arial" w:eastAsia="Arial" w:hAnsi="Arial" w:cs="Arial"/>
        </w:rPr>
        <w:tab/>
        <w:t>45</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FIGURA N°  4 DISPOSICIÓN FINAL DE LAS AGUAS GRISES</w:t>
      </w:r>
      <w:r>
        <w:rPr>
          <w:rFonts w:ascii="Arial" w:eastAsia="Arial" w:hAnsi="Arial" w:cs="Arial"/>
        </w:rPr>
        <w:tab/>
        <w:t>50</w:t>
      </w:r>
    </w:p>
    <w:p w:rsidR="00CC6C0C" w:rsidRDefault="00FA3319">
      <w:pPr>
        <w:tabs>
          <w:tab w:val="right" w:leader="dot" w:pos="9111"/>
        </w:tabs>
        <w:spacing w:after="0" w:line="360" w:lineRule="auto"/>
        <w:ind w:left="1418" w:hanging="1418"/>
        <w:rPr>
          <w:rFonts w:ascii="Calibri" w:eastAsia="Calibri" w:hAnsi="Calibri" w:cs="Calibri"/>
        </w:rPr>
      </w:pPr>
      <w:r>
        <w:rPr>
          <w:rFonts w:ascii="Arial" w:eastAsia="Arial" w:hAnsi="Arial" w:cs="Arial"/>
          <w:color w:val="0000FF"/>
          <w:u w:val="single"/>
        </w:rPr>
        <w:t>FIGURA N°  5 ESTRUCTURA ORGANIZATIVA DE LA ALCALDÍA MUNICIPAL DE USULUTÁN</w:t>
      </w:r>
      <w:r>
        <w:rPr>
          <w:rFonts w:ascii="Arial" w:eastAsia="Arial" w:hAnsi="Arial" w:cs="Arial"/>
        </w:rPr>
        <w:tab/>
        <w:t>90</w:t>
      </w:r>
    </w:p>
    <w:p w:rsidR="00CC6C0C" w:rsidRDefault="00FA3319">
      <w:pPr>
        <w:keepNext/>
        <w:keepLines/>
        <w:spacing w:before="480" w:after="0" w:line="360" w:lineRule="auto"/>
        <w:rPr>
          <w:rFonts w:ascii="Arial" w:eastAsia="Arial" w:hAnsi="Arial" w:cs="Arial"/>
          <w:b/>
          <w:sz w:val="28"/>
        </w:rPr>
      </w:pPr>
      <w:r>
        <w:rPr>
          <w:rFonts w:ascii="Arial" w:eastAsia="Arial" w:hAnsi="Arial" w:cs="Arial"/>
          <w:b/>
          <w:sz w:val="28"/>
        </w:rPr>
        <w:t>ÍNDICE DE FOTOGRAFÍAS</w:t>
      </w:r>
    </w:p>
    <w:p w:rsidR="00CC6C0C" w:rsidRDefault="00FA3319">
      <w:pPr>
        <w:spacing w:before="120" w:after="120" w:line="360" w:lineRule="auto"/>
        <w:rPr>
          <w:rFonts w:ascii="Arial" w:eastAsia="Arial" w:hAnsi="Arial" w:cs="Arial"/>
        </w:rPr>
      </w:pPr>
      <w:r>
        <w:rPr>
          <w:rFonts w:ascii="Arial" w:eastAsia="Arial" w:hAnsi="Arial" w:cs="Arial"/>
        </w:rPr>
        <w:t>FOTOGRAFÍA PORTADA DINÁMICA DE SOCIALIZACIÓN PREVIA A CONSULTA………..1</w:t>
      </w:r>
    </w:p>
    <w:p w:rsidR="00CC6C0C" w:rsidRDefault="00CA282B">
      <w:pPr>
        <w:tabs>
          <w:tab w:val="right" w:leader="dot" w:pos="9111"/>
        </w:tabs>
        <w:spacing w:after="0" w:line="360" w:lineRule="auto"/>
        <w:ind w:left="442" w:hanging="442"/>
        <w:rPr>
          <w:rFonts w:ascii="Calibri" w:eastAsia="Calibri" w:hAnsi="Calibri" w:cs="Calibri"/>
        </w:rPr>
      </w:pPr>
      <w:hyperlink r:id="rId53">
        <w:r w:rsidR="00FA3319">
          <w:rPr>
            <w:rFonts w:ascii="Arial" w:eastAsia="Arial" w:hAnsi="Arial" w:cs="Arial"/>
            <w:color w:val="0000FF"/>
            <w:u w:val="single"/>
          </w:rPr>
          <w:t>Fotografía 1 Vista nocturna de iglesia Santa Catarina de Alejandría</w:t>
        </w:r>
      </w:hyperlink>
      <w:r w:rsidR="00FA3319">
        <w:rPr>
          <w:rFonts w:ascii="Arial" w:eastAsia="Arial" w:hAnsi="Arial" w:cs="Arial"/>
        </w:rPr>
        <w:tab/>
      </w:r>
      <w:hyperlink r:id="rId54">
        <w:r w:rsidR="00FA3319">
          <w:rPr>
            <w:rFonts w:ascii="Arial" w:eastAsia="Arial" w:hAnsi="Arial" w:cs="Arial"/>
            <w:color w:val="0000FF"/>
            <w:u w:val="single"/>
          </w:rPr>
          <w:t>18</w:t>
        </w:r>
      </w:hyperlink>
    </w:p>
    <w:p w:rsidR="00CC6C0C" w:rsidRDefault="00CA282B">
      <w:pPr>
        <w:tabs>
          <w:tab w:val="right" w:leader="dot" w:pos="9111"/>
        </w:tabs>
        <w:spacing w:after="0" w:line="360" w:lineRule="auto"/>
        <w:ind w:left="442" w:hanging="442"/>
        <w:rPr>
          <w:rFonts w:ascii="Calibri" w:eastAsia="Calibri" w:hAnsi="Calibri" w:cs="Calibri"/>
        </w:rPr>
      </w:pPr>
      <w:hyperlink r:id="rId55">
        <w:r w:rsidR="00FA3319">
          <w:rPr>
            <w:rFonts w:ascii="Arial" w:eastAsia="Arial" w:hAnsi="Arial" w:cs="Arial"/>
            <w:color w:val="0000FF"/>
            <w:u w:val="single"/>
          </w:rPr>
          <w:t>Fotografía 2 Iglesia de Santa Catarina de Alejandría</w:t>
        </w:r>
      </w:hyperlink>
      <w:r w:rsidR="00FA3319">
        <w:rPr>
          <w:rFonts w:ascii="Arial" w:eastAsia="Arial" w:hAnsi="Arial" w:cs="Arial"/>
        </w:rPr>
        <w:tab/>
      </w:r>
      <w:hyperlink r:id="rId56">
        <w:r w:rsidR="00FA3319">
          <w:rPr>
            <w:rFonts w:ascii="Arial" w:eastAsia="Arial" w:hAnsi="Arial" w:cs="Arial"/>
            <w:color w:val="0000FF"/>
            <w:u w:val="single"/>
          </w:rPr>
          <w:t>66</w:t>
        </w:r>
      </w:hyperlink>
    </w:p>
    <w:p w:rsidR="00CC6C0C" w:rsidRDefault="00CA282B">
      <w:pPr>
        <w:tabs>
          <w:tab w:val="right" w:leader="dot" w:pos="9111"/>
        </w:tabs>
        <w:spacing w:after="0" w:line="360" w:lineRule="auto"/>
        <w:ind w:left="442" w:hanging="442"/>
        <w:rPr>
          <w:rFonts w:ascii="Calibri" w:eastAsia="Calibri" w:hAnsi="Calibri" w:cs="Calibri"/>
        </w:rPr>
      </w:pPr>
      <w:hyperlink r:id="rId57">
        <w:r w:rsidR="00FA3319">
          <w:rPr>
            <w:rFonts w:ascii="Arial" w:eastAsia="Arial" w:hAnsi="Arial" w:cs="Arial"/>
            <w:color w:val="0000FF"/>
            <w:u w:val="single"/>
          </w:rPr>
          <w:t>Fotografía 3 Pescador artesanal</w:t>
        </w:r>
      </w:hyperlink>
      <w:r w:rsidR="00FA3319">
        <w:rPr>
          <w:rFonts w:ascii="Arial" w:eastAsia="Arial" w:hAnsi="Arial" w:cs="Arial"/>
        </w:rPr>
        <w:tab/>
      </w:r>
      <w:hyperlink r:id="rId58">
        <w:r w:rsidR="00FA3319">
          <w:rPr>
            <w:rFonts w:ascii="Arial" w:eastAsia="Arial" w:hAnsi="Arial" w:cs="Arial"/>
            <w:color w:val="0000FF"/>
            <w:u w:val="single"/>
          </w:rPr>
          <w:t>69</w:t>
        </w:r>
      </w:hyperlink>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lastRenderedPageBreak/>
        <w:t>Fotografía 4 Vista de manglares en Puerto Parada</w:t>
      </w:r>
      <w:r>
        <w:rPr>
          <w:rFonts w:ascii="Arial" w:eastAsia="Arial" w:hAnsi="Arial" w:cs="Arial"/>
        </w:rPr>
        <w:tab/>
        <w:t>80</w:t>
      </w:r>
    </w:p>
    <w:p w:rsidR="00CC6C0C" w:rsidRDefault="00CC6C0C">
      <w:pPr>
        <w:tabs>
          <w:tab w:val="right" w:leader="dot" w:pos="9111"/>
        </w:tabs>
        <w:spacing w:after="0" w:line="360" w:lineRule="auto"/>
        <w:ind w:left="442" w:hanging="442"/>
        <w:rPr>
          <w:rFonts w:ascii="Arial" w:eastAsia="Arial" w:hAnsi="Arial" w:cs="Arial"/>
          <w:sz w:val="4"/>
        </w:rPr>
      </w:pPr>
    </w:p>
    <w:p w:rsidR="00CC6C0C" w:rsidRDefault="00FA3319">
      <w:pPr>
        <w:keepNext/>
        <w:keepLines/>
        <w:spacing w:before="480" w:after="0"/>
        <w:rPr>
          <w:rFonts w:ascii="Arial" w:eastAsia="Arial" w:hAnsi="Arial" w:cs="Arial"/>
          <w:b/>
          <w:sz w:val="28"/>
        </w:rPr>
      </w:pPr>
      <w:r>
        <w:rPr>
          <w:rFonts w:ascii="Arial" w:eastAsia="Arial" w:hAnsi="Arial" w:cs="Arial"/>
          <w:b/>
          <w:sz w:val="28"/>
        </w:rPr>
        <w:t>ÍNDICE DE MAPAS</w:t>
      </w:r>
    </w:p>
    <w:p w:rsidR="00CC6C0C" w:rsidRDefault="00FA3319">
      <w:pPr>
        <w:tabs>
          <w:tab w:val="right" w:leader="dot" w:pos="9111"/>
        </w:tabs>
        <w:spacing w:after="0" w:line="360" w:lineRule="auto"/>
        <w:ind w:left="1134" w:hanging="1134"/>
        <w:rPr>
          <w:rFonts w:ascii="Calibri" w:eastAsia="Calibri" w:hAnsi="Calibri" w:cs="Calibri"/>
        </w:rPr>
      </w:pPr>
      <w:r>
        <w:rPr>
          <w:rFonts w:ascii="Arial" w:eastAsia="Arial" w:hAnsi="Arial" w:cs="Arial"/>
          <w:color w:val="0000FF"/>
          <w:u w:val="single"/>
        </w:rPr>
        <w:t>MAPA N° 1 UBICACIÓN GEOGRÁFICA DEL MUNICIPIO DE USULUTÁN EN CONTEXTO DEPARTAMENTAL</w:t>
      </w:r>
      <w:r>
        <w:rPr>
          <w:rFonts w:ascii="Arial" w:eastAsia="Arial" w:hAnsi="Arial" w:cs="Arial"/>
        </w:rPr>
        <w:tab/>
        <w:t>20</w:t>
      </w:r>
    </w:p>
    <w:p w:rsidR="00CC6C0C" w:rsidRDefault="00FA3319">
      <w:pPr>
        <w:tabs>
          <w:tab w:val="right" w:leader="dot" w:pos="9111"/>
        </w:tabs>
        <w:spacing w:after="0" w:line="360" w:lineRule="auto"/>
        <w:ind w:left="1134" w:hanging="1134"/>
        <w:rPr>
          <w:rFonts w:ascii="Calibri" w:eastAsia="Calibri" w:hAnsi="Calibri" w:cs="Calibri"/>
        </w:rPr>
      </w:pPr>
      <w:r>
        <w:rPr>
          <w:rFonts w:ascii="Arial" w:eastAsia="Arial" w:hAnsi="Arial" w:cs="Arial"/>
          <w:color w:val="0000FF"/>
          <w:u w:val="single"/>
        </w:rPr>
        <w:t>MAPA N° 2 UBICACIÓN GEOGRÁFICA DEL MUNICIPIO DE USULUTÁN EN CONTEXTO REGIONAL</w:t>
      </w:r>
      <w:r>
        <w:rPr>
          <w:rFonts w:ascii="Arial" w:eastAsia="Arial" w:hAnsi="Arial" w:cs="Arial"/>
        </w:rPr>
        <w:tab/>
        <w:t>21</w:t>
      </w:r>
    </w:p>
    <w:p w:rsidR="00CC6C0C" w:rsidRDefault="00CA282B">
      <w:pPr>
        <w:tabs>
          <w:tab w:val="right" w:leader="dot" w:pos="9111"/>
        </w:tabs>
        <w:spacing w:after="0" w:line="360" w:lineRule="auto"/>
        <w:ind w:left="442" w:hanging="442"/>
        <w:rPr>
          <w:rFonts w:ascii="Calibri" w:eastAsia="Calibri" w:hAnsi="Calibri" w:cs="Calibri"/>
        </w:rPr>
      </w:pPr>
      <w:hyperlink r:id="rId59">
        <w:r w:rsidR="00FA3319">
          <w:rPr>
            <w:rFonts w:ascii="Arial" w:eastAsia="Arial" w:hAnsi="Arial" w:cs="Arial"/>
            <w:color w:val="0000FF"/>
            <w:u w:val="single"/>
          </w:rPr>
          <w:t>MAPA N° 3 DIVISIÓN POLÍTICO ADMINISTRATIVA</w:t>
        </w:r>
      </w:hyperlink>
      <w:r w:rsidR="00FA3319">
        <w:rPr>
          <w:rFonts w:ascii="Arial" w:eastAsia="Arial" w:hAnsi="Arial" w:cs="Arial"/>
        </w:rPr>
        <w:tab/>
      </w:r>
      <w:hyperlink r:id="rId60">
        <w:r w:rsidR="00FA3319">
          <w:rPr>
            <w:rFonts w:ascii="Arial" w:eastAsia="Arial" w:hAnsi="Arial" w:cs="Arial"/>
            <w:color w:val="0000FF"/>
            <w:u w:val="single"/>
          </w:rPr>
          <w:t>21</w:t>
        </w:r>
      </w:hyperlink>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MAPA N° 4 ÁREA URBANA DEL MUNICIPIO DE USULUTÁN</w:t>
      </w:r>
      <w:r>
        <w:rPr>
          <w:rFonts w:ascii="Arial" w:eastAsia="Arial" w:hAnsi="Arial" w:cs="Arial"/>
        </w:rPr>
        <w:tab/>
        <w:t>22</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MAPA N° 5 RED VIAL INTERNA DEL MUNICIPIO DE USULUTÁN</w:t>
      </w:r>
      <w:r>
        <w:rPr>
          <w:rFonts w:ascii="Arial" w:eastAsia="Arial" w:hAnsi="Arial" w:cs="Arial"/>
        </w:rPr>
        <w:tab/>
        <w:t>26</w:t>
      </w:r>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MAPA N° 6 ASENTAMIENTOS URBANOS PRECARIOS DEL MUNICIPIO DE USULUTÁN</w:t>
      </w:r>
      <w:r>
        <w:rPr>
          <w:rFonts w:ascii="Arial" w:eastAsia="Arial" w:hAnsi="Arial" w:cs="Arial"/>
        </w:rPr>
        <w:tab/>
        <w:t>44</w:t>
      </w:r>
    </w:p>
    <w:p w:rsidR="00CC6C0C" w:rsidRDefault="00FA3319">
      <w:pPr>
        <w:tabs>
          <w:tab w:val="right" w:leader="dot" w:pos="9111"/>
        </w:tabs>
        <w:spacing w:after="0" w:line="360" w:lineRule="auto"/>
        <w:ind w:left="1134" w:hanging="1134"/>
        <w:rPr>
          <w:rFonts w:ascii="Calibri" w:eastAsia="Calibri" w:hAnsi="Calibri" w:cs="Calibri"/>
        </w:rPr>
      </w:pPr>
      <w:r>
        <w:rPr>
          <w:rFonts w:ascii="Arial" w:eastAsia="Arial" w:hAnsi="Arial" w:cs="Arial"/>
          <w:color w:val="0000FF"/>
          <w:u w:val="single"/>
        </w:rPr>
        <w:t>MAPA N° 7 EQUIPAMIENTO, INFRAESTRUCTURA Y CONECTIVIDAD VIAL DEL MUNICIPIO DE USULUTÁN</w:t>
      </w:r>
      <w:r>
        <w:rPr>
          <w:rFonts w:ascii="Arial" w:eastAsia="Arial" w:hAnsi="Arial" w:cs="Arial"/>
        </w:rPr>
        <w:tab/>
        <w:t>72</w:t>
      </w:r>
    </w:p>
    <w:p w:rsidR="00CC6C0C" w:rsidRDefault="00CA282B">
      <w:pPr>
        <w:tabs>
          <w:tab w:val="right" w:leader="dot" w:pos="9111"/>
        </w:tabs>
        <w:spacing w:after="0" w:line="360" w:lineRule="auto"/>
        <w:ind w:left="1134" w:hanging="1134"/>
        <w:rPr>
          <w:rFonts w:ascii="Calibri" w:eastAsia="Calibri" w:hAnsi="Calibri" w:cs="Calibri"/>
        </w:rPr>
      </w:pPr>
      <w:hyperlink r:id="rId61">
        <w:r w:rsidR="00FA3319">
          <w:rPr>
            <w:rFonts w:ascii="Arial" w:eastAsia="Arial" w:hAnsi="Arial" w:cs="Arial"/>
            <w:color w:val="0000FF"/>
            <w:u w:val="single"/>
          </w:rPr>
          <w:t>MAPA N° 8 TRAYECTORIA DE CUENCAS HIDROGRÁFICAS EN EL ÁREA URBANA DEL MUNICIPIO</w:t>
        </w:r>
      </w:hyperlink>
      <w:r w:rsidR="00FA3319">
        <w:rPr>
          <w:rFonts w:ascii="Arial" w:eastAsia="Arial" w:hAnsi="Arial" w:cs="Arial"/>
        </w:rPr>
        <w:tab/>
      </w:r>
      <w:hyperlink r:id="rId62">
        <w:r w:rsidR="00FA3319">
          <w:rPr>
            <w:rFonts w:ascii="Arial" w:eastAsia="Arial" w:hAnsi="Arial" w:cs="Arial"/>
            <w:color w:val="0000FF"/>
            <w:u w:val="single"/>
          </w:rPr>
          <w:t>81</w:t>
        </w:r>
      </w:hyperlink>
    </w:p>
    <w:p w:rsidR="00CC6C0C" w:rsidRDefault="00FA3319">
      <w:pPr>
        <w:tabs>
          <w:tab w:val="right" w:leader="dot" w:pos="9111"/>
        </w:tabs>
        <w:spacing w:after="0" w:line="360" w:lineRule="auto"/>
        <w:ind w:left="442" w:hanging="442"/>
        <w:rPr>
          <w:rFonts w:ascii="Calibri" w:eastAsia="Calibri" w:hAnsi="Calibri" w:cs="Calibri"/>
        </w:rPr>
      </w:pPr>
      <w:r>
        <w:rPr>
          <w:rFonts w:ascii="Arial" w:eastAsia="Arial" w:hAnsi="Arial" w:cs="Arial"/>
          <w:color w:val="0000FF"/>
          <w:u w:val="single"/>
        </w:rPr>
        <w:t>MAPA N° 9 USO DE SUELO ACTUAL DEL MUNICIPIO DE USULUTÁN</w:t>
      </w:r>
      <w:r>
        <w:rPr>
          <w:rFonts w:ascii="Arial" w:eastAsia="Arial" w:hAnsi="Arial" w:cs="Arial"/>
        </w:rPr>
        <w:tab/>
        <w:t>82</w:t>
      </w:r>
    </w:p>
    <w:p w:rsidR="00CC6C0C" w:rsidRDefault="00CA282B">
      <w:pPr>
        <w:tabs>
          <w:tab w:val="right" w:leader="dot" w:pos="9111"/>
        </w:tabs>
        <w:spacing w:after="0" w:line="360" w:lineRule="auto"/>
        <w:ind w:left="442" w:hanging="442"/>
        <w:rPr>
          <w:rFonts w:ascii="Calibri" w:eastAsia="Calibri" w:hAnsi="Calibri" w:cs="Calibri"/>
        </w:rPr>
      </w:pPr>
      <w:hyperlink r:id="rId63">
        <w:r w:rsidR="00FA3319">
          <w:rPr>
            <w:rFonts w:ascii="Arial" w:eastAsia="Arial" w:hAnsi="Arial" w:cs="Arial"/>
            <w:color w:val="0000FF"/>
            <w:u w:val="single"/>
          </w:rPr>
          <w:t>MAPA N° 10 ÁREA NATURAL PROTEGIDA</w:t>
        </w:r>
      </w:hyperlink>
      <w:r w:rsidR="00FA3319">
        <w:rPr>
          <w:rFonts w:ascii="Arial" w:eastAsia="Arial" w:hAnsi="Arial" w:cs="Arial"/>
        </w:rPr>
        <w:tab/>
      </w:r>
      <w:hyperlink r:id="rId64">
        <w:r w:rsidR="00FA3319">
          <w:rPr>
            <w:rFonts w:ascii="Arial" w:eastAsia="Arial" w:hAnsi="Arial" w:cs="Arial"/>
            <w:color w:val="0000FF"/>
            <w:u w:val="single"/>
          </w:rPr>
          <w:t>83</w:t>
        </w:r>
      </w:hyperlink>
    </w:p>
    <w:p w:rsidR="00CC6C0C" w:rsidRDefault="00CA282B">
      <w:pPr>
        <w:tabs>
          <w:tab w:val="right" w:leader="dot" w:pos="9111"/>
        </w:tabs>
        <w:spacing w:after="0" w:line="360" w:lineRule="auto"/>
        <w:ind w:left="442" w:hanging="442"/>
        <w:rPr>
          <w:rFonts w:ascii="Calibri" w:eastAsia="Calibri" w:hAnsi="Calibri" w:cs="Calibri"/>
        </w:rPr>
      </w:pPr>
      <w:hyperlink r:id="rId65">
        <w:r w:rsidR="00FA3319">
          <w:rPr>
            <w:rFonts w:ascii="Arial" w:eastAsia="Arial" w:hAnsi="Arial" w:cs="Arial"/>
            <w:color w:val="0000FF"/>
            <w:u w:val="single"/>
          </w:rPr>
          <w:t>MAPA N° 11 ZONA PROPENSAS A INUNDACIÓN DEL MUNICIPIO DE USULUTÁN</w:t>
        </w:r>
      </w:hyperlink>
      <w:r w:rsidR="00FA3319">
        <w:rPr>
          <w:rFonts w:ascii="Arial" w:eastAsia="Arial" w:hAnsi="Arial" w:cs="Arial"/>
        </w:rPr>
        <w:tab/>
      </w:r>
      <w:hyperlink r:id="rId66">
        <w:r w:rsidR="00FA3319">
          <w:rPr>
            <w:rFonts w:ascii="Arial" w:eastAsia="Arial" w:hAnsi="Arial" w:cs="Arial"/>
            <w:color w:val="0000FF"/>
            <w:u w:val="single"/>
          </w:rPr>
          <w:t>86</w:t>
        </w:r>
      </w:hyperlink>
    </w:p>
    <w:p w:rsidR="00CC6C0C" w:rsidRDefault="00CA282B">
      <w:pPr>
        <w:tabs>
          <w:tab w:val="right" w:leader="dot" w:pos="9111"/>
        </w:tabs>
        <w:spacing w:after="0" w:line="360" w:lineRule="auto"/>
        <w:ind w:left="442" w:hanging="442"/>
        <w:rPr>
          <w:rFonts w:ascii="Calibri" w:eastAsia="Calibri" w:hAnsi="Calibri" w:cs="Calibri"/>
        </w:rPr>
      </w:pPr>
      <w:hyperlink r:id="rId67">
        <w:r w:rsidR="00FA3319">
          <w:rPr>
            <w:rFonts w:ascii="Arial" w:eastAsia="Arial" w:hAnsi="Arial" w:cs="Arial"/>
            <w:color w:val="0000FF"/>
            <w:u w:val="single"/>
          </w:rPr>
          <w:t>MAPA N° 12 ZONA DE RIESGO A DESLIZAMIENTOS DEL MUNICIPIO DE USULUTÁN</w:t>
        </w:r>
      </w:hyperlink>
      <w:r w:rsidR="00FA3319">
        <w:rPr>
          <w:rFonts w:ascii="Arial" w:eastAsia="Arial" w:hAnsi="Arial" w:cs="Arial"/>
        </w:rPr>
        <w:tab/>
      </w:r>
      <w:hyperlink r:id="rId68">
        <w:r w:rsidR="00FA3319">
          <w:rPr>
            <w:rFonts w:ascii="Arial" w:eastAsia="Arial" w:hAnsi="Arial" w:cs="Arial"/>
            <w:color w:val="0000FF"/>
            <w:u w:val="single"/>
          </w:rPr>
          <w:t>86</w:t>
        </w:r>
      </w:hyperlink>
    </w:p>
    <w:p w:rsidR="00CC6C0C" w:rsidRDefault="00CC6C0C">
      <w:pPr>
        <w:keepNext/>
        <w:spacing w:before="120" w:after="120" w:line="240" w:lineRule="auto"/>
        <w:rPr>
          <w:rFonts w:ascii="Arial" w:eastAsia="Arial" w:hAnsi="Arial" w:cs="Arial"/>
          <w:b/>
          <w:color w:val="4F81BD"/>
          <w:sz w:val="18"/>
        </w:rPr>
      </w:pPr>
    </w:p>
    <w:sectPr w:rsidR="00CC6C0C">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EA09E3"/>
    <w:multiLevelType w:val="multilevel"/>
    <w:tmpl w:val="12E4377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3033148"/>
    <w:multiLevelType w:val="multilevel"/>
    <w:tmpl w:val="89F88EA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3156243"/>
    <w:multiLevelType w:val="multilevel"/>
    <w:tmpl w:val="02001B6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5820771"/>
    <w:multiLevelType w:val="multilevel"/>
    <w:tmpl w:val="3BE87C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73A69DB"/>
    <w:multiLevelType w:val="multilevel"/>
    <w:tmpl w:val="A3440FA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AF506C1"/>
    <w:multiLevelType w:val="multilevel"/>
    <w:tmpl w:val="8C50795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D145746"/>
    <w:multiLevelType w:val="multilevel"/>
    <w:tmpl w:val="BA864A1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E1022BB"/>
    <w:multiLevelType w:val="multilevel"/>
    <w:tmpl w:val="36AE1DA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F5901AB"/>
    <w:multiLevelType w:val="multilevel"/>
    <w:tmpl w:val="4C40955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FAE3AB9"/>
    <w:multiLevelType w:val="multilevel"/>
    <w:tmpl w:val="39BC3A8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0DC71D2"/>
    <w:multiLevelType w:val="multilevel"/>
    <w:tmpl w:val="A9B883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36C4663"/>
    <w:multiLevelType w:val="multilevel"/>
    <w:tmpl w:val="33B650F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43C689C"/>
    <w:multiLevelType w:val="multilevel"/>
    <w:tmpl w:val="0670429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4524DB2"/>
    <w:multiLevelType w:val="multilevel"/>
    <w:tmpl w:val="B1F6A3F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4D7257D"/>
    <w:multiLevelType w:val="multilevel"/>
    <w:tmpl w:val="D96CAE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540673E"/>
    <w:multiLevelType w:val="multilevel"/>
    <w:tmpl w:val="0F184FE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7C047B4"/>
    <w:multiLevelType w:val="multilevel"/>
    <w:tmpl w:val="17C65A3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D3D66D9"/>
    <w:multiLevelType w:val="multilevel"/>
    <w:tmpl w:val="C268C8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D853213"/>
    <w:multiLevelType w:val="multilevel"/>
    <w:tmpl w:val="79AC26D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E2F179C"/>
    <w:multiLevelType w:val="multilevel"/>
    <w:tmpl w:val="FC803FD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E8634C7"/>
    <w:multiLevelType w:val="multilevel"/>
    <w:tmpl w:val="D73A7C8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0120787"/>
    <w:multiLevelType w:val="multilevel"/>
    <w:tmpl w:val="0C46595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2A00185"/>
    <w:multiLevelType w:val="multilevel"/>
    <w:tmpl w:val="044667E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4226EF4"/>
    <w:multiLevelType w:val="multilevel"/>
    <w:tmpl w:val="B2EC8C8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E92CC7"/>
    <w:multiLevelType w:val="multilevel"/>
    <w:tmpl w:val="F40056D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A955BC2"/>
    <w:multiLevelType w:val="multilevel"/>
    <w:tmpl w:val="F4723B5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B011023"/>
    <w:multiLevelType w:val="multilevel"/>
    <w:tmpl w:val="662622B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DA727F6"/>
    <w:multiLevelType w:val="multilevel"/>
    <w:tmpl w:val="8CE80AD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30AC0354"/>
    <w:multiLevelType w:val="multilevel"/>
    <w:tmpl w:val="DB7A849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338409C7"/>
    <w:multiLevelType w:val="multilevel"/>
    <w:tmpl w:val="A766716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34694E96"/>
    <w:multiLevelType w:val="multilevel"/>
    <w:tmpl w:val="065E93D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36994DD3"/>
    <w:multiLevelType w:val="multilevel"/>
    <w:tmpl w:val="A1CEE0F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7D1006A"/>
    <w:multiLevelType w:val="multilevel"/>
    <w:tmpl w:val="0B3C5CF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81C4477"/>
    <w:multiLevelType w:val="multilevel"/>
    <w:tmpl w:val="B8C030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97F7CE2"/>
    <w:multiLevelType w:val="multilevel"/>
    <w:tmpl w:val="8ADCC0D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A064406"/>
    <w:multiLevelType w:val="multilevel"/>
    <w:tmpl w:val="93F6B0D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BBD7F36"/>
    <w:multiLevelType w:val="multilevel"/>
    <w:tmpl w:val="18806C8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C1D59C9"/>
    <w:multiLevelType w:val="multilevel"/>
    <w:tmpl w:val="754A2FE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C874538"/>
    <w:multiLevelType w:val="multilevel"/>
    <w:tmpl w:val="884A28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CB9376B"/>
    <w:multiLevelType w:val="multilevel"/>
    <w:tmpl w:val="74D0EB4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E6D1C46"/>
    <w:multiLevelType w:val="multilevel"/>
    <w:tmpl w:val="B1662F3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F4E4F1B"/>
    <w:multiLevelType w:val="multilevel"/>
    <w:tmpl w:val="1C1470F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0037ABF"/>
    <w:multiLevelType w:val="multilevel"/>
    <w:tmpl w:val="A3EE4E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23770A9"/>
    <w:multiLevelType w:val="multilevel"/>
    <w:tmpl w:val="9B963D9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41C2919"/>
    <w:multiLevelType w:val="multilevel"/>
    <w:tmpl w:val="ABFC821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6BA1648"/>
    <w:multiLevelType w:val="multilevel"/>
    <w:tmpl w:val="0A268E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D3A74B1"/>
    <w:multiLevelType w:val="multilevel"/>
    <w:tmpl w:val="0AFCE31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532D2D26"/>
    <w:multiLevelType w:val="multilevel"/>
    <w:tmpl w:val="7A36048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54421E47"/>
    <w:multiLevelType w:val="multilevel"/>
    <w:tmpl w:val="A4BC44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90E2B4E"/>
    <w:multiLevelType w:val="multilevel"/>
    <w:tmpl w:val="2FF40C0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59DC17AB"/>
    <w:multiLevelType w:val="multilevel"/>
    <w:tmpl w:val="7BCCD1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9E20174"/>
    <w:multiLevelType w:val="multilevel"/>
    <w:tmpl w:val="FABCB3A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A7B63FC"/>
    <w:multiLevelType w:val="multilevel"/>
    <w:tmpl w:val="05D2A91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BCF5153"/>
    <w:multiLevelType w:val="multilevel"/>
    <w:tmpl w:val="438E0F0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5DCC2C03"/>
    <w:multiLevelType w:val="multilevel"/>
    <w:tmpl w:val="351830A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5E315861"/>
    <w:multiLevelType w:val="multilevel"/>
    <w:tmpl w:val="968E661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5E4C4BA5"/>
    <w:multiLevelType w:val="multilevel"/>
    <w:tmpl w:val="74F0C06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5EEF2EC1"/>
    <w:multiLevelType w:val="multilevel"/>
    <w:tmpl w:val="BA26D1A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030604A"/>
    <w:multiLevelType w:val="multilevel"/>
    <w:tmpl w:val="A5E0F3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2D55AEC"/>
    <w:multiLevelType w:val="multilevel"/>
    <w:tmpl w:val="A116544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63CC5060"/>
    <w:multiLevelType w:val="multilevel"/>
    <w:tmpl w:val="4C744F5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64D17D00"/>
    <w:multiLevelType w:val="multilevel"/>
    <w:tmpl w:val="8286CE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6AA62B1D"/>
    <w:multiLevelType w:val="multilevel"/>
    <w:tmpl w:val="8024720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6B7F3A3E"/>
    <w:multiLevelType w:val="multilevel"/>
    <w:tmpl w:val="5B5A235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6BA322FE"/>
    <w:multiLevelType w:val="multilevel"/>
    <w:tmpl w:val="525ADF1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6C0F46CE"/>
    <w:multiLevelType w:val="multilevel"/>
    <w:tmpl w:val="209C5DF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6E381F51"/>
    <w:multiLevelType w:val="multilevel"/>
    <w:tmpl w:val="4832364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6EE93782"/>
    <w:multiLevelType w:val="multilevel"/>
    <w:tmpl w:val="83D617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6F9E5C66"/>
    <w:multiLevelType w:val="multilevel"/>
    <w:tmpl w:val="089A63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1C14AEA"/>
    <w:multiLevelType w:val="multilevel"/>
    <w:tmpl w:val="8C4E388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2B272AE"/>
    <w:multiLevelType w:val="multilevel"/>
    <w:tmpl w:val="7FE8777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7318362E"/>
    <w:multiLevelType w:val="multilevel"/>
    <w:tmpl w:val="70D4F7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73C46B92"/>
    <w:multiLevelType w:val="multilevel"/>
    <w:tmpl w:val="FC644A8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743D1360"/>
    <w:multiLevelType w:val="multilevel"/>
    <w:tmpl w:val="F320B51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74827D2C"/>
    <w:multiLevelType w:val="multilevel"/>
    <w:tmpl w:val="8AA2D58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748C6DA3"/>
    <w:multiLevelType w:val="multilevel"/>
    <w:tmpl w:val="C86EB7B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76B95FDF"/>
    <w:multiLevelType w:val="multilevel"/>
    <w:tmpl w:val="6AF238D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794772A7"/>
    <w:multiLevelType w:val="multilevel"/>
    <w:tmpl w:val="7562B1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E01321B"/>
    <w:multiLevelType w:val="multilevel"/>
    <w:tmpl w:val="CC30D0A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7E8C0572"/>
    <w:multiLevelType w:val="multilevel"/>
    <w:tmpl w:val="3198FE8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7EE44384"/>
    <w:multiLevelType w:val="multilevel"/>
    <w:tmpl w:val="AC52483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70"/>
  </w:num>
  <w:num w:numId="2">
    <w:abstractNumId w:val="68"/>
  </w:num>
  <w:num w:numId="3">
    <w:abstractNumId w:val="46"/>
  </w:num>
  <w:num w:numId="4">
    <w:abstractNumId w:val="26"/>
  </w:num>
  <w:num w:numId="5">
    <w:abstractNumId w:val="49"/>
  </w:num>
  <w:num w:numId="6">
    <w:abstractNumId w:val="11"/>
  </w:num>
  <w:num w:numId="7">
    <w:abstractNumId w:val="28"/>
  </w:num>
  <w:num w:numId="8">
    <w:abstractNumId w:val="17"/>
  </w:num>
  <w:num w:numId="9">
    <w:abstractNumId w:val="63"/>
  </w:num>
  <w:num w:numId="10">
    <w:abstractNumId w:val="33"/>
  </w:num>
  <w:num w:numId="11">
    <w:abstractNumId w:val="6"/>
  </w:num>
  <w:num w:numId="12">
    <w:abstractNumId w:val="0"/>
  </w:num>
  <w:num w:numId="13">
    <w:abstractNumId w:val="60"/>
  </w:num>
  <w:num w:numId="14">
    <w:abstractNumId w:val="3"/>
  </w:num>
  <w:num w:numId="15">
    <w:abstractNumId w:val="18"/>
  </w:num>
  <w:num w:numId="16">
    <w:abstractNumId w:val="37"/>
  </w:num>
  <w:num w:numId="17">
    <w:abstractNumId w:val="38"/>
  </w:num>
  <w:num w:numId="18">
    <w:abstractNumId w:val="16"/>
  </w:num>
  <w:num w:numId="19">
    <w:abstractNumId w:val="80"/>
  </w:num>
  <w:num w:numId="20">
    <w:abstractNumId w:val="75"/>
  </w:num>
  <w:num w:numId="21">
    <w:abstractNumId w:val="61"/>
  </w:num>
  <w:num w:numId="22">
    <w:abstractNumId w:val="39"/>
  </w:num>
  <w:num w:numId="23">
    <w:abstractNumId w:val="62"/>
  </w:num>
  <w:num w:numId="24">
    <w:abstractNumId w:val="9"/>
  </w:num>
  <w:num w:numId="25">
    <w:abstractNumId w:val="47"/>
  </w:num>
  <w:num w:numId="26">
    <w:abstractNumId w:val="35"/>
  </w:num>
  <w:num w:numId="27">
    <w:abstractNumId w:val="32"/>
  </w:num>
  <w:num w:numId="28">
    <w:abstractNumId w:val="19"/>
  </w:num>
  <w:num w:numId="29">
    <w:abstractNumId w:val="78"/>
  </w:num>
  <w:num w:numId="30">
    <w:abstractNumId w:val="42"/>
  </w:num>
  <w:num w:numId="31">
    <w:abstractNumId w:val="5"/>
  </w:num>
  <w:num w:numId="32">
    <w:abstractNumId w:val="69"/>
  </w:num>
  <w:num w:numId="33">
    <w:abstractNumId w:val="8"/>
  </w:num>
  <w:num w:numId="34">
    <w:abstractNumId w:val="53"/>
  </w:num>
  <w:num w:numId="35">
    <w:abstractNumId w:val="40"/>
  </w:num>
  <w:num w:numId="36">
    <w:abstractNumId w:val="41"/>
  </w:num>
  <w:num w:numId="37">
    <w:abstractNumId w:val="76"/>
  </w:num>
  <w:num w:numId="38">
    <w:abstractNumId w:val="13"/>
  </w:num>
  <w:num w:numId="39">
    <w:abstractNumId w:val="4"/>
  </w:num>
  <w:num w:numId="40">
    <w:abstractNumId w:val="72"/>
  </w:num>
  <w:num w:numId="41">
    <w:abstractNumId w:val="48"/>
  </w:num>
  <w:num w:numId="42">
    <w:abstractNumId w:val="71"/>
  </w:num>
  <w:num w:numId="43">
    <w:abstractNumId w:val="29"/>
  </w:num>
  <w:num w:numId="44">
    <w:abstractNumId w:val="2"/>
  </w:num>
  <w:num w:numId="45">
    <w:abstractNumId w:val="12"/>
  </w:num>
  <w:num w:numId="46">
    <w:abstractNumId w:val="64"/>
  </w:num>
  <w:num w:numId="47">
    <w:abstractNumId w:val="74"/>
  </w:num>
  <w:num w:numId="48">
    <w:abstractNumId w:val="67"/>
  </w:num>
  <w:num w:numId="49">
    <w:abstractNumId w:val="52"/>
  </w:num>
  <w:num w:numId="50">
    <w:abstractNumId w:val="54"/>
  </w:num>
  <w:num w:numId="51">
    <w:abstractNumId w:val="24"/>
  </w:num>
  <w:num w:numId="52">
    <w:abstractNumId w:val="34"/>
  </w:num>
  <w:num w:numId="53">
    <w:abstractNumId w:val="15"/>
  </w:num>
  <w:num w:numId="54">
    <w:abstractNumId w:val="43"/>
  </w:num>
  <w:num w:numId="55">
    <w:abstractNumId w:val="23"/>
  </w:num>
  <w:num w:numId="56">
    <w:abstractNumId w:val="27"/>
  </w:num>
  <w:num w:numId="57">
    <w:abstractNumId w:val="21"/>
  </w:num>
  <w:num w:numId="58">
    <w:abstractNumId w:val="20"/>
  </w:num>
  <w:num w:numId="59">
    <w:abstractNumId w:val="51"/>
  </w:num>
  <w:num w:numId="60">
    <w:abstractNumId w:val="1"/>
  </w:num>
  <w:num w:numId="61">
    <w:abstractNumId w:val="58"/>
  </w:num>
  <w:num w:numId="62">
    <w:abstractNumId w:val="56"/>
  </w:num>
  <w:num w:numId="63">
    <w:abstractNumId w:val="31"/>
  </w:num>
  <w:num w:numId="64">
    <w:abstractNumId w:val="22"/>
  </w:num>
  <w:num w:numId="65">
    <w:abstractNumId w:val="57"/>
  </w:num>
  <w:num w:numId="66">
    <w:abstractNumId w:val="55"/>
  </w:num>
  <w:num w:numId="67">
    <w:abstractNumId w:val="79"/>
  </w:num>
  <w:num w:numId="68">
    <w:abstractNumId w:val="7"/>
  </w:num>
  <w:num w:numId="69">
    <w:abstractNumId w:val="73"/>
  </w:num>
  <w:num w:numId="70">
    <w:abstractNumId w:val="50"/>
  </w:num>
  <w:num w:numId="71">
    <w:abstractNumId w:val="30"/>
  </w:num>
  <w:num w:numId="72">
    <w:abstractNumId w:val="45"/>
  </w:num>
  <w:num w:numId="73">
    <w:abstractNumId w:val="14"/>
  </w:num>
  <w:num w:numId="74">
    <w:abstractNumId w:val="44"/>
  </w:num>
  <w:num w:numId="75">
    <w:abstractNumId w:val="10"/>
  </w:num>
  <w:num w:numId="76">
    <w:abstractNumId w:val="25"/>
  </w:num>
  <w:num w:numId="77">
    <w:abstractNumId w:val="77"/>
  </w:num>
  <w:num w:numId="78">
    <w:abstractNumId w:val="59"/>
  </w:num>
  <w:num w:numId="79">
    <w:abstractNumId w:val="36"/>
  </w:num>
  <w:num w:numId="80">
    <w:abstractNumId w:val="65"/>
  </w:num>
  <w:num w:numId="81">
    <w:abstractNumId w:val="66"/>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useFELayout/>
    <w:compatSetting w:name="compatibilityMode" w:uri="http://schemas.microsoft.com/office/word" w:val="12"/>
  </w:compat>
  <w:rsids>
    <w:rsidRoot w:val="00CC6C0C"/>
    <w:rsid w:val="00CA282B"/>
    <w:rsid w:val="00CC6C0C"/>
    <w:rsid w:val="00FA3319"/>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FCA8E1C-74DB-479A-9240-120C283BEA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s-CR" w:eastAsia="es-C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7.bin"/><Relationship Id="rId26" Type="http://schemas.openxmlformats.org/officeDocument/2006/relationships/oleObject" Target="embeddings/oleObject11.bin"/><Relationship Id="rId39" Type="http://schemas.openxmlformats.org/officeDocument/2006/relationships/image" Target="media/image18.png"/><Relationship Id="rId21" Type="http://schemas.openxmlformats.org/officeDocument/2006/relationships/image" Target="media/image9.png"/><Relationship Id="rId34" Type="http://schemas.openxmlformats.org/officeDocument/2006/relationships/oleObject" Target="embeddings/oleObject15.bin"/><Relationship Id="rId42" Type="http://schemas.openxmlformats.org/officeDocument/2006/relationships/oleObject" Target="embeddings/oleObject19.bin"/><Relationship Id="rId47" Type="http://schemas.openxmlformats.org/officeDocument/2006/relationships/image" Target="media/image22.png"/><Relationship Id="rId50" Type="http://schemas.openxmlformats.org/officeDocument/2006/relationships/oleObject" Target="embeddings/oleObject23.bin"/><Relationship Id="rId55" Type="http://schemas.openxmlformats.org/officeDocument/2006/relationships/hyperlink" Target="file://C:\Users\Julio%20Najera\Desktop\Informe%20Usulut%E1n%20Rev.docx" TargetMode="External"/><Relationship Id="rId63" Type="http://schemas.openxmlformats.org/officeDocument/2006/relationships/hyperlink" Target="file://C:\Users\Julio%20Najera\Desktop\Informe%20Usulut%E1n%20Rev.docx" TargetMode="External"/><Relationship Id="rId68" Type="http://schemas.openxmlformats.org/officeDocument/2006/relationships/hyperlink" Target="file://C:\Users\Julio%20Najera\Desktop\Informe%20Usulut%E1n%20Rev.docx" TargetMode="External"/><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oleObject" Target="embeddings/oleObject6.bin"/><Relationship Id="rId29"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4.png"/><Relationship Id="rId24" Type="http://schemas.openxmlformats.org/officeDocument/2006/relationships/oleObject" Target="embeddings/oleObject10.bin"/><Relationship Id="rId32" Type="http://schemas.openxmlformats.org/officeDocument/2006/relationships/oleObject" Target="embeddings/oleObject14.bin"/><Relationship Id="rId37" Type="http://schemas.openxmlformats.org/officeDocument/2006/relationships/image" Target="media/image17.png"/><Relationship Id="rId40" Type="http://schemas.openxmlformats.org/officeDocument/2006/relationships/oleObject" Target="embeddings/oleObject18.bin"/><Relationship Id="rId45" Type="http://schemas.openxmlformats.org/officeDocument/2006/relationships/image" Target="media/image21.png"/><Relationship Id="rId53" Type="http://schemas.openxmlformats.org/officeDocument/2006/relationships/hyperlink" Target="file://C:\Users\Julio%20Najera\Desktop\Informe%20Usulut%E1n%20Rev.docx" TargetMode="External"/><Relationship Id="rId58" Type="http://schemas.openxmlformats.org/officeDocument/2006/relationships/hyperlink" Target="file://C:\Users\Julio%20Najera\Desktop\Informe%20Usulut%E1n%20Rev.docx" TargetMode="External"/><Relationship Id="rId66" Type="http://schemas.openxmlformats.org/officeDocument/2006/relationships/hyperlink" Target="file://C:\Users\Julio%20Najera\Desktop\Informe%20Usulut%E1n%20Rev.docx" TargetMode="External"/><Relationship Id="rId5" Type="http://schemas.openxmlformats.org/officeDocument/2006/relationships/image" Target="media/image1.png"/><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oleObject" Target="embeddings/oleObject12.bin"/><Relationship Id="rId36" Type="http://schemas.openxmlformats.org/officeDocument/2006/relationships/oleObject" Target="embeddings/oleObject16.bin"/><Relationship Id="rId49" Type="http://schemas.openxmlformats.org/officeDocument/2006/relationships/image" Target="media/image23.png"/><Relationship Id="rId57" Type="http://schemas.openxmlformats.org/officeDocument/2006/relationships/hyperlink" Target="file://C:\Users\Julio%20Najera\Desktop\Informe%20Usulut%E1n%20Rev.docx" TargetMode="External"/><Relationship Id="rId61" Type="http://schemas.openxmlformats.org/officeDocument/2006/relationships/hyperlink" Target="file://C:\Users\Julio%20Najera\Desktop\Informe%20Usulut%E1n%20Rev.docx" TargetMode="External"/><Relationship Id="rId10" Type="http://schemas.openxmlformats.org/officeDocument/2006/relationships/oleObject" Target="embeddings/oleObject3.bin"/><Relationship Id="rId19" Type="http://schemas.openxmlformats.org/officeDocument/2006/relationships/image" Target="media/image8.png"/><Relationship Id="rId31" Type="http://schemas.openxmlformats.org/officeDocument/2006/relationships/image" Target="media/image14.png"/><Relationship Id="rId44" Type="http://schemas.openxmlformats.org/officeDocument/2006/relationships/oleObject" Target="embeddings/oleObject20.bin"/><Relationship Id="rId52" Type="http://schemas.openxmlformats.org/officeDocument/2006/relationships/oleObject" Target="embeddings/oleObject24.bin"/><Relationship Id="rId60" Type="http://schemas.openxmlformats.org/officeDocument/2006/relationships/hyperlink" Target="file://C:\Users\Julio%20Najera\Desktop\Informe%20Usulut%E1n%20Rev.docx" TargetMode="External"/><Relationship Id="rId65" Type="http://schemas.openxmlformats.org/officeDocument/2006/relationships/hyperlink" Target="file://C:\Users\Julio%20Najera\Desktop\Informe%20Usulut%E1n%20Rev.docx"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5.bin"/><Relationship Id="rId22" Type="http://schemas.openxmlformats.org/officeDocument/2006/relationships/oleObject" Target="embeddings/oleObject9.bin"/><Relationship Id="rId27" Type="http://schemas.openxmlformats.org/officeDocument/2006/relationships/image" Target="media/image12.png"/><Relationship Id="rId30" Type="http://schemas.openxmlformats.org/officeDocument/2006/relationships/oleObject" Target="embeddings/oleObject13.bin"/><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oleObject" Target="embeddings/oleObject22.bin"/><Relationship Id="rId56" Type="http://schemas.openxmlformats.org/officeDocument/2006/relationships/hyperlink" Target="file://C:\Users\Julio%20Najera\Desktop\Informe%20Usulut%E1n%20Rev.docx" TargetMode="External"/><Relationship Id="rId64" Type="http://schemas.openxmlformats.org/officeDocument/2006/relationships/hyperlink" Target="file://C:\Users\Julio%20Najera\Desktop\Informe%20Usulut%E1n%20Rev.docx" TargetMode="External"/><Relationship Id="rId69" Type="http://schemas.openxmlformats.org/officeDocument/2006/relationships/fontTable" Target="fontTable.xml"/><Relationship Id="rId8" Type="http://schemas.openxmlformats.org/officeDocument/2006/relationships/oleObject" Target="embeddings/oleObject2.bin"/><Relationship Id="rId51" Type="http://schemas.openxmlformats.org/officeDocument/2006/relationships/image" Target="media/image24.png"/><Relationship Id="rId3" Type="http://schemas.openxmlformats.org/officeDocument/2006/relationships/settings" Target="settings.xml"/><Relationship Id="rId12" Type="http://schemas.openxmlformats.org/officeDocument/2006/relationships/oleObject" Target="embeddings/oleObject4.bin"/><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oleObject" Target="embeddings/oleObject17.bin"/><Relationship Id="rId46" Type="http://schemas.openxmlformats.org/officeDocument/2006/relationships/oleObject" Target="embeddings/oleObject21.bin"/><Relationship Id="rId59" Type="http://schemas.openxmlformats.org/officeDocument/2006/relationships/hyperlink" Target="file://C:\Users\Julio%20Najera\Desktop\Informe%20Usulut%E1n%20Rev.docx" TargetMode="External"/><Relationship Id="rId67" Type="http://schemas.openxmlformats.org/officeDocument/2006/relationships/hyperlink" Target="file://C:\Users\Julio%20Najera\Desktop\Informe%20Usulut%E1n%20Rev.docx" TargetMode="External"/><Relationship Id="rId20" Type="http://schemas.openxmlformats.org/officeDocument/2006/relationships/oleObject" Target="embeddings/oleObject8.bin"/><Relationship Id="rId41" Type="http://schemas.openxmlformats.org/officeDocument/2006/relationships/image" Target="media/image19.png"/><Relationship Id="rId54" Type="http://schemas.openxmlformats.org/officeDocument/2006/relationships/hyperlink" Target="file://C:\Users\Julio%20Najera\Desktop\Informe%20Usulut%E1n%20Rev.docx" TargetMode="External"/><Relationship Id="rId62" Type="http://schemas.openxmlformats.org/officeDocument/2006/relationships/hyperlink" Target="file://C:\Users\Julio%20Najera\Desktop\Informe%20Usulut%E1n%20Rev.docx" TargetMode="External"/><Relationship Id="rId70"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144</Pages>
  <Words>35487</Words>
  <Characters>195182</Characters>
  <Application>Microsoft Office Word</Application>
  <DocSecurity>0</DocSecurity>
  <Lines>1626</Lines>
  <Paragraphs>460</Paragraphs>
  <ScaleCrop>false</ScaleCrop>
  <Company>www.intercambiosvirtuales.org</Company>
  <LinksUpToDate>false</LinksUpToDate>
  <CharactersWithSpaces>230209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evo</dc:creator>
  <cp:lastModifiedBy>ACC002</cp:lastModifiedBy>
  <cp:revision>3</cp:revision>
  <dcterms:created xsi:type="dcterms:W3CDTF">2016-08-09T14:40:00Z</dcterms:created>
  <dcterms:modified xsi:type="dcterms:W3CDTF">2019-02-06T16:45:00Z</dcterms:modified>
</cp:coreProperties>
</file>