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text" w:horzAnchor="margin" w:tblpXSpec="right" w:tblpY="-488"/>
        <w:tblW w:w="2365" w:type="dxa"/>
        <w:tblLayout w:type="fixed"/>
        <w:tblLook w:val="04A0" w:firstRow="1" w:lastRow="0" w:firstColumn="1" w:lastColumn="0" w:noHBand="0" w:noVBand="1"/>
      </w:tblPr>
      <w:tblGrid>
        <w:gridCol w:w="557"/>
        <w:gridCol w:w="1808"/>
      </w:tblGrid>
      <w:tr w:rsidR="007F7F5F" w:rsidRPr="00187995" w14:paraId="65E836C4" w14:textId="77777777" w:rsidTr="00C90F33">
        <w:trPr>
          <w:trHeight w:val="353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BA83B6" w14:textId="77777777" w:rsidR="007F7F5F" w:rsidRPr="00187995" w:rsidRDefault="007F7F5F" w:rsidP="00A90D05">
            <w:pPr>
              <w:spacing w:after="0" w:line="240" w:lineRule="auto"/>
              <w:jc w:val="center"/>
              <w:rPr>
                <w:rFonts w:ascii="Museo 100" w:hAnsi="Museo 100"/>
                <w:lang w:val="es-SV"/>
              </w:rPr>
            </w:pPr>
            <w:proofErr w:type="spellStart"/>
            <w:r w:rsidRPr="00187995">
              <w:rPr>
                <w:rFonts w:ascii="Museo 100" w:hAnsi="Museo 100"/>
                <w:lang w:val="es-SV"/>
              </w:rPr>
              <w:t>N°</w:t>
            </w:r>
            <w:proofErr w:type="spellEnd"/>
          </w:p>
        </w:tc>
        <w:tc>
          <w:tcPr>
            <w:tcW w:w="1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5BC02D" w14:textId="26BA4E0D" w:rsidR="007F7F5F" w:rsidRPr="00187995" w:rsidRDefault="007F7F5F" w:rsidP="00A90D05">
            <w:pPr>
              <w:spacing w:after="0" w:line="240" w:lineRule="auto"/>
              <w:jc w:val="center"/>
              <w:rPr>
                <w:rFonts w:ascii="Museo 100" w:eastAsia="Calibri" w:hAnsi="Museo 100"/>
                <w:w w:val="102"/>
                <w:lang w:val="es-SV"/>
              </w:rPr>
            </w:pPr>
            <w:r w:rsidRPr="00187995">
              <w:rPr>
                <w:rFonts w:ascii="Museo 100" w:eastAsia="Calibri" w:hAnsi="Museo 100"/>
                <w:w w:val="102"/>
                <w:lang w:val="es-SV"/>
              </w:rPr>
              <w:t>UAIP/004</w:t>
            </w:r>
            <w:r w:rsidR="00A90D05">
              <w:rPr>
                <w:rFonts w:ascii="Museo 100" w:eastAsia="Calibri" w:hAnsi="Museo 100"/>
                <w:w w:val="102"/>
                <w:lang w:val="es-SV"/>
              </w:rPr>
              <w:t>6</w:t>
            </w:r>
            <w:r w:rsidRPr="00187995">
              <w:rPr>
                <w:rFonts w:ascii="Museo 100" w:eastAsia="Calibri" w:hAnsi="Museo 100"/>
                <w:w w:val="102"/>
                <w:lang w:val="es-SV"/>
              </w:rPr>
              <w:t>/2021</w:t>
            </w:r>
          </w:p>
        </w:tc>
      </w:tr>
    </w:tbl>
    <w:p w14:paraId="0C8C0B56" w14:textId="77777777" w:rsidR="00347AD6" w:rsidRPr="00187995" w:rsidRDefault="00347AD6" w:rsidP="00A90D05">
      <w:pPr>
        <w:spacing w:after="0" w:line="240" w:lineRule="auto"/>
        <w:ind w:left="441"/>
        <w:jc w:val="both"/>
        <w:rPr>
          <w:rFonts w:ascii="Museo 100" w:eastAsia="Times New Roman" w:hAnsi="Museo 100" w:cs="Times New Roman"/>
          <w:b/>
          <w:spacing w:val="-1"/>
        </w:rPr>
      </w:pPr>
    </w:p>
    <w:p w14:paraId="25E15F92" w14:textId="4DCE6D9C" w:rsidR="00056549" w:rsidRPr="00187995" w:rsidRDefault="00056549" w:rsidP="00A90D05">
      <w:pPr>
        <w:tabs>
          <w:tab w:val="left" w:pos="700"/>
          <w:tab w:val="left" w:pos="1820"/>
          <w:tab w:val="left" w:pos="2420"/>
          <w:tab w:val="left" w:pos="3160"/>
          <w:tab w:val="left" w:pos="4460"/>
          <w:tab w:val="left" w:pos="6080"/>
          <w:tab w:val="left" w:pos="6680"/>
          <w:tab w:val="left" w:pos="8660"/>
        </w:tabs>
        <w:autoSpaceDE w:val="0"/>
        <w:autoSpaceDN w:val="0"/>
        <w:adjustRightInd w:val="0"/>
        <w:spacing w:after="0" w:line="240" w:lineRule="auto"/>
        <w:jc w:val="both"/>
        <w:rPr>
          <w:rFonts w:ascii="Museo 100" w:hAnsi="Museo 100"/>
        </w:rPr>
      </w:pPr>
      <w:r w:rsidRPr="00187995">
        <w:rPr>
          <w:rFonts w:ascii="Museo 100" w:hAnsi="Museo 100"/>
        </w:rPr>
        <w:t xml:space="preserve">LA UNIDAD DE ACCESO A LA INFORMACIÓN PÚBLICA DEL CONSEJO NACIONAL DE LA NIÑEZ Y DE LA ADOLESCENCIA (CONNA): San Salvador, a las </w:t>
      </w:r>
      <w:r w:rsidR="00A90D05">
        <w:rPr>
          <w:rFonts w:ascii="Museo 100" w:hAnsi="Museo 100"/>
        </w:rPr>
        <w:t xml:space="preserve">quince </w:t>
      </w:r>
      <w:r w:rsidRPr="00187995">
        <w:rPr>
          <w:rFonts w:ascii="Museo 100" w:hAnsi="Museo 100"/>
        </w:rPr>
        <w:t>horas</w:t>
      </w:r>
      <w:r w:rsidR="00E74F41" w:rsidRPr="00187995">
        <w:rPr>
          <w:rFonts w:ascii="Museo 100" w:hAnsi="Museo 100"/>
        </w:rPr>
        <w:t xml:space="preserve"> </w:t>
      </w:r>
      <w:r w:rsidR="00A90D05">
        <w:rPr>
          <w:rFonts w:ascii="Museo 100" w:hAnsi="Museo 100"/>
        </w:rPr>
        <w:t xml:space="preserve">treinta </w:t>
      </w:r>
      <w:r w:rsidR="009C15BE" w:rsidRPr="00187995">
        <w:rPr>
          <w:rFonts w:ascii="Museo 100" w:hAnsi="Museo 100"/>
        </w:rPr>
        <w:t xml:space="preserve">minutos </w:t>
      </w:r>
      <w:r w:rsidRPr="00187995">
        <w:rPr>
          <w:rFonts w:ascii="Museo 100" w:hAnsi="Museo 100"/>
        </w:rPr>
        <w:t xml:space="preserve">del día </w:t>
      </w:r>
      <w:r w:rsidR="007E46DE" w:rsidRPr="00187995">
        <w:rPr>
          <w:rFonts w:ascii="Museo 100" w:hAnsi="Museo 100"/>
        </w:rPr>
        <w:t>veintio</w:t>
      </w:r>
      <w:r w:rsidR="00BC32CB" w:rsidRPr="00187995">
        <w:rPr>
          <w:rFonts w:ascii="Museo 100" w:hAnsi="Museo 100"/>
        </w:rPr>
        <w:t xml:space="preserve">cho </w:t>
      </w:r>
      <w:r w:rsidRPr="00187995">
        <w:rPr>
          <w:rFonts w:ascii="Museo 100" w:hAnsi="Museo 100"/>
        </w:rPr>
        <w:t xml:space="preserve">de </w:t>
      </w:r>
      <w:r w:rsidR="007F7F5F" w:rsidRPr="00187995">
        <w:rPr>
          <w:rFonts w:ascii="Museo 100" w:hAnsi="Museo 100"/>
        </w:rPr>
        <w:t xml:space="preserve">septiembre </w:t>
      </w:r>
      <w:r w:rsidRPr="00187995">
        <w:rPr>
          <w:rFonts w:ascii="Museo 100" w:hAnsi="Museo 100"/>
        </w:rPr>
        <w:t>de dos mil veintiuno.</w:t>
      </w:r>
    </w:p>
    <w:p w14:paraId="521C1C76" w14:textId="77777777" w:rsidR="00056549" w:rsidRPr="00187995" w:rsidRDefault="00056549" w:rsidP="00A90D05">
      <w:pPr>
        <w:tabs>
          <w:tab w:val="left" w:pos="700"/>
          <w:tab w:val="left" w:pos="1820"/>
          <w:tab w:val="left" w:pos="2420"/>
          <w:tab w:val="left" w:pos="3160"/>
          <w:tab w:val="left" w:pos="4460"/>
          <w:tab w:val="left" w:pos="6080"/>
          <w:tab w:val="left" w:pos="6680"/>
          <w:tab w:val="left" w:pos="8660"/>
        </w:tabs>
        <w:autoSpaceDE w:val="0"/>
        <w:autoSpaceDN w:val="0"/>
        <w:adjustRightInd w:val="0"/>
        <w:spacing w:after="0" w:line="240" w:lineRule="auto"/>
        <w:jc w:val="both"/>
        <w:rPr>
          <w:rFonts w:ascii="Museo 100" w:hAnsi="Museo 100"/>
        </w:rPr>
      </w:pPr>
    </w:p>
    <w:p w14:paraId="75555AE6" w14:textId="2E793209" w:rsidR="007E46DE" w:rsidRPr="00187995" w:rsidRDefault="00056549" w:rsidP="00A90D05">
      <w:pPr>
        <w:autoSpaceDE w:val="0"/>
        <w:autoSpaceDN w:val="0"/>
        <w:adjustRightInd w:val="0"/>
        <w:spacing w:after="0" w:line="240" w:lineRule="auto"/>
        <w:jc w:val="both"/>
        <w:rPr>
          <w:rFonts w:ascii="Museo 100" w:eastAsia="Times New Roman" w:hAnsi="Museo 100"/>
          <w:color w:val="000000"/>
        </w:rPr>
      </w:pPr>
      <w:r w:rsidRPr="00187995">
        <w:rPr>
          <w:rFonts w:ascii="Museo 100" w:eastAsia="Times New Roman" w:hAnsi="Museo 100"/>
          <w:color w:val="000000"/>
        </w:rPr>
        <w:t>El presente expediente, inicia con la solicitud presentada vía correo electrónico, a acceso a la información</w:t>
      </w:r>
      <w:r w:rsidR="007E46DE" w:rsidRPr="00187995">
        <w:rPr>
          <w:rFonts w:ascii="Museo 100" w:hAnsi="Museo 100"/>
        </w:rPr>
        <w:t xml:space="preserve">; </w:t>
      </w:r>
      <w:r w:rsidR="00F57F4A">
        <w:rPr>
          <w:rFonts w:ascii="Museo 100" w:hAnsi="Museo 100"/>
        </w:rPr>
        <w:t xml:space="preserve">por medio del cual </w:t>
      </w:r>
      <w:r w:rsidR="007E46DE" w:rsidRPr="00187995">
        <w:rPr>
          <w:rFonts w:ascii="Museo 100" w:hAnsi="Museo 100"/>
        </w:rPr>
        <w:t>solicita</w:t>
      </w:r>
      <w:r w:rsidR="00F57F4A">
        <w:rPr>
          <w:rFonts w:ascii="Museo 100" w:hAnsi="Museo 100"/>
        </w:rPr>
        <w:t>n</w:t>
      </w:r>
      <w:r w:rsidR="007E46DE" w:rsidRPr="00187995">
        <w:rPr>
          <w:rFonts w:ascii="Museo 100" w:hAnsi="Museo 100"/>
        </w:rPr>
        <w:t xml:space="preserve"> lo siguiente: </w:t>
      </w:r>
    </w:p>
    <w:p w14:paraId="668D2B41" w14:textId="77777777" w:rsidR="007E46DE" w:rsidRPr="00187995" w:rsidRDefault="007E46DE" w:rsidP="00A90D05">
      <w:pPr>
        <w:autoSpaceDE w:val="0"/>
        <w:autoSpaceDN w:val="0"/>
        <w:adjustRightInd w:val="0"/>
        <w:spacing w:after="0" w:line="240" w:lineRule="auto"/>
        <w:jc w:val="both"/>
        <w:rPr>
          <w:rFonts w:ascii="Museo 100" w:hAnsi="Museo 100"/>
        </w:rPr>
      </w:pPr>
    </w:p>
    <w:p w14:paraId="3EC5E912" w14:textId="77777777" w:rsidR="00A90D05" w:rsidRPr="00914B9D" w:rsidRDefault="00A90D05" w:rsidP="00A90D05">
      <w:pPr>
        <w:spacing w:after="0" w:line="240" w:lineRule="auto"/>
        <w:ind w:left="720"/>
        <w:jc w:val="both"/>
        <w:rPr>
          <w:rFonts w:ascii="Museo 100" w:hAnsi="Museo 100"/>
          <w:b/>
          <w:bCs/>
        </w:rPr>
      </w:pPr>
      <w:r w:rsidRPr="00914B9D">
        <w:rPr>
          <w:rFonts w:ascii="Museo 100" w:hAnsi="Museo 100"/>
          <w:b/>
          <w:bCs/>
        </w:rPr>
        <w:t xml:space="preserve">ESTADÍSTICAS DE OCTUBRE DEL AÑO 2020 AL 31 DE AGOSTO DE 2021, REFERENTE A: </w:t>
      </w:r>
    </w:p>
    <w:p w14:paraId="498B2949" w14:textId="77777777" w:rsidR="00A90D05" w:rsidRDefault="00A90D05" w:rsidP="00A90D05">
      <w:pPr>
        <w:spacing w:after="0" w:line="240" w:lineRule="auto"/>
        <w:ind w:left="720"/>
        <w:jc w:val="both"/>
        <w:rPr>
          <w:rFonts w:ascii="Museo 100" w:hAnsi="Museo 100"/>
        </w:rPr>
      </w:pPr>
      <w:r w:rsidRPr="00914B9D">
        <w:rPr>
          <w:rFonts w:ascii="Museo 100" w:hAnsi="Museo 100"/>
        </w:rPr>
        <w:t>● Estadísticas de los Niños, Niñas y Adolescentes que han sido Víctima de la Violencia y en consecuencia han sido desplazados forzadamente.</w:t>
      </w:r>
    </w:p>
    <w:p w14:paraId="7ABBB5E0" w14:textId="77777777" w:rsidR="00A90D05" w:rsidRDefault="00A90D05" w:rsidP="00A90D05">
      <w:pPr>
        <w:spacing w:after="0" w:line="240" w:lineRule="auto"/>
        <w:ind w:left="720"/>
        <w:jc w:val="both"/>
        <w:rPr>
          <w:rFonts w:ascii="Museo 100" w:hAnsi="Museo 100"/>
        </w:rPr>
      </w:pPr>
      <w:r>
        <w:rPr>
          <w:rFonts w:ascii="Museo 100" w:hAnsi="Museo 100"/>
        </w:rPr>
        <w:t xml:space="preserve">- </w:t>
      </w:r>
      <w:r w:rsidRPr="00914B9D">
        <w:rPr>
          <w:rFonts w:ascii="Museo 100" w:hAnsi="Museo 100"/>
        </w:rPr>
        <w:t xml:space="preserve">Por edad. </w:t>
      </w:r>
    </w:p>
    <w:p w14:paraId="0E3D42D9" w14:textId="77777777" w:rsidR="00A90D05" w:rsidRPr="00914B9D" w:rsidRDefault="00A90D05" w:rsidP="00A90D05">
      <w:pPr>
        <w:spacing w:after="0" w:line="240" w:lineRule="auto"/>
        <w:ind w:left="720"/>
        <w:jc w:val="both"/>
        <w:rPr>
          <w:rFonts w:ascii="Museo 100" w:hAnsi="Museo 100"/>
        </w:rPr>
      </w:pPr>
      <w:r>
        <w:rPr>
          <w:rFonts w:ascii="Museo 100" w:hAnsi="Museo 100"/>
        </w:rPr>
        <w:t xml:space="preserve">- </w:t>
      </w:r>
      <w:r w:rsidRPr="00914B9D">
        <w:rPr>
          <w:rFonts w:ascii="Museo 100" w:hAnsi="Museo 100"/>
        </w:rPr>
        <w:t xml:space="preserve">Sexo </w:t>
      </w:r>
    </w:p>
    <w:p w14:paraId="5F3A24AB" w14:textId="77777777" w:rsidR="00A90D05" w:rsidRDefault="00A90D05" w:rsidP="00A90D05">
      <w:pPr>
        <w:spacing w:after="0" w:line="240" w:lineRule="auto"/>
        <w:ind w:left="720"/>
        <w:jc w:val="both"/>
        <w:rPr>
          <w:rFonts w:ascii="Museo 100" w:hAnsi="Museo 100"/>
        </w:rPr>
      </w:pPr>
      <w:r>
        <w:rPr>
          <w:rFonts w:ascii="Museo 100" w:hAnsi="Museo 100"/>
        </w:rPr>
        <w:t xml:space="preserve">- </w:t>
      </w:r>
      <w:r w:rsidRPr="00914B9D">
        <w:rPr>
          <w:rFonts w:ascii="Museo 100" w:hAnsi="Museo 100"/>
        </w:rPr>
        <w:t xml:space="preserve">Por municipio y/o departamento </w:t>
      </w:r>
    </w:p>
    <w:p w14:paraId="549DA9E8" w14:textId="77777777" w:rsidR="00A90D05" w:rsidRPr="00914B9D" w:rsidRDefault="00A90D05" w:rsidP="00A90D05">
      <w:pPr>
        <w:spacing w:after="0" w:line="240" w:lineRule="auto"/>
        <w:ind w:left="720"/>
        <w:jc w:val="both"/>
        <w:rPr>
          <w:rFonts w:ascii="Museo 100" w:hAnsi="Museo 100"/>
        </w:rPr>
      </w:pPr>
    </w:p>
    <w:p w14:paraId="3F8C17CD" w14:textId="77777777" w:rsidR="00A90D05" w:rsidRPr="00914B9D" w:rsidRDefault="00A90D05" w:rsidP="00A90D05">
      <w:pPr>
        <w:spacing w:after="0" w:line="240" w:lineRule="auto"/>
        <w:ind w:left="720"/>
        <w:jc w:val="both"/>
        <w:rPr>
          <w:rFonts w:ascii="Museo 100" w:hAnsi="Museo 100"/>
        </w:rPr>
      </w:pPr>
      <w:r w:rsidRPr="00914B9D">
        <w:rPr>
          <w:rFonts w:ascii="Museo 100" w:hAnsi="Museo 100"/>
        </w:rPr>
        <w:t>● Me informe cuales y cuantas son las casas de acogimiento institucional con las cuales trabajan.</w:t>
      </w:r>
    </w:p>
    <w:p w14:paraId="2997BCBB" w14:textId="77777777" w:rsidR="007E46DE" w:rsidRPr="00187995" w:rsidRDefault="007E46DE" w:rsidP="00A90D05">
      <w:pPr>
        <w:autoSpaceDE w:val="0"/>
        <w:autoSpaceDN w:val="0"/>
        <w:adjustRightInd w:val="0"/>
        <w:spacing w:after="0" w:line="240" w:lineRule="auto"/>
        <w:jc w:val="both"/>
        <w:rPr>
          <w:rFonts w:ascii="Museo 100" w:eastAsia="Times New Roman" w:hAnsi="Museo 100"/>
          <w:color w:val="000000"/>
        </w:rPr>
      </w:pPr>
    </w:p>
    <w:p w14:paraId="269A1E55" w14:textId="77777777" w:rsidR="00056549" w:rsidRPr="00187995" w:rsidRDefault="00056549" w:rsidP="00A90D05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Museo 100" w:hAnsi="Museo 100"/>
          <w:b/>
        </w:rPr>
      </w:pPr>
      <w:r w:rsidRPr="00187995">
        <w:rPr>
          <w:rFonts w:ascii="Museo 100" w:hAnsi="Museo 100"/>
          <w:b/>
        </w:rPr>
        <w:t xml:space="preserve">CONSIDERANDO. </w:t>
      </w:r>
    </w:p>
    <w:p w14:paraId="018A6C2A" w14:textId="77777777" w:rsidR="00056549" w:rsidRPr="00187995" w:rsidRDefault="00056549" w:rsidP="00A90D05">
      <w:pPr>
        <w:tabs>
          <w:tab w:val="left" w:pos="700"/>
          <w:tab w:val="left" w:pos="1820"/>
          <w:tab w:val="left" w:pos="2420"/>
          <w:tab w:val="left" w:pos="3160"/>
          <w:tab w:val="left" w:pos="4460"/>
          <w:tab w:val="left" w:pos="6080"/>
          <w:tab w:val="left" w:pos="6680"/>
          <w:tab w:val="left" w:pos="8660"/>
        </w:tabs>
        <w:autoSpaceDE w:val="0"/>
        <w:autoSpaceDN w:val="0"/>
        <w:adjustRightInd w:val="0"/>
        <w:spacing w:after="0" w:line="240" w:lineRule="auto"/>
        <w:jc w:val="both"/>
        <w:rPr>
          <w:rFonts w:ascii="Museo 100" w:hAnsi="Museo 100"/>
        </w:rPr>
      </w:pPr>
    </w:p>
    <w:p w14:paraId="36642D19" w14:textId="77777777" w:rsidR="00056549" w:rsidRPr="00187995" w:rsidRDefault="00056549" w:rsidP="00A90D05">
      <w:pPr>
        <w:autoSpaceDE w:val="0"/>
        <w:autoSpaceDN w:val="0"/>
        <w:adjustRightInd w:val="0"/>
        <w:spacing w:after="0" w:line="240" w:lineRule="auto"/>
        <w:jc w:val="both"/>
        <w:rPr>
          <w:rFonts w:ascii="Museo 100" w:hAnsi="Museo 100"/>
        </w:rPr>
      </w:pPr>
      <w:r w:rsidRPr="00187995">
        <w:rPr>
          <w:rFonts w:ascii="Museo 100" w:hAnsi="Museo 100"/>
        </w:rPr>
        <w:t xml:space="preserve">Con base en las atribuciones de las letras d), i) y j) del artículo 50 de la Ley de Acceso a la Información Pública le corresponde al Oficial de Información realizar los trámites internos necesarios para la localización y entrega de la información solicitada, resolver sobre las solicitudes de acceso a la información que se reciben y notificar a los particulares. </w:t>
      </w:r>
    </w:p>
    <w:p w14:paraId="3C22E782" w14:textId="77777777" w:rsidR="00056549" w:rsidRPr="00187995" w:rsidRDefault="00056549" w:rsidP="00A90D05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Museo 100" w:hAnsi="Museo 100"/>
        </w:rPr>
      </w:pPr>
    </w:p>
    <w:p w14:paraId="221839D9" w14:textId="77777777" w:rsidR="00056549" w:rsidRPr="00187995" w:rsidRDefault="00056549" w:rsidP="00A90D05">
      <w:pPr>
        <w:autoSpaceDE w:val="0"/>
        <w:autoSpaceDN w:val="0"/>
        <w:adjustRightInd w:val="0"/>
        <w:spacing w:after="0" w:line="240" w:lineRule="auto"/>
        <w:jc w:val="both"/>
        <w:rPr>
          <w:rFonts w:ascii="Museo 100" w:hAnsi="Museo 100"/>
          <w:color w:val="000000"/>
        </w:rPr>
      </w:pPr>
      <w:r w:rsidRPr="00187995">
        <w:rPr>
          <w:rFonts w:ascii="Museo 100" w:hAnsi="Museo 100"/>
          <w:color w:val="000000"/>
        </w:rPr>
        <w:t>Que, el art. 69 de la Ley de Acceso a la Información Pública establece que</w:t>
      </w:r>
      <w:r w:rsidRPr="00187995">
        <w:rPr>
          <w:rFonts w:ascii="Museo 100" w:hAnsi="Museo 100"/>
          <w:b/>
          <w:color w:val="000000"/>
        </w:rPr>
        <w:t xml:space="preserve"> </w:t>
      </w:r>
      <w:r w:rsidRPr="00187995">
        <w:rPr>
          <w:rFonts w:ascii="Museo 100" w:hAnsi="Museo 100"/>
          <w:color w:val="000000"/>
        </w:rPr>
        <w:t>el Oficial de Información es el vínculo entre la Institución Pública y el solicitante, por ser quien realiza las gestiones necesarias para facilitar el acceso a la información pública.</w:t>
      </w:r>
    </w:p>
    <w:p w14:paraId="16700896" w14:textId="77777777" w:rsidR="00056549" w:rsidRPr="00187995" w:rsidRDefault="00056549" w:rsidP="00A90D05">
      <w:pPr>
        <w:autoSpaceDE w:val="0"/>
        <w:autoSpaceDN w:val="0"/>
        <w:adjustRightInd w:val="0"/>
        <w:spacing w:after="0" w:line="240" w:lineRule="auto"/>
        <w:jc w:val="both"/>
        <w:rPr>
          <w:rFonts w:ascii="Museo 100" w:hAnsi="Museo 100"/>
        </w:rPr>
      </w:pPr>
    </w:p>
    <w:p w14:paraId="6306124B" w14:textId="77777777" w:rsidR="00056549" w:rsidRPr="00187995" w:rsidRDefault="00056549" w:rsidP="00A90D05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Museo 100" w:hAnsi="Museo 100"/>
          <w:b/>
        </w:rPr>
      </w:pPr>
      <w:r w:rsidRPr="00187995">
        <w:rPr>
          <w:rFonts w:ascii="Museo 100" w:hAnsi="Museo 100"/>
          <w:b/>
        </w:rPr>
        <w:t xml:space="preserve">FUNDAMENTACIÓN. </w:t>
      </w:r>
    </w:p>
    <w:p w14:paraId="7AF8C319" w14:textId="77777777" w:rsidR="00056549" w:rsidRPr="00187995" w:rsidRDefault="00056549" w:rsidP="00A90D05">
      <w:pPr>
        <w:autoSpaceDE w:val="0"/>
        <w:autoSpaceDN w:val="0"/>
        <w:adjustRightInd w:val="0"/>
        <w:spacing w:after="0" w:line="240" w:lineRule="auto"/>
        <w:jc w:val="both"/>
        <w:rPr>
          <w:rFonts w:ascii="Museo 100" w:hAnsi="Museo 100"/>
        </w:rPr>
      </w:pPr>
    </w:p>
    <w:p w14:paraId="34619FF3" w14:textId="77777777" w:rsidR="00056549" w:rsidRPr="00187995" w:rsidRDefault="00056549" w:rsidP="00A90D05">
      <w:pPr>
        <w:autoSpaceDE w:val="0"/>
        <w:autoSpaceDN w:val="0"/>
        <w:adjustRightInd w:val="0"/>
        <w:spacing w:after="0" w:line="240" w:lineRule="auto"/>
        <w:jc w:val="both"/>
        <w:rPr>
          <w:rFonts w:ascii="Museo 100" w:hAnsi="Museo 100"/>
        </w:rPr>
      </w:pPr>
      <w:r w:rsidRPr="00187995">
        <w:rPr>
          <w:rFonts w:ascii="Museo 100" w:hAnsi="Museo 100"/>
        </w:rPr>
        <w:t>Siendo el derecho al acceso a la información pública, una categoría fundamental que el Estado debe potenciar y garantizar a la población en general, a fin de consolidar un auténtico régimen de ética en el ejercicio de la institucionalidad democrática del Estado Salvadoreño, que permita la correcta y eficiente administración de los recursos públicos, la divulgación del que hacer público y la transparencia en la actuación de los funcionarios públicos, en virtud del principio de máxima publicidad, regulado en el literal a) del artículo 4 de la Ley de Acceso a la Información Pública; la información en poder de los entes obligados es pública y su difusión irrestricta, salvo expresas excepciones señaladas en la Ley.</w:t>
      </w:r>
    </w:p>
    <w:p w14:paraId="20420F83" w14:textId="77777777" w:rsidR="00056549" w:rsidRPr="00187995" w:rsidRDefault="00056549" w:rsidP="00A90D05">
      <w:pPr>
        <w:autoSpaceDE w:val="0"/>
        <w:autoSpaceDN w:val="0"/>
        <w:adjustRightInd w:val="0"/>
        <w:spacing w:after="0" w:line="240" w:lineRule="auto"/>
        <w:jc w:val="both"/>
        <w:rPr>
          <w:rFonts w:ascii="Museo 100" w:hAnsi="Museo 100"/>
        </w:rPr>
      </w:pPr>
    </w:p>
    <w:p w14:paraId="2159CD17" w14:textId="77777777" w:rsidR="00056549" w:rsidRPr="00187995" w:rsidRDefault="00056549" w:rsidP="00A90D05">
      <w:pPr>
        <w:autoSpaceDE w:val="0"/>
        <w:autoSpaceDN w:val="0"/>
        <w:adjustRightInd w:val="0"/>
        <w:spacing w:after="0" w:line="240" w:lineRule="auto"/>
        <w:jc w:val="both"/>
        <w:rPr>
          <w:rFonts w:ascii="Museo 100" w:hAnsi="Museo 100"/>
        </w:rPr>
      </w:pPr>
      <w:r w:rsidRPr="00187995">
        <w:rPr>
          <w:rFonts w:ascii="Museo 100" w:hAnsi="Museo 100"/>
        </w:rPr>
        <w:t xml:space="preserve">Que de conformidad a los arts. 65 y 72 de la LAIP, las decisiones de los entes obligados deben entregarse por escrito al solicitante, </w:t>
      </w:r>
      <w:proofErr w:type="gramStart"/>
      <w:r w:rsidRPr="00187995">
        <w:rPr>
          <w:rFonts w:ascii="Museo 100" w:hAnsi="Museo 100"/>
        </w:rPr>
        <w:t>haciendo mención de</w:t>
      </w:r>
      <w:proofErr w:type="gramEnd"/>
      <w:r w:rsidRPr="00187995">
        <w:rPr>
          <w:rFonts w:ascii="Museo 100" w:hAnsi="Museo 100"/>
        </w:rPr>
        <w:t xml:space="preserve"> una breve fundamentación suficiente y establecer los razonamientos de una decisión sobre el acceso a la información. </w:t>
      </w:r>
    </w:p>
    <w:p w14:paraId="0D1D9D30" w14:textId="77777777" w:rsidR="00056549" w:rsidRPr="00187995" w:rsidRDefault="00056549" w:rsidP="00A90D05">
      <w:pPr>
        <w:autoSpaceDE w:val="0"/>
        <w:autoSpaceDN w:val="0"/>
        <w:adjustRightInd w:val="0"/>
        <w:spacing w:after="0" w:line="240" w:lineRule="auto"/>
        <w:jc w:val="both"/>
        <w:rPr>
          <w:rFonts w:ascii="Museo 100" w:hAnsi="Museo 100"/>
        </w:rPr>
      </w:pPr>
    </w:p>
    <w:p w14:paraId="3993D480" w14:textId="7A814B0C" w:rsidR="001F7D1F" w:rsidRPr="00187995" w:rsidRDefault="00056549" w:rsidP="00A90D05">
      <w:pPr>
        <w:spacing w:after="0" w:line="240" w:lineRule="auto"/>
        <w:jc w:val="both"/>
        <w:rPr>
          <w:rFonts w:ascii="Museo 100" w:hAnsi="Museo 100"/>
        </w:rPr>
      </w:pPr>
      <w:r w:rsidRPr="00187995">
        <w:rPr>
          <w:rFonts w:ascii="Museo 100" w:hAnsi="Museo 100"/>
          <w:color w:val="000000"/>
        </w:rPr>
        <w:t>Conforme lo anteriormente expuesto y con el propósito de dar respuesta</w:t>
      </w:r>
      <w:r w:rsidRPr="00187995">
        <w:rPr>
          <w:rFonts w:ascii="Museo 100" w:hAnsi="Museo 100"/>
        </w:rPr>
        <w:t>, se solicitó a</w:t>
      </w:r>
      <w:r w:rsidR="006665C4" w:rsidRPr="00187995">
        <w:rPr>
          <w:rFonts w:ascii="Museo 100" w:hAnsi="Museo 100"/>
        </w:rPr>
        <w:t xml:space="preserve"> </w:t>
      </w:r>
      <w:r w:rsidR="00F04504" w:rsidRPr="00187995">
        <w:rPr>
          <w:rFonts w:ascii="Museo 100" w:hAnsi="Museo 100"/>
        </w:rPr>
        <w:t>l</w:t>
      </w:r>
      <w:r w:rsidR="006665C4" w:rsidRPr="00187995">
        <w:rPr>
          <w:rFonts w:ascii="Museo 100" w:hAnsi="Museo 100"/>
        </w:rPr>
        <w:t>a</w:t>
      </w:r>
      <w:r w:rsidR="00BC32CB" w:rsidRPr="00187995">
        <w:rPr>
          <w:rFonts w:ascii="Museo 100" w:hAnsi="Museo 100"/>
        </w:rPr>
        <w:t xml:space="preserve"> </w:t>
      </w:r>
      <w:r w:rsidR="006665C4" w:rsidRPr="00187995">
        <w:rPr>
          <w:rFonts w:ascii="Museo 100" w:hAnsi="Museo 100"/>
        </w:rPr>
        <w:t>Sección de Desarrollo Software y a la Subdirección de Defensa de Derechos Individuales</w:t>
      </w:r>
      <w:r w:rsidR="001F7D1F" w:rsidRPr="00187995">
        <w:rPr>
          <w:rFonts w:ascii="Museo 100" w:hAnsi="Museo 100"/>
        </w:rPr>
        <w:t>, para que verificar</w:t>
      </w:r>
      <w:r w:rsidR="002F1649" w:rsidRPr="00187995">
        <w:rPr>
          <w:rFonts w:ascii="Museo 100" w:hAnsi="Museo 100"/>
        </w:rPr>
        <w:t>a</w:t>
      </w:r>
      <w:r w:rsidR="001F7D1F" w:rsidRPr="00187995">
        <w:rPr>
          <w:rFonts w:ascii="Museo 100" w:hAnsi="Museo 100"/>
        </w:rPr>
        <w:t xml:space="preserve"> su </w:t>
      </w:r>
      <w:r w:rsidR="001F7D1F" w:rsidRPr="00187995">
        <w:rPr>
          <w:rFonts w:ascii="Museo 100" w:hAnsi="Museo 100"/>
        </w:rPr>
        <w:lastRenderedPageBreak/>
        <w:t>clasificación y comunicara la forma en que se encuentra disponible la documentación</w:t>
      </w:r>
      <w:r w:rsidR="00BC32CB" w:rsidRPr="00187995">
        <w:rPr>
          <w:rFonts w:ascii="Museo 100" w:hAnsi="Museo 100"/>
        </w:rPr>
        <w:t xml:space="preserve">. </w:t>
      </w:r>
      <w:r w:rsidR="006665C4" w:rsidRPr="00187995">
        <w:rPr>
          <w:rFonts w:ascii="Museo 100" w:hAnsi="Museo 100"/>
        </w:rPr>
        <w:t>De parte de la Sección de Desarrollo Software y de la Subdirección de Defensa de Derechos Individuales se recibió correo electrónico respectivamente por medio del</w:t>
      </w:r>
      <w:r w:rsidR="00266DA2">
        <w:rPr>
          <w:rFonts w:ascii="Museo 100" w:hAnsi="Museo 100"/>
        </w:rPr>
        <w:t xml:space="preserve"> cual</w:t>
      </w:r>
      <w:r w:rsidR="006665C4" w:rsidRPr="00187995">
        <w:rPr>
          <w:rFonts w:ascii="Museo 100" w:hAnsi="Museo 100"/>
        </w:rPr>
        <w:t xml:space="preserve"> da respuesta a la solicitud, </w:t>
      </w:r>
      <w:r w:rsidR="00266DA2">
        <w:rPr>
          <w:rFonts w:ascii="Museo 100" w:hAnsi="Museo 100"/>
        </w:rPr>
        <w:t xml:space="preserve">y </w:t>
      </w:r>
      <w:r w:rsidR="006665C4" w:rsidRPr="00187995">
        <w:rPr>
          <w:rFonts w:ascii="Museo 100" w:hAnsi="Museo 100"/>
        </w:rPr>
        <w:t xml:space="preserve">es la siguiente: </w:t>
      </w:r>
    </w:p>
    <w:p w14:paraId="3A181309" w14:textId="77777777" w:rsidR="001F7D1F" w:rsidRPr="00187995" w:rsidRDefault="001F7D1F" w:rsidP="00A90D05">
      <w:pPr>
        <w:spacing w:after="0" w:line="240" w:lineRule="auto"/>
        <w:jc w:val="both"/>
        <w:rPr>
          <w:rFonts w:ascii="Museo 100" w:hAnsi="Museo 100"/>
        </w:rPr>
      </w:pPr>
    </w:p>
    <w:p w14:paraId="37B0783D" w14:textId="77777777" w:rsidR="00A90D05" w:rsidRPr="00643C60" w:rsidRDefault="00A90D05" w:rsidP="00A90D05">
      <w:pPr>
        <w:spacing w:after="0" w:line="240" w:lineRule="auto"/>
        <w:jc w:val="both"/>
        <w:rPr>
          <w:rFonts w:ascii="Museo 100" w:hAnsi="Museo 100"/>
          <w:b/>
          <w:bCs/>
        </w:rPr>
      </w:pPr>
      <w:r w:rsidRPr="00643C60">
        <w:rPr>
          <w:rFonts w:ascii="Museo 100" w:hAnsi="Museo 100"/>
          <w:b/>
          <w:bCs/>
        </w:rPr>
        <w:t xml:space="preserve">ESTADÍSTICAS DE OCTUBRE DEL AÑO 2020 AL 31 DE AGOSTO DE 2021, REFERENTE A: </w:t>
      </w:r>
    </w:p>
    <w:p w14:paraId="08017D81" w14:textId="77777777" w:rsidR="00A90D05" w:rsidRPr="00643C60" w:rsidRDefault="00A90D05" w:rsidP="00A90D05">
      <w:pPr>
        <w:spacing w:after="0" w:line="240" w:lineRule="auto"/>
        <w:jc w:val="both"/>
        <w:rPr>
          <w:rFonts w:ascii="Museo 100" w:hAnsi="Museo 100"/>
        </w:rPr>
      </w:pPr>
      <w:r w:rsidRPr="00643C60">
        <w:rPr>
          <w:rFonts w:ascii="Museo 100" w:hAnsi="Museo 100"/>
        </w:rPr>
        <w:t>● Estadísticas de los Niños, Niñas y Adolescentes que han sido Víctima de la Violencia y en consecuencia han sido desplazados forzadamente.</w:t>
      </w:r>
    </w:p>
    <w:p w14:paraId="3C386859" w14:textId="77777777" w:rsidR="00A90D05" w:rsidRPr="00643C60" w:rsidRDefault="00A90D05" w:rsidP="00A90D05">
      <w:pPr>
        <w:spacing w:after="0" w:line="240" w:lineRule="auto"/>
        <w:jc w:val="both"/>
        <w:rPr>
          <w:rFonts w:ascii="Museo 100" w:hAnsi="Museo 100"/>
        </w:rPr>
      </w:pPr>
      <w:r w:rsidRPr="00643C60">
        <w:rPr>
          <w:rFonts w:ascii="Museo 100" w:hAnsi="Museo 100"/>
        </w:rPr>
        <w:t xml:space="preserve">- Por edad. </w:t>
      </w:r>
    </w:p>
    <w:p w14:paraId="5B07F7CC" w14:textId="77777777" w:rsidR="00A90D05" w:rsidRPr="00643C60" w:rsidRDefault="00A90D05" w:rsidP="00A90D05">
      <w:pPr>
        <w:spacing w:after="0" w:line="240" w:lineRule="auto"/>
        <w:jc w:val="both"/>
        <w:rPr>
          <w:rFonts w:ascii="Museo 100" w:hAnsi="Museo 100"/>
        </w:rPr>
      </w:pPr>
      <w:r w:rsidRPr="00643C60">
        <w:rPr>
          <w:rFonts w:ascii="Museo 100" w:hAnsi="Museo 100"/>
        </w:rPr>
        <w:t xml:space="preserve">- Sexo </w:t>
      </w:r>
    </w:p>
    <w:p w14:paraId="5BBA224D" w14:textId="77777777" w:rsidR="00A90D05" w:rsidRPr="00643C60" w:rsidRDefault="00A90D05" w:rsidP="00A90D05">
      <w:pPr>
        <w:spacing w:after="0" w:line="240" w:lineRule="auto"/>
        <w:jc w:val="both"/>
        <w:rPr>
          <w:rFonts w:ascii="Museo 100" w:hAnsi="Museo 100"/>
        </w:rPr>
      </w:pPr>
      <w:r w:rsidRPr="00643C60">
        <w:rPr>
          <w:rFonts w:ascii="Museo 100" w:hAnsi="Museo 100"/>
        </w:rPr>
        <w:t xml:space="preserve">- Por municipio y/o departamento </w:t>
      </w:r>
    </w:p>
    <w:p w14:paraId="0EC2D1F9" w14:textId="77777777" w:rsidR="00A90D05" w:rsidRPr="00643C60" w:rsidRDefault="00A90D05" w:rsidP="00A90D05">
      <w:pPr>
        <w:spacing w:after="0" w:line="240" w:lineRule="auto"/>
        <w:jc w:val="both"/>
        <w:rPr>
          <w:rFonts w:ascii="Museo 100" w:hAnsi="Museo 100"/>
        </w:rPr>
      </w:pPr>
    </w:p>
    <w:p w14:paraId="62FDE372" w14:textId="5E0CDB62" w:rsidR="00A90D05" w:rsidRDefault="00A90D05" w:rsidP="00A90D05">
      <w:pPr>
        <w:spacing w:after="0" w:line="240" w:lineRule="auto"/>
        <w:jc w:val="both"/>
        <w:rPr>
          <w:rFonts w:ascii="Museo 100" w:hAnsi="Museo 100"/>
        </w:rPr>
      </w:pPr>
      <w:r w:rsidRPr="00643C60">
        <w:rPr>
          <w:rFonts w:ascii="Museo 100" w:hAnsi="Museo 100"/>
        </w:rPr>
        <w:t xml:space="preserve">Cualquier dato estadístico la información la institución cuenta con un Sistema de Información de la Niñez y de la Adolescencia para tal efecto se comparte el siguiente </w:t>
      </w:r>
      <w:proofErr w:type="gramStart"/>
      <w:r w:rsidRPr="00643C60">
        <w:rPr>
          <w:rFonts w:ascii="Museo 100" w:hAnsi="Museo 100"/>
        </w:rPr>
        <w:t>link</w:t>
      </w:r>
      <w:proofErr w:type="gramEnd"/>
      <w:r w:rsidRPr="00643C60">
        <w:rPr>
          <w:rFonts w:ascii="Museo 100" w:hAnsi="Museo 100"/>
        </w:rPr>
        <w:t xml:space="preserve"> </w:t>
      </w:r>
      <w:hyperlink r:id="rId8" w:history="1">
        <w:r w:rsidRPr="00643C60">
          <w:rPr>
            <w:rStyle w:val="Hipervnculo"/>
            <w:rFonts w:ascii="Museo 100" w:hAnsi="Museo 100"/>
          </w:rPr>
          <w:t>http://app.conna.gob.sv/sinaes/</w:t>
        </w:r>
      </w:hyperlink>
      <w:r w:rsidRPr="00643C60">
        <w:rPr>
          <w:rFonts w:ascii="Museo 100" w:hAnsi="Museo 100"/>
        </w:rPr>
        <w:t xml:space="preserve">; que en dicho sistema se registran situaciones de violencia, y se encuentra desagregada la información. </w:t>
      </w:r>
    </w:p>
    <w:p w14:paraId="2E4932AB" w14:textId="77777777" w:rsidR="00A90D05" w:rsidRPr="00643C60" w:rsidRDefault="00A90D05" w:rsidP="00A90D05">
      <w:pPr>
        <w:spacing w:after="0" w:line="240" w:lineRule="auto"/>
        <w:jc w:val="both"/>
        <w:rPr>
          <w:rFonts w:ascii="Museo 100" w:hAnsi="Museo 100"/>
        </w:rPr>
      </w:pPr>
    </w:p>
    <w:p w14:paraId="6DE5B734" w14:textId="49298B75" w:rsidR="00A90D05" w:rsidRPr="00643C60" w:rsidRDefault="00A90D05" w:rsidP="00A90D05">
      <w:pPr>
        <w:spacing w:after="0" w:line="240" w:lineRule="auto"/>
        <w:jc w:val="both"/>
        <w:rPr>
          <w:rFonts w:ascii="Museo 100" w:hAnsi="Museo 100"/>
        </w:rPr>
      </w:pPr>
      <w:r w:rsidRPr="00643C60">
        <w:rPr>
          <w:rFonts w:ascii="Museo 100" w:hAnsi="Museo 100"/>
        </w:rPr>
        <w:t>● Me informe cuales y cuantas son las casas de acogimiento institucional con las cuales trabajan</w:t>
      </w:r>
      <w:r>
        <w:rPr>
          <w:rFonts w:ascii="Museo 100" w:hAnsi="Museo 100"/>
        </w:rPr>
        <w:t>:</w:t>
      </w:r>
    </w:p>
    <w:p w14:paraId="71DEBC66" w14:textId="77777777" w:rsidR="00A90D05" w:rsidRPr="00643C60" w:rsidRDefault="00A90D05" w:rsidP="00A90D05">
      <w:pPr>
        <w:spacing w:after="0" w:line="240" w:lineRule="auto"/>
        <w:jc w:val="both"/>
        <w:rPr>
          <w:rFonts w:ascii="Museo 100" w:eastAsia="Times New Roman" w:hAnsi="Museo 100"/>
        </w:rPr>
      </w:pPr>
      <w:r w:rsidRPr="00643C60">
        <w:rPr>
          <w:rFonts w:ascii="Museo 100" w:eastAsia="Times New Roman" w:hAnsi="Museo 100"/>
        </w:rPr>
        <w:t xml:space="preserve">Las Juntas de Protección al conocer de una situación relacionada a una posible vulneración o amenaza a los derechos de una niña, niño o adolescente, que requiera una intervención inmediata de extrema urgencia y necesidad, deberá aplicar la medida de protección de acogimiento de emergencia en los términos señalados en el artículo 123 LEPINA, para lo cual puede referir para su cumplimiento exclusivamente a un Centro de Acogimiento administrado por el Instituto Salvadoreño de Protección Integral de la Niñez y Adolescencia (ISNA), entre los que podemos mencionar: </w:t>
      </w:r>
    </w:p>
    <w:p w14:paraId="08EE7B1C" w14:textId="77777777" w:rsidR="00A90D05" w:rsidRPr="00643C60" w:rsidRDefault="00A90D05" w:rsidP="00A90D05">
      <w:pPr>
        <w:pStyle w:val="Prrafodelista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Museo 100" w:eastAsia="Times New Roman" w:hAnsi="Museo 100"/>
        </w:rPr>
      </w:pPr>
      <w:r w:rsidRPr="00643C60">
        <w:rPr>
          <w:rFonts w:ascii="Museo 100" w:eastAsia="Times New Roman" w:hAnsi="Museo 100"/>
        </w:rPr>
        <w:t xml:space="preserve">Ciudad de la Niñez y Adolescencia, ubicado en Santa Ana, </w:t>
      </w:r>
    </w:p>
    <w:p w14:paraId="3FF5A3EF" w14:textId="77777777" w:rsidR="00A90D05" w:rsidRPr="00643C60" w:rsidRDefault="00A90D05" w:rsidP="00A90D05">
      <w:pPr>
        <w:pStyle w:val="Prrafodelista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Museo 100" w:eastAsia="Times New Roman" w:hAnsi="Museo 100"/>
        </w:rPr>
      </w:pPr>
      <w:r w:rsidRPr="00643C60">
        <w:rPr>
          <w:rFonts w:ascii="Museo 100" w:eastAsia="Times New Roman" w:hAnsi="Museo 100"/>
        </w:rPr>
        <w:t xml:space="preserve">Centro de Acogida conocido como “Hogar del Niño San Vicente de Paúl”, </w:t>
      </w:r>
    </w:p>
    <w:p w14:paraId="4D9EDB98" w14:textId="77777777" w:rsidR="00A90D05" w:rsidRPr="00643C60" w:rsidRDefault="00A90D05" w:rsidP="00A90D05">
      <w:pPr>
        <w:pStyle w:val="Prrafodelista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Museo 100" w:eastAsia="Times New Roman" w:hAnsi="Museo 100"/>
        </w:rPr>
      </w:pPr>
      <w:r w:rsidRPr="00643C60">
        <w:rPr>
          <w:rFonts w:ascii="Museo 100" w:eastAsia="Times New Roman" w:hAnsi="Museo 100"/>
        </w:rPr>
        <w:t xml:space="preserve">Centro para Niños con Discapacidad (Santa Tecla, La Libertad), </w:t>
      </w:r>
    </w:p>
    <w:p w14:paraId="625B32E7" w14:textId="77777777" w:rsidR="00A90D05" w:rsidRPr="00643C60" w:rsidRDefault="00A90D05" w:rsidP="00A90D05">
      <w:pPr>
        <w:pStyle w:val="Prrafodelista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Museo 100" w:eastAsia="Times New Roman" w:hAnsi="Museo 100"/>
        </w:rPr>
      </w:pPr>
      <w:r w:rsidRPr="00643C60">
        <w:rPr>
          <w:rFonts w:ascii="Museo 100" w:eastAsia="Times New Roman" w:hAnsi="Museo 100"/>
        </w:rPr>
        <w:t xml:space="preserve">Hogar Santa Luisa de Marillac (Sonsonate), </w:t>
      </w:r>
    </w:p>
    <w:p w14:paraId="5FBCBC34" w14:textId="77777777" w:rsidR="00A90D05" w:rsidRPr="00643C60" w:rsidRDefault="00A90D05" w:rsidP="00A90D05">
      <w:pPr>
        <w:pStyle w:val="Prrafodelista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Museo 100" w:eastAsia="Times New Roman" w:hAnsi="Museo 100"/>
        </w:rPr>
      </w:pPr>
      <w:r w:rsidRPr="00643C60">
        <w:rPr>
          <w:rFonts w:ascii="Museo 100" w:eastAsia="Times New Roman" w:hAnsi="Museo 100"/>
        </w:rPr>
        <w:t xml:space="preserve">Hogar Dr. Gustavo Magaña (Ahuachapán), </w:t>
      </w:r>
    </w:p>
    <w:p w14:paraId="668D137F" w14:textId="77777777" w:rsidR="00A90D05" w:rsidRPr="00643C60" w:rsidRDefault="00A90D05" w:rsidP="00A90D05">
      <w:pPr>
        <w:pStyle w:val="Prrafodelista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Museo 100" w:eastAsia="Times New Roman" w:hAnsi="Museo 100"/>
        </w:rPr>
      </w:pPr>
      <w:r w:rsidRPr="00643C60">
        <w:rPr>
          <w:rFonts w:ascii="Museo 100" w:eastAsia="Times New Roman" w:hAnsi="Museo 100"/>
        </w:rPr>
        <w:t xml:space="preserve">Erlinda y Ernestina Serrano Cruz (San Miguel), </w:t>
      </w:r>
    </w:p>
    <w:p w14:paraId="4D31CB99" w14:textId="77777777" w:rsidR="00A90D05" w:rsidRPr="00643C60" w:rsidRDefault="00A90D05" w:rsidP="00A90D05">
      <w:pPr>
        <w:pStyle w:val="Prrafodelista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Museo 100" w:eastAsia="Times New Roman" w:hAnsi="Museo 100"/>
        </w:rPr>
      </w:pPr>
      <w:r w:rsidRPr="00643C60">
        <w:rPr>
          <w:rFonts w:ascii="Museo 100" w:eastAsia="Times New Roman" w:hAnsi="Museo 100"/>
        </w:rPr>
        <w:t xml:space="preserve">Albergue Regional de Trata. </w:t>
      </w:r>
    </w:p>
    <w:p w14:paraId="0A5C8BF8" w14:textId="77777777" w:rsidR="00A90D05" w:rsidRPr="00643C60" w:rsidRDefault="00A90D05" w:rsidP="00A90D05">
      <w:pPr>
        <w:spacing w:after="0" w:line="240" w:lineRule="auto"/>
        <w:jc w:val="both"/>
        <w:rPr>
          <w:rFonts w:ascii="Museo 100" w:eastAsia="Times New Roman" w:hAnsi="Museo 100"/>
        </w:rPr>
      </w:pPr>
    </w:p>
    <w:p w14:paraId="1B726557" w14:textId="77777777" w:rsidR="00A90D05" w:rsidRPr="00643C60" w:rsidRDefault="00A90D05" w:rsidP="00A90D05">
      <w:pPr>
        <w:spacing w:after="0" w:line="240" w:lineRule="auto"/>
        <w:jc w:val="both"/>
        <w:rPr>
          <w:rFonts w:ascii="Museo 100" w:eastAsia="Times New Roman" w:hAnsi="Museo 100"/>
        </w:rPr>
      </w:pPr>
      <w:r w:rsidRPr="00643C60">
        <w:rPr>
          <w:rFonts w:ascii="Museo 100" w:eastAsia="Times New Roman" w:hAnsi="Museo 100"/>
        </w:rPr>
        <w:t>Existen otros Centros de Acogida que son administrados por instituciones privadas; sin embargo, es ISNA quien posteriormente al paso del tiempo determinado por la ley para el cumplimiento de la medida de acogimiento de emergencia pueden trasladar a las niñas, niños y adolescentes a estos.</w:t>
      </w:r>
    </w:p>
    <w:p w14:paraId="49793B5B" w14:textId="77777777" w:rsidR="001F7D1F" w:rsidRPr="00187995" w:rsidRDefault="001F7D1F" w:rsidP="00A90D05">
      <w:pPr>
        <w:spacing w:after="0" w:line="240" w:lineRule="auto"/>
        <w:jc w:val="both"/>
        <w:rPr>
          <w:rFonts w:ascii="Museo 100" w:hAnsi="Museo 100"/>
        </w:rPr>
      </w:pPr>
    </w:p>
    <w:p w14:paraId="1368AC42" w14:textId="7CC3E446" w:rsidR="00056549" w:rsidRPr="00187995" w:rsidRDefault="00056549" w:rsidP="00A90D05">
      <w:pPr>
        <w:autoSpaceDE w:val="0"/>
        <w:autoSpaceDN w:val="0"/>
        <w:adjustRightInd w:val="0"/>
        <w:spacing w:after="0" w:line="240" w:lineRule="auto"/>
        <w:jc w:val="both"/>
        <w:rPr>
          <w:rFonts w:ascii="Museo 100" w:hAnsi="Museo 100"/>
        </w:rPr>
      </w:pPr>
      <w:r w:rsidRPr="00187995">
        <w:rPr>
          <w:rFonts w:ascii="Museo 100" w:hAnsi="Museo 100"/>
          <w:b/>
          <w:bCs/>
        </w:rPr>
        <w:t xml:space="preserve">POR TANTO: </w:t>
      </w:r>
      <w:r w:rsidRPr="00187995">
        <w:rPr>
          <w:rFonts w:ascii="Museo 100" w:hAnsi="Museo 100"/>
        </w:rPr>
        <w:t xml:space="preserve">Con base en las disposiciones legales citadas, los argumentos expuestos y conforme lo establecido en los Artículos 50 literal d), 65, 66, 69, 71 y 72 de la Ley de Acceso a la Información Pública, Art. 5 y 49 del Reglamento correspondiente, se </w:t>
      </w:r>
      <w:r w:rsidRPr="00187995">
        <w:rPr>
          <w:rFonts w:ascii="Museo 100" w:hAnsi="Museo 100"/>
          <w:b/>
          <w:bCs/>
        </w:rPr>
        <w:t>RESUELVE</w:t>
      </w:r>
      <w:r w:rsidRPr="00187995">
        <w:rPr>
          <w:rFonts w:ascii="Museo 100" w:hAnsi="Museo 100"/>
        </w:rPr>
        <w:t xml:space="preserve">: </w:t>
      </w:r>
    </w:p>
    <w:p w14:paraId="31A517A6" w14:textId="77777777" w:rsidR="00056549" w:rsidRPr="00187995" w:rsidRDefault="00056549" w:rsidP="00A90D05">
      <w:pPr>
        <w:autoSpaceDE w:val="0"/>
        <w:autoSpaceDN w:val="0"/>
        <w:adjustRightInd w:val="0"/>
        <w:spacing w:after="0" w:line="240" w:lineRule="auto"/>
        <w:jc w:val="both"/>
        <w:rPr>
          <w:rFonts w:ascii="Museo 100" w:hAnsi="Museo 100"/>
          <w:b/>
          <w:bCs/>
        </w:rPr>
      </w:pPr>
    </w:p>
    <w:p w14:paraId="25891392" w14:textId="7D4D1A83" w:rsidR="00056549" w:rsidRPr="00187995" w:rsidRDefault="00056549" w:rsidP="00A90D05">
      <w:pPr>
        <w:autoSpaceDE w:val="0"/>
        <w:autoSpaceDN w:val="0"/>
        <w:adjustRightInd w:val="0"/>
        <w:spacing w:after="0" w:line="240" w:lineRule="auto"/>
        <w:rPr>
          <w:rFonts w:ascii="Museo 100" w:hAnsi="Museo 100"/>
        </w:rPr>
      </w:pPr>
      <w:r w:rsidRPr="00187995">
        <w:rPr>
          <w:rFonts w:ascii="Museo 100" w:hAnsi="Museo 100"/>
          <w:b/>
          <w:bCs/>
        </w:rPr>
        <w:t xml:space="preserve">ENTRÉGUESE </w:t>
      </w:r>
      <w:r w:rsidRPr="00187995">
        <w:rPr>
          <w:rFonts w:ascii="Museo 100" w:hAnsi="Museo 100"/>
        </w:rPr>
        <w:t>la información solicitada.</w:t>
      </w:r>
    </w:p>
    <w:p w14:paraId="16C0A0D5" w14:textId="4D290C03" w:rsidR="00056549" w:rsidRPr="00187995" w:rsidRDefault="00056549" w:rsidP="00A90D05">
      <w:pPr>
        <w:autoSpaceDE w:val="0"/>
        <w:autoSpaceDN w:val="0"/>
        <w:adjustRightInd w:val="0"/>
        <w:spacing w:after="0" w:line="240" w:lineRule="auto"/>
        <w:rPr>
          <w:rFonts w:ascii="Museo 100" w:hAnsi="Museo 100"/>
          <w:color w:val="000000"/>
        </w:rPr>
      </w:pPr>
    </w:p>
    <w:p w14:paraId="7F4E9DF2" w14:textId="3EB14C27" w:rsidR="00D05DD0" w:rsidRPr="00187995" w:rsidRDefault="00056549" w:rsidP="00F57F4A">
      <w:pPr>
        <w:autoSpaceDE w:val="0"/>
        <w:autoSpaceDN w:val="0"/>
        <w:adjustRightInd w:val="0"/>
        <w:spacing w:after="0" w:line="240" w:lineRule="auto"/>
        <w:rPr>
          <w:rFonts w:ascii="Museo 100" w:hAnsi="Museo 100"/>
          <w:noProof/>
        </w:rPr>
      </w:pPr>
      <w:r w:rsidRPr="00187995">
        <w:rPr>
          <w:rFonts w:ascii="Museo 100" w:hAnsi="Museo 100"/>
          <w:b/>
          <w:bCs/>
          <w:color w:val="000000"/>
        </w:rPr>
        <w:t xml:space="preserve">NOTIFÍQUESE. </w:t>
      </w:r>
    </w:p>
    <w:p w14:paraId="33E42ED7" w14:textId="77777777" w:rsidR="00187995" w:rsidRDefault="00187995" w:rsidP="00A90D05">
      <w:pPr>
        <w:spacing w:after="0" w:line="240" w:lineRule="auto"/>
        <w:ind w:left="720"/>
        <w:jc w:val="center"/>
        <w:rPr>
          <w:rFonts w:ascii="Museo 100" w:hAnsi="Museo 100"/>
          <w:noProof/>
        </w:rPr>
      </w:pPr>
    </w:p>
    <w:p w14:paraId="1BC352FB" w14:textId="559AEF89" w:rsidR="00D05DD0" w:rsidRPr="00187995" w:rsidRDefault="00D05DD0" w:rsidP="00A90D05">
      <w:pPr>
        <w:spacing w:after="0" w:line="240" w:lineRule="auto"/>
        <w:ind w:left="720"/>
        <w:jc w:val="center"/>
        <w:rPr>
          <w:rFonts w:ascii="Museo 100" w:hAnsi="Museo 100"/>
          <w:b/>
          <w:bCs/>
          <w:noProof/>
        </w:rPr>
      </w:pPr>
      <w:r w:rsidRPr="00187995">
        <w:rPr>
          <w:rFonts w:ascii="Museo 100" w:hAnsi="Museo 100"/>
          <w:b/>
          <w:bCs/>
          <w:noProof/>
        </w:rPr>
        <w:t>Laura Lisett Centeno Zavaleta</w:t>
      </w:r>
    </w:p>
    <w:p w14:paraId="0ECD88AF" w14:textId="24A5C7D7" w:rsidR="00D05DD0" w:rsidRPr="00187995" w:rsidRDefault="00D05DD0" w:rsidP="00A90D05">
      <w:pPr>
        <w:spacing w:after="0" w:line="240" w:lineRule="auto"/>
        <w:ind w:left="720"/>
        <w:jc w:val="center"/>
        <w:rPr>
          <w:rFonts w:ascii="Museo 100" w:hAnsi="Museo 100"/>
          <w:noProof/>
        </w:rPr>
      </w:pPr>
      <w:r w:rsidRPr="00187995">
        <w:rPr>
          <w:rFonts w:ascii="Museo 100" w:hAnsi="Museo 100"/>
          <w:noProof/>
        </w:rPr>
        <w:t>Oficial de Información</w:t>
      </w:r>
    </w:p>
    <w:p w14:paraId="06F03D7A" w14:textId="24D9F457" w:rsidR="00D05DD0" w:rsidRPr="00187995" w:rsidRDefault="00D05DD0" w:rsidP="00A90D05">
      <w:pPr>
        <w:spacing w:after="0" w:line="240" w:lineRule="auto"/>
        <w:ind w:left="720"/>
        <w:jc w:val="center"/>
        <w:rPr>
          <w:rFonts w:ascii="Museo 100" w:hAnsi="Museo 100"/>
          <w:noProof/>
        </w:rPr>
      </w:pPr>
      <w:r w:rsidRPr="00187995">
        <w:rPr>
          <w:rFonts w:ascii="Museo 100" w:hAnsi="Museo 100"/>
          <w:noProof/>
        </w:rPr>
        <w:t>CONNA</w:t>
      </w:r>
    </w:p>
    <w:sectPr w:rsidR="00D05DD0" w:rsidRPr="00187995" w:rsidSect="00830D94">
      <w:headerReference w:type="default" r:id="rId9"/>
      <w:pgSz w:w="12240" w:h="15840" w:code="1"/>
      <w:pgMar w:top="2410" w:right="1701" w:bottom="1418" w:left="1701" w:header="720" w:footer="8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FDE8F" w14:textId="77777777" w:rsidR="002B1FA3" w:rsidRDefault="002B1FA3">
      <w:r>
        <w:separator/>
      </w:r>
    </w:p>
  </w:endnote>
  <w:endnote w:type="continuationSeparator" w:id="0">
    <w:p w14:paraId="014E4AF5" w14:textId="77777777" w:rsidR="002B1FA3" w:rsidRDefault="002B1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useo 100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27BA5" w14:textId="77777777" w:rsidR="002B1FA3" w:rsidRDefault="002B1FA3">
      <w:r>
        <w:separator/>
      </w:r>
    </w:p>
  </w:footnote>
  <w:footnote w:type="continuationSeparator" w:id="0">
    <w:p w14:paraId="23D98B50" w14:textId="77777777" w:rsidR="002B1FA3" w:rsidRDefault="002B1F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49571" w14:textId="2A1D2CFF" w:rsidR="00716D05" w:rsidRDefault="00BE4F63">
    <w:pPr>
      <w:rPr>
        <w:rFonts w:eastAsia="Arial Unicode MS"/>
        <w:sz w:val="20"/>
        <w:szCs w:val="20"/>
      </w:rPr>
    </w:pPr>
    <w:r w:rsidRPr="00BE4F63">
      <w:drawing>
        <wp:inline distT="0" distB="0" distL="0" distR="0" wp14:anchorId="08EB60CD" wp14:editId="7BB66D32">
          <wp:extent cx="5612130" cy="6096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B4E24">
      <w:rPr>
        <w:rFonts w:eastAsia="Arial Unicode MS"/>
        <w:noProof/>
        <w:sz w:val="20"/>
        <w:szCs w:val="20"/>
        <w:lang w:eastAsia="es-SV"/>
      </w:rPr>
      <w:drawing>
        <wp:anchor distT="0" distB="0" distL="114300" distR="114300" simplePos="0" relativeHeight="251660288" behindDoc="1" locked="0" layoutInCell="1" allowOverlap="1" wp14:anchorId="74F60049" wp14:editId="1C75E1AA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7781925" cy="1006829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NNA editable LOGO USO-09-09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1925" cy="10068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B629D"/>
    <w:multiLevelType w:val="hybridMultilevel"/>
    <w:tmpl w:val="145C4C20"/>
    <w:lvl w:ilvl="0" w:tplc="B4A4AD9E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D4AED"/>
    <w:multiLevelType w:val="hybridMultilevel"/>
    <w:tmpl w:val="6ACC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A5382"/>
    <w:multiLevelType w:val="hybridMultilevel"/>
    <w:tmpl w:val="94EA7EC0"/>
    <w:lvl w:ilvl="0" w:tplc="40508E24">
      <w:start w:val="1"/>
      <w:numFmt w:val="decimal"/>
      <w:lvlText w:val="%1."/>
      <w:lvlJc w:val="left"/>
      <w:pPr>
        <w:ind w:left="720" w:hanging="360"/>
      </w:pPr>
      <w:rPr>
        <w:rFonts w:asciiTheme="minorHAnsi" w:eastAsia="Arial" w:hAnsiTheme="minorHAnsi" w:cstheme="minorHAnsi" w:hint="default"/>
      </w:rPr>
    </w:lvl>
    <w:lvl w:ilvl="1" w:tplc="440A0019">
      <w:start w:val="1"/>
      <w:numFmt w:val="lowerLetter"/>
      <w:lvlText w:val="%2."/>
      <w:lvlJc w:val="left"/>
      <w:pPr>
        <w:ind w:left="1440" w:hanging="360"/>
      </w:pPr>
    </w:lvl>
    <w:lvl w:ilvl="2" w:tplc="440A001B">
      <w:start w:val="1"/>
      <w:numFmt w:val="lowerRoman"/>
      <w:lvlText w:val="%3."/>
      <w:lvlJc w:val="right"/>
      <w:pPr>
        <w:ind w:left="2160" w:hanging="180"/>
      </w:pPr>
    </w:lvl>
    <w:lvl w:ilvl="3" w:tplc="440A000F">
      <w:start w:val="1"/>
      <w:numFmt w:val="decimal"/>
      <w:lvlText w:val="%4."/>
      <w:lvlJc w:val="left"/>
      <w:pPr>
        <w:ind w:left="2880" w:hanging="360"/>
      </w:pPr>
    </w:lvl>
    <w:lvl w:ilvl="4" w:tplc="440A0019">
      <w:start w:val="1"/>
      <w:numFmt w:val="lowerLetter"/>
      <w:lvlText w:val="%5."/>
      <w:lvlJc w:val="left"/>
      <w:pPr>
        <w:ind w:left="3600" w:hanging="360"/>
      </w:pPr>
    </w:lvl>
    <w:lvl w:ilvl="5" w:tplc="440A001B">
      <w:start w:val="1"/>
      <w:numFmt w:val="lowerRoman"/>
      <w:lvlText w:val="%6."/>
      <w:lvlJc w:val="right"/>
      <w:pPr>
        <w:ind w:left="4320" w:hanging="180"/>
      </w:pPr>
    </w:lvl>
    <w:lvl w:ilvl="6" w:tplc="440A000F">
      <w:start w:val="1"/>
      <w:numFmt w:val="decimal"/>
      <w:lvlText w:val="%7."/>
      <w:lvlJc w:val="left"/>
      <w:pPr>
        <w:ind w:left="5040" w:hanging="360"/>
      </w:pPr>
    </w:lvl>
    <w:lvl w:ilvl="7" w:tplc="440A0019">
      <w:start w:val="1"/>
      <w:numFmt w:val="lowerLetter"/>
      <w:lvlText w:val="%8."/>
      <w:lvlJc w:val="left"/>
      <w:pPr>
        <w:ind w:left="5760" w:hanging="360"/>
      </w:pPr>
    </w:lvl>
    <w:lvl w:ilvl="8" w:tplc="4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0C6FB9"/>
    <w:multiLevelType w:val="hybridMultilevel"/>
    <w:tmpl w:val="97CA8770"/>
    <w:lvl w:ilvl="0" w:tplc="9B2082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3F165F"/>
    <w:multiLevelType w:val="hybridMultilevel"/>
    <w:tmpl w:val="C8E6B962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A6262E"/>
    <w:multiLevelType w:val="hybridMultilevel"/>
    <w:tmpl w:val="5B543306"/>
    <w:lvl w:ilvl="0" w:tplc="B5B8DB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4E5E80"/>
    <w:multiLevelType w:val="hybridMultilevel"/>
    <w:tmpl w:val="3828D022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6474D9"/>
    <w:multiLevelType w:val="hybridMultilevel"/>
    <w:tmpl w:val="FE6C0DB8"/>
    <w:lvl w:ilvl="0" w:tplc="CFE03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BB019E"/>
    <w:multiLevelType w:val="hybridMultilevel"/>
    <w:tmpl w:val="7CE61F6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EE4E2C"/>
    <w:multiLevelType w:val="hybridMultilevel"/>
    <w:tmpl w:val="BDC0ED6A"/>
    <w:lvl w:ilvl="0" w:tplc="E3C0BB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800" w:hanging="360"/>
      </w:pPr>
    </w:lvl>
    <w:lvl w:ilvl="2" w:tplc="440A001B" w:tentative="1">
      <w:start w:val="1"/>
      <w:numFmt w:val="lowerRoman"/>
      <w:lvlText w:val="%3."/>
      <w:lvlJc w:val="right"/>
      <w:pPr>
        <w:ind w:left="2520" w:hanging="180"/>
      </w:pPr>
    </w:lvl>
    <w:lvl w:ilvl="3" w:tplc="440A000F" w:tentative="1">
      <w:start w:val="1"/>
      <w:numFmt w:val="decimal"/>
      <w:lvlText w:val="%4."/>
      <w:lvlJc w:val="left"/>
      <w:pPr>
        <w:ind w:left="3240" w:hanging="360"/>
      </w:pPr>
    </w:lvl>
    <w:lvl w:ilvl="4" w:tplc="440A0019" w:tentative="1">
      <w:start w:val="1"/>
      <w:numFmt w:val="lowerLetter"/>
      <w:lvlText w:val="%5."/>
      <w:lvlJc w:val="left"/>
      <w:pPr>
        <w:ind w:left="3960" w:hanging="360"/>
      </w:pPr>
    </w:lvl>
    <w:lvl w:ilvl="5" w:tplc="440A001B" w:tentative="1">
      <w:start w:val="1"/>
      <w:numFmt w:val="lowerRoman"/>
      <w:lvlText w:val="%6."/>
      <w:lvlJc w:val="right"/>
      <w:pPr>
        <w:ind w:left="4680" w:hanging="180"/>
      </w:pPr>
    </w:lvl>
    <w:lvl w:ilvl="6" w:tplc="440A000F" w:tentative="1">
      <w:start w:val="1"/>
      <w:numFmt w:val="decimal"/>
      <w:lvlText w:val="%7."/>
      <w:lvlJc w:val="left"/>
      <w:pPr>
        <w:ind w:left="5400" w:hanging="360"/>
      </w:pPr>
    </w:lvl>
    <w:lvl w:ilvl="7" w:tplc="440A0019" w:tentative="1">
      <w:start w:val="1"/>
      <w:numFmt w:val="lowerLetter"/>
      <w:lvlText w:val="%8."/>
      <w:lvlJc w:val="left"/>
      <w:pPr>
        <w:ind w:left="6120" w:hanging="360"/>
      </w:pPr>
    </w:lvl>
    <w:lvl w:ilvl="8" w:tplc="4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37F3E70"/>
    <w:multiLevelType w:val="hybridMultilevel"/>
    <w:tmpl w:val="FE6C0DB8"/>
    <w:lvl w:ilvl="0" w:tplc="CFE03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F52EBE"/>
    <w:multiLevelType w:val="hybridMultilevel"/>
    <w:tmpl w:val="776628E8"/>
    <w:lvl w:ilvl="0" w:tplc="CE4A7FD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1360A3"/>
    <w:multiLevelType w:val="hybridMultilevel"/>
    <w:tmpl w:val="3B4660AA"/>
    <w:lvl w:ilvl="0" w:tplc="41F6F9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E127F2"/>
    <w:multiLevelType w:val="hybridMultilevel"/>
    <w:tmpl w:val="FBB87EB6"/>
    <w:lvl w:ilvl="0" w:tplc="B936CA06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4"/>
  </w:num>
  <w:num w:numId="5">
    <w:abstractNumId w:val="5"/>
  </w:num>
  <w:num w:numId="6">
    <w:abstractNumId w:val="11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3"/>
  </w:num>
  <w:num w:numId="10">
    <w:abstractNumId w:val="1"/>
  </w:num>
  <w:num w:numId="11">
    <w:abstractNumId w:val="8"/>
  </w:num>
  <w:num w:numId="12">
    <w:abstractNumId w:val="9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savePreviewPicture/>
  <w:doNotValidateAgainstSchema/>
  <w:doNotDemarcateInvalidXml/>
  <w:hdrShapeDefaults>
    <o:shapedefaults v:ext="edit" spidmax="2050" style="v-text-anchor:middle" fillcolor="black">
      <v:fill color="black"/>
      <v:stroke weight="2pt" miterlimit="4"/>
      <v:textbox style="mso-column-margin:3pt;mso-fit-shape-to-text:t" inset="4pt,4pt,4pt,4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FC8"/>
    <w:rsid w:val="000049B2"/>
    <w:rsid w:val="000511C4"/>
    <w:rsid w:val="00056549"/>
    <w:rsid w:val="000A7955"/>
    <w:rsid w:val="000B253E"/>
    <w:rsid w:val="000B4935"/>
    <w:rsid w:val="000B7E41"/>
    <w:rsid w:val="000C0970"/>
    <w:rsid w:val="000C77F1"/>
    <w:rsid w:val="000D6B90"/>
    <w:rsid w:val="000E58E4"/>
    <w:rsid w:val="0012192D"/>
    <w:rsid w:val="001333D2"/>
    <w:rsid w:val="00151926"/>
    <w:rsid w:val="00156166"/>
    <w:rsid w:val="00165628"/>
    <w:rsid w:val="00176F48"/>
    <w:rsid w:val="00187995"/>
    <w:rsid w:val="001A55EF"/>
    <w:rsid w:val="001A5B6B"/>
    <w:rsid w:val="001C2D3B"/>
    <w:rsid w:val="001D6FB8"/>
    <w:rsid w:val="001F7D1F"/>
    <w:rsid w:val="0025672B"/>
    <w:rsid w:val="002657E6"/>
    <w:rsid w:val="00266DA2"/>
    <w:rsid w:val="00273B2A"/>
    <w:rsid w:val="002850C0"/>
    <w:rsid w:val="00290B15"/>
    <w:rsid w:val="002B1FA3"/>
    <w:rsid w:val="002B38A7"/>
    <w:rsid w:val="002C2A90"/>
    <w:rsid w:val="002F1649"/>
    <w:rsid w:val="00303A9D"/>
    <w:rsid w:val="00323EB4"/>
    <w:rsid w:val="003273F8"/>
    <w:rsid w:val="00347AD6"/>
    <w:rsid w:val="003626F8"/>
    <w:rsid w:val="00365586"/>
    <w:rsid w:val="00367A0F"/>
    <w:rsid w:val="00376993"/>
    <w:rsid w:val="003F1A13"/>
    <w:rsid w:val="004067F4"/>
    <w:rsid w:val="00413947"/>
    <w:rsid w:val="00415279"/>
    <w:rsid w:val="0043518C"/>
    <w:rsid w:val="0045394B"/>
    <w:rsid w:val="004632EB"/>
    <w:rsid w:val="00471E88"/>
    <w:rsid w:val="004724AF"/>
    <w:rsid w:val="004A069A"/>
    <w:rsid w:val="004A60CD"/>
    <w:rsid w:val="004A69FC"/>
    <w:rsid w:val="004E63DC"/>
    <w:rsid w:val="004E6792"/>
    <w:rsid w:val="004F2F0D"/>
    <w:rsid w:val="0050486E"/>
    <w:rsid w:val="005148F4"/>
    <w:rsid w:val="005168E8"/>
    <w:rsid w:val="005571B2"/>
    <w:rsid w:val="005656AD"/>
    <w:rsid w:val="0058662A"/>
    <w:rsid w:val="00597737"/>
    <w:rsid w:val="005A6B87"/>
    <w:rsid w:val="005A78DE"/>
    <w:rsid w:val="005C661B"/>
    <w:rsid w:val="00621ED5"/>
    <w:rsid w:val="00652AEC"/>
    <w:rsid w:val="00656C05"/>
    <w:rsid w:val="006665C4"/>
    <w:rsid w:val="00693851"/>
    <w:rsid w:val="006B4A7F"/>
    <w:rsid w:val="006E6747"/>
    <w:rsid w:val="007059A5"/>
    <w:rsid w:val="0071222B"/>
    <w:rsid w:val="007131E7"/>
    <w:rsid w:val="00716D05"/>
    <w:rsid w:val="0075104B"/>
    <w:rsid w:val="0079359E"/>
    <w:rsid w:val="007A0017"/>
    <w:rsid w:val="007C17D3"/>
    <w:rsid w:val="007C6C33"/>
    <w:rsid w:val="007E46DE"/>
    <w:rsid w:val="007E730B"/>
    <w:rsid w:val="007F7F5F"/>
    <w:rsid w:val="00802A4C"/>
    <w:rsid w:val="00806F6A"/>
    <w:rsid w:val="00830D94"/>
    <w:rsid w:val="00835F06"/>
    <w:rsid w:val="00836BE6"/>
    <w:rsid w:val="008616A6"/>
    <w:rsid w:val="008632A9"/>
    <w:rsid w:val="008722EC"/>
    <w:rsid w:val="008A2FFF"/>
    <w:rsid w:val="008A3F5F"/>
    <w:rsid w:val="008A7E5A"/>
    <w:rsid w:val="008D1573"/>
    <w:rsid w:val="00947838"/>
    <w:rsid w:val="009C15BE"/>
    <w:rsid w:val="009D08D9"/>
    <w:rsid w:val="009D5A30"/>
    <w:rsid w:val="00A25999"/>
    <w:rsid w:val="00A2652C"/>
    <w:rsid w:val="00A33BB0"/>
    <w:rsid w:val="00A40B07"/>
    <w:rsid w:val="00A62041"/>
    <w:rsid w:val="00A90D05"/>
    <w:rsid w:val="00AB556E"/>
    <w:rsid w:val="00AB5BD3"/>
    <w:rsid w:val="00B16512"/>
    <w:rsid w:val="00B370D6"/>
    <w:rsid w:val="00B65F41"/>
    <w:rsid w:val="00B7474C"/>
    <w:rsid w:val="00B9639B"/>
    <w:rsid w:val="00BA1D52"/>
    <w:rsid w:val="00BA7C9C"/>
    <w:rsid w:val="00BB26CF"/>
    <w:rsid w:val="00BB394A"/>
    <w:rsid w:val="00BC32CB"/>
    <w:rsid w:val="00BD0BD3"/>
    <w:rsid w:val="00BE4F63"/>
    <w:rsid w:val="00C0370C"/>
    <w:rsid w:val="00C709C6"/>
    <w:rsid w:val="00C90F33"/>
    <w:rsid w:val="00C969E2"/>
    <w:rsid w:val="00CC6BAC"/>
    <w:rsid w:val="00D05DD0"/>
    <w:rsid w:val="00D17886"/>
    <w:rsid w:val="00D35F62"/>
    <w:rsid w:val="00D37AB2"/>
    <w:rsid w:val="00D4044F"/>
    <w:rsid w:val="00D45966"/>
    <w:rsid w:val="00D464C1"/>
    <w:rsid w:val="00D71A8B"/>
    <w:rsid w:val="00D846EB"/>
    <w:rsid w:val="00D96128"/>
    <w:rsid w:val="00DA541C"/>
    <w:rsid w:val="00DB0847"/>
    <w:rsid w:val="00DC3CB2"/>
    <w:rsid w:val="00DC42AB"/>
    <w:rsid w:val="00DE09AB"/>
    <w:rsid w:val="00E04744"/>
    <w:rsid w:val="00E1045F"/>
    <w:rsid w:val="00E11352"/>
    <w:rsid w:val="00E2045D"/>
    <w:rsid w:val="00E37995"/>
    <w:rsid w:val="00E55780"/>
    <w:rsid w:val="00E748E6"/>
    <w:rsid w:val="00E74F41"/>
    <w:rsid w:val="00E80816"/>
    <w:rsid w:val="00E867EB"/>
    <w:rsid w:val="00E87564"/>
    <w:rsid w:val="00EA3069"/>
    <w:rsid w:val="00EB2FC8"/>
    <w:rsid w:val="00EB4E24"/>
    <w:rsid w:val="00EE78A6"/>
    <w:rsid w:val="00F04504"/>
    <w:rsid w:val="00F06ADE"/>
    <w:rsid w:val="00F250B4"/>
    <w:rsid w:val="00F37088"/>
    <w:rsid w:val="00F57DF4"/>
    <w:rsid w:val="00F57F4A"/>
    <w:rsid w:val="00F674AD"/>
    <w:rsid w:val="00F753EC"/>
    <w:rsid w:val="00FB3385"/>
    <w:rsid w:val="00FC01C5"/>
    <w:rsid w:val="00FC4BC3"/>
    <w:rsid w:val="00FE1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v-text-anchor:middle" fillcolor="black">
      <v:fill color="black"/>
      <v:stroke weight="2pt" miterlimit="4"/>
      <v:textbox style="mso-column-margin:3pt;mso-fit-shape-to-text:t" inset="4pt,4pt,4pt,4pt"/>
    </o:shapedefaults>
    <o:shapelayout v:ext="edit">
      <o:idmap v:ext="edit" data="2"/>
    </o:shapelayout>
  </w:shapeDefaults>
  <w:doNotEmbedSmartTags/>
  <w:decimalSymbol w:val="."/>
  <w:listSeparator w:val=";"/>
  <w14:docId w14:val="62EABED8"/>
  <w15:chartTrackingRefBased/>
  <w15:docId w15:val="{40F1AE7F-2C75-4AA9-B033-398255333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SV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730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paragraph" w:customStyle="1" w:styleId="Cuerpo">
    <w:name w:val="Cuerpo"/>
    <w:pPr>
      <w:spacing w:before="160"/>
    </w:pPr>
    <w:rPr>
      <w:rFonts w:ascii="Helvetica Neue" w:eastAsia="Arial Unicode MS" w:hAnsi="Helvetica Neue" w:cs="Arial Unicode MS"/>
      <w:color w:val="000000"/>
      <w:sz w:val="24"/>
      <w:szCs w:val="24"/>
    </w:rPr>
  </w:style>
  <w:style w:type="character" w:customStyle="1" w:styleId="Ninguno">
    <w:name w:val="Ninguno"/>
    <w:rPr>
      <w:lang w:val="es-ES_tradnl"/>
    </w:rPr>
  </w:style>
  <w:style w:type="paragraph" w:styleId="Encabezado">
    <w:name w:val="header"/>
    <w:basedOn w:val="Normal"/>
    <w:link w:val="EncabezadoCar"/>
    <w:locked/>
    <w:rsid w:val="0016562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EncabezadoCar">
    <w:name w:val="Encabezado Car"/>
    <w:link w:val="Encabezado"/>
    <w:rsid w:val="00165628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locked/>
    <w:rsid w:val="0016562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iedepginaCar">
    <w:name w:val="Pie de página Car"/>
    <w:link w:val="Piedepgina"/>
    <w:uiPriority w:val="99"/>
    <w:rsid w:val="00165628"/>
    <w:rPr>
      <w:sz w:val="24"/>
      <w:szCs w:val="24"/>
      <w:lang w:val="en-US" w:eastAsia="en-US"/>
    </w:rPr>
  </w:style>
  <w:style w:type="paragraph" w:styleId="Textodeglobo">
    <w:name w:val="Balloon Text"/>
    <w:basedOn w:val="Normal"/>
    <w:link w:val="TextodegloboCar"/>
    <w:locked/>
    <w:rsid w:val="00E04744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TextodegloboCar">
    <w:name w:val="Texto de globo Car"/>
    <w:link w:val="Textodeglobo"/>
    <w:rsid w:val="00E04744"/>
    <w:rPr>
      <w:sz w:val="18"/>
      <w:szCs w:val="18"/>
      <w:lang w:val="en-US" w:eastAsia="en-US"/>
    </w:rPr>
  </w:style>
  <w:style w:type="paragraph" w:styleId="Sinespaciado">
    <w:name w:val="No Spacing"/>
    <w:uiPriority w:val="1"/>
    <w:qFormat/>
    <w:rsid w:val="0025672B"/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paragraph" w:styleId="Prrafodelista">
    <w:name w:val="List Paragraph"/>
    <w:basedOn w:val="Normal"/>
    <w:link w:val="PrrafodelistaCar"/>
    <w:uiPriority w:val="34"/>
    <w:qFormat/>
    <w:rsid w:val="00415279"/>
    <w:pPr>
      <w:ind w:left="720"/>
      <w:contextualSpacing/>
    </w:pPr>
  </w:style>
  <w:style w:type="table" w:styleId="Tabladecuadrcula3">
    <w:name w:val="Grid Table 3"/>
    <w:basedOn w:val="Tablanormal"/>
    <w:uiPriority w:val="48"/>
    <w:rsid w:val="001C2D3B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B65F41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locked/>
    <w:rsid w:val="00056549"/>
    <w:rPr>
      <w:rFonts w:ascii="Arial" w:eastAsia="Arial" w:hAnsi="Arial" w:cs="Arial"/>
      <w:lang w:val="en-US" w:eastAsia="es-S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E557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8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p.conna.gob.sv/sinae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.granados\AppData\Local\Microsoft\Windows\INetCache\Content.Outlook\E9I0J9HJ\FORMATO%20DE%20MEMORANDUM%202020%20(1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C59FBBF-C778-477F-92A0-CA932CE23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FORMATO DE MEMORANDUM 2020 (1)</Template>
  <TotalTime>1</TotalTime>
  <Pages>2</Pages>
  <Words>806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Hilda Granados Martinez</dc:creator>
  <cp:keywords/>
  <cp:lastModifiedBy>Laura Lisett Centeno Zavaleta</cp:lastModifiedBy>
  <cp:revision>4</cp:revision>
  <cp:lastPrinted>2021-09-28T21:54:00Z</cp:lastPrinted>
  <dcterms:created xsi:type="dcterms:W3CDTF">2021-11-18T21:25:00Z</dcterms:created>
  <dcterms:modified xsi:type="dcterms:W3CDTF">2021-11-18T21:51:00Z</dcterms:modified>
</cp:coreProperties>
</file>