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80017" w14:textId="6ACF41AD" w:rsidR="00BB5945" w:rsidRPr="00BB5945" w:rsidRDefault="00BB5945" w:rsidP="00BB5945">
      <w:pPr>
        <w:spacing w:after="0" w:line="276" w:lineRule="auto"/>
        <w:jc w:val="center"/>
        <w:rPr>
          <w:rFonts w:ascii="Museo 100" w:hAnsi="Museo 100"/>
          <w:sz w:val="40"/>
          <w:szCs w:val="40"/>
        </w:rPr>
      </w:pPr>
      <w:r w:rsidRPr="00BB5945">
        <w:rPr>
          <w:rFonts w:ascii="Museo 100" w:hAnsi="Museo 100"/>
          <w:sz w:val="40"/>
          <w:szCs w:val="40"/>
        </w:rPr>
        <w:t>UAIP</w:t>
      </w:r>
      <w:r>
        <w:rPr>
          <w:rFonts w:ascii="Museo 100" w:hAnsi="Museo 100"/>
          <w:sz w:val="40"/>
          <w:szCs w:val="40"/>
        </w:rPr>
        <w:t>-00</w:t>
      </w:r>
      <w:r w:rsidR="00521369">
        <w:rPr>
          <w:rFonts w:ascii="Museo 100" w:hAnsi="Museo 100"/>
          <w:sz w:val="40"/>
          <w:szCs w:val="40"/>
        </w:rPr>
        <w:t>41</w:t>
      </w:r>
      <w:r w:rsidRPr="00BB5945">
        <w:rPr>
          <w:rFonts w:ascii="Museo 100" w:hAnsi="Museo 100"/>
          <w:sz w:val="40"/>
          <w:szCs w:val="40"/>
        </w:rPr>
        <w:t>-2021</w:t>
      </w:r>
    </w:p>
    <w:p w14:paraId="0665BE1C" w14:textId="77777777" w:rsidR="00BB5945" w:rsidRDefault="00BB5945" w:rsidP="00BB5945">
      <w:pPr>
        <w:spacing w:after="0" w:line="276" w:lineRule="auto"/>
        <w:rPr>
          <w:rFonts w:ascii="Museo 100" w:hAnsi="Museo 100"/>
          <w:sz w:val="24"/>
          <w:szCs w:val="24"/>
        </w:rPr>
      </w:pPr>
    </w:p>
    <w:p w14:paraId="39B98435" w14:textId="1DEF74EF" w:rsidR="00BB5945" w:rsidRDefault="00BB5945" w:rsidP="00BB5945">
      <w:pPr>
        <w:spacing w:after="0" w:line="276" w:lineRule="auto"/>
        <w:rPr>
          <w:rFonts w:ascii="Museo 100" w:hAnsi="Museo 100"/>
          <w:sz w:val="24"/>
          <w:szCs w:val="24"/>
        </w:rPr>
      </w:pPr>
      <w:r w:rsidRPr="00BB5945">
        <w:rPr>
          <w:rFonts w:ascii="Museo 100" w:hAnsi="Museo 100"/>
          <w:sz w:val="24"/>
          <w:szCs w:val="24"/>
        </w:rPr>
        <w:t xml:space="preserve">Público en general: </w:t>
      </w:r>
    </w:p>
    <w:p w14:paraId="1880BD6B" w14:textId="77777777" w:rsidR="00BB5945" w:rsidRPr="00BB5945" w:rsidRDefault="00BB5945" w:rsidP="00BB5945">
      <w:pPr>
        <w:spacing w:after="0" w:line="276" w:lineRule="auto"/>
        <w:rPr>
          <w:rFonts w:ascii="Museo 100" w:hAnsi="Museo 100"/>
          <w:sz w:val="24"/>
          <w:szCs w:val="24"/>
        </w:rPr>
      </w:pPr>
    </w:p>
    <w:p w14:paraId="66B046DC" w14:textId="571C4702" w:rsidR="004A3859" w:rsidRPr="00BB5945" w:rsidRDefault="00BB5945" w:rsidP="00DA30FE">
      <w:pPr>
        <w:spacing w:after="0" w:line="276" w:lineRule="auto"/>
        <w:jc w:val="both"/>
        <w:rPr>
          <w:rFonts w:ascii="Museo 100" w:hAnsi="Museo 100"/>
          <w:sz w:val="24"/>
          <w:szCs w:val="24"/>
        </w:rPr>
      </w:pPr>
      <w:r w:rsidRPr="00BB5945">
        <w:rPr>
          <w:rFonts w:ascii="Museo 100" w:hAnsi="Museo 100"/>
          <w:sz w:val="24"/>
          <w:szCs w:val="24"/>
        </w:rPr>
        <w:t>Por este medio se declara la inexistencia de anexos referente a la resolución UAIP</w:t>
      </w:r>
      <w:r w:rsidR="00DA30FE">
        <w:rPr>
          <w:rFonts w:ascii="Museo 100" w:hAnsi="Museo 100"/>
          <w:sz w:val="24"/>
          <w:szCs w:val="24"/>
        </w:rPr>
        <w:t>-00</w:t>
      </w:r>
      <w:r w:rsidR="00521369">
        <w:rPr>
          <w:rFonts w:ascii="Museo 100" w:hAnsi="Museo 100"/>
          <w:sz w:val="24"/>
          <w:szCs w:val="24"/>
        </w:rPr>
        <w:t>41</w:t>
      </w:r>
      <w:r w:rsidRPr="00BB5945">
        <w:rPr>
          <w:rFonts w:ascii="Museo 100" w:hAnsi="Museo 100"/>
          <w:sz w:val="24"/>
          <w:szCs w:val="24"/>
        </w:rPr>
        <w:t>-2021. En virtud de lo anterior, se elabora la presente acta de conformidad con el Art. 73 de la Ley de Acceso a la Información Pública.</w:t>
      </w:r>
    </w:p>
    <w:sectPr w:rsidR="004A3859" w:rsidRPr="00BB59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10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945"/>
    <w:rsid w:val="00100D2B"/>
    <w:rsid w:val="004A3859"/>
    <w:rsid w:val="00521369"/>
    <w:rsid w:val="00586EB8"/>
    <w:rsid w:val="00676A73"/>
    <w:rsid w:val="00BB5945"/>
    <w:rsid w:val="00C31CD0"/>
    <w:rsid w:val="00C4356D"/>
    <w:rsid w:val="00DA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90A603"/>
  <w15:chartTrackingRefBased/>
  <w15:docId w15:val="{35C62F9C-150F-44C0-8187-C89CF900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222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Lisett Centeno Zavaleta</dc:creator>
  <cp:keywords/>
  <dc:description/>
  <cp:lastModifiedBy>Laura Lisett Centeno Zavaleta</cp:lastModifiedBy>
  <cp:revision>3</cp:revision>
  <dcterms:created xsi:type="dcterms:W3CDTF">2022-01-25T21:48:00Z</dcterms:created>
  <dcterms:modified xsi:type="dcterms:W3CDTF">2022-01-25T21:48:00Z</dcterms:modified>
</cp:coreProperties>
</file>