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59" w:rsidRDefault="00482359">
      <w:pPr>
        <w:pStyle w:val="Textoindependiente"/>
        <w:rPr>
          <w:rFonts w:ascii="Times New Roman"/>
          <w:b w:val="0"/>
          <w:sz w:val="18"/>
        </w:rPr>
      </w:pPr>
      <w:bookmarkStart w:id="0" w:name="_GoBack"/>
      <w:bookmarkEnd w:id="0"/>
    </w:p>
    <w:p w:rsidR="00482359" w:rsidRDefault="00482359">
      <w:pPr>
        <w:pStyle w:val="Textoindependiente"/>
        <w:rPr>
          <w:rFonts w:ascii="Times New Roman"/>
          <w:b w:val="0"/>
          <w:sz w:val="18"/>
        </w:rPr>
      </w:pPr>
    </w:p>
    <w:p w:rsidR="00482359" w:rsidRDefault="00482359">
      <w:pPr>
        <w:pStyle w:val="Textoindependiente"/>
        <w:rPr>
          <w:rFonts w:ascii="Times New Roman"/>
          <w:b w:val="0"/>
          <w:sz w:val="18"/>
        </w:rPr>
      </w:pPr>
    </w:p>
    <w:p w:rsidR="00482359" w:rsidRDefault="00482359">
      <w:pPr>
        <w:pStyle w:val="Textoindependiente"/>
        <w:rPr>
          <w:rFonts w:ascii="Times New Roman"/>
          <w:b w:val="0"/>
          <w:sz w:val="18"/>
        </w:rPr>
      </w:pPr>
    </w:p>
    <w:p w:rsidR="00482359" w:rsidRDefault="00482359">
      <w:pPr>
        <w:pStyle w:val="Textoindependiente"/>
        <w:rPr>
          <w:rFonts w:ascii="Times New Roman"/>
          <w:b w:val="0"/>
          <w:sz w:val="18"/>
        </w:rPr>
      </w:pPr>
    </w:p>
    <w:p w:rsidR="00482359" w:rsidRDefault="00482359">
      <w:pPr>
        <w:pStyle w:val="Textoindependiente"/>
        <w:rPr>
          <w:rFonts w:ascii="Times New Roman"/>
          <w:b w:val="0"/>
          <w:sz w:val="18"/>
        </w:rPr>
      </w:pPr>
    </w:p>
    <w:p w:rsidR="00482359" w:rsidRDefault="00482359">
      <w:pPr>
        <w:pStyle w:val="Textoindependiente"/>
        <w:spacing w:before="1"/>
        <w:rPr>
          <w:rFonts w:ascii="Times New Roman"/>
          <w:b w:val="0"/>
        </w:rPr>
      </w:pPr>
    </w:p>
    <w:p w:rsidR="00482359" w:rsidRPr="00F822ED" w:rsidRDefault="00F822ED">
      <w:pPr>
        <w:pStyle w:val="Textoindependiente"/>
        <w:ind w:left="154"/>
        <w:rPr>
          <w:rFonts w:ascii="Arial"/>
          <w:lang w:val="es-SV"/>
        </w:rPr>
      </w:pPr>
      <w:r w:rsidRPr="00F822ED">
        <w:rPr>
          <w:rFonts w:ascii="Arial"/>
          <w:lang w:val="es-SV"/>
        </w:rPr>
        <w:t>Institucional</w:t>
      </w:r>
    </w:p>
    <w:p w:rsidR="00482359" w:rsidRPr="00F822ED" w:rsidRDefault="00F822ED">
      <w:pPr>
        <w:pStyle w:val="Textoindependiente"/>
        <w:rPr>
          <w:rFonts w:ascii="Arial"/>
          <w:sz w:val="18"/>
          <w:lang w:val="es-SV"/>
        </w:rPr>
      </w:pPr>
      <w:r w:rsidRPr="00F822ED">
        <w:rPr>
          <w:b w:val="0"/>
          <w:lang w:val="es-SV"/>
        </w:rPr>
        <w:br w:type="column"/>
      </w:r>
    </w:p>
    <w:p w:rsidR="00482359" w:rsidRPr="00F822ED" w:rsidRDefault="00482359">
      <w:pPr>
        <w:pStyle w:val="Textoindependiente"/>
        <w:spacing w:before="11"/>
        <w:rPr>
          <w:rFonts w:ascii="Arial"/>
          <w:lang w:val="es-SV"/>
        </w:rPr>
      </w:pPr>
    </w:p>
    <w:p w:rsidR="00482359" w:rsidRPr="00F822ED" w:rsidRDefault="00F822ED">
      <w:pPr>
        <w:pStyle w:val="Textoindependiente"/>
        <w:ind w:left="891"/>
        <w:rPr>
          <w:lang w:val="es-SV"/>
        </w:rPr>
      </w:pPr>
      <w:r w:rsidRPr="00F822ED">
        <w:rPr>
          <w:lang w:val="es-SV"/>
        </w:rPr>
        <w:t>CONSEJO SUPERIOR DE SALUD PÚBLICA</w:t>
      </w:r>
    </w:p>
    <w:p w:rsidR="00482359" w:rsidRPr="00F822ED" w:rsidRDefault="00F822ED">
      <w:pPr>
        <w:pStyle w:val="Textoindependiente"/>
        <w:spacing w:before="113" w:line="187" w:lineRule="exact"/>
        <w:ind w:left="157" w:right="1"/>
        <w:jc w:val="center"/>
        <w:rPr>
          <w:lang w:val="es-SV"/>
        </w:rPr>
      </w:pPr>
      <w:r w:rsidRPr="00F822ED">
        <w:rPr>
          <w:lang w:val="es-SV"/>
        </w:rPr>
        <w:t>ESTADO DE EJECUCION PRESUPUESTARIA DE INGRESOS</w:t>
      </w:r>
    </w:p>
    <w:p w:rsidR="00482359" w:rsidRPr="00F822ED" w:rsidRDefault="00F822ED">
      <w:pPr>
        <w:pStyle w:val="Textoindependiente"/>
        <w:spacing w:line="187" w:lineRule="exact"/>
        <w:ind w:left="157" w:right="3"/>
        <w:jc w:val="center"/>
        <w:rPr>
          <w:lang w:val="es-SV"/>
        </w:rPr>
      </w:pPr>
      <w:r w:rsidRPr="00F822ED">
        <w:rPr>
          <w:lang w:val="es-SV"/>
        </w:rPr>
        <w:t>Reporte Acumulado Del   1  de   Enero   al  30 de Abril del    2019</w:t>
      </w:r>
    </w:p>
    <w:p w:rsidR="00482359" w:rsidRDefault="00F822ED">
      <w:pPr>
        <w:spacing w:before="14"/>
        <w:ind w:left="161" w:right="3"/>
        <w:jc w:val="center"/>
        <w:rPr>
          <w:b/>
          <w:sz w:val="14"/>
        </w:rPr>
      </w:pPr>
      <w:r>
        <w:rPr>
          <w:b/>
          <w:sz w:val="14"/>
        </w:rPr>
        <w:t>(EN DOLARES)</w:t>
      </w:r>
    </w:p>
    <w:p w:rsidR="00482359" w:rsidRDefault="00F822ED">
      <w:pPr>
        <w:spacing w:before="88"/>
        <w:ind w:left="154"/>
        <w:rPr>
          <w:sz w:val="16"/>
        </w:rPr>
      </w:pPr>
      <w:r>
        <w:br w:type="column"/>
      </w:r>
      <w:r>
        <w:rPr>
          <w:sz w:val="16"/>
        </w:rPr>
        <w:t>13/05/2019</w:t>
      </w:r>
    </w:p>
    <w:p w:rsidR="00482359" w:rsidRDefault="00F822ED">
      <w:pPr>
        <w:spacing w:before="90"/>
        <w:ind w:left="154"/>
        <w:rPr>
          <w:sz w:val="16"/>
        </w:rPr>
      </w:pPr>
      <w:r>
        <w:rPr>
          <w:sz w:val="16"/>
        </w:rPr>
        <w:t>Pag. 1 de 1</w:t>
      </w:r>
    </w:p>
    <w:p w:rsidR="00482359" w:rsidRDefault="00482359">
      <w:pPr>
        <w:rPr>
          <w:sz w:val="16"/>
        </w:rPr>
        <w:sectPr w:rsidR="00482359">
          <w:type w:val="continuous"/>
          <w:pgSz w:w="12240" w:h="15840"/>
          <w:pgMar w:top="340" w:right="580" w:bottom="280" w:left="280" w:header="720" w:footer="720" w:gutter="0"/>
          <w:cols w:num="3" w:space="720" w:equalWidth="0">
            <w:col w:w="1100" w:space="1832"/>
            <w:col w:w="5367" w:space="1675"/>
            <w:col w:w="1406"/>
          </w:cols>
        </w:sectPr>
      </w:pPr>
    </w:p>
    <w:p w:rsidR="00482359" w:rsidRDefault="00F822ED">
      <w:pPr>
        <w:rPr>
          <w:sz w:val="2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503304656" behindDoc="1" locked="0" layoutInCell="1" allowOverlap="1">
                <wp:simplePos x="0" y="0"/>
                <wp:positionH relativeFrom="page">
                  <wp:posOffset>2952115</wp:posOffset>
                </wp:positionH>
                <wp:positionV relativeFrom="page">
                  <wp:posOffset>6554470</wp:posOffset>
                </wp:positionV>
                <wp:extent cx="4314190" cy="0"/>
                <wp:effectExtent l="18415" t="20320" r="10795" b="266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1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9070" id="Line 4" o:spid="_x0000_s1026" style="position:absolute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.45pt,516.1pt" to="572.15pt,5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mmHAIAAEIEAAAOAAAAZHJzL2Uyb0RvYy54bWysU8GO2jAQvVfqP1i5QxJIaY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" strokeweight="1.44pt">
                <w10:wrap anchorx="page" anchory="page"/>
              </v:line>
            </w:pict>
          </mc:Fallback>
        </mc:AlternateContent>
      </w:r>
    </w:p>
    <w:p w:rsidR="00482359" w:rsidRDefault="00482359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165"/>
        <w:gridCol w:w="2031"/>
        <w:gridCol w:w="1472"/>
        <w:gridCol w:w="1687"/>
      </w:tblGrid>
      <w:tr w:rsidR="00482359">
        <w:trPr>
          <w:trHeight w:hRule="exact" w:val="612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2359" w:rsidRDefault="00F822ED">
            <w:pPr>
              <w:pStyle w:val="TableParagraph"/>
              <w:spacing w:before="92"/>
              <w:ind w:left="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CODIGO</w:t>
            </w:r>
          </w:p>
        </w:tc>
        <w:tc>
          <w:tcPr>
            <w:tcW w:w="5165" w:type="dxa"/>
            <w:tcBorders>
              <w:top w:val="single" w:sz="12" w:space="0" w:color="000000"/>
              <w:bottom w:val="single" w:sz="12" w:space="0" w:color="000000"/>
            </w:tcBorders>
          </w:tcPr>
          <w:p w:rsidR="00482359" w:rsidRDefault="00F822ED">
            <w:pPr>
              <w:pStyle w:val="TableParagraph"/>
              <w:spacing w:before="92"/>
              <w:ind w:left="2124" w:right="2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CONCEPTO</w:t>
            </w:r>
          </w:p>
        </w:tc>
        <w:tc>
          <w:tcPr>
            <w:tcW w:w="2031" w:type="dxa"/>
            <w:tcBorders>
              <w:top w:val="single" w:sz="12" w:space="0" w:color="000000"/>
              <w:bottom w:val="single" w:sz="12" w:space="0" w:color="000000"/>
            </w:tcBorders>
          </w:tcPr>
          <w:p w:rsidR="00482359" w:rsidRDefault="00F822ED">
            <w:pPr>
              <w:pStyle w:val="TableParagraph"/>
              <w:spacing w:before="92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PRESUPUESTO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12" w:space="0" w:color="000000"/>
            </w:tcBorders>
          </w:tcPr>
          <w:p w:rsidR="00482359" w:rsidRDefault="00F822ED">
            <w:pPr>
              <w:pStyle w:val="TableParagraph"/>
              <w:spacing w:before="92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DEVENGADO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2359" w:rsidRDefault="00F822ED">
            <w:pPr>
              <w:pStyle w:val="TableParagraph"/>
              <w:spacing w:before="92"/>
              <w:ind w:left="95" w:right="70" w:firstLine="4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PRESUPUESTARIO</w:t>
            </w:r>
          </w:p>
        </w:tc>
      </w:tr>
      <w:tr w:rsidR="00482359">
        <w:trPr>
          <w:trHeight w:hRule="exact" w:val="348"/>
        </w:trPr>
        <w:tc>
          <w:tcPr>
            <w:tcW w:w="787" w:type="dxa"/>
            <w:tcBorders>
              <w:top w:val="single" w:sz="12" w:space="0" w:color="000000"/>
            </w:tcBorders>
          </w:tcPr>
          <w:p w:rsidR="00482359" w:rsidRDefault="00F822ED">
            <w:pPr>
              <w:pStyle w:val="TableParagraph"/>
              <w:spacing w:before="72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165" w:type="dxa"/>
            <w:tcBorders>
              <w:top w:val="single" w:sz="12" w:space="0" w:color="000000"/>
            </w:tcBorders>
          </w:tcPr>
          <w:p w:rsidR="00482359" w:rsidRDefault="00F822ED">
            <w:pPr>
              <w:pStyle w:val="TableParagraph"/>
              <w:spacing w:before="72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TASAS Y DERECHOS</w:t>
            </w:r>
          </w:p>
        </w:tc>
        <w:tc>
          <w:tcPr>
            <w:tcW w:w="2031" w:type="dxa"/>
            <w:tcBorders>
              <w:top w:val="single" w:sz="12" w:space="0" w:color="000000"/>
            </w:tcBorders>
          </w:tcPr>
          <w:p w:rsidR="00482359" w:rsidRDefault="00F822ED">
            <w:pPr>
              <w:pStyle w:val="TableParagraph"/>
              <w:spacing w:before="72"/>
              <w:ind w:right="346"/>
              <w:rPr>
                <w:sz w:val="16"/>
              </w:rPr>
            </w:pPr>
            <w:r>
              <w:rPr>
                <w:sz w:val="16"/>
              </w:rPr>
              <w:t>584,370.00</w:t>
            </w:r>
          </w:p>
        </w:tc>
        <w:tc>
          <w:tcPr>
            <w:tcW w:w="1472" w:type="dxa"/>
            <w:tcBorders>
              <w:top w:val="single" w:sz="12" w:space="0" w:color="000000"/>
            </w:tcBorders>
          </w:tcPr>
          <w:p w:rsidR="00482359" w:rsidRDefault="00F822ED">
            <w:pPr>
              <w:pStyle w:val="TableParagraph"/>
              <w:spacing w:before="72"/>
              <w:ind w:right="93"/>
              <w:rPr>
                <w:sz w:val="16"/>
              </w:rPr>
            </w:pPr>
            <w:r>
              <w:rPr>
                <w:sz w:val="16"/>
              </w:rPr>
              <w:t>308,517.29</w:t>
            </w:r>
          </w:p>
        </w:tc>
        <w:tc>
          <w:tcPr>
            <w:tcW w:w="1687" w:type="dxa"/>
            <w:tcBorders>
              <w:top w:val="single" w:sz="12" w:space="0" w:color="000000"/>
            </w:tcBorders>
          </w:tcPr>
          <w:p w:rsidR="00482359" w:rsidRDefault="00F822ED">
            <w:pPr>
              <w:pStyle w:val="TableParagraph"/>
              <w:spacing w:before="72"/>
              <w:ind w:right="71"/>
              <w:rPr>
                <w:sz w:val="16"/>
              </w:rPr>
            </w:pPr>
            <w:r>
              <w:rPr>
                <w:sz w:val="16"/>
              </w:rPr>
              <w:t>275,852.71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Tasas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341,070.00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116,800.38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224,269.62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12105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9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Por Servicios de Certificación o Visado de Documentos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341,070.00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116,800.38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224,269.62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243,300.00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191,716.91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51,583.09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12299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Derechos Diversos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243,300.00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191,716.91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51,583.09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8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VENTA DE BIENES Y SERVICIOS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157,920.00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46,253.00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111,667.00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Venta de Bienes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157,920.00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46,253.00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111,667.00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14102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Venta de Bienes Industriales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157,920.00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46,253.00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111,667.00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INGRESOS FINANCIEROS Y OTROS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113,375.00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32,239.60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81,135.40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9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Rendimientos de Títulos y Valores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33,090.00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9,017.13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24,072.87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15105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9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Rentabilidad de Depósitos a Plazos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33,090.00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9,017.13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24,072.87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9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Multas e Intereses por Mora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17,495.00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8,785.16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8,709.84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15399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Multas e Intereses Diversos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17,495.00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8,785.16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8,709.84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Otros Ingresos no Clasificados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62,790.00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14,437.31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48,352.69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15703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Rentabilidad de Cuentas Bancarias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49.24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15799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Ingresos Diversos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62,735.00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14,431.55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48,303.45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TRANSFERENCIAS CORRIENTES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1,401,930.00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462,290.09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939,639.91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8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Transferencias Corrientes del Sector Público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1,401,930.00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462,290.09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939,639.91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1623200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9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Ramo de Salud Pública y Asistencia Social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1,401,930.00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462,290.09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939,639.91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165" w:type="dxa"/>
          </w:tcPr>
          <w:p w:rsidR="00482359" w:rsidRDefault="00F822ED"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RECUPERACION DE INVERSIONES FINANCIERAS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</w:tr>
      <w:tr w:rsidR="00482359">
        <w:trPr>
          <w:trHeight w:hRule="exact" w:val="329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9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Recuperación de Inversiones en Titulosvalores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</w:tr>
      <w:tr w:rsidR="00482359">
        <w:trPr>
          <w:trHeight w:hRule="exact" w:val="371"/>
        </w:trPr>
        <w:tc>
          <w:tcPr>
            <w:tcW w:w="787" w:type="dxa"/>
          </w:tcPr>
          <w:p w:rsidR="00482359" w:rsidRDefault="00F822ED">
            <w:pPr>
              <w:pStyle w:val="TableParagraph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23105</w:t>
            </w:r>
          </w:p>
        </w:tc>
        <w:tc>
          <w:tcPr>
            <w:tcW w:w="5165" w:type="dxa"/>
          </w:tcPr>
          <w:p w:rsidR="00482359" w:rsidRPr="00F822ED" w:rsidRDefault="00F822ED">
            <w:pPr>
              <w:pStyle w:val="TableParagraph"/>
              <w:ind w:left="39"/>
              <w:jc w:val="left"/>
              <w:rPr>
                <w:sz w:val="16"/>
                <w:lang w:val="es-SV"/>
              </w:rPr>
            </w:pPr>
            <w:r w:rsidRPr="00F822ED">
              <w:rPr>
                <w:sz w:val="16"/>
                <w:lang w:val="es-SV"/>
              </w:rPr>
              <w:t>Liquidación de Depósito a Plazo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</w:tr>
      <w:tr w:rsidR="00482359">
        <w:trPr>
          <w:trHeight w:hRule="exact" w:val="348"/>
        </w:trPr>
        <w:tc>
          <w:tcPr>
            <w:tcW w:w="787" w:type="dxa"/>
          </w:tcPr>
          <w:p w:rsidR="00482359" w:rsidRDefault="00482359"/>
        </w:tc>
        <w:tc>
          <w:tcPr>
            <w:tcW w:w="5165" w:type="dxa"/>
          </w:tcPr>
          <w:p w:rsidR="00482359" w:rsidRDefault="00F822ED">
            <w:pPr>
              <w:pStyle w:val="TableParagraph"/>
              <w:spacing w:before="110"/>
              <w:ind w:left="34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Rubro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spacing w:before="110"/>
              <w:ind w:right="360"/>
              <w:rPr>
                <w:b/>
                <w:sz w:val="16"/>
              </w:rPr>
            </w:pPr>
            <w:r>
              <w:rPr>
                <w:b/>
                <w:sz w:val="16"/>
              </w:rPr>
              <w:t>2,357,595.00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spacing w:before="110"/>
              <w:ind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849,299.98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spacing w:before="110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1,508,295.02</w:t>
            </w:r>
          </w:p>
        </w:tc>
      </w:tr>
      <w:tr w:rsidR="00482359">
        <w:trPr>
          <w:trHeight w:hRule="exact" w:val="286"/>
        </w:trPr>
        <w:tc>
          <w:tcPr>
            <w:tcW w:w="787" w:type="dxa"/>
          </w:tcPr>
          <w:p w:rsidR="00482359" w:rsidRDefault="00482359"/>
        </w:tc>
        <w:tc>
          <w:tcPr>
            <w:tcW w:w="5165" w:type="dxa"/>
          </w:tcPr>
          <w:p w:rsidR="00482359" w:rsidRDefault="00F822ED">
            <w:pPr>
              <w:pStyle w:val="TableParagraph"/>
              <w:spacing w:before="45"/>
              <w:ind w:left="3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Cuenta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spacing w:before="62"/>
              <w:ind w:right="360"/>
              <w:rPr>
                <w:b/>
                <w:sz w:val="16"/>
              </w:rPr>
            </w:pPr>
            <w:r>
              <w:rPr>
                <w:b/>
                <w:sz w:val="16"/>
              </w:rPr>
              <w:t>2,357,595.00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spacing w:before="45"/>
              <w:ind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849,299.98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spacing w:before="45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1,508,295.02</w:t>
            </w:r>
          </w:p>
        </w:tc>
      </w:tr>
      <w:tr w:rsidR="00482359">
        <w:trPr>
          <w:trHeight w:hRule="exact" w:val="224"/>
        </w:trPr>
        <w:tc>
          <w:tcPr>
            <w:tcW w:w="787" w:type="dxa"/>
          </w:tcPr>
          <w:p w:rsidR="00482359" w:rsidRDefault="00482359"/>
        </w:tc>
        <w:tc>
          <w:tcPr>
            <w:tcW w:w="5165" w:type="dxa"/>
          </w:tcPr>
          <w:p w:rsidR="00482359" w:rsidRDefault="00F822ED">
            <w:pPr>
              <w:pStyle w:val="TableParagraph"/>
              <w:spacing w:before="31"/>
              <w:ind w:left="34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Especifico</w:t>
            </w:r>
          </w:p>
        </w:tc>
        <w:tc>
          <w:tcPr>
            <w:tcW w:w="2031" w:type="dxa"/>
          </w:tcPr>
          <w:p w:rsidR="00482359" w:rsidRDefault="00F822ED">
            <w:pPr>
              <w:pStyle w:val="TableParagraph"/>
              <w:spacing w:before="31"/>
              <w:ind w:right="360"/>
              <w:rPr>
                <w:b/>
                <w:sz w:val="16"/>
              </w:rPr>
            </w:pPr>
            <w:r>
              <w:rPr>
                <w:b/>
                <w:sz w:val="16"/>
              </w:rPr>
              <w:t>2,357,595.00</w:t>
            </w:r>
          </w:p>
        </w:tc>
        <w:tc>
          <w:tcPr>
            <w:tcW w:w="1472" w:type="dxa"/>
          </w:tcPr>
          <w:p w:rsidR="00482359" w:rsidRDefault="00F822ED">
            <w:pPr>
              <w:pStyle w:val="TableParagraph"/>
              <w:spacing w:before="31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849,299.98</w:t>
            </w:r>
          </w:p>
        </w:tc>
        <w:tc>
          <w:tcPr>
            <w:tcW w:w="1687" w:type="dxa"/>
          </w:tcPr>
          <w:p w:rsidR="00482359" w:rsidRDefault="00F822ED">
            <w:pPr>
              <w:pStyle w:val="TableParagraph"/>
              <w:spacing w:before="31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1,508,295.02</w:t>
            </w:r>
          </w:p>
        </w:tc>
      </w:tr>
    </w:tbl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rPr>
          <w:sz w:val="20"/>
        </w:rPr>
      </w:pPr>
    </w:p>
    <w:p w:rsidR="00482359" w:rsidRDefault="00482359">
      <w:pPr>
        <w:spacing w:before="5"/>
        <w:rPr>
          <w:sz w:val="20"/>
        </w:rPr>
      </w:pPr>
    </w:p>
    <w:p w:rsidR="00482359" w:rsidRDefault="00F822ED">
      <w:pPr>
        <w:pStyle w:val="Ttulo1"/>
        <w:tabs>
          <w:tab w:val="left" w:pos="8659"/>
        </w:tabs>
        <w:spacing w:before="96"/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5033046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139065</wp:posOffset>
                </wp:positionV>
                <wp:extent cx="1466215" cy="0"/>
                <wp:effectExtent l="9525" t="13335" r="10160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3BB3D" id="Line 3" o:spid="_x0000_s1026" style="position:absolute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pt,10.95pt" to="17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" strokeweight="1.44pt">
                <w10:wrap anchorx="page"/>
              </v:lin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5818505</wp:posOffset>
                </wp:positionH>
                <wp:positionV relativeFrom="paragraph">
                  <wp:posOffset>139065</wp:posOffset>
                </wp:positionV>
                <wp:extent cx="1467485" cy="0"/>
                <wp:effectExtent l="17780" t="13335" r="1016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4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1ACE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8.15pt,10.95pt" to="573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" strokeweight="1.44pt">
                <w10:wrap anchorx="page"/>
              </v:line>
            </w:pict>
          </mc:Fallback>
        </mc:AlternateContent>
      </w:r>
      <w:r>
        <w:t>F.</w:t>
      </w:r>
      <w:r>
        <w:rPr>
          <w:rFonts w:ascii="Times New Roman"/>
          <w:b w:val="0"/>
        </w:rPr>
        <w:tab/>
      </w:r>
      <w:r>
        <w:t>F.</w:t>
      </w:r>
    </w:p>
    <w:p w:rsidR="00482359" w:rsidRDefault="00F822ED">
      <w:pPr>
        <w:tabs>
          <w:tab w:val="left" w:pos="9418"/>
        </w:tabs>
        <w:spacing w:line="233" w:lineRule="exact"/>
        <w:ind w:left="1651"/>
        <w:rPr>
          <w:rFonts w:ascii="Book Antiqua"/>
          <w:b/>
          <w:sz w:val="20"/>
        </w:rPr>
      </w:pPr>
      <w:r>
        <w:rPr>
          <w:rFonts w:ascii="Book Antiqua"/>
          <w:b/>
          <w:sz w:val="20"/>
        </w:rPr>
        <w:t>JEFE</w:t>
      </w:r>
      <w:r>
        <w:rPr>
          <w:rFonts w:ascii="Book Antiqua"/>
          <w:b/>
          <w:spacing w:val="-1"/>
          <w:sz w:val="20"/>
        </w:rPr>
        <w:t xml:space="preserve"> </w:t>
      </w:r>
      <w:r>
        <w:rPr>
          <w:rFonts w:ascii="Book Antiqua"/>
          <w:b/>
          <w:sz w:val="20"/>
        </w:rPr>
        <w:t>UFI</w:t>
      </w:r>
      <w:r>
        <w:rPr>
          <w:rFonts w:ascii="Times New Roman"/>
          <w:sz w:val="20"/>
        </w:rPr>
        <w:tab/>
      </w:r>
      <w:r>
        <w:rPr>
          <w:rFonts w:ascii="Book Antiqua"/>
          <w:b/>
          <w:sz w:val="20"/>
        </w:rPr>
        <w:t>CONTADOR</w:t>
      </w:r>
    </w:p>
    <w:sectPr w:rsidR="00482359">
      <w:type w:val="continuous"/>
      <w:pgSz w:w="12240" w:h="15840"/>
      <w:pgMar w:top="340" w:right="5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59"/>
    <w:rsid w:val="00482359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84D87-5360-48A5-A6A2-C025AB43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spacing w:line="233" w:lineRule="exact"/>
      <w:ind w:left="694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CSSP35</dc:creator>
  <cp:lastModifiedBy>Aura Ivette Morales</cp:lastModifiedBy>
  <cp:revision>2</cp:revision>
  <dcterms:created xsi:type="dcterms:W3CDTF">2019-05-16T21:49:00Z</dcterms:created>
  <dcterms:modified xsi:type="dcterms:W3CDTF">2019-05-16T21:49:00Z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2019-05-13T00:00:00Z</vt:filetime>
  </property>
</Properties>
</file>