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7675" w14:textId="4A77AF61" w:rsidR="00A46BB7" w:rsidRPr="00A46BB7" w:rsidRDefault="00A46BB7" w:rsidP="00A46BB7">
      <w:pPr>
        <w:jc w:val="center"/>
        <w:rPr>
          <w:b/>
          <w:bCs/>
          <w:sz w:val="28"/>
          <w:szCs w:val="28"/>
        </w:rPr>
      </w:pPr>
      <w:r w:rsidRPr="00A46BB7">
        <w:rPr>
          <w:b/>
          <w:bCs/>
          <w:sz w:val="28"/>
          <w:szCs w:val="28"/>
        </w:rPr>
        <w:t>CVPCPA ANEXO 00</w:t>
      </w:r>
      <w:r w:rsidR="00085927">
        <w:rPr>
          <w:b/>
          <w:bCs/>
          <w:sz w:val="28"/>
          <w:szCs w:val="28"/>
        </w:rPr>
        <w:t>1</w:t>
      </w:r>
      <w:r w:rsidRPr="00A46BB7">
        <w:rPr>
          <w:b/>
          <w:bCs/>
          <w:sz w:val="28"/>
          <w:szCs w:val="28"/>
        </w:rPr>
        <w:t>-2020</w:t>
      </w:r>
    </w:p>
    <w:p w14:paraId="3BF1CE23" w14:textId="039F3B8F" w:rsidR="00A46BB7" w:rsidRDefault="00A46BB7"/>
    <w:p w14:paraId="0EBC966C" w14:textId="57B79C4A" w:rsidR="00A46BB7" w:rsidRPr="00085927" w:rsidRDefault="00085927">
      <w:pPr>
        <w:rPr>
          <w:rFonts w:ascii="Arial" w:hAnsi="Arial" w:cs="Arial"/>
        </w:rPr>
      </w:pPr>
      <w:r w:rsidRPr="00085927">
        <w:rPr>
          <w:rFonts w:ascii="Arial" w:hAnsi="Arial" w:cs="Arial"/>
        </w:rPr>
        <w:t>“Actas de Consejo 2017,2018, 2019 y 2020; Estados Financieros 2017, 2018, 2019, 2020; Estados Financieros Intermedios”</w:t>
      </w:r>
    </w:p>
    <w:p w14:paraId="76D682B5" w14:textId="1E614607" w:rsidR="00A46BB7" w:rsidRDefault="00A46BB7"/>
    <w:p w14:paraId="14C84028" w14:textId="6151E831" w:rsidR="00A46BB7" w:rsidRDefault="00A46BB7"/>
    <w:p w14:paraId="1E457958" w14:textId="6D363E69" w:rsidR="00A46BB7" w:rsidRDefault="00085927">
      <w:pPr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Enlace 1:</w:t>
      </w:r>
      <w:r w:rsidRPr="00085927">
        <w:t xml:space="preserve"> </w:t>
      </w:r>
      <w:hyperlink r:id="rId5" w:history="1">
        <w:r w:rsidRPr="00CB2980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https://www.transparencia.gob.sv/institutions/cvpcpa/documents/actas-de-consejo</w:t>
        </w:r>
      </w:hyperlink>
      <w:r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</w:p>
    <w:p w14:paraId="08CD044D" w14:textId="3C2AC0CF" w:rsidR="00085927" w:rsidRDefault="00085927">
      <w:pPr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F339FF0" w14:textId="10623432" w:rsidR="00085927" w:rsidRDefault="00085927">
      <w:pPr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Enlace 2:</w:t>
      </w:r>
      <w:hyperlink r:id="rId6" w:history="1">
        <w:r w:rsidRPr="00CB2980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https://www.transparencia.gob.sv/institutions/cvpcpa/documents/estados-financieros</w:t>
        </w:r>
      </w:hyperlink>
    </w:p>
    <w:p w14:paraId="25698AA7" w14:textId="77777777" w:rsidR="00085927" w:rsidRDefault="00085927"/>
    <w:sectPr w:rsidR="00085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65B"/>
    <w:multiLevelType w:val="hybridMultilevel"/>
    <w:tmpl w:val="B67E8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7"/>
    <w:rsid w:val="00085927"/>
    <w:rsid w:val="00A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61B7"/>
  <w15:chartTrackingRefBased/>
  <w15:docId w15:val="{1F1B602E-99EF-4282-98F8-87E8983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46B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parencia.gob.sv/institutions/cvpcpa/documents/estados-financieros" TargetMode="External"/><Relationship Id="rId5" Type="http://schemas.openxmlformats.org/officeDocument/2006/relationships/hyperlink" Target="https://www.transparencia.gob.sv/institutions/cvpcpa/documents/actas-de-conse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2</cp:revision>
  <dcterms:created xsi:type="dcterms:W3CDTF">2021-05-04T19:33:00Z</dcterms:created>
  <dcterms:modified xsi:type="dcterms:W3CDTF">2021-05-04T19:33:00Z</dcterms:modified>
</cp:coreProperties>
</file>