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8C75" w14:textId="77777777" w:rsidR="006B64CB" w:rsidRDefault="006B64CB" w:rsidP="00156E6F"/>
    <w:p w14:paraId="1ED9A026" w14:textId="77777777" w:rsidR="0054762F" w:rsidRDefault="0054762F" w:rsidP="00156E6F">
      <w:pPr>
        <w:jc w:val="center"/>
        <w:rPr>
          <w:rFonts w:ascii="Arial" w:hAnsi="Arial" w:cs="Arial"/>
          <w:b/>
          <w:sz w:val="28"/>
          <w:lang w:val="es-SV"/>
        </w:rPr>
      </w:pPr>
    </w:p>
    <w:p w14:paraId="4A6E8C6A" w14:textId="77777777" w:rsidR="00156E6F" w:rsidRDefault="00156E6F" w:rsidP="00156E6F">
      <w:pPr>
        <w:jc w:val="center"/>
        <w:rPr>
          <w:rFonts w:ascii="Arial" w:hAnsi="Arial" w:cs="Arial"/>
          <w:b/>
          <w:sz w:val="28"/>
          <w:lang w:val="es-SV"/>
        </w:rPr>
      </w:pPr>
    </w:p>
    <w:p w14:paraId="0742AD8C" w14:textId="0342AB86" w:rsidR="00FD5C35" w:rsidRPr="00C62B0E" w:rsidRDefault="00FD5C35" w:rsidP="00156E6F">
      <w:pPr>
        <w:jc w:val="center"/>
        <w:rPr>
          <w:rFonts w:ascii="Arial" w:hAnsi="Arial" w:cs="Arial"/>
          <w:b/>
          <w:sz w:val="28"/>
          <w:lang w:val="es-SV"/>
        </w:rPr>
      </w:pPr>
      <w:r w:rsidRPr="00C62B0E">
        <w:rPr>
          <w:rFonts w:ascii="Arial" w:hAnsi="Arial" w:cs="Arial"/>
          <w:b/>
          <w:sz w:val="28"/>
          <w:lang w:val="es-SV"/>
        </w:rPr>
        <w:t xml:space="preserve">RESOLUCIÓN DE ENTREGA </w:t>
      </w:r>
    </w:p>
    <w:p w14:paraId="1DE191B9" w14:textId="7EB07737" w:rsidR="0054762F" w:rsidRDefault="00E646CD" w:rsidP="00156E6F">
      <w:pPr>
        <w:jc w:val="center"/>
        <w:rPr>
          <w:rFonts w:ascii="Arial" w:hAnsi="Arial" w:cs="Arial"/>
          <w:b/>
          <w:sz w:val="28"/>
          <w:lang w:val="es-SV"/>
        </w:rPr>
      </w:pPr>
      <w:r>
        <w:rPr>
          <w:rFonts w:ascii="Arial" w:hAnsi="Arial" w:cs="Arial"/>
          <w:b/>
          <w:sz w:val="28"/>
          <w:lang w:val="es-SV"/>
        </w:rPr>
        <w:t xml:space="preserve">SOLICITUD </w:t>
      </w:r>
      <w:r w:rsidR="008F5992">
        <w:rPr>
          <w:rFonts w:ascii="Arial" w:hAnsi="Arial" w:cs="Arial"/>
          <w:b/>
          <w:sz w:val="28"/>
          <w:lang w:val="es-SV"/>
        </w:rPr>
        <w:t xml:space="preserve">DE INFORMACIÓN </w:t>
      </w:r>
      <w:r w:rsidR="00E16B3A">
        <w:rPr>
          <w:rFonts w:ascii="Arial" w:hAnsi="Arial" w:cs="Arial"/>
          <w:b/>
          <w:sz w:val="28"/>
          <w:lang w:val="es-SV"/>
        </w:rPr>
        <w:t xml:space="preserve">NÚMERO </w:t>
      </w:r>
      <w:r w:rsidR="00162C64">
        <w:rPr>
          <w:rFonts w:ascii="Arial" w:hAnsi="Arial" w:cs="Arial"/>
          <w:b/>
          <w:sz w:val="28"/>
          <w:lang w:val="es-SV"/>
        </w:rPr>
        <w:t>151</w:t>
      </w:r>
      <w:r w:rsidR="00431CCA">
        <w:rPr>
          <w:rFonts w:ascii="Arial" w:hAnsi="Arial" w:cs="Arial"/>
          <w:b/>
          <w:sz w:val="28"/>
          <w:lang w:val="es-SV"/>
        </w:rPr>
        <w:t>-</w:t>
      </w:r>
      <w:r w:rsidR="00866DB7">
        <w:rPr>
          <w:rFonts w:ascii="Arial" w:hAnsi="Arial" w:cs="Arial"/>
          <w:b/>
          <w:sz w:val="28"/>
          <w:lang w:val="es-SV"/>
        </w:rPr>
        <w:t>1</w:t>
      </w:r>
      <w:r w:rsidR="00162C64">
        <w:rPr>
          <w:rFonts w:ascii="Arial" w:hAnsi="Arial" w:cs="Arial"/>
          <w:b/>
          <w:sz w:val="28"/>
          <w:lang w:val="es-SV"/>
        </w:rPr>
        <w:t>2</w:t>
      </w:r>
      <w:r w:rsidR="00431CCA">
        <w:rPr>
          <w:rFonts w:ascii="Arial" w:hAnsi="Arial" w:cs="Arial"/>
          <w:b/>
          <w:sz w:val="28"/>
          <w:lang w:val="es-SV"/>
        </w:rPr>
        <w:t>/2017</w:t>
      </w:r>
    </w:p>
    <w:p w14:paraId="095DAC82" w14:textId="77777777" w:rsidR="00E067D8" w:rsidRDefault="00E067D8" w:rsidP="00156E6F">
      <w:pPr>
        <w:jc w:val="center"/>
        <w:rPr>
          <w:rFonts w:ascii="Arial" w:hAnsi="Arial" w:cs="Arial"/>
          <w:b/>
          <w:sz w:val="28"/>
          <w:lang w:val="es-SV"/>
        </w:rPr>
      </w:pPr>
    </w:p>
    <w:p w14:paraId="175FAFF5" w14:textId="77777777" w:rsidR="00FF3245" w:rsidRDefault="00FF3245" w:rsidP="00156E6F">
      <w:pPr>
        <w:jc w:val="center"/>
        <w:rPr>
          <w:rFonts w:ascii="Arial" w:hAnsi="Arial" w:cs="Arial"/>
          <w:b/>
          <w:sz w:val="28"/>
          <w:lang w:val="es-SV"/>
        </w:rPr>
      </w:pPr>
    </w:p>
    <w:p w14:paraId="0A261093" w14:textId="6B328823" w:rsidR="00BA55D6" w:rsidRDefault="00FD5C35" w:rsidP="00156E6F">
      <w:pPr>
        <w:shd w:val="clear" w:color="auto" w:fill="FFFFFF"/>
        <w:jc w:val="both"/>
        <w:rPr>
          <w:rFonts w:ascii="Arial" w:hAnsi="Arial" w:cs="Arial"/>
        </w:rPr>
      </w:pPr>
      <w:r w:rsidRPr="003C75DB">
        <w:rPr>
          <w:rFonts w:ascii="Arial" w:hAnsi="Arial" w:cs="Arial"/>
        </w:rPr>
        <w:t>En las oficinas de la D</w:t>
      </w:r>
      <w:r w:rsidR="004530EB" w:rsidRPr="003C75DB">
        <w:rPr>
          <w:rFonts w:ascii="Arial" w:hAnsi="Arial" w:cs="Arial"/>
        </w:rPr>
        <w:t>efen</w:t>
      </w:r>
      <w:r w:rsidR="008323ED" w:rsidRPr="003C75DB">
        <w:rPr>
          <w:rFonts w:ascii="Arial" w:hAnsi="Arial" w:cs="Arial"/>
        </w:rPr>
        <w:t>soría del Consumidor, a las</w:t>
      </w:r>
      <w:r w:rsidR="006A5176">
        <w:rPr>
          <w:rFonts w:ascii="Arial" w:hAnsi="Arial" w:cs="Arial"/>
        </w:rPr>
        <w:t xml:space="preserve"> </w:t>
      </w:r>
      <w:r w:rsidR="001C218E">
        <w:rPr>
          <w:rFonts w:ascii="Arial" w:hAnsi="Arial" w:cs="Arial"/>
        </w:rPr>
        <w:t>catorce</w:t>
      </w:r>
      <w:r w:rsidR="00783040" w:rsidRPr="003C75DB">
        <w:rPr>
          <w:rFonts w:ascii="Arial" w:hAnsi="Arial" w:cs="Arial"/>
        </w:rPr>
        <w:t xml:space="preserve"> </w:t>
      </w:r>
      <w:r w:rsidR="00707ACE" w:rsidRPr="003C75DB">
        <w:rPr>
          <w:rFonts w:ascii="Arial" w:hAnsi="Arial" w:cs="Arial"/>
        </w:rPr>
        <w:t>horas</w:t>
      </w:r>
      <w:r w:rsidR="006A5176">
        <w:rPr>
          <w:rFonts w:ascii="Arial" w:hAnsi="Arial" w:cs="Arial"/>
        </w:rPr>
        <w:t xml:space="preserve"> y </w:t>
      </w:r>
      <w:r w:rsidR="001C218E">
        <w:rPr>
          <w:rFonts w:ascii="Arial" w:hAnsi="Arial" w:cs="Arial"/>
        </w:rPr>
        <w:t>cincuenta y tres</w:t>
      </w:r>
      <w:r w:rsidR="006A5176">
        <w:rPr>
          <w:rFonts w:ascii="Arial" w:hAnsi="Arial" w:cs="Arial"/>
        </w:rPr>
        <w:t xml:space="preserve"> minutos</w:t>
      </w:r>
      <w:r w:rsidR="00055255" w:rsidRPr="003C75DB">
        <w:rPr>
          <w:rFonts w:ascii="Arial" w:hAnsi="Arial" w:cs="Arial"/>
        </w:rPr>
        <w:t xml:space="preserve"> </w:t>
      </w:r>
      <w:r w:rsidR="004530EB" w:rsidRPr="003C75DB">
        <w:rPr>
          <w:rFonts w:ascii="Arial" w:hAnsi="Arial" w:cs="Arial"/>
        </w:rPr>
        <w:t xml:space="preserve">del día </w:t>
      </w:r>
      <w:r w:rsidR="00162C64">
        <w:rPr>
          <w:rFonts w:ascii="Arial" w:hAnsi="Arial" w:cs="Arial"/>
        </w:rPr>
        <w:t>catorce</w:t>
      </w:r>
      <w:r w:rsidR="0036111A" w:rsidRPr="003C75DB">
        <w:rPr>
          <w:rFonts w:ascii="Arial" w:hAnsi="Arial" w:cs="Arial"/>
        </w:rPr>
        <w:t xml:space="preserve"> </w:t>
      </w:r>
      <w:r w:rsidR="004E6368" w:rsidRPr="003C75DB">
        <w:rPr>
          <w:rFonts w:ascii="Arial" w:hAnsi="Arial" w:cs="Arial"/>
        </w:rPr>
        <w:t xml:space="preserve">de </w:t>
      </w:r>
      <w:r w:rsidR="00681375">
        <w:rPr>
          <w:rFonts w:ascii="Arial" w:hAnsi="Arial" w:cs="Arial"/>
        </w:rPr>
        <w:t>dici</w:t>
      </w:r>
      <w:r w:rsidR="00825205" w:rsidRPr="003C75DB">
        <w:rPr>
          <w:rFonts w:ascii="Arial" w:hAnsi="Arial" w:cs="Arial"/>
        </w:rPr>
        <w:t>embre</w:t>
      </w:r>
      <w:r w:rsidR="00E16B3A" w:rsidRPr="003C75DB">
        <w:rPr>
          <w:rFonts w:ascii="Arial" w:hAnsi="Arial" w:cs="Arial"/>
        </w:rPr>
        <w:t xml:space="preserve"> del año dos mil diecisiete</w:t>
      </w:r>
      <w:r w:rsidRPr="003C75DB">
        <w:rPr>
          <w:rFonts w:ascii="Arial" w:hAnsi="Arial" w:cs="Arial"/>
        </w:rPr>
        <w:t xml:space="preserve">, luego de haber recibido y admitido la solicitud de información número </w:t>
      </w:r>
      <w:r w:rsidR="00162C64">
        <w:rPr>
          <w:rFonts w:ascii="Arial" w:hAnsi="Arial" w:cs="Arial"/>
          <w:b/>
        </w:rPr>
        <w:t>151</w:t>
      </w:r>
      <w:r w:rsidR="00856DE2" w:rsidRPr="003C75DB">
        <w:rPr>
          <w:rFonts w:ascii="Arial" w:hAnsi="Arial" w:cs="Arial"/>
          <w:b/>
        </w:rPr>
        <w:t>-</w:t>
      </w:r>
      <w:r w:rsidR="00EB13E2" w:rsidRPr="003C75DB">
        <w:rPr>
          <w:rFonts w:ascii="Arial" w:hAnsi="Arial" w:cs="Arial"/>
          <w:b/>
        </w:rPr>
        <w:t>1</w:t>
      </w:r>
      <w:r w:rsidR="00162C64">
        <w:rPr>
          <w:rFonts w:ascii="Arial" w:hAnsi="Arial" w:cs="Arial"/>
          <w:b/>
        </w:rPr>
        <w:t>2</w:t>
      </w:r>
      <w:r w:rsidR="00431CCA" w:rsidRPr="003C75DB">
        <w:rPr>
          <w:rFonts w:ascii="Arial" w:hAnsi="Arial" w:cs="Arial"/>
          <w:b/>
        </w:rPr>
        <w:t>/2017</w:t>
      </w:r>
      <w:r w:rsidR="00621A8F" w:rsidRPr="003C75DB">
        <w:rPr>
          <w:rFonts w:ascii="Arial" w:hAnsi="Arial" w:cs="Arial"/>
        </w:rPr>
        <w:t>:</w:t>
      </w:r>
      <w:r w:rsidR="00621A8F" w:rsidRPr="003C75DB">
        <w:rPr>
          <w:rFonts w:ascii="Arial" w:hAnsi="Arial" w:cs="Arial"/>
          <w:b/>
        </w:rPr>
        <w:t xml:space="preserve"> </w:t>
      </w:r>
      <w:r w:rsidR="00162C64" w:rsidRPr="00967756">
        <w:rPr>
          <w:rFonts w:ascii="Arial" w:hAnsi="Arial" w:cs="Arial"/>
          <w:b/>
          <w:color w:val="000000"/>
          <w:lang w:eastAsia="es-SV"/>
        </w:rPr>
        <w:t>“</w:t>
      </w:r>
      <w:r w:rsidR="00162C64">
        <w:rPr>
          <w:rFonts w:ascii="Arial" w:hAnsi="Arial" w:cs="Arial"/>
          <w:b/>
          <w:color w:val="000000"/>
          <w:lang w:eastAsia="es-SV"/>
        </w:rPr>
        <w:t>Propuesta de reformas a la Ley de Protección al Consumidor. Favor detallar cuáles fueron aprobadas y cuáles no por la Asamblea Legislativa</w:t>
      </w:r>
      <w:r w:rsidR="00162C64" w:rsidRPr="00B12E7B">
        <w:rPr>
          <w:rFonts w:ascii="Arial" w:hAnsi="Arial" w:cs="Arial"/>
          <w:b/>
          <w:color w:val="000000"/>
          <w:lang w:eastAsia="es-SV"/>
        </w:rPr>
        <w:t>.</w:t>
      </w:r>
      <w:r w:rsidR="00162C64">
        <w:rPr>
          <w:rFonts w:ascii="Arial" w:hAnsi="Arial" w:cs="Arial"/>
          <w:b/>
          <w:color w:val="000000"/>
          <w:lang w:eastAsia="es-SV"/>
        </w:rPr>
        <w:t>”</w:t>
      </w:r>
      <w:r w:rsidR="004530EB" w:rsidRPr="00EB13E2">
        <w:rPr>
          <w:rFonts w:ascii="Arial" w:hAnsi="Arial" w:cs="Arial"/>
          <w:b/>
        </w:rPr>
        <w:t xml:space="preserve">, </w:t>
      </w:r>
      <w:r w:rsidR="00E16B3A" w:rsidRPr="00EB13E2">
        <w:rPr>
          <w:rFonts w:ascii="Arial" w:hAnsi="Arial" w:cs="Arial"/>
        </w:rPr>
        <w:t>se analizó el fondo de lo solicitado</w:t>
      </w:r>
      <w:r w:rsidR="006C6790" w:rsidRPr="00EB13E2">
        <w:rPr>
          <w:rFonts w:ascii="Arial" w:hAnsi="Arial" w:cs="Arial"/>
        </w:rPr>
        <w:t xml:space="preserve"> y</w:t>
      </w:r>
      <w:r w:rsidR="00E16B3A" w:rsidRPr="00EB13E2">
        <w:rPr>
          <w:rFonts w:ascii="Arial" w:hAnsi="Arial" w:cs="Arial"/>
        </w:rPr>
        <w:t xml:space="preserve"> se realizaron las gestiones necesarias</w:t>
      </w:r>
      <w:r w:rsidR="008F7A16">
        <w:rPr>
          <w:rFonts w:ascii="Arial" w:hAnsi="Arial" w:cs="Arial"/>
        </w:rPr>
        <w:t xml:space="preserve">, </w:t>
      </w:r>
      <w:r w:rsidR="00E16B3A" w:rsidRPr="00EB13E2">
        <w:rPr>
          <w:rFonts w:ascii="Arial" w:hAnsi="Arial" w:cs="Arial"/>
        </w:rPr>
        <w:t>a fin de obtener la informaci</w:t>
      </w:r>
      <w:r w:rsidR="006A5176">
        <w:rPr>
          <w:rFonts w:ascii="Arial" w:hAnsi="Arial" w:cs="Arial"/>
        </w:rPr>
        <w:t xml:space="preserve">ón </w:t>
      </w:r>
      <w:r w:rsidR="00681375">
        <w:rPr>
          <w:rFonts w:ascii="Arial" w:hAnsi="Arial" w:cs="Arial"/>
        </w:rPr>
        <w:t>requerida</w:t>
      </w:r>
      <w:r w:rsidR="006A5176">
        <w:rPr>
          <w:rFonts w:ascii="Arial" w:hAnsi="Arial" w:cs="Arial"/>
        </w:rPr>
        <w:t xml:space="preserve"> en cumplimiento a</w:t>
      </w:r>
      <w:r w:rsidR="00E16B3A" w:rsidRPr="00EB13E2">
        <w:rPr>
          <w:rFonts w:ascii="Arial" w:hAnsi="Arial" w:cs="Arial"/>
        </w:rPr>
        <w:t>l Artículo 50 letra “d”</w:t>
      </w:r>
      <w:r w:rsidR="006A5176">
        <w:rPr>
          <w:rFonts w:ascii="Arial" w:hAnsi="Arial" w:cs="Arial"/>
        </w:rPr>
        <w:t xml:space="preserve"> d</w:t>
      </w:r>
      <w:r w:rsidR="00E16B3A" w:rsidRPr="00EB13E2">
        <w:rPr>
          <w:rFonts w:ascii="Arial" w:hAnsi="Arial" w:cs="Arial"/>
        </w:rPr>
        <w:t xml:space="preserve">e la Ley de Acceso a </w:t>
      </w:r>
      <w:r w:rsidR="004530EB" w:rsidRPr="00EB13E2">
        <w:rPr>
          <w:rFonts w:ascii="Arial" w:hAnsi="Arial" w:cs="Arial"/>
        </w:rPr>
        <w:t>la Información Pública-LAIP</w:t>
      </w:r>
      <w:r w:rsidR="001C218E">
        <w:rPr>
          <w:rFonts w:ascii="Arial" w:hAnsi="Arial" w:cs="Arial"/>
        </w:rPr>
        <w:t>, localizando el</w:t>
      </w:r>
      <w:r w:rsidR="001A4CE3">
        <w:rPr>
          <w:rFonts w:ascii="Arial" w:hAnsi="Arial" w:cs="Arial"/>
        </w:rPr>
        <w:t xml:space="preserve"> documento de interés en expedientes de solicitudes previas</w:t>
      </w:r>
      <w:r w:rsidR="006F4F89">
        <w:rPr>
          <w:rFonts w:ascii="Arial" w:hAnsi="Arial" w:cs="Arial"/>
        </w:rPr>
        <w:t xml:space="preserve"> </w:t>
      </w:r>
      <w:r w:rsidR="00104A1C">
        <w:rPr>
          <w:rFonts w:ascii="Arial" w:hAnsi="Arial" w:cs="Arial"/>
        </w:rPr>
        <w:t>y que se encuentra</w:t>
      </w:r>
      <w:r w:rsidR="006F4F89">
        <w:rPr>
          <w:rFonts w:ascii="Arial" w:hAnsi="Arial" w:cs="Arial"/>
        </w:rPr>
        <w:t>n</w:t>
      </w:r>
      <w:r w:rsidR="00104A1C">
        <w:rPr>
          <w:rFonts w:ascii="Arial" w:hAnsi="Arial" w:cs="Arial"/>
        </w:rPr>
        <w:t xml:space="preserve"> en resguardo de la Unidad de Acceso a la Información Pública y Transparencia</w:t>
      </w:r>
      <w:r w:rsidR="005A653C">
        <w:rPr>
          <w:rFonts w:ascii="Arial" w:hAnsi="Arial" w:cs="Arial"/>
        </w:rPr>
        <w:t>-UAIP</w:t>
      </w:r>
      <w:r w:rsidR="00104A1C">
        <w:rPr>
          <w:rFonts w:ascii="Arial" w:hAnsi="Arial" w:cs="Arial"/>
        </w:rPr>
        <w:t xml:space="preserve"> de esta dependencia. En ese sentido,</w:t>
      </w:r>
      <w:r w:rsidR="008F7A16">
        <w:rPr>
          <w:rFonts w:ascii="Arial" w:hAnsi="Arial" w:cs="Arial"/>
        </w:rPr>
        <w:t xml:space="preserve"> </w:t>
      </w:r>
      <w:r w:rsidR="008F7A16" w:rsidRPr="00EB13E2">
        <w:rPr>
          <w:rFonts w:ascii="Arial" w:hAnsi="Arial" w:cs="Arial"/>
        </w:rPr>
        <w:t xml:space="preserve">habiendo verificado que la </w:t>
      </w:r>
      <w:r w:rsidR="004D10D1">
        <w:rPr>
          <w:rFonts w:ascii="Arial" w:hAnsi="Arial" w:cs="Arial"/>
        </w:rPr>
        <w:t xml:space="preserve">presente </w:t>
      </w:r>
      <w:r w:rsidR="008F7A16" w:rsidRPr="00EB13E2">
        <w:rPr>
          <w:rFonts w:ascii="Arial" w:hAnsi="Arial" w:cs="Arial"/>
        </w:rPr>
        <w:t xml:space="preserve">solicitud cumple con los requisitos </w:t>
      </w:r>
      <w:r w:rsidR="008F7A16">
        <w:rPr>
          <w:rFonts w:ascii="Arial" w:hAnsi="Arial" w:cs="Arial"/>
        </w:rPr>
        <w:t>señalados</w:t>
      </w:r>
      <w:r w:rsidR="008F7A16" w:rsidRPr="00EB13E2">
        <w:rPr>
          <w:rFonts w:ascii="Arial" w:hAnsi="Arial" w:cs="Arial"/>
        </w:rPr>
        <w:t xml:space="preserve"> en </w:t>
      </w:r>
      <w:r w:rsidR="004D10D1">
        <w:rPr>
          <w:rFonts w:ascii="Arial" w:hAnsi="Arial" w:cs="Arial"/>
        </w:rPr>
        <w:t>los Artículos</w:t>
      </w:r>
      <w:r w:rsidR="008F7A16" w:rsidRPr="00EB13E2">
        <w:rPr>
          <w:rFonts w:ascii="Arial" w:hAnsi="Arial" w:cs="Arial"/>
        </w:rPr>
        <w:t xml:space="preserve"> 66 de la LAIP</w:t>
      </w:r>
      <w:r w:rsidR="008F7A16">
        <w:rPr>
          <w:rFonts w:ascii="Arial" w:hAnsi="Arial" w:cs="Arial"/>
        </w:rPr>
        <w:t xml:space="preserve"> y 50, 52 y</w:t>
      </w:r>
      <w:r w:rsidR="001C218E">
        <w:rPr>
          <w:rFonts w:ascii="Arial" w:hAnsi="Arial" w:cs="Arial"/>
        </w:rPr>
        <w:t xml:space="preserve"> 53 de su Reglamento,</w:t>
      </w:r>
      <w:r w:rsidR="008F7A16">
        <w:rPr>
          <w:rFonts w:ascii="Arial" w:hAnsi="Arial" w:cs="Arial"/>
        </w:rPr>
        <w:t xml:space="preserve"> </w:t>
      </w:r>
      <w:r w:rsidR="001A4CE3">
        <w:rPr>
          <w:rFonts w:ascii="Arial" w:hAnsi="Arial" w:cs="Arial"/>
        </w:rPr>
        <w:t>p</w:t>
      </w:r>
      <w:r w:rsidR="00BA55D6">
        <w:rPr>
          <w:rFonts w:ascii="Arial" w:hAnsi="Arial" w:cs="Arial"/>
        </w:rPr>
        <w:t xml:space="preserve">or tanto, se procede a realizar las siguientes consideraciones </w:t>
      </w:r>
    </w:p>
    <w:p w14:paraId="1E43409F" w14:textId="77777777" w:rsidR="00BA55D6" w:rsidRDefault="00BA55D6" w:rsidP="00156E6F">
      <w:pPr>
        <w:shd w:val="clear" w:color="auto" w:fill="FFFFFF"/>
        <w:jc w:val="both"/>
        <w:rPr>
          <w:rFonts w:ascii="Arial" w:hAnsi="Arial" w:cs="Arial"/>
        </w:rPr>
      </w:pPr>
    </w:p>
    <w:p w14:paraId="30D63EEE" w14:textId="57B1D7F4" w:rsidR="001A4CE3" w:rsidRPr="001A4CE3" w:rsidRDefault="001A4CE3" w:rsidP="00462A61">
      <w:pPr>
        <w:pStyle w:val="Prrafodelista"/>
        <w:numPr>
          <w:ilvl w:val="0"/>
          <w:numId w:val="15"/>
        </w:numPr>
        <w:shd w:val="clear" w:color="auto" w:fill="FFFFFF"/>
        <w:ind w:left="360"/>
        <w:jc w:val="both"/>
        <w:rPr>
          <w:rFonts w:ascii="Arial" w:hAnsi="Arial" w:cs="Arial"/>
        </w:rPr>
      </w:pPr>
      <w:r w:rsidRPr="001A4CE3">
        <w:rPr>
          <w:rFonts w:ascii="Arial" w:hAnsi="Arial" w:cs="Arial"/>
        </w:rPr>
        <w:t>Que de conformidad con los derechos establecidos en el Artículo 6 de la  Constitución de la República, que garantiza el derecho de expresar y difundir el pensamiento, siempre que no subvierta el orden público ni lesione la moral, el honor  ni la vida privada  de los demás. Asimismo, los Artículos 19 de la Declaración Universal de los Derechos Humanos, 4 de la Declaración Americana de los Derechos  y  Deberes  del  Hombre  y  13.1  de  la  Convención Americana sobre los</w:t>
      </w:r>
    </w:p>
    <w:p w14:paraId="2638F459" w14:textId="77777777" w:rsidR="001A4CE3" w:rsidRDefault="001A4CE3" w:rsidP="001A4CE3">
      <w:pPr>
        <w:pStyle w:val="Prrafodelista"/>
        <w:shd w:val="clear" w:color="auto" w:fill="FFFFFF"/>
        <w:ind w:left="360"/>
        <w:jc w:val="both"/>
        <w:rPr>
          <w:rFonts w:ascii="Arial" w:hAnsi="Arial" w:cs="Arial"/>
        </w:rPr>
      </w:pPr>
      <w:r w:rsidRPr="008F5290">
        <w:rPr>
          <w:rFonts w:ascii="Arial" w:hAnsi="Arial" w:cs="Arial"/>
        </w:rPr>
        <w:t xml:space="preserve">Derechos Humanos, </w:t>
      </w:r>
      <w:r>
        <w:rPr>
          <w:rFonts w:ascii="Arial" w:hAnsi="Arial" w:cs="Arial"/>
        </w:rPr>
        <w:t>señalan que el acceso a la información pública es una herramienta eficaz en el ejercicio del derecho al acceso a la información.</w:t>
      </w:r>
    </w:p>
    <w:p w14:paraId="7202C389" w14:textId="77777777" w:rsidR="001A4CE3" w:rsidRDefault="001A4CE3" w:rsidP="001A4CE3">
      <w:pPr>
        <w:pStyle w:val="Prrafodelista"/>
        <w:shd w:val="clear" w:color="auto" w:fill="FFFFFF"/>
        <w:ind w:left="360"/>
        <w:jc w:val="both"/>
        <w:rPr>
          <w:rFonts w:ascii="Arial" w:hAnsi="Arial" w:cs="Arial"/>
        </w:rPr>
      </w:pPr>
    </w:p>
    <w:p w14:paraId="6F144A5D" w14:textId="7E682A3C" w:rsidR="001A4CE3" w:rsidRDefault="001A4CE3" w:rsidP="001A4CE3">
      <w:pPr>
        <w:pStyle w:val="Prrafodelista"/>
        <w:numPr>
          <w:ilvl w:val="0"/>
          <w:numId w:val="15"/>
        </w:numPr>
        <w:shd w:val="clear" w:color="auto" w:fill="FFFFFF"/>
        <w:ind w:left="360"/>
        <w:jc w:val="both"/>
        <w:rPr>
          <w:rFonts w:ascii="Arial" w:hAnsi="Arial" w:cs="Arial"/>
        </w:rPr>
      </w:pPr>
      <w:r>
        <w:rPr>
          <w:rFonts w:ascii="Arial" w:hAnsi="Arial" w:cs="Arial"/>
        </w:rPr>
        <w:t xml:space="preserve">Que </w:t>
      </w:r>
      <w:r w:rsidR="001C218E">
        <w:rPr>
          <w:rFonts w:ascii="Arial" w:hAnsi="Arial" w:cs="Arial"/>
        </w:rPr>
        <w:t xml:space="preserve">el </w:t>
      </w:r>
      <w:r>
        <w:rPr>
          <w:rFonts w:ascii="Arial" w:hAnsi="Arial" w:cs="Arial"/>
        </w:rPr>
        <w:t xml:space="preserve">Artículo </w:t>
      </w:r>
      <w:r w:rsidRPr="008F5290">
        <w:rPr>
          <w:rFonts w:ascii="Arial" w:hAnsi="Arial" w:cs="Arial"/>
        </w:rPr>
        <w:t>2 de la LAIP;</w:t>
      </w:r>
      <w:r>
        <w:rPr>
          <w:rFonts w:ascii="Arial" w:hAnsi="Arial" w:cs="Arial"/>
        </w:rPr>
        <w:t xml:space="preserve"> establece que toda persona tiene derecho a solicitar y recibir información generada, administrada o en poder de las instituciones públicas y demás entes obligados de manera oportuna y veraz, sin sustentar interés o motivación alguna.</w:t>
      </w:r>
    </w:p>
    <w:p w14:paraId="7875CBB1" w14:textId="77777777" w:rsidR="001A4CE3" w:rsidRPr="00F651F9" w:rsidRDefault="001A4CE3" w:rsidP="001A4CE3">
      <w:pPr>
        <w:pStyle w:val="Prrafodelista"/>
        <w:rPr>
          <w:rFonts w:ascii="Arial" w:hAnsi="Arial" w:cs="Arial"/>
        </w:rPr>
      </w:pPr>
    </w:p>
    <w:p w14:paraId="5A143385" w14:textId="467EDA5E" w:rsidR="001A4CE3" w:rsidRDefault="00976E35" w:rsidP="001A4CE3">
      <w:pPr>
        <w:pStyle w:val="Prrafodelista"/>
        <w:numPr>
          <w:ilvl w:val="0"/>
          <w:numId w:val="15"/>
        </w:numPr>
        <w:shd w:val="clear" w:color="auto" w:fill="FFFFFF"/>
        <w:ind w:left="360"/>
        <w:jc w:val="both"/>
        <w:rPr>
          <w:rFonts w:ascii="Arial" w:hAnsi="Arial" w:cs="Arial"/>
        </w:rPr>
      </w:pPr>
      <w:r>
        <w:rPr>
          <w:rFonts w:ascii="Arial" w:hAnsi="Arial" w:cs="Arial"/>
        </w:rPr>
        <w:t>Que en</w:t>
      </w:r>
      <w:r w:rsidR="001A4CE3" w:rsidRPr="008F5290">
        <w:rPr>
          <w:rFonts w:ascii="Arial" w:hAnsi="Arial" w:cs="Arial"/>
        </w:rPr>
        <w:t xml:space="preserve"> el marco de la competencia subjetiva, </w:t>
      </w:r>
      <w:r w:rsidR="001A4CE3">
        <w:rPr>
          <w:rFonts w:ascii="Arial" w:hAnsi="Arial" w:cs="Arial"/>
        </w:rPr>
        <w:t>inmersa en el Artículo 50</w:t>
      </w:r>
      <w:r w:rsidR="001A4CE3" w:rsidRPr="008F5290">
        <w:rPr>
          <w:rFonts w:ascii="Arial" w:hAnsi="Arial" w:cs="Arial"/>
        </w:rPr>
        <w:t xml:space="preserve"> de la LAIP, otorga a los oficiales de información las potestades requeridas para dar trámite a las solicitudes de información interpuestas ante la UAIP, y son responsables de diligenciarlas para dar una respuesta a los solicitantes.</w:t>
      </w:r>
    </w:p>
    <w:p w14:paraId="1350A2C7" w14:textId="77777777" w:rsidR="001C218E" w:rsidRPr="001C218E" w:rsidRDefault="001C218E" w:rsidP="001C218E">
      <w:pPr>
        <w:pStyle w:val="Prrafodelista"/>
        <w:rPr>
          <w:rFonts w:ascii="Arial" w:hAnsi="Arial" w:cs="Arial"/>
        </w:rPr>
      </w:pPr>
    </w:p>
    <w:p w14:paraId="26904FFE" w14:textId="77777777" w:rsidR="00976E35" w:rsidRDefault="00976E35" w:rsidP="00976E35">
      <w:pPr>
        <w:pStyle w:val="Prrafodelista"/>
        <w:numPr>
          <w:ilvl w:val="0"/>
          <w:numId w:val="15"/>
        </w:numPr>
        <w:shd w:val="clear" w:color="auto" w:fill="FFFFFF"/>
        <w:ind w:left="360"/>
        <w:jc w:val="both"/>
        <w:rPr>
          <w:rFonts w:ascii="Arial" w:hAnsi="Arial" w:cs="Arial"/>
        </w:rPr>
      </w:pPr>
      <w:r w:rsidRPr="00976E35">
        <w:rPr>
          <w:rFonts w:ascii="Arial" w:hAnsi="Arial" w:cs="Arial"/>
          <w:lang w:val="es-SV"/>
        </w:rPr>
        <w:t xml:space="preserve">Que la solicitud de información cumple los requisitos de admisibilidad y </w:t>
      </w:r>
      <w:r>
        <w:rPr>
          <w:rFonts w:ascii="Arial" w:hAnsi="Arial" w:cs="Arial"/>
        </w:rPr>
        <w:t>no se encuentra dentro de las excepciones reguladas por los Artículos 19 y 24 de la LAIP.</w:t>
      </w:r>
    </w:p>
    <w:p w14:paraId="4C29E783" w14:textId="77777777" w:rsidR="00976E35" w:rsidRPr="00976E35" w:rsidRDefault="00976E35" w:rsidP="00976E35">
      <w:pPr>
        <w:pStyle w:val="Prrafodelista"/>
        <w:rPr>
          <w:rFonts w:ascii="Arial" w:hAnsi="Arial" w:cs="Arial"/>
        </w:rPr>
      </w:pPr>
    </w:p>
    <w:p w14:paraId="4751395E" w14:textId="77777777" w:rsidR="00FF3245" w:rsidRPr="001A4CE3" w:rsidRDefault="00FF3245" w:rsidP="005A653C">
      <w:pPr>
        <w:shd w:val="clear" w:color="auto" w:fill="FFFFFF"/>
        <w:jc w:val="both"/>
        <w:rPr>
          <w:rFonts w:ascii="Arial" w:hAnsi="Arial" w:cs="Arial"/>
        </w:rPr>
      </w:pPr>
    </w:p>
    <w:p w14:paraId="6EB3CACE" w14:textId="77777777" w:rsidR="00976E35" w:rsidRDefault="00976E35" w:rsidP="005A653C">
      <w:pPr>
        <w:shd w:val="clear" w:color="auto" w:fill="FFFFFF"/>
        <w:jc w:val="both"/>
        <w:rPr>
          <w:rFonts w:ascii="Arial" w:hAnsi="Arial" w:cs="Arial"/>
          <w:lang w:val="es-SV"/>
        </w:rPr>
      </w:pPr>
    </w:p>
    <w:p w14:paraId="02783DF8" w14:textId="77777777" w:rsidR="00976E35" w:rsidRDefault="00976E35" w:rsidP="005A653C">
      <w:pPr>
        <w:shd w:val="clear" w:color="auto" w:fill="FFFFFF"/>
        <w:jc w:val="both"/>
        <w:rPr>
          <w:rFonts w:ascii="Arial" w:hAnsi="Arial" w:cs="Arial"/>
          <w:lang w:val="es-SV"/>
        </w:rPr>
      </w:pPr>
    </w:p>
    <w:p w14:paraId="4BAEDC77" w14:textId="77777777" w:rsidR="00976E35" w:rsidRDefault="00976E35" w:rsidP="005A653C">
      <w:pPr>
        <w:shd w:val="clear" w:color="auto" w:fill="FFFFFF"/>
        <w:jc w:val="both"/>
        <w:rPr>
          <w:rFonts w:ascii="Arial" w:hAnsi="Arial" w:cs="Arial"/>
          <w:lang w:val="es-SV"/>
        </w:rPr>
      </w:pPr>
    </w:p>
    <w:p w14:paraId="700E3054" w14:textId="17350870" w:rsidR="001A4CE3" w:rsidRDefault="00FF3245" w:rsidP="005A653C">
      <w:pPr>
        <w:shd w:val="clear" w:color="auto" w:fill="FFFFFF"/>
        <w:jc w:val="both"/>
        <w:rPr>
          <w:rFonts w:ascii="Arial" w:hAnsi="Arial" w:cs="Arial"/>
        </w:rPr>
      </w:pPr>
      <w:r>
        <w:rPr>
          <w:rFonts w:ascii="Arial" w:hAnsi="Arial" w:cs="Arial"/>
          <w:lang w:val="es-SV"/>
        </w:rPr>
        <w:t xml:space="preserve">Por tanto, </w:t>
      </w:r>
      <w:r w:rsidR="00D843FF">
        <w:rPr>
          <w:rFonts w:ascii="Arial" w:hAnsi="Arial" w:cs="Arial"/>
          <w:lang w:val="es-SV"/>
        </w:rPr>
        <w:t>d</w:t>
      </w:r>
      <w:r w:rsidR="00D843FF">
        <w:rPr>
          <w:rFonts w:ascii="Arial" w:hAnsi="Arial" w:cs="Arial"/>
        </w:rPr>
        <w:t xml:space="preserve">e acuerdo con el </w:t>
      </w:r>
      <w:r w:rsidR="00D843FF" w:rsidRPr="00EB13E2">
        <w:rPr>
          <w:rFonts w:ascii="Arial" w:hAnsi="Arial" w:cs="Arial"/>
        </w:rPr>
        <w:t xml:space="preserve">Artículo </w:t>
      </w:r>
      <w:r w:rsidR="00535C37">
        <w:rPr>
          <w:rFonts w:ascii="Arial" w:hAnsi="Arial" w:cs="Arial"/>
        </w:rPr>
        <w:t>1</w:t>
      </w:r>
      <w:r w:rsidR="001A4CE3">
        <w:rPr>
          <w:rFonts w:ascii="Arial" w:hAnsi="Arial" w:cs="Arial"/>
        </w:rPr>
        <w:t xml:space="preserve">8 </w:t>
      </w:r>
      <w:r w:rsidR="00535C37">
        <w:rPr>
          <w:rFonts w:ascii="Arial" w:hAnsi="Arial" w:cs="Arial"/>
        </w:rPr>
        <w:t xml:space="preserve">de la Constitución de la República, </w:t>
      </w:r>
      <w:r w:rsidR="00D843FF">
        <w:rPr>
          <w:rFonts w:ascii="Arial" w:hAnsi="Arial" w:cs="Arial"/>
        </w:rPr>
        <w:t xml:space="preserve">así como el procedimiento de acceso a la información </w:t>
      </w:r>
      <w:r>
        <w:rPr>
          <w:rFonts w:ascii="Arial" w:hAnsi="Arial" w:cs="Arial"/>
        </w:rPr>
        <w:t>regulado por</w:t>
      </w:r>
      <w:r w:rsidR="00D843FF">
        <w:rPr>
          <w:rFonts w:ascii="Arial" w:hAnsi="Arial" w:cs="Arial"/>
        </w:rPr>
        <w:t xml:space="preserve"> los Artículos </w:t>
      </w:r>
      <w:r w:rsidR="00D843FF" w:rsidRPr="00EB13E2">
        <w:rPr>
          <w:rFonts w:ascii="Arial" w:hAnsi="Arial" w:cs="Arial"/>
        </w:rPr>
        <w:t xml:space="preserve">61, </w:t>
      </w:r>
      <w:r w:rsidR="00D843FF">
        <w:rPr>
          <w:rFonts w:ascii="Arial" w:hAnsi="Arial" w:cs="Arial"/>
        </w:rPr>
        <w:t xml:space="preserve">62, </w:t>
      </w:r>
      <w:r w:rsidR="00D843FF" w:rsidRPr="00EB13E2">
        <w:rPr>
          <w:rFonts w:ascii="Arial" w:hAnsi="Arial" w:cs="Arial"/>
        </w:rPr>
        <w:t xml:space="preserve">65, </w:t>
      </w:r>
      <w:r w:rsidR="00D843FF">
        <w:rPr>
          <w:rFonts w:ascii="Arial" w:hAnsi="Arial" w:cs="Arial"/>
        </w:rPr>
        <w:t xml:space="preserve">69, </w:t>
      </w:r>
      <w:r w:rsidR="00D843FF" w:rsidRPr="00EB13E2">
        <w:rPr>
          <w:rFonts w:ascii="Arial" w:hAnsi="Arial" w:cs="Arial"/>
        </w:rPr>
        <w:t>72 y 102 del</w:t>
      </w:r>
      <w:r w:rsidR="00D843FF">
        <w:rPr>
          <w:rFonts w:ascii="Arial" w:hAnsi="Arial" w:cs="Arial"/>
        </w:rPr>
        <w:t xml:space="preserve"> mismo cuerpo legal, se resuelve:</w:t>
      </w:r>
    </w:p>
    <w:p w14:paraId="79E8FB27" w14:textId="77777777" w:rsidR="00D843FF" w:rsidRDefault="00D843FF" w:rsidP="005A653C">
      <w:pPr>
        <w:shd w:val="clear" w:color="auto" w:fill="FFFFFF"/>
        <w:jc w:val="both"/>
        <w:rPr>
          <w:rFonts w:ascii="Arial" w:hAnsi="Arial" w:cs="Arial"/>
        </w:rPr>
      </w:pPr>
    </w:p>
    <w:p w14:paraId="4ACE64A1" w14:textId="4F6E0B28" w:rsidR="001A4CE3" w:rsidRPr="00976E35" w:rsidRDefault="00976E35" w:rsidP="00CB5094">
      <w:pPr>
        <w:pStyle w:val="Prrafodelista"/>
        <w:numPr>
          <w:ilvl w:val="0"/>
          <w:numId w:val="14"/>
        </w:numPr>
        <w:shd w:val="clear" w:color="auto" w:fill="FFFFFF"/>
        <w:jc w:val="both"/>
        <w:rPr>
          <w:rFonts w:ascii="Arial" w:hAnsi="Arial" w:cs="Arial"/>
          <w:lang w:val="es-SV"/>
        </w:rPr>
      </w:pPr>
      <w:r w:rsidRPr="00976E35">
        <w:rPr>
          <w:rFonts w:ascii="Arial" w:hAnsi="Arial" w:cs="Arial"/>
        </w:rPr>
        <w:t xml:space="preserve">En vista que ya </w:t>
      </w:r>
      <w:r>
        <w:rPr>
          <w:rFonts w:ascii="Arial" w:hAnsi="Arial" w:cs="Arial"/>
        </w:rPr>
        <w:t>se cuenta con</w:t>
      </w:r>
      <w:r w:rsidRPr="00976E35">
        <w:rPr>
          <w:rFonts w:ascii="Arial" w:hAnsi="Arial" w:cs="Arial"/>
          <w:lang w:val="es-SV"/>
        </w:rPr>
        <w:t xml:space="preserve"> el documento que contiene la información de interés, el cual ha sido proporcionado para dar respuesta a requerimientos similares previos</w:t>
      </w:r>
      <w:r w:rsidR="006B5F8D" w:rsidRPr="00976E35">
        <w:rPr>
          <w:rFonts w:ascii="Arial" w:hAnsi="Arial" w:cs="Arial"/>
          <w:lang w:val="es-SV"/>
        </w:rPr>
        <w:t>, se</w:t>
      </w:r>
      <w:r w:rsidR="001A4CE3" w:rsidRPr="00976E35">
        <w:rPr>
          <w:rFonts w:ascii="Arial" w:hAnsi="Arial" w:cs="Arial"/>
          <w:lang w:val="es-SV"/>
        </w:rPr>
        <w:t xml:space="preserve"> procede a </w:t>
      </w:r>
      <w:r w:rsidR="006B5F8D" w:rsidRPr="00976E35">
        <w:rPr>
          <w:rFonts w:ascii="Arial" w:hAnsi="Arial" w:cs="Arial"/>
          <w:lang w:val="es-SV"/>
        </w:rPr>
        <w:t>entrega</w:t>
      </w:r>
      <w:r w:rsidR="001A4CE3" w:rsidRPr="00976E35">
        <w:rPr>
          <w:rFonts w:ascii="Arial" w:hAnsi="Arial" w:cs="Arial"/>
          <w:lang w:val="es-SV"/>
        </w:rPr>
        <w:t>r</w:t>
      </w:r>
      <w:r w:rsidR="00D843FF" w:rsidRPr="00976E35">
        <w:rPr>
          <w:rFonts w:ascii="Arial" w:hAnsi="Arial" w:cs="Arial"/>
          <w:lang w:val="es-SV"/>
        </w:rPr>
        <w:t xml:space="preserve"> a</w:t>
      </w:r>
      <w:r w:rsidR="001A4CE3" w:rsidRPr="00976E35">
        <w:rPr>
          <w:rFonts w:ascii="Arial" w:hAnsi="Arial" w:cs="Arial"/>
          <w:lang w:val="es-SV"/>
        </w:rPr>
        <w:t>l</w:t>
      </w:r>
      <w:r w:rsidR="00D843FF" w:rsidRPr="00976E35">
        <w:rPr>
          <w:rFonts w:ascii="Arial" w:hAnsi="Arial" w:cs="Arial"/>
          <w:lang w:val="es-SV"/>
        </w:rPr>
        <w:t xml:space="preserve"> solicitante </w:t>
      </w:r>
      <w:r w:rsidR="001C218E" w:rsidRPr="00976E35">
        <w:rPr>
          <w:rFonts w:ascii="Arial" w:hAnsi="Arial" w:cs="Arial"/>
          <w:lang w:val="es-SV"/>
        </w:rPr>
        <w:t>c</w:t>
      </w:r>
      <w:r w:rsidR="001A4CE3" w:rsidRPr="00976E35">
        <w:rPr>
          <w:rFonts w:ascii="Arial" w:hAnsi="Arial" w:cs="Arial"/>
          <w:lang w:val="es-SV"/>
        </w:rPr>
        <w:t>opia de la  Propuesta de reformas a la Ley de Protección al Consumidor, presentada a través del ex Ministro de Economía Héctor Miguel Antonio Dada Hirezi.</w:t>
      </w:r>
    </w:p>
    <w:p w14:paraId="6AF74D80" w14:textId="77777777" w:rsidR="001A4CE3" w:rsidRPr="001A4CE3" w:rsidRDefault="001A4CE3" w:rsidP="001C218E">
      <w:pPr>
        <w:pStyle w:val="Prrafodelista"/>
        <w:shd w:val="clear" w:color="auto" w:fill="FFFFFF"/>
        <w:ind w:left="360"/>
        <w:jc w:val="both"/>
        <w:rPr>
          <w:rFonts w:ascii="Arial" w:hAnsi="Arial" w:cs="Arial"/>
          <w:lang w:val="es-SV"/>
        </w:rPr>
      </w:pPr>
    </w:p>
    <w:p w14:paraId="2C651F9D" w14:textId="4AAC8A9C" w:rsidR="001A4CE3" w:rsidRPr="001A4CE3" w:rsidRDefault="001C218E" w:rsidP="001A4CE3">
      <w:pPr>
        <w:pStyle w:val="Prrafodelista"/>
        <w:numPr>
          <w:ilvl w:val="0"/>
          <w:numId w:val="14"/>
        </w:numPr>
        <w:shd w:val="clear" w:color="auto" w:fill="FFFFFF"/>
        <w:jc w:val="both"/>
        <w:rPr>
          <w:rFonts w:ascii="Arial" w:hAnsi="Arial" w:cs="Arial"/>
          <w:lang w:val="es-SV"/>
        </w:rPr>
      </w:pPr>
      <w:r>
        <w:rPr>
          <w:rFonts w:ascii="Arial" w:hAnsi="Arial" w:cs="Arial"/>
          <w:lang w:val="es-SV"/>
        </w:rPr>
        <w:t>Orientar al solicitante que en e</w:t>
      </w:r>
      <w:r w:rsidR="001A4CE3" w:rsidRPr="001A4CE3">
        <w:rPr>
          <w:rFonts w:ascii="Arial" w:hAnsi="Arial" w:cs="Arial"/>
          <w:lang w:val="es-SV"/>
        </w:rPr>
        <w:t xml:space="preserve">l Diario Oficial Número 34, Tomo 398 de fecha martes 19 de febrero de 2013, páginas 26-36, </w:t>
      </w:r>
      <w:r>
        <w:rPr>
          <w:rFonts w:ascii="Arial" w:hAnsi="Arial" w:cs="Arial"/>
          <w:lang w:val="es-SV"/>
        </w:rPr>
        <w:t>s</w:t>
      </w:r>
      <w:r w:rsidR="001A4CE3" w:rsidRPr="001A4CE3">
        <w:rPr>
          <w:rFonts w:ascii="Arial" w:hAnsi="Arial" w:cs="Arial"/>
          <w:lang w:val="es-SV"/>
        </w:rPr>
        <w:t xml:space="preserve">e publicaron las reformas aprobadas por la Asamblea Legislativa a la Ley de Protección al Consumidor. Además, se encuentra a disposición del público en la página web www.defensoria.gob.sv, sección </w:t>
      </w:r>
      <w:r>
        <w:rPr>
          <w:rFonts w:ascii="Arial" w:hAnsi="Arial" w:cs="Arial"/>
          <w:lang w:val="es-SV"/>
        </w:rPr>
        <w:t>“Portal de Transparencia”</w:t>
      </w:r>
      <w:r w:rsidR="001A4CE3" w:rsidRPr="001A4CE3">
        <w:rPr>
          <w:rFonts w:ascii="Arial" w:hAnsi="Arial" w:cs="Arial"/>
          <w:lang w:val="es-SV"/>
        </w:rPr>
        <w:t>, ítem “Marco Normativo – Ley principal que rige a la institución”</w:t>
      </w:r>
      <w:r>
        <w:rPr>
          <w:rFonts w:ascii="Arial" w:hAnsi="Arial" w:cs="Arial"/>
          <w:lang w:val="es-SV"/>
        </w:rPr>
        <w:t>. eligiendo la categoría “Ley de Protección al Consumidor”</w:t>
      </w:r>
      <w:r w:rsidR="001A4CE3" w:rsidRPr="001A4CE3">
        <w:rPr>
          <w:rFonts w:ascii="Arial" w:hAnsi="Arial" w:cs="Arial"/>
          <w:lang w:val="es-SV"/>
        </w:rPr>
        <w:t>.</w:t>
      </w:r>
    </w:p>
    <w:p w14:paraId="798917BD" w14:textId="77777777" w:rsidR="0054762F" w:rsidRDefault="0054762F" w:rsidP="00156E6F">
      <w:pPr>
        <w:pStyle w:val="Prrafodelista"/>
        <w:ind w:left="360"/>
        <w:jc w:val="both"/>
        <w:rPr>
          <w:rFonts w:ascii="Arial" w:hAnsi="Arial" w:cs="Arial"/>
          <w:lang w:val="es-SV"/>
        </w:rPr>
      </w:pPr>
    </w:p>
    <w:p w14:paraId="388CB5DA" w14:textId="4ED8BAF0" w:rsidR="00BB4D11" w:rsidRPr="00D843FF" w:rsidRDefault="00856DE2" w:rsidP="00D843FF">
      <w:pPr>
        <w:pStyle w:val="Prrafodelista"/>
        <w:numPr>
          <w:ilvl w:val="0"/>
          <w:numId w:val="14"/>
        </w:numPr>
        <w:jc w:val="both"/>
        <w:rPr>
          <w:rFonts w:ascii="Arial" w:hAnsi="Arial" w:cs="Arial"/>
          <w:lang w:val="es-SV"/>
        </w:rPr>
      </w:pPr>
      <w:r w:rsidRPr="00D843FF">
        <w:rPr>
          <w:rFonts w:ascii="Arial" w:hAnsi="Arial" w:cs="Arial"/>
        </w:rPr>
        <w:t>Notificar al</w:t>
      </w:r>
      <w:r w:rsidR="00BB4D11" w:rsidRPr="00D843FF">
        <w:rPr>
          <w:rFonts w:ascii="Arial" w:hAnsi="Arial" w:cs="Arial"/>
        </w:rPr>
        <w:t xml:space="preserve"> solicitante la presente resolución a su correo electrónico, como medio indicado para recibir notificaciones.</w:t>
      </w:r>
    </w:p>
    <w:p w14:paraId="09293674" w14:textId="77777777" w:rsidR="00BB4D11" w:rsidRDefault="00BB4D11" w:rsidP="00156E6F">
      <w:pPr>
        <w:jc w:val="both"/>
        <w:rPr>
          <w:rFonts w:ascii="Arial" w:hAnsi="Arial" w:cs="Arial"/>
          <w:lang w:val="es-SV"/>
        </w:rPr>
      </w:pPr>
    </w:p>
    <w:p w14:paraId="547225AE" w14:textId="63E7B3C4" w:rsidR="00BB4D11" w:rsidRPr="00593641" w:rsidRDefault="00BB4D11" w:rsidP="00156E6F">
      <w:pPr>
        <w:jc w:val="both"/>
        <w:rPr>
          <w:rFonts w:ascii="Arial" w:hAnsi="Arial" w:cs="Arial"/>
          <w:b/>
        </w:rPr>
      </w:pPr>
      <w:r w:rsidRPr="00BE1FA8">
        <w:rPr>
          <w:rFonts w:ascii="Arial" w:hAnsi="Arial" w:cs="Arial"/>
        </w:rPr>
        <w:t xml:space="preserve">Se hace constar que, la Defensoría del Consumidor respondió a la solicitud de información número </w:t>
      </w:r>
      <w:r w:rsidR="001C218E">
        <w:rPr>
          <w:rFonts w:ascii="Arial" w:hAnsi="Arial" w:cs="Arial"/>
        </w:rPr>
        <w:t>151</w:t>
      </w:r>
      <w:r>
        <w:rPr>
          <w:rFonts w:ascii="Arial" w:hAnsi="Arial" w:cs="Arial"/>
        </w:rPr>
        <w:t>-</w:t>
      </w:r>
      <w:r w:rsidR="00866DB7">
        <w:rPr>
          <w:rFonts w:ascii="Arial" w:hAnsi="Arial" w:cs="Arial"/>
        </w:rPr>
        <w:t>1</w:t>
      </w:r>
      <w:r w:rsidR="001C218E">
        <w:rPr>
          <w:rFonts w:ascii="Arial" w:hAnsi="Arial" w:cs="Arial"/>
        </w:rPr>
        <w:t>2</w:t>
      </w:r>
      <w:r w:rsidRPr="00BE1FA8">
        <w:rPr>
          <w:rFonts w:ascii="Arial" w:hAnsi="Arial" w:cs="Arial"/>
        </w:rPr>
        <w:t xml:space="preserve">/2017, dentro del plazo legal establecido en el Artículo 71 inciso </w:t>
      </w:r>
      <w:r w:rsidR="00EB13E2">
        <w:rPr>
          <w:rFonts w:ascii="Arial" w:hAnsi="Arial" w:cs="Arial"/>
        </w:rPr>
        <w:t>primero</w:t>
      </w:r>
      <w:r w:rsidRPr="00BE1FA8">
        <w:rPr>
          <w:rFonts w:ascii="Arial" w:hAnsi="Arial" w:cs="Arial"/>
        </w:rPr>
        <w:t xml:space="preserve"> de la LAIP y </w:t>
      </w:r>
      <w:r>
        <w:rPr>
          <w:rFonts w:ascii="Arial" w:hAnsi="Arial" w:cs="Arial"/>
        </w:rPr>
        <w:t>comunicado</w:t>
      </w:r>
      <w:r w:rsidR="00EB13E2">
        <w:rPr>
          <w:rFonts w:ascii="Arial" w:hAnsi="Arial" w:cs="Arial"/>
        </w:rPr>
        <w:t xml:space="preserve"> en la Constancia de recepción y Resolución de admisibilidad</w:t>
      </w:r>
      <w:r w:rsidR="00E94B8D">
        <w:rPr>
          <w:rFonts w:ascii="Arial" w:hAnsi="Arial" w:cs="Arial"/>
        </w:rPr>
        <w:t>,</w:t>
      </w:r>
      <w:r w:rsidR="00EB13E2">
        <w:rPr>
          <w:rFonts w:ascii="Arial" w:hAnsi="Arial" w:cs="Arial"/>
        </w:rPr>
        <w:t xml:space="preserve"> respectivamente.</w:t>
      </w:r>
    </w:p>
    <w:p w14:paraId="025C552E" w14:textId="77777777" w:rsidR="007C0759" w:rsidRPr="00BB4D11" w:rsidRDefault="007C0759" w:rsidP="00156E6F">
      <w:pPr>
        <w:rPr>
          <w:rFonts w:ascii="Arial" w:hAnsi="Arial" w:cs="Arial"/>
          <w:b/>
        </w:rPr>
      </w:pPr>
    </w:p>
    <w:p w14:paraId="7B8902E1" w14:textId="77777777" w:rsidR="00663AEA" w:rsidRDefault="00663AEA" w:rsidP="00663AEA">
      <w:pPr>
        <w:jc w:val="center"/>
        <w:rPr>
          <w:rFonts w:ascii="Arial" w:hAnsi="Arial" w:cs="Arial"/>
          <w:b/>
          <w:color w:val="002060"/>
          <w:lang w:val="es-SV"/>
        </w:rPr>
      </w:pPr>
    </w:p>
    <w:p w14:paraId="5E33402E" w14:textId="77777777" w:rsidR="00663AEA" w:rsidRDefault="00663AEA" w:rsidP="00663AEA">
      <w:pPr>
        <w:jc w:val="center"/>
        <w:rPr>
          <w:rFonts w:ascii="Arial" w:hAnsi="Arial" w:cs="Arial"/>
          <w:b/>
          <w:color w:val="002060"/>
          <w:lang w:val="es-SV"/>
        </w:rPr>
      </w:pPr>
      <w:bookmarkStart w:id="0" w:name="_GoBack"/>
      <w:bookmarkEnd w:id="0"/>
      <w:r>
        <w:rPr>
          <w:rFonts w:ascii="Arial" w:hAnsi="Arial" w:cs="Arial"/>
          <w:b/>
          <w:color w:val="002060"/>
          <w:lang w:val="es-SV"/>
        </w:rPr>
        <w:t>Rúbrica</w:t>
      </w:r>
    </w:p>
    <w:p w14:paraId="6F321E8B" w14:textId="77777777" w:rsidR="00663AEA" w:rsidRDefault="00663AEA" w:rsidP="00663AEA">
      <w:pPr>
        <w:jc w:val="center"/>
        <w:rPr>
          <w:rFonts w:ascii="Arial" w:hAnsi="Arial" w:cs="Arial"/>
          <w:b/>
          <w:color w:val="002060"/>
          <w:lang w:val="es-SV"/>
        </w:rPr>
      </w:pPr>
    </w:p>
    <w:p w14:paraId="70CAA1AB" w14:textId="77777777" w:rsidR="00663AEA" w:rsidRDefault="00663AEA" w:rsidP="00663AEA">
      <w:pPr>
        <w:jc w:val="center"/>
        <w:rPr>
          <w:rFonts w:ascii="Arial" w:hAnsi="Arial" w:cs="Arial"/>
          <w:b/>
          <w:color w:val="002060"/>
          <w:lang w:val="es-SV"/>
        </w:rPr>
      </w:pPr>
    </w:p>
    <w:p w14:paraId="28A921F9" w14:textId="77777777" w:rsidR="00663AEA" w:rsidRDefault="00663AEA" w:rsidP="00663AEA">
      <w:pPr>
        <w:jc w:val="center"/>
        <w:rPr>
          <w:rFonts w:ascii="Arial" w:hAnsi="Arial" w:cs="Arial"/>
          <w:szCs w:val="26"/>
          <w:lang w:val="es-SV"/>
        </w:rPr>
      </w:pPr>
      <w:r>
        <w:rPr>
          <w:rFonts w:ascii="Arial" w:hAnsi="Arial" w:cs="Arial"/>
          <w:lang w:val="es-SV"/>
        </w:rPr>
        <w:t>Oficial de Información y Transparencia</w:t>
      </w:r>
    </w:p>
    <w:p w14:paraId="2B3C73CB" w14:textId="77777777" w:rsidR="007C0759" w:rsidRPr="00663AEA" w:rsidRDefault="007C0759" w:rsidP="00156E6F">
      <w:pPr>
        <w:rPr>
          <w:rFonts w:ascii="Arial" w:hAnsi="Arial" w:cs="Arial"/>
          <w:b/>
          <w:lang w:val="es-SV"/>
        </w:rPr>
      </w:pPr>
    </w:p>
    <w:sectPr w:rsidR="007C0759" w:rsidRPr="00663AEA" w:rsidSect="00405793">
      <w:headerReference w:type="even" r:id="rId8"/>
      <w:headerReference w:type="first" r:id="rId9"/>
      <w:pgSz w:w="12242" w:h="15593" w:code="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7E55D" w14:textId="77777777" w:rsidR="00B67D3B" w:rsidRDefault="00B67D3B" w:rsidP="00385C3D">
      <w:r>
        <w:separator/>
      </w:r>
    </w:p>
  </w:endnote>
  <w:endnote w:type="continuationSeparator" w:id="0">
    <w:p w14:paraId="7FBBAA44" w14:textId="77777777" w:rsidR="00B67D3B" w:rsidRDefault="00B67D3B" w:rsidP="0038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9204" w14:textId="77777777" w:rsidR="00B67D3B" w:rsidRDefault="00B67D3B" w:rsidP="00385C3D">
      <w:r>
        <w:separator/>
      </w:r>
    </w:p>
  </w:footnote>
  <w:footnote w:type="continuationSeparator" w:id="0">
    <w:p w14:paraId="716F3579" w14:textId="77777777" w:rsidR="00B67D3B" w:rsidRDefault="00B67D3B" w:rsidP="0038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A807" w14:textId="77777777" w:rsidR="00491B46" w:rsidRDefault="00B67D3B">
    <w:pPr>
      <w:pStyle w:val="Encabezado"/>
    </w:pPr>
    <w:r>
      <w:rPr>
        <w:noProof/>
        <w:lang w:val="es-ES"/>
      </w:rPr>
      <w:pict w14:anchorId="6D63C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C374" w14:textId="77777777" w:rsidR="00491B46" w:rsidRDefault="00B67D3B">
    <w:pPr>
      <w:pStyle w:val="Encabezado"/>
    </w:pPr>
    <w:r>
      <w:rPr>
        <w:noProof/>
        <w:lang w:val="es-ES"/>
      </w:rPr>
      <w:pict w14:anchorId="6C24E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704;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B91"/>
    <w:multiLevelType w:val="hybridMultilevel"/>
    <w:tmpl w:val="64D8130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260170B"/>
    <w:multiLevelType w:val="hybridMultilevel"/>
    <w:tmpl w:val="8E20EA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F0537EC"/>
    <w:multiLevelType w:val="hybridMultilevel"/>
    <w:tmpl w:val="36886B0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072287"/>
    <w:multiLevelType w:val="hybridMultilevel"/>
    <w:tmpl w:val="E788D21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6D15CA8"/>
    <w:multiLevelType w:val="hybridMultilevel"/>
    <w:tmpl w:val="085037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995685E"/>
    <w:multiLevelType w:val="hybridMultilevel"/>
    <w:tmpl w:val="AE70A9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39C0BC8"/>
    <w:multiLevelType w:val="hybridMultilevel"/>
    <w:tmpl w:val="4684C2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48B45273"/>
    <w:multiLevelType w:val="hybridMultilevel"/>
    <w:tmpl w:val="BC5C9F8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nsid w:val="53FD5420"/>
    <w:multiLevelType w:val="hybridMultilevel"/>
    <w:tmpl w:val="27681576"/>
    <w:lvl w:ilvl="0" w:tplc="440A0017">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56CB020A"/>
    <w:multiLevelType w:val="hybridMultilevel"/>
    <w:tmpl w:val="F5B8219E"/>
    <w:lvl w:ilvl="0" w:tplc="080E6582">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5A470FE7"/>
    <w:multiLevelType w:val="hybridMultilevel"/>
    <w:tmpl w:val="E0361A5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61791A12"/>
    <w:multiLevelType w:val="hybridMultilevel"/>
    <w:tmpl w:val="97A4EEBE"/>
    <w:lvl w:ilvl="0" w:tplc="9766C678">
      <w:start w:val="6"/>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633C4ED0"/>
    <w:multiLevelType w:val="hybridMultilevel"/>
    <w:tmpl w:val="A870738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nsid w:val="6B4B700D"/>
    <w:multiLevelType w:val="hybridMultilevel"/>
    <w:tmpl w:val="01AA155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
    <w:nsid w:val="71D07CBA"/>
    <w:multiLevelType w:val="hybridMultilevel"/>
    <w:tmpl w:val="A5D8EBAE"/>
    <w:lvl w:ilvl="0" w:tplc="1A081810">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nsid w:val="7B746D6D"/>
    <w:multiLevelType w:val="hybridMultilevel"/>
    <w:tmpl w:val="A64C4352"/>
    <w:lvl w:ilvl="0" w:tplc="F2A2F44E">
      <w:start w:val="1"/>
      <w:numFmt w:val="lowerLetter"/>
      <w:lvlText w:val="%1)"/>
      <w:lvlJc w:val="left"/>
      <w:pPr>
        <w:ind w:left="360" w:hanging="360"/>
      </w:pPr>
      <w:rPr>
        <w:rFonts w:ascii="Arial" w:eastAsiaTheme="minorEastAsia" w:hAnsi="Arial" w:cs="Aria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3"/>
  </w:num>
  <w:num w:numId="6">
    <w:abstractNumId w:val="0"/>
  </w:num>
  <w:num w:numId="7">
    <w:abstractNumId w:val="15"/>
  </w:num>
  <w:num w:numId="8">
    <w:abstractNumId w:val="13"/>
  </w:num>
  <w:num w:numId="9">
    <w:abstractNumId w:val="7"/>
  </w:num>
  <w:num w:numId="10">
    <w:abstractNumId w:val="12"/>
  </w:num>
  <w:num w:numId="11">
    <w:abstractNumId w:val="5"/>
  </w:num>
  <w:num w:numId="12">
    <w:abstractNumId w:val="9"/>
  </w:num>
  <w:num w:numId="13">
    <w:abstractNumId w:val="11"/>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3D"/>
    <w:rsid w:val="00000FD9"/>
    <w:rsid w:val="0000461C"/>
    <w:rsid w:val="00007FF5"/>
    <w:rsid w:val="00013E73"/>
    <w:rsid w:val="000166CF"/>
    <w:rsid w:val="00021D87"/>
    <w:rsid w:val="00055255"/>
    <w:rsid w:val="00060BEF"/>
    <w:rsid w:val="000770FC"/>
    <w:rsid w:val="00081C31"/>
    <w:rsid w:val="000922D1"/>
    <w:rsid w:val="00092A79"/>
    <w:rsid w:val="000A1F9B"/>
    <w:rsid w:val="000A4FD6"/>
    <w:rsid w:val="000B1E82"/>
    <w:rsid w:val="000B49BD"/>
    <w:rsid w:val="000E0AB5"/>
    <w:rsid w:val="000E4FE0"/>
    <w:rsid w:val="00101CF7"/>
    <w:rsid w:val="00104A1C"/>
    <w:rsid w:val="00156E6F"/>
    <w:rsid w:val="00162C64"/>
    <w:rsid w:val="00187F71"/>
    <w:rsid w:val="00192F3A"/>
    <w:rsid w:val="001A3FB5"/>
    <w:rsid w:val="001A4CE3"/>
    <w:rsid w:val="001B406B"/>
    <w:rsid w:val="001C218E"/>
    <w:rsid w:val="001D1769"/>
    <w:rsid w:val="001E68C0"/>
    <w:rsid w:val="001F3BA8"/>
    <w:rsid w:val="001F4349"/>
    <w:rsid w:val="001F6DBF"/>
    <w:rsid w:val="0020569E"/>
    <w:rsid w:val="00213352"/>
    <w:rsid w:val="00222DAC"/>
    <w:rsid w:val="0022348F"/>
    <w:rsid w:val="00235450"/>
    <w:rsid w:val="00247393"/>
    <w:rsid w:val="00260A22"/>
    <w:rsid w:val="00273E6C"/>
    <w:rsid w:val="0029724C"/>
    <w:rsid w:val="002976C4"/>
    <w:rsid w:val="002C31B0"/>
    <w:rsid w:val="002C5A97"/>
    <w:rsid w:val="002F768C"/>
    <w:rsid w:val="00306EDB"/>
    <w:rsid w:val="00334F43"/>
    <w:rsid w:val="003512EC"/>
    <w:rsid w:val="00357A4E"/>
    <w:rsid w:val="0036111A"/>
    <w:rsid w:val="00385C3D"/>
    <w:rsid w:val="003869A2"/>
    <w:rsid w:val="00390190"/>
    <w:rsid w:val="003C196D"/>
    <w:rsid w:val="003C1FA4"/>
    <w:rsid w:val="003C75DB"/>
    <w:rsid w:val="003D6AD0"/>
    <w:rsid w:val="00405239"/>
    <w:rsid w:val="00405793"/>
    <w:rsid w:val="00431CCA"/>
    <w:rsid w:val="004530EB"/>
    <w:rsid w:val="00460794"/>
    <w:rsid w:val="004654EB"/>
    <w:rsid w:val="00485BEC"/>
    <w:rsid w:val="00491B46"/>
    <w:rsid w:val="004B7774"/>
    <w:rsid w:val="004D10D1"/>
    <w:rsid w:val="004D661F"/>
    <w:rsid w:val="004E6368"/>
    <w:rsid w:val="004E6644"/>
    <w:rsid w:val="004F4E68"/>
    <w:rsid w:val="00502220"/>
    <w:rsid w:val="0050431A"/>
    <w:rsid w:val="00522800"/>
    <w:rsid w:val="0052745D"/>
    <w:rsid w:val="00535C37"/>
    <w:rsid w:val="0054762F"/>
    <w:rsid w:val="00555C29"/>
    <w:rsid w:val="005A653C"/>
    <w:rsid w:val="005A7005"/>
    <w:rsid w:val="005C47FA"/>
    <w:rsid w:val="005D3580"/>
    <w:rsid w:val="006130CD"/>
    <w:rsid w:val="00620937"/>
    <w:rsid w:val="00621A8F"/>
    <w:rsid w:val="00623F78"/>
    <w:rsid w:val="0062584F"/>
    <w:rsid w:val="00630B4F"/>
    <w:rsid w:val="0064737A"/>
    <w:rsid w:val="006539CA"/>
    <w:rsid w:val="00660FF9"/>
    <w:rsid w:val="00663AEA"/>
    <w:rsid w:val="006762AC"/>
    <w:rsid w:val="00681375"/>
    <w:rsid w:val="006914EA"/>
    <w:rsid w:val="006A0A4A"/>
    <w:rsid w:val="006A2A31"/>
    <w:rsid w:val="006A5176"/>
    <w:rsid w:val="006A5380"/>
    <w:rsid w:val="006B5F8D"/>
    <w:rsid w:val="006B64CB"/>
    <w:rsid w:val="006C219C"/>
    <w:rsid w:val="006C6790"/>
    <w:rsid w:val="006E3067"/>
    <w:rsid w:val="006F4F89"/>
    <w:rsid w:val="006F67F4"/>
    <w:rsid w:val="00707ACE"/>
    <w:rsid w:val="007512C7"/>
    <w:rsid w:val="007540FB"/>
    <w:rsid w:val="007677E8"/>
    <w:rsid w:val="00783040"/>
    <w:rsid w:val="007A6605"/>
    <w:rsid w:val="007A763D"/>
    <w:rsid w:val="007C0759"/>
    <w:rsid w:val="007D1E3E"/>
    <w:rsid w:val="007F1DFB"/>
    <w:rsid w:val="00814DB0"/>
    <w:rsid w:val="00825205"/>
    <w:rsid w:val="008323ED"/>
    <w:rsid w:val="0084344D"/>
    <w:rsid w:val="00846C72"/>
    <w:rsid w:val="0085672C"/>
    <w:rsid w:val="00856DE2"/>
    <w:rsid w:val="00866DB7"/>
    <w:rsid w:val="008713FD"/>
    <w:rsid w:val="00884A03"/>
    <w:rsid w:val="008A08ED"/>
    <w:rsid w:val="008B0FCD"/>
    <w:rsid w:val="008C63D9"/>
    <w:rsid w:val="008E15C2"/>
    <w:rsid w:val="008F5992"/>
    <w:rsid w:val="008F5B31"/>
    <w:rsid w:val="008F7A16"/>
    <w:rsid w:val="00900FBD"/>
    <w:rsid w:val="00905742"/>
    <w:rsid w:val="0092754A"/>
    <w:rsid w:val="00930052"/>
    <w:rsid w:val="0094036B"/>
    <w:rsid w:val="00976E35"/>
    <w:rsid w:val="00983602"/>
    <w:rsid w:val="00990DAA"/>
    <w:rsid w:val="00991543"/>
    <w:rsid w:val="009A0D3B"/>
    <w:rsid w:val="009B33DA"/>
    <w:rsid w:val="009C6A2A"/>
    <w:rsid w:val="009D1CDB"/>
    <w:rsid w:val="00A132C5"/>
    <w:rsid w:val="00A1525C"/>
    <w:rsid w:val="00A21DA3"/>
    <w:rsid w:val="00A25DA8"/>
    <w:rsid w:val="00A50147"/>
    <w:rsid w:val="00A53143"/>
    <w:rsid w:val="00A5587B"/>
    <w:rsid w:val="00A831D7"/>
    <w:rsid w:val="00AA4F18"/>
    <w:rsid w:val="00AD472A"/>
    <w:rsid w:val="00AE7606"/>
    <w:rsid w:val="00B07F6D"/>
    <w:rsid w:val="00B11F6E"/>
    <w:rsid w:val="00B1615E"/>
    <w:rsid w:val="00B2165B"/>
    <w:rsid w:val="00B47C60"/>
    <w:rsid w:val="00B5488F"/>
    <w:rsid w:val="00B67D3B"/>
    <w:rsid w:val="00B73C80"/>
    <w:rsid w:val="00B753F4"/>
    <w:rsid w:val="00B83D43"/>
    <w:rsid w:val="00B9644F"/>
    <w:rsid w:val="00BA55D6"/>
    <w:rsid w:val="00BB4D11"/>
    <w:rsid w:val="00BD0AFD"/>
    <w:rsid w:val="00BD1405"/>
    <w:rsid w:val="00BD258E"/>
    <w:rsid w:val="00C00824"/>
    <w:rsid w:val="00C55609"/>
    <w:rsid w:val="00C60731"/>
    <w:rsid w:val="00C65CF9"/>
    <w:rsid w:val="00C764B1"/>
    <w:rsid w:val="00C9289B"/>
    <w:rsid w:val="00CA20A7"/>
    <w:rsid w:val="00CA5CF0"/>
    <w:rsid w:val="00CA63AA"/>
    <w:rsid w:val="00CE2501"/>
    <w:rsid w:val="00CE42C3"/>
    <w:rsid w:val="00CE5DEB"/>
    <w:rsid w:val="00D0345C"/>
    <w:rsid w:val="00D21ED1"/>
    <w:rsid w:val="00D40306"/>
    <w:rsid w:val="00D432BC"/>
    <w:rsid w:val="00D44969"/>
    <w:rsid w:val="00D62CF9"/>
    <w:rsid w:val="00D843FF"/>
    <w:rsid w:val="00DA007E"/>
    <w:rsid w:val="00DC3D89"/>
    <w:rsid w:val="00DD5EB2"/>
    <w:rsid w:val="00DE2A7C"/>
    <w:rsid w:val="00DF47DD"/>
    <w:rsid w:val="00DF5120"/>
    <w:rsid w:val="00E067D8"/>
    <w:rsid w:val="00E16B3A"/>
    <w:rsid w:val="00E202A1"/>
    <w:rsid w:val="00E207C1"/>
    <w:rsid w:val="00E217AA"/>
    <w:rsid w:val="00E26267"/>
    <w:rsid w:val="00E37DFB"/>
    <w:rsid w:val="00E40765"/>
    <w:rsid w:val="00E55CBF"/>
    <w:rsid w:val="00E646CD"/>
    <w:rsid w:val="00E94B8D"/>
    <w:rsid w:val="00E96999"/>
    <w:rsid w:val="00EB13E2"/>
    <w:rsid w:val="00EB2F6D"/>
    <w:rsid w:val="00ED6DAF"/>
    <w:rsid w:val="00EF0D8C"/>
    <w:rsid w:val="00EF3A48"/>
    <w:rsid w:val="00F0086C"/>
    <w:rsid w:val="00F1184D"/>
    <w:rsid w:val="00F11E2F"/>
    <w:rsid w:val="00F40115"/>
    <w:rsid w:val="00F66693"/>
    <w:rsid w:val="00F715B5"/>
    <w:rsid w:val="00F76569"/>
    <w:rsid w:val="00F8247F"/>
    <w:rsid w:val="00FA6483"/>
    <w:rsid w:val="00FB211C"/>
    <w:rsid w:val="00FB2905"/>
    <w:rsid w:val="00FD5C35"/>
    <w:rsid w:val="00FE7007"/>
    <w:rsid w:val="00FF1224"/>
    <w:rsid w:val="00FF32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8C5999F"/>
  <w14:defaultImageDpi w14:val="300"/>
  <w15:docId w15:val="{C83B635E-BCBC-4239-906C-785632C7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C3D"/>
    <w:pPr>
      <w:tabs>
        <w:tab w:val="center" w:pos="4252"/>
        <w:tab w:val="right" w:pos="8504"/>
      </w:tabs>
    </w:pPr>
  </w:style>
  <w:style w:type="character" w:customStyle="1" w:styleId="EncabezadoCar">
    <w:name w:val="Encabezado Car"/>
    <w:basedOn w:val="Fuentedeprrafopredeter"/>
    <w:link w:val="Encabezado"/>
    <w:uiPriority w:val="99"/>
    <w:rsid w:val="00385C3D"/>
  </w:style>
  <w:style w:type="paragraph" w:styleId="Piedepgina">
    <w:name w:val="footer"/>
    <w:basedOn w:val="Normal"/>
    <w:link w:val="PiedepginaCar"/>
    <w:uiPriority w:val="99"/>
    <w:unhideWhenUsed/>
    <w:rsid w:val="00385C3D"/>
    <w:pPr>
      <w:tabs>
        <w:tab w:val="center" w:pos="4252"/>
        <w:tab w:val="right" w:pos="8504"/>
      </w:tabs>
    </w:pPr>
  </w:style>
  <w:style w:type="character" w:customStyle="1" w:styleId="PiedepginaCar">
    <w:name w:val="Pie de página Car"/>
    <w:basedOn w:val="Fuentedeprrafopredeter"/>
    <w:link w:val="Piedepgina"/>
    <w:uiPriority w:val="99"/>
    <w:rsid w:val="00385C3D"/>
  </w:style>
  <w:style w:type="paragraph" w:styleId="Textodeglobo">
    <w:name w:val="Balloon Text"/>
    <w:basedOn w:val="Normal"/>
    <w:link w:val="TextodegloboCar"/>
    <w:uiPriority w:val="99"/>
    <w:semiHidden/>
    <w:unhideWhenUsed/>
    <w:rsid w:val="00630B4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30B4F"/>
    <w:rPr>
      <w:rFonts w:ascii="Lucida Grande" w:hAnsi="Lucida Grande"/>
      <w:sz w:val="18"/>
      <w:szCs w:val="18"/>
    </w:rPr>
  </w:style>
  <w:style w:type="character" w:styleId="Hipervnculo">
    <w:name w:val="Hyperlink"/>
    <w:uiPriority w:val="99"/>
    <w:unhideWhenUsed/>
    <w:rsid w:val="007D1E3E"/>
    <w:rPr>
      <w:color w:val="0000FF"/>
      <w:u w:val="single"/>
    </w:rPr>
  </w:style>
  <w:style w:type="paragraph" w:styleId="Prrafodelista">
    <w:name w:val="List Paragraph"/>
    <w:basedOn w:val="Normal"/>
    <w:uiPriority w:val="34"/>
    <w:qFormat/>
    <w:rsid w:val="007D1E3E"/>
    <w:pPr>
      <w:ind w:left="720"/>
      <w:contextualSpacing/>
    </w:pPr>
  </w:style>
  <w:style w:type="paragraph" w:styleId="Textosinformato">
    <w:name w:val="Plain Text"/>
    <w:basedOn w:val="Normal"/>
    <w:link w:val="TextosinformatoCar"/>
    <w:uiPriority w:val="99"/>
    <w:unhideWhenUsed/>
    <w:rsid w:val="00E207C1"/>
    <w:rPr>
      <w:rFonts w:ascii="Calibri" w:eastAsiaTheme="minorHAnsi" w:hAnsi="Calibri" w:cs="Consolas"/>
      <w:sz w:val="22"/>
      <w:szCs w:val="21"/>
      <w:lang w:val="es-SV" w:eastAsia="en-US"/>
    </w:rPr>
  </w:style>
  <w:style w:type="character" w:customStyle="1" w:styleId="TextosinformatoCar">
    <w:name w:val="Texto sin formato Car"/>
    <w:basedOn w:val="Fuentedeprrafopredeter"/>
    <w:link w:val="Textosinformato"/>
    <w:uiPriority w:val="99"/>
    <w:rsid w:val="00E207C1"/>
    <w:rPr>
      <w:rFonts w:ascii="Calibri" w:eastAsiaTheme="minorHAnsi" w:hAnsi="Calibri" w:cs="Consolas"/>
      <w:sz w:val="22"/>
      <w:szCs w:val="21"/>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9213">
      <w:bodyDiv w:val="1"/>
      <w:marLeft w:val="0"/>
      <w:marRight w:val="0"/>
      <w:marTop w:val="0"/>
      <w:marBottom w:val="0"/>
      <w:divBdr>
        <w:top w:val="none" w:sz="0" w:space="0" w:color="auto"/>
        <w:left w:val="none" w:sz="0" w:space="0" w:color="auto"/>
        <w:bottom w:val="none" w:sz="0" w:space="0" w:color="auto"/>
        <w:right w:val="none" w:sz="0" w:space="0" w:color="auto"/>
      </w:divBdr>
    </w:div>
    <w:div w:id="1171677935">
      <w:bodyDiv w:val="1"/>
      <w:marLeft w:val="0"/>
      <w:marRight w:val="0"/>
      <w:marTop w:val="0"/>
      <w:marBottom w:val="0"/>
      <w:divBdr>
        <w:top w:val="none" w:sz="0" w:space="0" w:color="auto"/>
        <w:left w:val="none" w:sz="0" w:space="0" w:color="auto"/>
        <w:bottom w:val="none" w:sz="0" w:space="0" w:color="auto"/>
        <w:right w:val="none" w:sz="0" w:space="0" w:color="auto"/>
      </w:divBdr>
    </w:div>
    <w:div w:id="1313825001">
      <w:bodyDiv w:val="1"/>
      <w:marLeft w:val="0"/>
      <w:marRight w:val="0"/>
      <w:marTop w:val="0"/>
      <w:marBottom w:val="0"/>
      <w:divBdr>
        <w:top w:val="none" w:sz="0" w:space="0" w:color="auto"/>
        <w:left w:val="none" w:sz="0" w:space="0" w:color="auto"/>
        <w:bottom w:val="none" w:sz="0" w:space="0" w:color="auto"/>
        <w:right w:val="none" w:sz="0" w:space="0" w:color="auto"/>
      </w:divBdr>
    </w:div>
    <w:div w:id="1606687678">
      <w:bodyDiv w:val="1"/>
      <w:marLeft w:val="0"/>
      <w:marRight w:val="0"/>
      <w:marTop w:val="0"/>
      <w:marBottom w:val="0"/>
      <w:divBdr>
        <w:top w:val="none" w:sz="0" w:space="0" w:color="auto"/>
        <w:left w:val="none" w:sz="0" w:space="0" w:color="auto"/>
        <w:bottom w:val="none" w:sz="0" w:space="0" w:color="auto"/>
        <w:right w:val="none" w:sz="0" w:space="0" w:color="auto"/>
      </w:divBdr>
    </w:div>
    <w:div w:id="168423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C2F5-FAC8-4EED-BE3F-E51B2010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Defensoria del Consumidor</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Argueta Torres</dc:creator>
  <cp:keywords/>
  <dc:description/>
  <cp:lastModifiedBy>Vanessa Duke</cp:lastModifiedBy>
  <cp:revision>138</cp:revision>
  <cp:lastPrinted>2017-12-05T22:48:00Z</cp:lastPrinted>
  <dcterms:created xsi:type="dcterms:W3CDTF">2014-07-14T18:49:00Z</dcterms:created>
  <dcterms:modified xsi:type="dcterms:W3CDTF">2018-01-15T21:40:00Z</dcterms:modified>
</cp:coreProperties>
</file>