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B9C" w:rsidRDefault="00442B9C" w:rsidP="008F7504">
      <w:pPr>
        <w:spacing w:after="0"/>
        <w:rPr>
          <w:rFonts w:ascii="Arial Black" w:hAnsi="Arial Black"/>
          <w:b/>
          <w:color w:val="0070C0"/>
          <w:sz w:val="16"/>
          <w:szCs w:val="16"/>
        </w:rPr>
      </w:pPr>
    </w:p>
    <w:p w:rsidR="00442B9C" w:rsidRDefault="00442B9C" w:rsidP="008F7504">
      <w:pPr>
        <w:spacing w:after="0"/>
        <w:rPr>
          <w:rFonts w:ascii="Arial Black" w:hAnsi="Arial Black"/>
          <w:b/>
          <w:color w:val="0070C0"/>
          <w:sz w:val="16"/>
          <w:szCs w:val="16"/>
        </w:rPr>
      </w:pPr>
    </w:p>
    <w:p w:rsidR="00442B9C" w:rsidRDefault="00442B9C" w:rsidP="00442B9C">
      <w:pPr>
        <w:spacing w:after="0"/>
        <w:rPr>
          <w:rFonts w:ascii="Arial Black" w:hAnsi="Arial Black"/>
          <w:b/>
          <w:color w:val="0070C0"/>
          <w:sz w:val="16"/>
          <w:szCs w:val="16"/>
        </w:rPr>
      </w:pPr>
      <w:r w:rsidRPr="008F7504">
        <w:rPr>
          <w:rFonts w:ascii="Calibri" w:eastAsia="Calibri" w:hAnsi="Calibri" w:cs="Times New Roman"/>
          <w:b/>
          <w:noProof/>
          <w:sz w:val="16"/>
          <w:szCs w:val="16"/>
          <w:lang w:eastAsia="es-SV"/>
        </w:rPr>
        <w:drawing>
          <wp:anchor distT="0" distB="0" distL="114300" distR="114300" simplePos="0" relativeHeight="251659264" behindDoc="0" locked="0" layoutInCell="1" allowOverlap="1" wp14:anchorId="0595195A" wp14:editId="43FA34FD">
            <wp:simplePos x="0" y="0"/>
            <wp:positionH relativeFrom="column">
              <wp:posOffset>4072255</wp:posOffset>
            </wp:positionH>
            <wp:positionV relativeFrom="paragraph">
              <wp:posOffset>5080</wp:posOffset>
            </wp:positionV>
            <wp:extent cx="2247900" cy="628650"/>
            <wp:effectExtent l="0" t="0" r="0" b="0"/>
            <wp:wrapSquare wrapText="bothSides"/>
            <wp:docPr id="1" name="1 Imagen" descr="Logo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ENA.jpg"/>
                    <pic:cNvPicPr>
                      <a:picLocks noChangeAspect="1" noChangeArrowheads="1"/>
                    </pic:cNvPicPr>
                  </pic:nvPicPr>
                  <pic:blipFill>
                    <a:blip r:embed="rId8"/>
                    <a:srcRect/>
                    <a:stretch>
                      <a:fillRect/>
                    </a:stretch>
                  </pic:blipFill>
                  <pic:spPr bwMode="auto">
                    <a:xfrm>
                      <a:off x="0" y="0"/>
                      <a:ext cx="2247900" cy="628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s-SV"/>
        </w:rPr>
        <w:drawing>
          <wp:inline distT="0" distB="0" distL="0" distR="0" wp14:anchorId="43E79C5B" wp14:editId="27663530">
            <wp:extent cx="844550" cy="711200"/>
            <wp:effectExtent l="0" t="0" r="0" b="0"/>
            <wp:docPr id="4" name="Imagen 4" descr="el-salv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el-salvad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4550" cy="711200"/>
                    </a:xfrm>
                    <a:prstGeom prst="rect">
                      <a:avLst/>
                    </a:prstGeom>
                    <a:noFill/>
                    <a:extLst/>
                  </pic:spPr>
                </pic:pic>
              </a:graphicData>
            </a:graphic>
          </wp:inline>
        </w:drawing>
      </w:r>
      <w:r>
        <w:rPr>
          <w:noProof/>
          <w:lang w:eastAsia="es-SV"/>
        </w:rPr>
        <w:t xml:space="preserve">             </w:t>
      </w:r>
      <w:r>
        <w:rPr>
          <w:noProof/>
          <w:lang w:eastAsia="es-SV"/>
        </w:rPr>
        <w:drawing>
          <wp:inline distT="0" distB="0" distL="0" distR="0" wp14:anchorId="629A06A0" wp14:editId="49FD22A2">
            <wp:extent cx="2305050" cy="723900"/>
            <wp:effectExtent l="0" t="0" r="0" b="0"/>
            <wp:docPr id="6" name="Imagen 1" descr="LOGO 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 descr="LOGO MA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5050" cy="723900"/>
                    </a:xfrm>
                    <a:prstGeom prst="rect">
                      <a:avLst/>
                    </a:prstGeom>
                    <a:noFill/>
                    <a:extLst/>
                  </pic:spPr>
                </pic:pic>
              </a:graphicData>
            </a:graphic>
          </wp:inline>
        </w:drawing>
      </w:r>
    </w:p>
    <w:p w:rsidR="00442B9C" w:rsidRDefault="00442B9C" w:rsidP="008F7504">
      <w:pPr>
        <w:spacing w:after="0"/>
        <w:rPr>
          <w:rFonts w:ascii="Arial Black" w:hAnsi="Arial Black"/>
          <w:b/>
          <w:color w:val="0070C0"/>
          <w:sz w:val="16"/>
          <w:szCs w:val="16"/>
        </w:rPr>
      </w:pPr>
    </w:p>
    <w:p w:rsidR="00442B9C" w:rsidRDefault="00442B9C" w:rsidP="008F7504">
      <w:pPr>
        <w:spacing w:after="0"/>
        <w:rPr>
          <w:rFonts w:ascii="Arial Black" w:hAnsi="Arial Black"/>
          <w:b/>
          <w:color w:val="0070C0"/>
          <w:sz w:val="16"/>
          <w:szCs w:val="16"/>
        </w:rPr>
      </w:pPr>
    </w:p>
    <w:p w:rsidR="00442B9C" w:rsidRDefault="00442B9C" w:rsidP="008F7504">
      <w:pPr>
        <w:spacing w:after="0"/>
        <w:rPr>
          <w:rFonts w:ascii="Arial Black" w:hAnsi="Arial Black"/>
          <w:b/>
          <w:color w:val="0070C0"/>
          <w:sz w:val="16"/>
          <w:szCs w:val="16"/>
        </w:rPr>
      </w:pPr>
    </w:p>
    <w:p w:rsidR="00442B9C" w:rsidRDefault="00442B9C" w:rsidP="008F7504">
      <w:pPr>
        <w:spacing w:after="0"/>
        <w:rPr>
          <w:rFonts w:ascii="Arial Black" w:hAnsi="Arial Black"/>
          <w:b/>
          <w:color w:val="0070C0"/>
          <w:sz w:val="16"/>
          <w:szCs w:val="16"/>
        </w:rPr>
      </w:pPr>
    </w:p>
    <w:p w:rsidR="00F54B97" w:rsidRPr="008F7504" w:rsidRDefault="002E058C" w:rsidP="00442B9C">
      <w:pPr>
        <w:spacing w:after="0"/>
        <w:jc w:val="center"/>
        <w:rPr>
          <w:rFonts w:ascii="Arial Black" w:hAnsi="Arial Black"/>
          <w:b/>
          <w:color w:val="0070C0"/>
          <w:sz w:val="18"/>
          <w:szCs w:val="18"/>
        </w:rPr>
      </w:pPr>
      <w:r w:rsidRPr="008F7504">
        <w:rPr>
          <w:rFonts w:ascii="Arial Black" w:hAnsi="Arial Black"/>
          <w:b/>
          <w:color w:val="0070C0"/>
          <w:sz w:val="16"/>
          <w:szCs w:val="16"/>
        </w:rPr>
        <w:t>E</w:t>
      </w:r>
      <w:r w:rsidR="008F7504" w:rsidRPr="008F7504">
        <w:rPr>
          <w:rFonts w:ascii="Arial Black" w:hAnsi="Arial Black"/>
          <w:b/>
          <w:color w:val="0070C0"/>
          <w:sz w:val="16"/>
          <w:szCs w:val="16"/>
        </w:rPr>
        <w:t>SCUELA NACIONAL DE AGRICULTURA</w:t>
      </w:r>
      <w:r w:rsidRPr="008F7504">
        <w:rPr>
          <w:rFonts w:ascii="Arial Black" w:hAnsi="Arial Black"/>
          <w:b/>
          <w:color w:val="0070C0"/>
          <w:sz w:val="16"/>
          <w:szCs w:val="16"/>
        </w:rPr>
        <w:t xml:space="preserve"> “ROBERTO</w:t>
      </w:r>
      <w:r w:rsidRPr="008F7504">
        <w:rPr>
          <w:rFonts w:ascii="Arial Black" w:hAnsi="Arial Black"/>
          <w:b/>
          <w:color w:val="0070C0"/>
          <w:sz w:val="18"/>
          <w:szCs w:val="18"/>
        </w:rPr>
        <w:t xml:space="preserve"> QUIÑONEZ”</w:t>
      </w:r>
    </w:p>
    <w:p w:rsidR="008F7504" w:rsidRPr="005A2B68" w:rsidRDefault="008F7504" w:rsidP="008F7504">
      <w:pPr>
        <w:spacing w:after="0"/>
        <w:jc w:val="center"/>
        <w:rPr>
          <w:b/>
          <w:color w:val="0070C0"/>
        </w:rPr>
      </w:pPr>
      <w:r w:rsidRPr="005A2B68">
        <w:rPr>
          <w:b/>
          <w:color w:val="0070C0"/>
        </w:rPr>
        <w:t>GERENCIA ADMINISTRATIVA</w:t>
      </w:r>
    </w:p>
    <w:p w:rsidR="006F4264" w:rsidRPr="005A2B68" w:rsidRDefault="005A2B68" w:rsidP="005A2B68">
      <w:pPr>
        <w:spacing w:after="0"/>
        <w:rPr>
          <w:rFonts w:ascii="Book Antiqua" w:hAnsi="Book Antiqua"/>
          <w:b/>
          <w:color w:val="0070C0"/>
          <w:sz w:val="18"/>
          <w:szCs w:val="18"/>
        </w:rPr>
      </w:pPr>
      <w:r>
        <w:rPr>
          <w:b/>
          <w:color w:val="0070C0"/>
          <w:sz w:val="18"/>
          <w:szCs w:val="18"/>
        </w:rPr>
        <w:t xml:space="preserve">                                                           </w:t>
      </w:r>
      <w:r w:rsidR="008F7504" w:rsidRPr="005A2B68">
        <w:rPr>
          <w:rFonts w:ascii="Book Antiqua" w:hAnsi="Book Antiqua"/>
          <w:b/>
          <w:color w:val="0070C0"/>
          <w:sz w:val="18"/>
          <w:szCs w:val="18"/>
        </w:rPr>
        <w:t>UNIDAD DE ARCHIVO INSTITUCIONAL</w:t>
      </w:r>
    </w:p>
    <w:p w:rsidR="006F4264" w:rsidRPr="008F7504" w:rsidRDefault="006F4264" w:rsidP="008F7504">
      <w:pPr>
        <w:jc w:val="center"/>
        <w:rPr>
          <w:color w:val="0070C0"/>
          <w:sz w:val="18"/>
          <w:szCs w:val="18"/>
        </w:rPr>
      </w:pPr>
    </w:p>
    <w:p w:rsidR="006F4264" w:rsidRDefault="000F00AE" w:rsidP="00442B9C">
      <w:pPr>
        <w:jc w:val="center"/>
        <w:rPr>
          <w:rFonts w:ascii="Arial Black" w:hAnsi="Arial Black"/>
          <w:color w:val="0070C0"/>
          <w:sz w:val="18"/>
          <w:szCs w:val="18"/>
        </w:rPr>
      </w:pPr>
      <w:r>
        <w:rPr>
          <w:rFonts w:ascii="Arial Black" w:hAnsi="Arial Black"/>
          <w:color w:val="0070C0"/>
          <w:sz w:val="18"/>
          <w:szCs w:val="18"/>
        </w:rPr>
        <w:t>GUÍA DE DESCRIPCIÓN DE LA UNIDAD DE GESTION DOCUMENTAL Y ARCHIVOS</w:t>
      </w:r>
      <w:r w:rsidR="00442B9C">
        <w:rPr>
          <w:rFonts w:ascii="Arial Black" w:hAnsi="Arial Black"/>
          <w:color w:val="0070C0"/>
          <w:sz w:val="18"/>
          <w:szCs w:val="18"/>
        </w:rPr>
        <w:t xml:space="preserve"> DE LA ESCUELA</w:t>
      </w:r>
      <w:r w:rsidR="006F4264" w:rsidRPr="008F7504">
        <w:rPr>
          <w:rFonts w:ascii="Arial Black" w:hAnsi="Arial Black"/>
          <w:color w:val="0070C0"/>
          <w:sz w:val="18"/>
          <w:szCs w:val="18"/>
        </w:rPr>
        <w:t xml:space="preserve"> NACIONAL DE AGRICULTURA  “ROBERTO QUIÑONEZ”.</w:t>
      </w:r>
    </w:p>
    <w:p w:rsidR="008F7504" w:rsidRDefault="008F7504" w:rsidP="006F4264">
      <w:pPr>
        <w:jc w:val="center"/>
        <w:rPr>
          <w:rFonts w:ascii="Arial Black" w:hAnsi="Arial Black"/>
          <w:color w:val="0070C0"/>
          <w:sz w:val="18"/>
          <w:szCs w:val="18"/>
        </w:rPr>
      </w:pPr>
    </w:p>
    <w:p w:rsidR="008F7504" w:rsidRDefault="008F7504" w:rsidP="006F4264">
      <w:pPr>
        <w:jc w:val="center"/>
        <w:rPr>
          <w:rFonts w:ascii="Arial Black" w:hAnsi="Arial Black"/>
          <w:color w:val="0070C0"/>
          <w:sz w:val="18"/>
          <w:szCs w:val="18"/>
        </w:rPr>
      </w:pPr>
    </w:p>
    <w:p w:rsidR="008F7504" w:rsidRDefault="008F7504" w:rsidP="006F4264">
      <w:pPr>
        <w:jc w:val="center"/>
        <w:rPr>
          <w:rFonts w:ascii="Arial Black" w:hAnsi="Arial Black"/>
          <w:color w:val="0070C0"/>
          <w:sz w:val="18"/>
          <w:szCs w:val="18"/>
        </w:rPr>
      </w:pPr>
      <w:r w:rsidRPr="008F7504">
        <w:rPr>
          <w:rFonts w:ascii="Arial Black" w:hAnsi="Arial Black"/>
          <w:color w:val="0070C0"/>
          <w:sz w:val="18"/>
          <w:szCs w:val="18"/>
        </w:rPr>
        <w:t>Elaborado con base en la Norma Internacional para describir instituciones que custodian fondos de archivo (ISDIAH, 2008)</w:t>
      </w:r>
    </w:p>
    <w:p w:rsidR="008F7504" w:rsidRDefault="008F7504" w:rsidP="006F4264">
      <w:pPr>
        <w:jc w:val="center"/>
        <w:rPr>
          <w:rFonts w:ascii="Arial Black" w:hAnsi="Arial Black"/>
          <w:color w:val="0070C0"/>
          <w:sz w:val="18"/>
          <w:szCs w:val="18"/>
        </w:rPr>
      </w:pPr>
    </w:p>
    <w:p w:rsidR="008F7504" w:rsidRPr="008F7504" w:rsidRDefault="008F7504" w:rsidP="008F7504">
      <w:pPr>
        <w:spacing w:after="0"/>
        <w:jc w:val="center"/>
        <w:rPr>
          <w:rFonts w:ascii="Arial Black" w:hAnsi="Arial Black"/>
          <w:color w:val="0070C0"/>
          <w:sz w:val="18"/>
          <w:szCs w:val="18"/>
        </w:rPr>
      </w:pPr>
      <w:r w:rsidRPr="008F7504">
        <w:rPr>
          <w:rFonts w:ascii="Arial Black" w:hAnsi="Arial Black"/>
          <w:color w:val="0070C0"/>
          <w:sz w:val="18"/>
          <w:szCs w:val="18"/>
        </w:rPr>
        <w:t>Presentado por:</w:t>
      </w:r>
    </w:p>
    <w:p w:rsidR="008F7504" w:rsidRPr="008F7504" w:rsidRDefault="008F7504" w:rsidP="008F7504">
      <w:pPr>
        <w:spacing w:after="0"/>
        <w:jc w:val="center"/>
        <w:rPr>
          <w:rFonts w:ascii="Arial Black" w:hAnsi="Arial Black"/>
          <w:color w:val="0070C0"/>
          <w:sz w:val="18"/>
          <w:szCs w:val="18"/>
        </w:rPr>
      </w:pPr>
      <w:r>
        <w:rPr>
          <w:rFonts w:ascii="Arial Black" w:hAnsi="Arial Black"/>
          <w:color w:val="0070C0"/>
          <w:sz w:val="18"/>
          <w:szCs w:val="18"/>
        </w:rPr>
        <w:t>Andrés Abel Fernández Romero</w:t>
      </w:r>
      <w:r w:rsidRPr="008F7504">
        <w:rPr>
          <w:rFonts w:ascii="Arial Black" w:hAnsi="Arial Black"/>
          <w:color w:val="0070C0"/>
          <w:sz w:val="18"/>
          <w:szCs w:val="18"/>
        </w:rPr>
        <w:t>.</w:t>
      </w:r>
    </w:p>
    <w:p w:rsidR="008F7504" w:rsidRDefault="000F00AE" w:rsidP="008F7504">
      <w:pPr>
        <w:spacing w:after="0"/>
        <w:jc w:val="center"/>
        <w:rPr>
          <w:rFonts w:ascii="Arial Black" w:hAnsi="Arial Black"/>
          <w:color w:val="0070C0"/>
          <w:sz w:val="18"/>
          <w:szCs w:val="18"/>
        </w:rPr>
      </w:pPr>
      <w:r>
        <w:rPr>
          <w:rFonts w:ascii="Arial Black" w:hAnsi="Arial Black"/>
          <w:color w:val="0070C0"/>
          <w:sz w:val="18"/>
          <w:szCs w:val="18"/>
        </w:rPr>
        <w:t>OFICIAL DE ARCHIVO</w:t>
      </w:r>
      <w:r w:rsidR="008F7504" w:rsidRPr="008F7504">
        <w:rPr>
          <w:rFonts w:ascii="Arial Black" w:hAnsi="Arial Black"/>
          <w:color w:val="0070C0"/>
          <w:sz w:val="18"/>
          <w:szCs w:val="18"/>
        </w:rPr>
        <w:t>.</w:t>
      </w:r>
    </w:p>
    <w:p w:rsidR="008F7504" w:rsidRDefault="008F7504" w:rsidP="008F7504">
      <w:pPr>
        <w:spacing w:after="0"/>
        <w:jc w:val="center"/>
        <w:rPr>
          <w:rFonts w:ascii="Arial Black" w:hAnsi="Arial Black"/>
          <w:color w:val="0070C0"/>
          <w:sz w:val="18"/>
          <w:szCs w:val="18"/>
        </w:rPr>
      </w:pPr>
    </w:p>
    <w:p w:rsidR="008F7504" w:rsidRDefault="008F7504" w:rsidP="008F7504">
      <w:pPr>
        <w:spacing w:after="0"/>
        <w:jc w:val="center"/>
        <w:rPr>
          <w:rFonts w:ascii="Arial Black" w:hAnsi="Arial Black"/>
          <w:color w:val="0070C0"/>
          <w:sz w:val="18"/>
          <w:szCs w:val="18"/>
        </w:rPr>
      </w:pPr>
    </w:p>
    <w:p w:rsidR="008F7504" w:rsidRDefault="008F7504" w:rsidP="008F7504">
      <w:pPr>
        <w:spacing w:after="0"/>
        <w:jc w:val="center"/>
        <w:rPr>
          <w:rFonts w:ascii="Arial Black" w:hAnsi="Arial Black"/>
          <w:color w:val="0070C0"/>
          <w:sz w:val="18"/>
          <w:szCs w:val="18"/>
        </w:rPr>
      </w:pPr>
    </w:p>
    <w:p w:rsidR="008F7504" w:rsidRDefault="008F7504" w:rsidP="008F7504">
      <w:pPr>
        <w:spacing w:after="0"/>
        <w:jc w:val="center"/>
        <w:rPr>
          <w:rFonts w:ascii="Arial Black" w:hAnsi="Arial Black"/>
          <w:color w:val="0070C0"/>
          <w:sz w:val="18"/>
          <w:szCs w:val="18"/>
        </w:rPr>
      </w:pPr>
    </w:p>
    <w:p w:rsidR="008F7504" w:rsidRDefault="008F7504" w:rsidP="008F7504">
      <w:pPr>
        <w:spacing w:after="0"/>
        <w:jc w:val="center"/>
        <w:rPr>
          <w:rFonts w:ascii="Arial Black" w:hAnsi="Arial Black"/>
          <w:color w:val="0070C0"/>
          <w:sz w:val="18"/>
          <w:szCs w:val="18"/>
        </w:rPr>
      </w:pPr>
    </w:p>
    <w:p w:rsidR="008F7504" w:rsidRDefault="008F7504" w:rsidP="008F7504">
      <w:pPr>
        <w:spacing w:after="0"/>
        <w:jc w:val="center"/>
        <w:rPr>
          <w:rFonts w:ascii="Arial Black" w:hAnsi="Arial Black"/>
          <w:color w:val="0070C0"/>
          <w:sz w:val="18"/>
          <w:szCs w:val="18"/>
        </w:rPr>
      </w:pPr>
    </w:p>
    <w:p w:rsidR="008F7504" w:rsidRDefault="008F7504" w:rsidP="008F7504">
      <w:pPr>
        <w:spacing w:after="0"/>
        <w:jc w:val="center"/>
        <w:rPr>
          <w:rFonts w:ascii="Arial Black" w:hAnsi="Arial Black"/>
          <w:color w:val="0070C0"/>
          <w:sz w:val="18"/>
          <w:szCs w:val="18"/>
        </w:rPr>
      </w:pPr>
    </w:p>
    <w:p w:rsidR="008F7504" w:rsidRDefault="004309AF" w:rsidP="008F7504">
      <w:pPr>
        <w:spacing w:after="0"/>
        <w:jc w:val="center"/>
        <w:rPr>
          <w:rFonts w:ascii="Arial Black" w:hAnsi="Arial Black"/>
          <w:color w:val="0070C0"/>
          <w:sz w:val="18"/>
          <w:szCs w:val="18"/>
        </w:rPr>
      </w:pPr>
      <w:r>
        <w:rPr>
          <w:rFonts w:ascii="Arial Black" w:hAnsi="Arial Black"/>
          <w:color w:val="0070C0"/>
          <w:sz w:val="18"/>
          <w:szCs w:val="18"/>
        </w:rPr>
        <w:t xml:space="preserve"> </w:t>
      </w:r>
      <w:r w:rsidR="005C3703">
        <w:rPr>
          <w:rFonts w:ascii="Arial Black" w:hAnsi="Arial Black"/>
          <w:color w:val="0070C0"/>
          <w:sz w:val="18"/>
          <w:szCs w:val="18"/>
        </w:rPr>
        <w:t>Sa</w:t>
      </w:r>
      <w:r w:rsidR="00176B50">
        <w:rPr>
          <w:rFonts w:ascii="Arial Black" w:hAnsi="Arial Black"/>
          <w:color w:val="0070C0"/>
          <w:sz w:val="18"/>
          <w:szCs w:val="18"/>
        </w:rPr>
        <w:t xml:space="preserve">n Andrés, </w:t>
      </w:r>
      <w:r w:rsidR="00C15B4C">
        <w:rPr>
          <w:rFonts w:ascii="Arial Black" w:hAnsi="Arial Black"/>
          <w:color w:val="0070C0"/>
          <w:sz w:val="18"/>
          <w:szCs w:val="18"/>
        </w:rPr>
        <w:t>septiembre de 2016.</w:t>
      </w:r>
    </w:p>
    <w:p w:rsidR="008F7504" w:rsidRDefault="008F7504" w:rsidP="008F7504">
      <w:pPr>
        <w:spacing w:after="0"/>
        <w:jc w:val="center"/>
        <w:rPr>
          <w:rFonts w:ascii="Arial Black" w:hAnsi="Arial Black"/>
          <w:color w:val="0070C0"/>
          <w:sz w:val="18"/>
          <w:szCs w:val="18"/>
        </w:rPr>
      </w:pPr>
    </w:p>
    <w:p w:rsidR="008F7504" w:rsidRDefault="008F7504" w:rsidP="008F7504">
      <w:pPr>
        <w:spacing w:after="0"/>
        <w:jc w:val="center"/>
        <w:rPr>
          <w:rFonts w:ascii="Arial Black" w:hAnsi="Arial Black"/>
          <w:color w:val="0070C0"/>
          <w:sz w:val="18"/>
          <w:szCs w:val="18"/>
        </w:rPr>
      </w:pPr>
    </w:p>
    <w:p w:rsidR="008F7504" w:rsidRDefault="008F7504" w:rsidP="008F7504">
      <w:pPr>
        <w:spacing w:after="0"/>
        <w:jc w:val="center"/>
        <w:rPr>
          <w:rFonts w:ascii="Arial Black" w:hAnsi="Arial Black"/>
          <w:color w:val="0070C0"/>
          <w:sz w:val="18"/>
          <w:szCs w:val="18"/>
        </w:rPr>
      </w:pPr>
    </w:p>
    <w:p w:rsidR="008F7504" w:rsidRDefault="008F7504" w:rsidP="008F7504">
      <w:pPr>
        <w:spacing w:after="0"/>
        <w:jc w:val="center"/>
        <w:rPr>
          <w:rFonts w:ascii="Arial Black" w:hAnsi="Arial Black"/>
          <w:color w:val="0070C0"/>
          <w:sz w:val="18"/>
          <w:szCs w:val="18"/>
        </w:rPr>
      </w:pPr>
    </w:p>
    <w:p w:rsidR="008F7504" w:rsidRDefault="008F7504" w:rsidP="008F7504">
      <w:pPr>
        <w:spacing w:after="0"/>
        <w:jc w:val="center"/>
        <w:rPr>
          <w:rFonts w:ascii="Arial Black" w:hAnsi="Arial Black"/>
          <w:color w:val="0070C0"/>
          <w:sz w:val="18"/>
          <w:szCs w:val="18"/>
        </w:rPr>
      </w:pPr>
    </w:p>
    <w:p w:rsidR="008F7504" w:rsidRPr="008F7504" w:rsidRDefault="008F7504" w:rsidP="008F7504">
      <w:pPr>
        <w:spacing w:after="0"/>
        <w:jc w:val="center"/>
        <w:rPr>
          <w:rFonts w:ascii="Arial Black" w:hAnsi="Arial Black"/>
          <w:color w:val="0070C0"/>
          <w:sz w:val="18"/>
          <w:szCs w:val="18"/>
        </w:rPr>
      </w:pPr>
    </w:p>
    <w:p w:rsidR="006F4264" w:rsidRPr="008F7504" w:rsidRDefault="006F4264" w:rsidP="006F4264">
      <w:pPr>
        <w:jc w:val="center"/>
        <w:rPr>
          <w:rFonts w:ascii="Arial Black" w:hAnsi="Arial Black"/>
          <w:color w:val="0070C0"/>
          <w:sz w:val="18"/>
          <w:szCs w:val="18"/>
        </w:rPr>
      </w:pPr>
    </w:p>
    <w:p w:rsidR="008F7504" w:rsidRDefault="008F7504" w:rsidP="00A50221">
      <w:pPr>
        <w:rPr>
          <w:rFonts w:ascii="Arial Black" w:hAnsi="Arial Black"/>
          <w:sz w:val="18"/>
          <w:szCs w:val="18"/>
        </w:rPr>
      </w:pPr>
    </w:p>
    <w:p w:rsidR="00014F91" w:rsidRPr="000F00AE" w:rsidRDefault="00014F91" w:rsidP="000F00AE">
      <w:pPr>
        <w:jc w:val="center"/>
        <w:rPr>
          <w:rFonts w:ascii="Arial Black" w:hAnsi="Arial Black"/>
          <w:color w:val="0070C0"/>
          <w:sz w:val="18"/>
          <w:szCs w:val="18"/>
        </w:rPr>
      </w:pPr>
    </w:p>
    <w:p w:rsidR="00454E32" w:rsidRPr="00454E32" w:rsidRDefault="00014F91" w:rsidP="00454E32">
      <w:pPr>
        <w:jc w:val="center"/>
        <w:rPr>
          <w:rFonts w:ascii="Arial Black" w:hAnsi="Arial Black"/>
          <w:sz w:val="18"/>
          <w:szCs w:val="18"/>
        </w:rPr>
      </w:pPr>
      <w:r>
        <w:rPr>
          <w:rFonts w:ascii="Arial Black" w:hAnsi="Arial Black"/>
          <w:color w:val="0070C0"/>
          <w:sz w:val="18"/>
          <w:szCs w:val="18"/>
          <w:u w:val="single"/>
        </w:rPr>
        <w:t xml:space="preserve"> </w:t>
      </w:r>
    </w:p>
    <w:tbl>
      <w:tblPr>
        <w:tblStyle w:val="Tablaconcuadrcula"/>
        <w:tblW w:w="10944" w:type="dxa"/>
        <w:tblInd w:w="-1026" w:type="dxa"/>
        <w:tblLayout w:type="fixed"/>
        <w:tblLook w:val="04A0" w:firstRow="1" w:lastRow="0" w:firstColumn="1" w:lastColumn="0" w:noHBand="0" w:noVBand="1"/>
      </w:tblPr>
      <w:tblGrid>
        <w:gridCol w:w="1872"/>
        <w:gridCol w:w="9072"/>
      </w:tblGrid>
      <w:tr w:rsidR="00603F04" w:rsidTr="00C43836">
        <w:tc>
          <w:tcPr>
            <w:tcW w:w="10944" w:type="dxa"/>
            <w:gridSpan w:val="2"/>
            <w:shd w:val="clear" w:color="auto" w:fill="FFFF00"/>
          </w:tcPr>
          <w:p w:rsidR="00603F04" w:rsidRPr="00682ABB" w:rsidRDefault="00E970A1" w:rsidP="00E970A1">
            <w:pPr>
              <w:rPr>
                <w:rFonts w:ascii="Arial Black" w:hAnsi="Arial Black"/>
                <w:sz w:val="18"/>
                <w:szCs w:val="18"/>
              </w:rPr>
            </w:pPr>
            <w:r>
              <w:rPr>
                <w:rFonts w:ascii="Arial Black" w:hAnsi="Arial Black"/>
                <w:sz w:val="18"/>
                <w:szCs w:val="18"/>
              </w:rPr>
              <w:t xml:space="preserve"> </w:t>
            </w:r>
            <w:r w:rsidR="001C1676" w:rsidRPr="00682ABB">
              <w:rPr>
                <w:rFonts w:ascii="Arial Black" w:hAnsi="Arial Black"/>
                <w:sz w:val="18"/>
                <w:szCs w:val="18"/>
              </w:rPr>
              <w:t>1.ÁREA DE IDENTIFICACIÓN</w:t>
            </w:r>
          </w:p>
        </w:tc>
      </w:tr>
      <w:tr w:rsidR="00F610A0" w:rsidTr="00C43836">
        <w:tc>
          <w:tcPr>
            <w:tcW w:w="1872" w:type="dxa"/>
            <w:shd w:val="clear" w:color="auto" w:fill="DAEEF3" w:themeFill="accent5" w:themeFillTint="33"/>
          </w:tcPr>
          <w:p w:rsidR="00F610A0" w:rsidRPr="0041624E" w:rsidRDefault="006E2641" w:rsidP="00117FC5">
            <w:pPr>
              <w:pStyle w:val="Sinespaciado"/>
            </w:pPr>
            <w:r>
              <w:t>1.1 Identificador</w:t>
            </w:r>
          </w:p>
        </w:tc>
        <w:tc>
          <w:tcPr>
            <w:tcW w:w="9072" w:type="dxa"/>
            <w:shd w:val="clear" w:color="auto" w:fill="DAEEF3" w:themeFill="accent5" w:themeFillTint="33"/>
          </w:tcPr>
          <w:p w:rsidR="00F610A0" w:rsidRPr="003704B0" w:rsidRDefault="00026824" w:rsidP="00117FC5">
            <w:pPr>
              <w:pStyle w:val="Sinespaciado"/>
              <w:jc w:val="center"/>
            </w:pPr>
            <w:r>
              <w:t>SV.</w:t>
            </w:r>
            <w:r w:rsidR="00FD4AA4">
              <w:t>MAG.</w:t>
            </w:r>
            <w:r w:rsidR="00F610A0" w:rsidRPr="003704B0">
              <w:t>ENA</w:t>
            </w:r>
          </w:p>
          <w:p w:rsidR="005F2B52" w:rsidRPr="003704B0" w:rsidRDefault="005F2B52" w:rsidP="00117FC5">
            <w:pPr>
              <w:pStyle w:val="Sinespaciado"/>
              <w:jc w:val="center"/>
            </w:pPr>
            <w:r w:rsidRPr="003704B0">
              <w:t>El Salvador</w:t>
            </w:r>
          </w:p>
        </w:tc>
      </w:tr>
      <w:tr w:rsidR="00603F04" w:rsidTr="00C43836">
        <w:tc>
          <w:tcPr>
            <w:tcW w:w="1872" w:type="dxa"/>
            <w:shd w:val="clear" w:color="auto" w:fill="DAEEF3" w:themeFill="accent5" w:themeFillTint="33"/>
          </w:tcPr>
          <w:p w:rsidR="00603F04" w:rsidRPr="0041624E" w:rsidRDefault="001C1676" w:rsidP="00117FC5">
            <w:pPr>
              <w:pStyle w:val="Sinespaciado"/>
            </w:pPr>
            <w:r w:rsidRPr="0041624E">
              <w:t>1</w:t>
            </w:r>
            <w:r w:rsidR="007E215C">
              <w:t xml:space="preserve">.2                </w:t>
            </w:r>
            <w:r w:rsidR="006E2641">
              <w:t>Forma                                     autorizada</w:t>
            </w:r>
            <w:r w:rsidR="00603F04" w:rsidRPr="0041624E">
              <w:t xml:space="preserve"> </w:t>
            </w:r>
            <w:r w:rsidR="007E215C">
              <w:t xml:space="preserve">       </w:t>
            </w:r>
            <w:r w:rsidR="00603F04" w:rsidRPr="0041624E">
              <w:t xml:space="preserve">del nombre </w:t>
            </w:r>
          </w:p>
        </w:tc>
        <w:tc>
          <w:tcPr>
            <w:tcW w:w="9072" w:type="dxa"/>
            <w:shd w:val="clear" w:color="auto" w:fill="DAEEF3" w:themeFill="accent5" w:themeFillTint="33"/>
          </w:tcPr>
          <w:p w:rsidR="007E215C" w:rsidRDefault="007E215C" w:rsidP="003E0D5E">
            <w:pPr>
              <w:pStyle w:val="Sinespaciado"/>
            </w:pPr>
          </w:p>
          <w:p w:rsidR="00603F04" w:rsidRPr="003704B0" w:rsidRDefault="00603F04" w:rsidP="003E0D5E">
            <w:pPr>
              <w:pStyle w:val="Sinespaciado"/>
            </w:pPr>
            <w:r w:rsidRPr="003704B0">
              <w:t>Escuela Nacional de Agricultura</w:t>
            </w:r>
            <w:r w:rsidR="005F2B52" w:rsidRPr="003704B0">
              <w:t xml:space="preserve"> “Roberto Quiñonez”</w:t>
            </w:r>
            <w:r w:rsidR="00D33DAA">
              <w:t xml:space="preserve"> </w:t>
            </w:r>
          </w:p>
        </w:tc>
      </w:tr>
      <w:tr w:rsidR="00603F04" w:rsidTr="00C43836">
        <w:tc>
          <w:tcPr>
            <w:tcW w:w="1872" w:type="dxa"/>
            <w:shd w:val="clear" w:color="auto" w:fill="DAEEF3" w:themeFill="accent5" w:themeFillTint="33"/>
          </w:tcPr>
          <w:p w:rsidR="00603F04" w:rsidRPr="0041624E" w:rsidRDefault="001C1676" w:rsidP="00117FC5">
            <w:pPr>
              <w:pStyle w:val="Sinespaciado"/>
            </w:pPr>
            <w:r w:rsidRPr="0041624E">
              <w:t>1.</w:t>
            </w:r>
            <w:r w:rsidR="00603F04" w:rsidRPr="0041624E">
              <w:t>3</w:t>
            </w:r>
            <w:r w:rsidR="00E970A1">
              <w:t xml:space="preserve">             </w:t>
            </w:r>
            <w:r w:rsidR="00603F04" w:rsidRPr="0041624E">
              <w:t xml:space="preserve"> Formas Paralelas</w:t>
            </w:r>
            <w:r w:rsidR="00E970A1">
              <w:t xml:space="preserve">          </w:t>
            </w:r>
            <w:r w:rsidR="00603F04" w:rsidRPr="0041624E">
              <w:t xml:space="preserve"> del Nombre  </w:t>
            </w:r>
          </w:p>
        </w:tc>
        <w:tc>
          <w:tcPr>
            <w:tcW w:w="9072" w:type="dxa"/>
            <w:shd w:val="clear" w:color="auto" w:fill="DAEEF3" w:themeFill="accent5" w:themeFillTint="33"/>
          </w:tcPr>
          <w:p w:rsidR="00603F04" w:rsidRDefault="00603F04" w:rsidP="003E0D5E">
            <w:pPr>
              <w:pStyle w:val="Sinespaciado"/>
            </w:pPr>
          </w:p>
          <w:p w:rsidR="00D15EC0" w:rsidRPr="003704B0" w:rsidRDefault="00D15EC0" w:rsidP="003E0D5E">
            <w:pPr>
              <w:pStyle w:val="Sinespaciado"/>
            </w:pPr>
            <w:r>
              <w:t>La ENA</w:t>
            </w:r>
          </w:p>
        </w:tc>
      </w:tr>
      <w:tr w:rsidR="00603F04" w:rsidTr="00C43836">
        <w:tc>
          <w:tcPr>
            <w:tcW w:w="1872" w:type="dxa"/>
            <w:shd w:val="clear" w:color="auto" w:fill="DAEEF3" w:themeFill="accent5" w:themeFillTint="33"/>
          </w:tcPr>
          <w:p w:rsidR="00603F04" w:rsidRPr="0041624E" w:rsidRDefault="001C1676" w:rsidP="00117FC5">
            <w:pPr>
              <w:pStyle w:val="Sinespaciado"/>
            </w:pPr>
            <w:r w:rsidRPr="0041624E">
              <w:t>1</w:t>
            </w:r>
            <w:r w:rsidR="00603F04" w:rsidRPr="0041624E">
              <w:t>.4</w:t>
            </w:r>
            <w:r w:rsidR="007E215C">
              <w:t xml:space="preserve">                </w:t>
            </w:r>
            <w:r w:rsidR="00603F04" w:rsidRPr="0041624E">
              <w:t xml:space="preserve">Otras formas </w:t>
            </w:r>
            <w:r w:rsidR="007E215C">
              <w:t xml:space="preserve">              </w:t>
            </w:r>
            <w:r w:rsidR="00603F04" w:rsidRPr="0041624E">
              <w:t>del nombre</w:t>
            </w:r>
          </w:p>
        </w:tc>
        <w:tc>
          <w:tcPr>
            <w:tcW w:w="9072" w:type="dxa"/>
            <w:shd w:val="clear" w:color="auto" w:fill="DAEEF3" w:themeFill="accent5" w:themeFillTint="33"/>
          </w:tcPr>
          <w:p w:rsidR="00E970A1" w:rsidRDefault="00E970A1" w:rsidP="00AA6021">
            <w:pPr>
              <w:pStyle w:val="Sinespaciado"/>
            </w:pPr>
          </w:p>
          <w:p w:rsidR="00603F04" w:rsidRPr="003704B0" w:rsidRDefault="00C102CC" w:rsidP="00AA6021">
            <w:pPr>
              <w:pStyle w:val="Sinespaciado"/>
            </w:pPr>
            <w:r>
              <w:t>La Escuela (según el art. 3 de la Ley de Creación de la ENA)</w:t>
            </w:r>
          </w:p>
        </w:tc>
      </w:tr>
      <w:tr w:rsidR="00603F04" w:rsidTr="00C43836">
        <w:trPr>
          <w:trHeight w:val="1200"/>
        </w:trPr>
        <w:tc>
          <w:tcPr>
            <w:tcW w:w="1872" w:type="dxa"/>
            <w:shd w:val="clear" w:color="auto" w:fill="DAEEF3" w:themeFill="accent5" w:themeFillTint="33"/>
          </w:tcPr>
          <w:p w:rsidR="00D01E64" w:rsidRDefault="00D01E64" w:rsidP="00F610A0">
            <w:pPr>
              <w:ind w:left="34" w:hanging="142"/>
              <w:rPr>
                <w:rFonts w:ascii="Arial Black" w:hAnsi="Arial Black"/>
                <w:sz w:val="18"/>
                <w:szCs w:val="18"/>
              </w:rPr>
            </w:pPr>
          </w:p>
          <w:p w:rsidR="00D01E64" w:rsidRDefault="00D01E64" w:rsidP="00F610A0">
            <w:pPr>
              <w:ind w:left="34" w:hanging="142"/>
              <w:rPr>
                <w:rFonts w:ascii="Arial Black" w:hAnsi="Arial Black"/>
                <w:sz w:val="18"/>
                <w:szCs w:val="18"/>
              </w:rPr>
            </w:pPr>
          </w:p>
          <w:p w:rsidR="00603F04" w:rsidRPr="0041624E" w:rsidRDefault="001C1676" w:rsidP="00117FC5">
            <w:pPr>
              <w:pStyle w:val="Sinespaciado"/>
            </w:pPr>
            <w:r w:rsidRPr="0041624E">
              <w:t>1</w:t>
            </w:r>
            <w:r w:rsidR="00603F04" w:rsidRPr="0041624E">
              <w:t>.5</w:t>
            </w:r>
            <w:r w:rsidR="00E970A1">
              <w:t xml:space="preserve">        </w:t>
            </w:r>
            <w:r w:rsidR="00603F04" w:rsidRPr="0041624E">
              <w:t xml:space="preserve"> Tipo </w:t>
            </w:r>
            <w:r w:rsidR="00E970A1">
              <w:t xml:space="preserve">       </w:t>
            </w:r>
            <w:r w:rsidR="00603F04" w:rsidRPr="0041624E">
              <w:t xml:space="preserve">de </w:t>
            </w:r>
            <w:r w:rsidR="00575622" w:rsidRPr="0041624E">
              <w:t>Institución</w:t>
            </w:r>
            <w:r w:rsidR="00F610A0" w:rsidRPr="0041624E">
              <w:t xml:space="preserve"> </w:t>
            </w:r>
          </w:p>
        </w:tc>
        <w:tc>
          <w:tcPr>
            <w:tcW w:w="9072" w:type="dxa"/>
            <w:shd w:val="clear" w:color="auto" w:fill="DAEEF3" w:themeFill="accent5" w:themeFillTint="33"/>
          </w:tcPr>
          <w:p w:rsidR="00E970A1" w:rsidRDefault="00E970A1" w:rsidP="003E0D5E">
            <w:pPr>
              <w:pStyle w:val="Sinespaciado"/>
            </w:pPr>
          </w:p>
          <w:p w:rsidR="00603F04" w:rsidRPr="003704B0" w:rsidRDefault="00E37B8D" w:rsidP="003E0D5E">
            <w:pPr>
              <w:pStyle w:val="Sinespaciado"/>
            </w:pPr>
            <w:r w:rsidRPr="003704B0">
              <w:t>Institución</w:t>
            </w:r>
            <w:r w:rsidR="005F2B52" w:rsidRPr="003704B0">
              <w:t xml:space="preserve"> Pública</w:t>
            </w:r>
            <w:r w:rsidRPr="003704B0">
              <w:t xml:space="preserve"> Autónoma Salvadoreña Adscrita al Ministerio de </w:t>
            </w:r>
            <w:r w:rsidR="00CA6849" w:rsidRPr="003704B0">
              <w:t xml:space="preserve">Agricultura </w:t>
            </w:r>
            <w:r w:rsidR="00AF2DED" w:rsidRPr="003704B0">
              <w:t xml:space="preserve">y Ganadería, </w:t>
            </w:r>
            <w:r w:rsidR="00CA6849" w:rsidRPr="003704B0">
              <w:t>creada</w:t>
            </w:r>
            <w:r w:rsidR="00610EA2">
              <w:t xml:space="preserve"> por la Ley de creación de la ENA</w:t>
            </w:r>
          </w:p>
          <w:p w:rsidR="00575622" w:rsidRPr="003704B0" w:rsidRDefault="00575622" w:rsidP="003E0D5E">
            <w:pPr>
              <w:pStyle w:val="Sinespaciado"/>
            </w:pPr>
          </w:p>
          <w:p w:rsidR="00575622" w:rsidRPr="003704B0" w:rsidRDefault="00575622" w:rsidP="003E0D5E">
            <w:pPr>
              <w:pStyle w:val="Sinespaciado"/>
            </w:pPr>
          </w:p>
        </w:tc>
      </w:tr>
      <w:tr w:rsidR="006D7E5E" w:rsidRPr="006D7E5E" w:rsidTr="00C43836">
        <w:tc>
          <w:tcPr>
            <w:tcW w:w="10944" w:type="dxa"/>
            <w:gridSpan w:val="2"/>
            <w:shd w:val="clear" w:color="auto" w:fill="FFFF00"/>
          </w:tcPr>
          <w:p w:rsidR="00575622" w:rsidRPr="00682ABB" w:rsidRDefault="00E970A1" w:rsidP="00E970A1">
            <w:pPr>
              <w:rPr>
                <w:rFonts w:ascii="Arial Black" w:hAnsi="Arial Black"/>
                <w:sz w:val="18"/>
                <w:szCs w:val="18"/>
              </w:rPr>
            </w:pPr>
            <w:r>
              <w:rPr>
                <w:rFonts w:ascii="Arial Black" w:hAnsi="Arial Black"/>
                <w:sz w:val="18"/>
                <w:szCs w:val="18"/>
              </w:rPr>
              <w:t xml:space="preserve"> </w:t>
            </w:r>
            <w:r w:rsidR="00575622" w:rsidRPr="00682ABB">
              <w:rPr>
                <w:rFonts w:ascii="Arial Black" w:hAnsi="Arial Black"/>
                <w:sz w:val="18"/>
                <w:szCs w:val="18"/>
              </w:rPr>
              <w:t>2</w:t>
            </w:r>
            <w:r w:rsidR="001C1676" w:rsidRPr="00682ABB">
              <w:rPr>
                <w:rFonts w:ascii="Arial Black" w:hAnsi="Arial Black"/>
                <w:sz w:val="18"/>
                <w:szCs w:val="18"/>
              </w:rPr>
              <w:t>. ÁREA DE CONTACTO</w:t>
            </w:r>
            <w:r w:rsidR="00575622" w:rsidRPr="00682ABB">
              <w:rPr>
                <w:rFonts w:ascii="Arial Black" w:hAnsi="Arial Black"/>
                <w:sz w:val="18"/>
                <w:szCs w:val="18"/>
              </w:rPr>
              <w:t xml:space="preserve">         </w:t>
            </w:r>
          </w:p>
        </w:tc>
      </w:tr>
      <w:tr w:rsidR="00B03059" w:rsidRPr="006D7E5E" w:rsidTr="00C43836">
        <w:tc>
          <w:tcPr>
            <w:tcW w:w="1872" w:type="dxa"/>
            <w:shd w:val="clear" w:color="auto" w:fill="DAEEF3" w:themeFill="accent5" w:themeFillTint="33"/>
          </w:tcPr>
          <w:p w:rsidR="00BE1271" w:rsidRPr="0041624E" w:rsidRDefault="00BE1271" w:rsidP="00117FC5">
            <w:pPr>
              <w:pStyle w:val="Sinespaciado"/>
            </w:pPr>
          </w:p>
          <w:p w:rsidR="00E970A1" w:rsidRDefault="00B03059" w:rsidP="00117FC5">
            <w:pPr>
              <w:pStyle w:val="Sinespaciado"/>
            </w:pPr>
            <w:r w:rsidRPr="0041624E">
              <w:t>2.1</w:t>
            </w:r>
          </w:p>
          <w:p w:rsidR="00B03059" w:rsidRPr="0041624E" w:rsidRDefault="00B03059" w:rsidP="00117FC5">
            <w:pPr>
              <w:pStyle w:val="Sinespaciado"/>
            </w:pPr>
            <w:r w:rsidRPr="0041624E">
              <w:t>Localización</w:t>
            </w:r>
            <w:r w:rsidR="00E970A1">
              <w:t xml:space="preserve">  </w:t>
            </w:r>
            <w:r w:rsidRPr="0041624E">
              <w:t xml:space="preserve"> y direcciones</w:t>
            </w:r>
          </w:p>
        </w:tc>
        <w:tc>
          <w:tcPr>
            <w:tcW w:w="9072" w:type="dxa"/>
            <w:shd w:val="clear" w:color="auto" w:fill="DAEEF3" w:themeFill="accent5" w:themeFillTint="33"/>
          </w:tcPr>
          <w:p w:rsidR="00B03059" w:rsidRPr="00996A76" w:rsidRDefault="00B03059" w:rsidP="003E0D5E">
            <w:pPr>
              <w:pStyle w:val="Sinespaciado"/>
            </w:pPr>
          </w:p>
          <w:p w:rsidR="00B03059" w:rsidRPr="00996A76" w:rsidRDefault="00682ABB" w:rsidP="003E0D5E">
            <w:pPr>
              <w:pStyle w:val="Sinespaciado"/>
            </w:pPr>
            <w:r>
              <w:t xml:space="preserve">La Escuela Nacional de Agricultura “Roberto Quiñonez” se encuentra en el </w:t>
            </w:r>
          </w:p>
          <w:p w:rsidR="00B03059" w:rsidRPr="00996A76" w:rsidRDefault="00B03059" w:rsidP="003E0D5E">
            <w:pPr>
              <w:pStyle w:val="Sinespaciado"/>
            </w:pPr>
            <w:r w:rsidRPr="00996A76">
              <w:t xml:space="preserve">Km 33 ½ Carretera a Santa Ana, San Andrés, </w:t>
            </w:r>
            <w:r w:rsidR="00682ABB">
              <w:t xml:space="preserve">Ciudad Arce, La </w:t>
            </w:r>
            <w:r w:rsidRPr="00996A76">
              <w:t>Libertad (El Salvador, Centro América )</w:t>
            </w:r>
          </w:p>
          <w:p w:rsidR="00B03059" w:rsidRPr="007E215C" w:rsidRDefault="00C102CC" w:rsidP="007E215C">
            <w:pPr>
              <w:pStyle w:val="Sinespaciado"/>
            </w:pPr>
            <w:r w:rsidRPr="007E215C">
              <w:rPr>
                <w:rStyle w:val="CitaHTML"/>
                <w:i w:val="0"/>
                <w:iCs w:val="0"/>
              </w:rPr>
              <w:t>URL:</w:t>
            </w:r>
            <w:r w:rsidR="00B03059" w:rsidRPr="007E215C">
              <w:rPr>
                <w:rStyle w:val="CitaHTML"/>
                <w:i w:val="0"/>
                <w:iCs w:val="0"/>
              </w:rPr>
              <w:t>www.ena.edu.sv</w:t>
            </w:r>
          </w:p>
          <w:p w:rsidR="00B03059" w:rsidRPr="00996A76" w:rsidRDefault="00B03059" w:rsidP="003E0D5E">
            <w:pPr>
              <w:pStyle w:val="Sinespaciado"/>
            </w:pPr>
          </w:p>
        </w:tc>
      </w:tr>
      <w:tr w:rsidR="00AE7D7D" w:rsidRPr="006D7E5E" w:rsidTr="00C43836">
        <w:tc>
          <w:tcPr>
            <w:tcW w:w="1872" w:type="dxa"/>
            <w:shd w:val="clear" w:color="auto" w:fill="DAEEF3" w:themeFill="accent5" w:themeFillTint="33"/>
          </w:tcPr>
          <w:p w:rsidR="00BE1271" w:rsidRPr="0041624E" w:rsidRDefault="00BE1271" w:rsidP="00117FC5">
            <w:pPr>
              <w:pStyle w:val="Sinespaciado"/>
            </w:pPr>
          </w:p>
          <w:p w:rsidR="00BE1271" w:rsidRPr="0041624E" w:rsidRDefault="00BE1271" w:rsidP="00117FC5">
            <w:pPr>
              <w:pStyle w:val="Sinespaciado"/>
            </w:pPr>
          </w:p>
          <w:p w:rsidR="00AE7D7D" w:rsidRPr="0041624E" w:rsidRDefault="00AE7D7D" w:rsidP="00117FC5">
            <w:pPr>
              <w:pStyle w:val="Sinespaciado"/>
            </w:pPr>
            <w:r w:rsidRPr="0041624E">
              <w:t xml:space="preserve">2.2 </w:t>
            </w:r>
            <w:r w:rsidR="00E970A1">
              <w:t xml:space="preserve">        </w:t>
            </w:r>
            <w:r w:rsidRPr="0041624E">
              <w:t xml:space="preserve">Teléfono, fax </w:t>
            </w:r>
            <w:r w:rsidR="00E970A1">
              <w:t xml:space="preserve">  </w:t>
            </w:r>
            <w:r w:rsidRPr="0041624E">
              <w:t xml:space="preserve">y </w:t>
            </w:r>
            <w:r w:rsidR="00E970A1">
              <w:t xml:space="preserve">        </w:t>
            </w:r>
            <w:r w:rsidRPr="0041624E">
              <w:t>correo electrónico</w:t>
            </w:r>
          </w:p>
        </w:tc>
        <w:tc>
          <w:tcPr>
            <w:tcW w:w="9072" w:type="dxa"/>
            <w:shd w:val="clear" w:color="auto" w:fill="DAEEF3" w:themeFill="accent5" w:themeFillTint="33"/>
          </w:tcPr>
          <w:p w:rsidR="00AE7D7D" w:rsidRPr="003704B0" w:rsidRDefault="00AE7D7D" w:rsidP="003E0D5E">
            <w:pPr>
              <w:pStyle w:val="Sinespaciado"/>
            </w:pPr>
          </w:p>
          <w:p w:rsidR="00AE7D7D" w:rsidRPr="003704B0" w:rsidRDefault="00682ABB" w:rsidP="003E0D5E">
            <w:pPr>
              <w:pStyle w:val="Sinespaciado"/>
            </w:pPr>
            <w:r>
              <w:t>Teléfono:</w:t>
            </w:r>
            <w:r w:rsidR="00C102CC">
              <w:t xml:space="preserve"> </w:t>
            </w:r>
            <w:r w:rsidR="007E215C">
              <w:t>(</w:t>
            </w:r>
            <w:r w:rsidR="00C102CC">
              <w:t>503)</w:t>
            </w:r>
            <w:r>
              <w:t xml:space="preserve"> 2366-4800</w:t>
            </w:r>
          </w:p>
          <w:p w:rsidR="00AE7D7D" w:rsidRPr="003704B0" w:rsidRDefault="00C102CC" w:rsidP="003E0D5E">
            <w:pPr>
              <w:pStyle w:val="Sinespaciado"/>
              <w:rPr>
                <w:rStyle w:val="CitaHTML"/>
                <w:color w:val="4A442A" w:themeColor="background2" w:themeShade="40"/>
              </w:rPr>
            </w:pPr>
            <w:r>
              <w:t xml:space="preserve">Correo Electrónico: </w:t>
            </w:r>
            <w:r w:rsidR="00AE7D7D" w:rsidRPr="003704B0">
              <w:rPr>
                <w:b/>
                <w:bCs/>
              </w:rPr>
              <w:t>ena.edu.sv</w:t>
            </w:r>
          </w:p>
          <w:p w:rsidR="00AE7D7D" w:rsidRPr="003704B0" w:rsidRDefault="00AE7D7D" w:rsidP="003E0D5E">
            <w:pPr>
              <w:pStyle w:val="Sinespaciado"/>
            </w:pPr>
            <w:r w:rsidRPr="003704B0">
              <w:t>El Salvador, Escuela Nacional de Agricultura “Roberto Quiñonez”</w:t>
            </w:r>
          </w:p>
          <w:p w:rsidR="00AE7D7D" w:rsidRPr="003704B0" w:rsidRDefault="00AE7D7D" w:rsidP="003E0D5E">
            <w:pPr>
              <w:pStyle w:val="Sinespaciado"/>
            </w:pPr>
            <w:r w:rsidRPr="003704B0">
              <w:t xml:space="preserve"> </w:t>
            </w:r>
          </w:p>
        </w:tc>
      </w:tr>
      <w:tr w:rsidR="00AA6021" w:rsidRPr="006D7E5E" w:rsidTr="00C43836">
        <w:tc>
          <w:tcPr>
            <w:tcW w:w="1872" w:type="dxa"/>
            <w:shd w:val="clear" w:color="auto" w:fill="DAEEF3" w:themeFill="accent5" w:themeFillTint="33"/>
          </w:tcPr>
          <w:p w:rsidR="00BE1271" w:rsidRPr="0041624E" w:rsidRDefault="00BE1271" w:rsidP="00117FC5">
            <w:pPr>
              <w:pStyle w:val="Sinespaciado"/>
            </w:pPr>
          </w:p>
          <w:p w:rsidR="00BE1271" w:rsidRPr="0041624E" w:rsidRDefault="00BE1271" w:rsidP="00117FC5">
            <w:pPr>
              <w:pStyle w:val="Sinespaciado"/>
            </w:pPr>
          </w:p>
          <w:p w:rsidR="00BE1271" w:rsidRPr="0041624E" w:rsidRDefault="00BE1271" w:rsidP="00117FC5">
            <w:pPr>
              <w:pStyle w:val="Sinespaciado"/>
            </w:pPr>
          </w:p>
          <w:p w:rsidR="00AA6021" w:rsidRPr="0041624E" w:rsidRDefault="00AA6021" w:rsidP="00117FC5">
            <w:pPr>
              <w:pStyle w:val="Sinespaciado"/>
            </w:pPr>
            <w:r w:rsidRPr="0041624E">
              <w:t>2.3 Personas de Contacto</w:t>
            </w:r>
          </w:p>
        </w:tc>
        <w:tc>
          <w:tcPr>
            <w:tcW w:w="9072" w:type="dxa"/>
            <w:shd w:val="clear" w:color="auto" w:fill="DAEEF3" w:themeFill="accent5" w:themeFillTint="33"/>
          </w:tcPr>
          <w:p w:rsidR="00AA6021" w:rsidRPr="003704B0" w:rsidRDefault="00AA6021" w:rsidP="00AA6021">
            <w:pPr>
              <w:rPr>
                <w:rFonts w:ascii="Arial Black" w:hAnsi="Arial Black"/>
                <w:color w:val="4A442A" w:themeColor="background2" w:themeShade="40"/>
                <w:sz w:val="18"/>
                <w:szCs w:val="18"/>
              </w:rPr>
            </w:pPr>
          </w:p>
          <w:p w:rsidR="00AA6021" w:rsidRPr="003704B0" w:rsidRDefault="00AA6021" w:rsidP="00AA6021">
            <w:pPr>
              <w:pStyle w:val="Sinespaciado"/>
            </w:pPr>
            <w:r w:rsidRPr="003704B0">
              <w:t>Andrés Abel Fernández Romero</w:t>
            </w:r>
          </w:p>
          <w:p w:rsidR="00AA6021" w:rsidRPr="003704B0" w:rsidRDefault="00AA6021" w:rsidP="00AA6021">
            <w:pPr>
              <w:pStyle w:val="Sinespaciado"/>
            </w:pPr>
            <w:r w:rsidRPr="003704B0">
              <w:t>Oficial de Gestión Documental y Archivos</w:t>
            </w:r>
          </w:p>
          <w:p w:rsidR="00AA6021" w:rsidRPr="003704B0" w:rsidRDefault="00AA6021" w:rsidP="00AA6021">
            <w:pPr>
              <w:pStyle w:val="Sinespaciado"/>
            </w:pPr>
            <w:r w:rsidRPr="003704B0">
              <w:t>Unidad de Gestión Documental y Archivos</w:t>
            </w:r>
          </w:p>
          <w:p w:rsidR="00AA6021" w:rsidRPr="003704B0" w:rsidRDefault="00AA6021" w:rsidP="00AA6021">
            <w:pPr>
              <w:pStyle w:val="Sinespaciado"/>
            </w:pPr>
            <w:r w:rsidRPr="003704B0">
              <w:t xml:space="preserve">Teléfono: 2366-4842 </w:t>
            </w:r>
          </w:p>
          <w:p w:rsidR="00AA6021" w:rsidRPr="00C102CC" w:rsidRDefault="008F3045" w:rsidP="00C102CC">
            <w:pPr>
              <w:pStyle w:val="Sinespaciado"/>
            </w:pPr>
            <w:r>
              <w:t xml:space="preserve"> </w:t>
            </w:r>
            <w:hyperlink r:id="rId11" w:history="1">
              <w:r w:rsidR="007E215C" w:rsidRPr="00EA5E67">
                <w:rPr>
                  <w:rStyle w:val="Hipervnculo"/>
                </w:rPr>
                <w:t>afernandez@ena.edu.sv</w:t>
              </w:r>
            </w:hyperlink>
          </w:p>
          <w:p w:rsidR="00AA6021" w:rsidRPr="003704B0" w:rsidRDefault="00AA6021" w:rsidP="00AA6021">
            <w:pPr>
              <w:jc w:val="center"/>
              <w:rPr>
                <w:rFonts w:ascii="Arial Black" w:hAnsi="Arial Black"/>
                <w:color w:val="4A442A" w:themeColor="background2" w:themeShade="40"/>
                <w:sz w:val="18"/>
                <w:szCs w:val="18"/>
              </w:rPr>
            </w:pPr>
          </w:p>
        </w:tc>
      </w:tr>
      <w:tr w:rsidR="00AA6021" w:rsidRPr="006D7E5E" w:rsidTr="00C43836">
        <w:tc>
          <w:tcPr>
            <w:tcW w:w="10944" w:type="dxa"/>
            <w:gridSpan w:val="2"/>
            <w:shd w:val="clear" w:color="auto" w:fill="FFFF00"/>
          </w:tcPr>
          <w:p w:rsidR="00AA6021" w:rsidRPr="00682ABB" w:rsidRDefault="00E970A1" w:rsidP="00E970A1">
            <w:pPr>
              <w:rPr>
                <w:rFonts w:ascii="Arial Black" w:hAnsi="Arial Black"/>
                <w:sz w:val="18"/>
                <w:szCs w:val="18"/>
              </w:rPr>
            </w:pPr>
            <w:r>
              <w:rPr>
                <w:rFonts w:ascii="Arial Black" w:hAnsi="Arial Black"/>
                <w:sz w:val="18"/>
                <w:szCs w:val="18"/>
              </w:rPr>
              <w:t xml:space="preserve">  </w:t>
            </w:r>
            <w:r w:rsidR="00AA6021" w:rsidRPr="00682ABB">
              <w:rPr>
                <w:rFonts w:ascii="Arial Black" w:hAnsi="Arial Black"/>
                <w:sz w:val="18"/>
                <w:szCs w:val="18"/>
              </w:rPr>
              <w:t>3. ÁREA DE DESCRIPCIÓN</w:t>
            </w:r>
          </w:p>
        </w:tc>
      </w:tr>
      <w:tr w:rsidR="006E2641" w:rsidRPr="006D7E5E" w:rsidTr="00C43836">
        <w:tc>
          <w:tcPr>
            <w:tcW w:w="1872" w:type="dxa"/>
            <w:shd w:val="clear" w:color="auto" w:fill="DAEEF3" w:themeFill="accent5" w:themeFillTint="33"/>
          </w:tcPr>
          <w:p w:rsidR="006E2641" w:rsidRDefault="006E2641" w:rsidP="006E2641">
            <w:pPr>
              <w:pStyle w:val="Sinespaciado"/>
            </w:pPr>
          </w:p>
          <w:p w:rsidR="006E2641" w:rsidRDefault="006E2641" w:rsidP="006E2641">
            <w:pPr>
              <w:pStyle w:val="Sinespaciado"/>
            </w:pPr>
            <w:r w:rsidRPr="0041624E">
              <w:t xml:space="preserve">3.1 </w:t>
            </w:r>
            <w:r w:rsidR="00E970A1">
              <w:t xml:space="preserve">      </w:t>
            </w:r>
            <w:r w:rsidRPr="0041624E">
              <w:t xml:space="preserve">Historia de la </w:t>
            </w:r>
            <w:r w:rsidR="00E970A1">
              <w:t xml:space="preserve">        </w:t>
            </w:r>
            <w:r w:rsidRPr="0041624E">
              <w:t>Institución que</w:t>
            </w:r>
            <w:r w:rsidR="00C43836">
              <w:t xml:space="preserve">        </w:t>
            </w:r>
            <w:r w:rsidRPr="0041624E">
              <w:t xml:space="preserve"> custodia los</w:t>
            </w:r>
            <w:r w:rsidR="00C43836">
              <w:t xml:space="preserve">   fondos      de  archivo</w:t>
            </w:r>
          </w:p>
        </w:tc>
        <w:tc>
          <w:tcPr>
            <w:tcW w:w="9072" w:type="dxa"/>
            <w:shd w:val="clear" w:color="auto" w:fill="DAEEF3" w:themeFill="accent5" w:themeFillTint="33"/>
          </w:tcPr>
          <w:p w:rsidR="00235CA5" w:rsidRDefault="00235CA5" w:rsidP="00D15EC0">
            <w:pPr>
              <w:pStyle w:val="Sinespaciado"/>
            </w:pPr>
          </w:p>
          <w:p w:rsidR="001078E9" w:rsidRDefault="001078E9" w:rsidP="00235CA5">
            <w:pPr>
              <w:pStyle w:val="Sinespaciado"/>
              <w:numPr>
                <w:ilvl w:val="0"/>
                <w:numId w:val="13"/>
              </w:numPr>
            </w:pPr>
            <w:r>
              <w:t>En 1953 se planificó la construcción de la Escuela Nacional de Agricultura “Roberto Quiñonez” en el Valle de San Andrés, jurisdicción de Ciudad Arce</w:t>
            </w:r>
            <w:r w:rsidR="00282263">
              <w:t>, Departamento de La Libertad, en un área de 210 manzanas, entre los kilómetros 33 y 34 de la carretera panamericana que de San Salvador conduce a Santa Ana.</w:t>
            </w:r>
          </w:p>
          <w:p w:rsidR="00D15EC0" w:rsidRDefault="00D15EC0" w:rsidP="00D15EC0">
            <w:pPr>
              <w:pStyle w:val="Sinespaciado"/>
              <w:numPr>
                <w:ilvl w:val="0"/>
                <w:numId w:val="13"/>
              </w:numPr>
            </w:pPr>
            <w:r>
              <w:t xml:space="preserve">  La ENA fue fundada el 28 de agosto de 1956.</w:t>
            </w:r>
          </w:p>
          <w:p w:rsidR="00D15EC0" w:rsidRDefault="00D15EC0" w:rsidP="00D15EC0">
            <w:pPr>
              <w:pStyle w:val="Sinespaciado"/>
              <w:numPr>
                <w:ilvl w:val="0"/>
                <w:numId w:val="13"/>
              </w:numPr>
            </w:pPr>
            <w:r w:rsidRPr="006E2641">
              <w:t xml:space="preserve">El 4 de abril de 1967 según acuerdo No. 128 la ENA fue nombrada “Roberto Quiñonez”. </w:t>
            </w:r>
          </w:p>
          <w:p w:rsidR="00D15EC0" w:rsidRPr="006E2641" w:rsidRDefault="00D15EC0" w:rsidP="00D15EC0">
            <w:pPr>
              <w:pStyle w:val="Sinespaciado"/>
              <w:ind w:left="720"/>
            </w:pPr>
          </w:p>
          <w:p w:rsidR="006E2641" w:rsidRDefault="006E2641" w:rsidP="00235CA5">
            <w:pPr>
              <w:pStyle w:val="Sinespaciado"/>
              <w:numPr>
                <w:ilvl w:val="0"/>
                <w:numId w:val="13"/>
              </w:numPr>
            </w:pPr>
            <w:r w:rsidRPr="006E2641">
              <w:lastRenderedPageBreak/>
              <w:t>El 29 de marzo de 1982 según el Decreto No. 1013 la ENA se convirtió en una institución de carácter autónoma adscrita al Ministerio</w:t>
            </w:r>
            <w:r w:rsidR="00454D00">
              <w:t xml:space="preserve"> de Agricultura y Ganadería, </w:t>
            </w:r>
            <w:r w:rsidRPr="006E2641">
              <w:t xml:space="preserve"> con personería y patrimonio propio cuyo domicilio es el valle de San Andrés, jurisdicción de Ciudad Arce, Departamento de La Libertad.</w:t>
            </w:r>
          </w:p>
          <w:p w:rsidR="006E2641" w:rsidRDefault="006E2641" w:rsidP="00235CA5">
            <w:pPr>
              <w:pStyle w:val="Sinespaciado"/>
              <w:numPr>
                <w:ilvl w:val="0"/>
                <w:numId w:val="13"/>
              </w:numPr>
            </w:pPr>
            <w:r>
              <w:t>En diciembre de 1986 se aprobó el servicio social obligatorio como requisito para graduarse de Agrónomo.</w:t>
            </w:r>
          </w:p>
          <w:p w:rsidR="00235CA5" w:rsidRPr="003E0D5E" w:rsidRDefault="00235CA5" w:rsidP="00235CA5">
            <w:pPr>
              <w:pStyle w:val="Sinespaciado"/>
              <w:numPr>
                <w:ilvl w:val="0"/>
                <w:numId w:val="13"/>
              </w:numPr>
            </w:pPr>
            <w:r w:rsidRPr="003E0D5E">
              <w:rPr>
                <w:shd w:val="clear" w:color="auto" w:fill="DAEEF3" w:themeFill="accent5" w:themeFillTint="33"/>
              </w:rPr>
              <w:t>El 29 de marzo de 1982 según el Decreto No. 1013 la</w:t>
            </w:r>
            <w:r w:rsidRPr="003E0D5E">
              <w:t xml:space="preserve"> ENA se convirtió en una institución de carácter autónoma adscrita al Ministerio de Agricultura </w:t>
            </w:r>
            <w:r>
              <w:t>y Ganadería.</w:t>
            </w:r>
          </w:p>
          <w:p w:rsidR="00235CA5" w:rsidRDefault="00235CA5" w:rsidP="006E2641">
            <w:pPr>
              <w:pStyle w:val="Sinespaciado"/>
            </w:pPr>
          </w:p>
          <w:p w:rsidR="006E2641" w:rsidRDefault="006E2641" w:rsidP="00454D00">
            <w:pPr>
              <w:pStyle w:val="Sinespaciado"/>
              <w:numPr>
                <w:ilvl w:val="0"/>
                <w:numId w:val="13"/>
              </w:numPr>
            </w:pPr>
            <w:r>
              <w:t>En 1989 se elevó el nivel académico de la ENA convirtiéndola en una institución de Educación no universitaria, inaugurándose la especialidad de Ingeniería Bajo Riego, constituida por un plan complementario de dos años al plan de la carrera de agrónomo, graduando 57 ingenieros bajo esta especialidad.</w:t>
            </w:r>
          </w:p>
          <w:p w:rsidR="001078E9" w:rsidRDefault="001078E9" w:rsidP="001078E9">
            <w:pPr>
              <w:pStyle w:val="Prrafodelista"/>
            </w:pPr>
          </w:p>
          <w:p w:rsidR="006E2641" w:rsidRDefault="006E2641" w:rsidP="001078E9">
            <w:pPr>
              <w:pStyle w:val="Sinespaciado"/>
              <w:numPr>
                <w:ilvl w:val="0"/>
                <w:numId w:val="13"/>
              </w:numPr>
            </w:pPr>
            <w:r>
              <w:t>En 1997 desaparece la especialidad volviendo nuevamente la institución a ofrecer únicamente el plan de Agrónomo. Actualmente la carrera que se ofrece es Técnico en Agronomía con un plan de tres años intensivos bajo la metodología de “Aprender Haciendo”.</w:t>
            </w:r>
          </w:p>
          <w:p w:rsidR="006E2641" w:rsidRPr="00FB5D40" w:rsidRDefault="006E2641" w:rsidP="00454D00">
            <w:pPr>
              <w:pStyle w:val="Sinespaciado"/>
              <w:rPr>
                <w:rFonts w:ascii="Arial Black" w:hAnsi="Arial Black"/>
                <w:color w:val="31849B" w:themeColor="accent5" w:themeShade="BF"/>
                <w:sz w:val="18"/>
                <w:szCs w:val="18"/>
              </w:rPr>
            </w:pPr>
          </w:p>
        </w:tc>
      </w:tr>
      <w:tr w:rsidR="006E2641" w:rsidRPr="006D7E5E" w:rsidTr="00C43836">
        <w:trPr>
          <w:trHeight w:val="220"/>
        </w:trPr>
        <w:tc>
          <w:tcPr>
            <w:tcW w:w="1872" w:type="dxa"/>
            <w:tcBorders>
              <w:bottom w:val="single" w:sz="4" w:space="0" w:color="auto"/>
            </w:tcBorders>
            <w:shd w:val="clear" w:color="auto" w:fill="DAEEF3" w:themeFill="accent5" w:themeFillTint="33"/>
          </w:tcPr>
          <w:p w:rsidR="006E2641" w:rsidRPr="0041624E" w:rsidRDefault="006E2641" w:rsidP="006E2641">
            <w:pPr>
              <w:pStyle w:val="Sinespaciado"/>
            </w:pPr>
            <w:r w:rsidRPr="0041624E">
              <w:lastRenderedPageBreak/>
              <w:t xml:space="preserve">3.2 </w:t>
            </w:r>
            <w:r>
              <w:t xml:space="preserve">     </w:t>
            </w:r>
            <w:r w:rsidRPr="0041624E">
              <w:t>Contexto cultural</w:t>
            </w:r>
            <w:r>
              <w:t xml:space="preserve">           </w:t>
            </w:r>
            <w:r w:rsidRPr="0041624E">
              <w:t xml:space="preserve"> y geográfico</w:t>
            </w:r>
          </w:p>
        </w:tc>
        <w:tc>
          <w:tcPr>
            <w:tcW w:w="9072" w:type="dxa"/>
            <w:tcBorders>
              <w:bottom w:val="single" w:sz="4" w:space="0" w:color="auto"/>
            </w:tcBorders>
            <w:shd w:val="clear" w:color="auto" w:fill="DAEEF3" w:themeFill="accent5" w:themeFillTint="33"/>
          </w:tcPr>
          <w:p w:rsidR="00D87585" w:rsidRDefault="00D87585" w:rsidP="006E2641">
            <w:pPr>
              <w:pStyle w:val="Sinespaciado"/>
              <w:rPr>
                <w:i/>
              </w:rPr>
            </w:pPr>
          </w:p>
          <w:p w:rsidR="006E2641" w:rsidRPr="005272C6" w:rsidRDefault="006E2641" w:rsidP="006E2641">
            <w:pPr>
              <w:pStyle w:val="Sinespaciado"/>
              <w:rPr>
                <w:i/>
              </w:rPr>
            </w:pPr>
            <w:r w:rsidRPr="005272C6">
              <w:rPr>
                <w:i/>
              </w:rPr>
              <w:t xml:space="preserve"> La Escuela Nacional de Agricultura “Roberto Quiñonez”, </w:t>
            </w:r>
            <w:r w:rsidR="00C43836" w:rsidRPr="005272C6">
              <w:rPr>
                <w:i/>
              </w:rPr>
              <w:t xml:space="preserve">está ubicada en el valle de San Andrés, </w:t>
            </w:r>
            <w:r w:rsidR="005272C6" w:rsidRPr="005272C6">
              <w:rPr>
                <w:i/>
              </w:rPr>
              <w:t>Jurisdicción</w:t>
            </w:r>
            <w:r w:rsidR="00C43836" w:rsidRPr="005272C6">
              <w:rPr>
                <w:i/>
              </w:rPr>
              <w:t xml:space="preserve"> de Ciudad Arce, Departamento de </w:t>
            </w:r>
            <w:r w:rsidRPr="005272C6">
              <w:rPr>
                <w:i/>
              </w:rPr>
              <w:t>la</w:t>
            </w:r>
            <w:r w:rsidR="00C43836" w:rsidRPr="005272C6">
              <w:rPr>
                <w:i/>
              </w:rPr>
              <w:t xml:space="preserve"> Libertad en la Republica de El Salvador. </w:t>
            </w:r>
            <w:r w:rsidRPr="005272C6">
              <w:rPr>
                <w:i/>
              </w:rPr>
              <w:t>Es una Institución Tecnológica dedicada a la información de profesionales y técnicos a nivel superior no universitario, en el sector agropecuario, con personería y patrimonio propio, cuyo domicilio será el Valle de San Andrés,</w:t>
            </w:r>
            <w:r w:rsidR="00454D00">
              <w:t xml:space="preserve"> entre los kilómetros 33 y 34 de la carretera panamericana que de San Salvador conduce a Santa Ana.</w:t>
            </w:r>
            <w:r w:rsidRPr="005272C6">
              <w:rPr>
                <w:i/>
              </w:rPr>
              <w:t xml:space="preserve"> Jurisdicción de Ciudad Arce, Departamento de La Libertad. </w:t>
            </w:r>
            <w:r w:rsidR="005272C6">
              <w:rPr>
                <w:i/>
              </w:rPr>
              <w:t>Según lo establece el Art. 3 de la Ley de Creación de la ENA</w:t>
            </w:r>
          </w:p>
          <w:p w:rsidR="006E2641" w:rsidRPr="005272C6" w:rsidRDefault="006E2641" w:rsidP="006E2641">
            <w:pPr>
              <w:pStyle w:val="Sinespaciado"/>
              <w:rPr>
                <w:i/>
              </w:rPr>
            </w:pPr>
          </w:p>
        </w:tc>
      </w:tr>
      <w:tr w:rsidR="006E2641" w:rsidRPr="006D7E5E" w:rsidTr="00C43836">
        <w:trPr>
          <w:trHeight w:val="220"/>
        </w:trPr>
        <w:tc>
          <w:tcPr>
            <w:tcW w:w="1872" w:type="dxa"/>
            <w:tcBorders>
              <w:bottom w:val="single" w:sz="4" w:space="0" w:color="auto"/>
            </w:tcBorders>
            <w:shd w:val="clear" w:color="auto" w:fill="DAEEF3" w:themeFill="accent5" w:themeFillTint="33"/>
          </w:tcPr>
          <w:p w:rsidR="00D87585" w:rsidRDefault="00D87585" w:rsidP="006E2641">
            <w:pPr>
              <w:pStyle w:val="Sinespaciado"/>
            </w:pPr>
          </w:p>
          <w:p w:rsidR="00D87585" w:rsidRDefault="00D87585" w:rsidP="006E2641">
            <w:pPr>
              <w:pStyle w:val="Sinespaciado"/>
            </w:pPr>
          </w:p>
          <w:p w:rsidR="006E2641" w:rsidRPr="0041624E" w:rsidRDefault="006E2641" w:rsidP="006E2641">
            <w:pPr>
              <w:pStyle w:val="Sinespaciado"/>
            </w:pPr>
            <w:r w:rsidRPr="0041624E">
              <w:t>3.3 Atribuciones/ fuentes legales</w:t>
            </w:r>
          </w:p>
        </w:tc>
        <w:tc>
          <w:tcPr>
            <w:tcW w:w="9072" w:type="dxa"/>
            <w:vMerge w:val="restart"/>
            <w:shd w:val="clear" w:color="auto" w:fill="DAEEF3" w:themeFill="accent5" w:themeFillTint="33"/>
          </w:tcPr>
          <w:p w:rsidR="00D87585" w:rsidRDefault="00D87585" w:rsidP="006E2641">
            <w:pPr>
              <w:pStyle w:val="Sinespaciado"/>
            </w:pPr>
          </w:p>
          <w:p w:rsidR="00D87585" w:rsidRDefault="00D87585" w:rsidP="006E2641">
            <w:pPr>
              <w:pStyle w:val="Sinespaciado"/>
            </w:pPr>
          </w:p>
          <w:p w:rsidR="006E2641" w:rsidRPr="003704B0" w:rsidRDefault="006E2641" w:rsidP="006E2641">
            <w:pPr>
              <w:pStyle w:val="Sinespaciado"/>
            </w:pPr>
            <w:r w:rsidRPr="003704B0">
              <w:t>Art. 4.</w:t>
            </w:r>
            <w:r>
              <w:t xml:space="preserve">de la Ley de Creación </w:t>
            </w:r>
            <w:r w:rsidRPr="003704B0">
              <w:t>-La Escuela</w:t>
            </w:r>
            <w:r>
              <w:t>,</w:t>
            </w:r>
            <w:r w:rsidRPr="003704B0">
              <w:t xml:space="preserve"> dentro del marco de sus actividades docentes, tiene como finalidades fundamentales:</w:t>
            </w:r>
          </w:p>
          <w:p w:rsidR="006E2641" w:rsidRPr="00BE1271" w:rsidRDefault="006E2641" w:rsidP="006E2641">
            <w:pPr>
              <w:pStyle w:val="Sinespaciado"/>
              <w:rPr>
                <w:b/>
                <w:bCs/>
                <w:i/>
                <w:sz w:val="18"/>
                <w:szCs w:val="18"/>
              </w:rPr>
            </w:pPr>
            <w:r w:rsidRPr="00D01E64">
              <w:t>Formar  profesionales y técnicos en la ciencia agropecuaria para la dirección  de labores relacionadas con dichas disciplinas en el marco de la enseñanza o extensión dentro de la empresa pública o privada, Promover actividades de investigación científica y técnica sobre las ciencias agronómicas, zootécnicas y demás</w:t>
            </w:r>
            <w:r>
              <w:t xml:space="preserve"> </w:t>
            </w:r>
            <w:r w:rsidRPr="00D01E64">
              <w:t>disciplinas complementarias, Transmitir y aplicar los conocimientos provenientes de dichas investigaciones para el desarrollo integral del agro</w:t>
            </w:r>
            <w:r>
              <w:t xml:space="preserve"> nacional,</w:t>
            </w:r>
          </w:p>
          <w:p w:rsidR="006E2641" w:rsidRDefault="006E2641" w:rsidP="006E2641">
            <w:pPr>
              <w:pStyle w:val="Sinespaciado"/>
            </w:pPr>
            <w:r>
              <w:t xml:space="preserve"> </w:t>
            </w:r>
            <w:r w:rsidRPr="001B0A15">
              <w:t>Intercambiar conocimientos  y  experiencias obtenidas del estudio</w:t>
            </w:r>
            <w:r>
              <w:t xml:space="preserve"> de las ciencias agropecuarias </w:t>
            </w:r>
            <w:r w:rsidRPr="001B0A15">
              <w:t>con Institu</w:t>
            </w:r>
            <w:r>
              <w:t xml:space="preserve">ciones Nacionales o extranjeras, promover y desarrollar cursos especializados de interés técnico y científico de acuerdo a las necesidades del sector agropecuario, incorporar y reconocer a los profesionales y técnicos graduados en otras instituciones similares, así como otorgar equivalencias, conforme a un reglamento especial; y realizar cualquier otra actividad que requiera el cumplimiento de sus fines. </w:t>
            </w:r>
          </w:p>
          <w:p w:rsidR="002146EC" w:rsidRDefault="002146EC" w:rsidP="006E2641">
            <w:pPr>
              <w:pStyle w:val="Sinespaciado"/>
            </w:pPr>
          </w:p>
          <w:p w:rsidR="002146EC" w:rsidRDefault="002146EC" w:rsidP="006E2641">
            <w:pPr>
              <w:pStyle w:val="Sinespaciado"/>
            </w:pPr>
          </w:p>
          <w:p w:rsidR="002146EC" w:rsidRDefault="002146EC" w:rsidP="006E2641">
            <w:pPr>
              <w:pStyle w:val="Sinespaciado"/>
            </w:pPr>
          </w:p>
          <w:p w:rsidR="002146EC" w:rsidRDefault="002146EC" w:rsidP="006E2641">
            <w:pPr>
              <w:pStyle w:val="Sinespaciado"/>
            </w:pPr>
          </w:p>
          <w:p w:rsidR="002146EC" w:rsidRPr="00BE1271" w:rsidRDefault="002146EC" w:rsidP="006E2641">
            <w:pPr>
              <w:pStyle w:val="Sinespaciado"/>
              <w:rPr>
                <w:b/>
                <w:bCs/>
                <w:i/>
                <w:sz w:val="18"/>
                <w:szCs w:val="18"/>
              </w:rPr>
            </w:pPr>
          </w:p>
        </w:tc>
      </w:tr>
      <w:tr w:rsidR="006E2641" w:rsidRPr="006D7E5E" w:rsidTr="00C43836">
        <w:trPr>
          <w:trHeight w:val="1833"/>
        </w:trPr>
        <w:tc>
          <w:tcPr>
            <w:tcW w:w="1872" w:type="dxa"/>
            <w:tcBorders>
              <w:bottom w:val="single" w:sz="4" w:space="0" w:color="auto"/>
            </w:tcBorders>
            <w:shd w:val="clear" w:color="auto" w:fill="DAEEF3" w:themeFill="accent5" w:themeFillTint="33"/>
          </w:tcPr>
          <w:p w:rsidR="006E2641" w:rsidRPr="00204E50" w:rsidRDefault="006E2641" w:rsidP="006E2641">
            <w:pPr>
              <w:jc w:val="both"/>
              <w:rPr>
                <w:rFonts w:ascii="Arial" w:hAnsi="Arial" w:cs="Arial"/>
                <w:i/>
                <w:color w:val="31849B" w:themeColor="accent5" w:themeShade="BF"/>
                <w:sz w:val="18"/>
                <w:szCs w:val="18"/>
              </w:rPr>
            </w:pPr>
          </w:p>
        </w:tc>
        <w:tc>
          <w:tcPr>
            <w:tcW w:w="9072" w:type="dxa"/>
            <w:vMerge/>
            <w:tcBorders>
              <w:bottom w:val="single" w:sz="4" w:space="0" w:color="auto"/>
            </w:tcBorders>
            <w:shd w:val="clear" w:color="auto" w:fill="DAEEF3" w:themeFill="accent5" w:themeFillTint="33"/>
          </w:tcPr>
          <w:p w:rsidR="006E2641" w:rsidRPr="003704B0" w:rsidRDefault="006E2641" w:rsidP="006E2641">
            <w:pPr>
              <w:autoSpaceDE w:val="0"/>
              <w:autoSpaceDN w:val="0"/>
              <w:adjustRightInd w:val="0"/>
              <w:rPr>
                <w:rFonts w:ascii="Arial" w:hAnsi="Arial" w:cs="Arial"/>
                <w:color w:val="4A442A" w:themeColor="background2" w:themeShade="40"/>
                <w:sz w:val="19"/>
                <w:szCs w:val="19"/>
              </w:rPr>
            </w:pPr>
          </w:p>
        </w:tc>
      </w:tr>
      <w:tr w:rsidR="00B074B1" w:rsidRPr="006D7E5E" w:rsidTr="00B074B1">
        <w:tc>
          <w:tcPr>
            <w:tcW w:w="1872" w:type="dxa"/>
            <w:shd w:val="clear" w:color="auto" w:fill="DAEEF3" w:themeFill="accent5" w:themeFillTint="33"/>
          </w:tcPr>
          <w:p w:rsidR="002146EC" w:rsidRDefault="002146EC" w:rsidP="006E2641"/>
          <w:p w:rsidR="00B074B1" w:rsidRPr="006D7E5E" w:rsidRDefault="00B074B1" w:rsidP="006E2641">
            <w:pPr>
              <w:rPr>
                <w:rFonts w:ascii="Arial Black" w:hAnsi="Arial Black"/>
                <w:color w:val="31849B" w:themeColor="accent5" w:themeShade="BF"/>
                <w:sz w:val="18"/>
                <w:szCs w:val="18"/>
              </w:rPr>
            </w:pPr>
            <w:r w:rsidRPr="0041624E">
              <w:t>3.4</w:t>
            </w:r>
            <w:r>
              <w:t xml:space="preserve">    </w:t>
            </w:r>
            <w:r w:rsidRPr="0041624E">
              <w:t xml:space="preserve"> Estructura Administrativa</w:t>
            </w:r>
          </w:p>
        </w:tc>
        <w:tc>
          <w:tcPr>
            <w:tcW w:w="9072" w:type="dxa"/>
            <w:shd w:val="clear" w:color="auto" w:fill="DAEEF3" w:themeFill="accent5" w:themeFillTint="33"/>
          </w:tcPr>
          <w:p w:rsidR="00D87585" w:rsidRDefault="00D87585" w:rsidP="00B074B1">
            <w:pPr>
              <w:pStyle w:val="Sinespaciado"/>
              <w:rPr>
                <w:rFonts w:ascii="Arial Narrow" w:hAnsi="Arial Narrow"/>
                <w:lang w:eastAsia="es-SV"/>
              </w:rPr>
            </w:pPr>
          </w:p>
          <w:p w:rsidR="00D87585" w:rsidRDefault="00D87585" w:rsidP="00B074B1">
            <w:pPr>
              <w:pStyle w:val="Sinespaciado"/>
              <w:rPr>
                <w:rFonts w:ascii="Arial Narrow" w:hAnsi="Arial Narrow"/>
                <w:lang w:eastAsia="es-SV"/>
              </w:rPr>
            </w:pPr>
          </w:p>
          <w:p w:rsidR="00B074B1" w:rsidRPr="000E57D4" w:rsidRDefault="00B074B1" w:rsidP="00B074B1">
            <w:pPr>
              <w:pStyle w:val="Sinespaciado"/>
              <w:rPr>
                <w:rFonts w:ascii="Arial Narrow" w:hAnsi="Arial Narrow"/>
                <w:lang w:eastAsia="es-SV"/>
              </w:rPr>
            </w:pPr>
            <w:r w:rsidRPr="000E57D4">
              <w:rPr>
                <w:rFonts w:ascii="Arial Narrow" w:hAnsi="Arial Narrow"/>
                <w:lang w:eastAsia="es-SV"/>
              </w:rPr>
              <w:t xml:space="preserve">Organigrama explicado </w:t>
            </w:r>
          </w:p>
          <w:p w:rsidR="00B074B1" w:rsidRPr="00EF0656" w:rsidRDefault="00B074B1" w:rsidP="00B074B1">
            <w:pPr>
              <w:pBdr>
                <w:bottom w:val="single" w:sz="6" w:space="1" w:color="auto"/>
              </w:pBdr>
              <w:jc w:val="center"/>
              <w:rPr>
                <w:rFonts w:ascii="Arial" w:eastAsia="Times New Roman" w:hAnsi="Arial" w:cs="Arial"/>
                <w:i/>
                <w:vanish/>
                <w:sz w:val="16"/>
                <w:szCs w:val="16"/>
                <w:lang w:eastAsia="es-SV"/>
              </w:rPr>
            </w:pPr>
            <w:r w:rsidRPr="00EF0656">
              <w:rPr>
                <w:rFonts w:ascii="Arial" w:eastAsia="Times New Roman" w:hAnsi="Arial" w:cs="Arial"/>
                <w:i/>
                <w:vanish/>
                <w:sz w:val="16"/>
                <w:szCs w:val="16"/>
                <w:lang w:eastAsia="es-SV"/>
              </w:rPr>
              <w:t>Principio del formulario</w:t>
            </w:r>
          </w:p>
          <w:p w:rsidR="00B074B1" w:rsidRPr="00EF0656" w:rsidRDefault="00B074B1" w:rsidP="00B074B1">
            <w:pPr>
              <w:rPr>
                <w:rFonts w:ascii="Times New Roman" w:eastAsia="Times New Roman" w:hAnsi="Times New Roman" w:cs="Times New Roman"/>
                <w:i/>
                <w:sz w:val="24"/>
                <w:szCs w:val="24"/>
                <w:lang w:eastAsia="es-SV"/>
              </w:rPr>
            </w:pPr>
          </w:p>
          <w:p w:rsidR="00B074B1" w:rsidRPr="000E57D4" w:rsidRDefault="00B074B1" w:rsidP="00B074B1">
            <w:pPr>
              <w:pBdr>
                <w:top w:val="single" w:sz="6" w:space="1" w:color="auto"/>
              </w:pBdr>
              <w:jc w:val="center"/>
              <w:rPr>
                <w:rFonts w:ascii="Arial" w:eastAsia="Times New Roman" w:hAnsi="Arial" w:cs="Arial"/>
                <w:i/>
                <w:vanish/>
                <w:sz w:val="16"/>
                <w:szCs w:val="16"/>
                <w:lang w:eastAsia="es-SV"/>
              </w:rPr>
            </w:pPr>
            <w:r w:rsidRPr="000E57D4">
              <w:rPr>
                <w:rFonts w:ascii="Arial" w:eastAsia="Times New Roman" w:hAnsi="Arial" w:cs="Arial"/>
                <w:i/>
                <w:vanish/>
                <w:sz w:val="16"/>
                <w:szCs w:val="16"/>
                <w:lang w:eastAsia="es-SV"/>
              </w:rPr>
              <w:t>Final del formulario</w:t>
            </w:r>
          </w:p>
          <w:p w:rsidR="00B074B1" w:rsidRPr="000E57D4" w:rsidRDefault="00870418" w:rsidP="00B074B1">
            <w:pPr>
              <w:numPr>
                <w:ilvl w:val="0"/>
                <w:numId w:val="4"/>
              </w:numPr>
              <w:spacing w:before="100" w:beforeAutospacing="1" w:after="100" w:afterAutospacing="1"/>
              <w:rPr>
                <w:rFonts w:ascii="Times New Roman" w:eastAsia="Times New Roman" w:hAnsi="Times New Roman" w:cs="Times New Roman"/>
                <w:i/>
                <w:sz w:val="24"/>
                <w:szCs w:val="24"/>
                <w:lang w:eastAsia="es-SV"/>
              </w:rPr>
            </w:pPr>
            <w:hyperlink r:id="rId12" w:history="1">
              <w:r w:rsidR="00B074B1" w:rsidRPr="000E57D4">
                <w:rPr>
                  <w:rFonts w:ascii="Times New Roman" w:eastAsia="Times New Roman" w:hAnsi="Times New Roman" w:cs="Times New Roman"/>
                  <w:i/>
                  <w:sz w:val="24"/>
                  <w:szCs w:val="24"/>
                  <w:u w:val="single"/>
                  <w:lang w:eastAsia="es-SV"/>
                </w:rPr>
                <w:t>CONSEJO DIRECTIVO</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B074B1" w:rsidP="00B074B1">
            <w:pPr>
              <w:numPr>
                <w:ilvl w:val="1"/>
                <w:numId w:val="4"/>
              </w:numPr>
              <w:spacing w:before="100" w:beforeAutospacing="1" w:after="100" w:afterAutospacing="1"/>
              <w:rPr>
                <w:rFonts w:ascii="Times New Roman" w:eastAsia="Times New Roman" w:hAnsi="Times New Roman" w:cs="Times New Roman"/>
                <w:i/>
                <w:sz w:val="24"/>
                <w:szCs w:val="24"/>
                <w:lang w:eastAsia="es-SV"/>
              </w:rPr>
            </w:pPr>
            <w:r w:rsidRPr="000E57D4">
              <w:t xml:space="preserve"> </w:t>
            </w:r>
            <w:hyperlink r:id="rId13" w:history="1">
              <w:r w:rsidRPr="000E57D4">
                <w:rPr>
                  <w:rFonts w:ascii="Times New Roman" w:eastAsia="Times New Roman" w:hAnsi="Times New Roman" w:cs="Times New Roman"/>
                  <w:i/>
                  <w:sz w:val="24"/>
                  <w:szCs w:val="24"/>
                  <w:u w:val="single"/>
                  <w:lang w:eastAsia="es-SV"/>
                </w:rPr>
                <w:t>Auditoría Externa</w:t>
              </w:r>
            </w:hyperlink>
            <w:r w:rsidRPr="000E57D4">
              <w:rPr>
                <w:rFonts w:ascii="Times New Roman" w:eastAsia="Times New Roman" w:hAnsi="Times New Roman" w:cs="Times New Roman"/>
                <w:i/>
                <w:sz w:val="24"/>
                <w:szCs w:val="24"/>
                <w:lang w:eastAsia="es-SV"/>
              </w:rPr>
              <w:t xml:space="preserve"> </w:t>
            </w:r>
          </w:p>
          <w:p w:rsidR="00B074B1" w:rsidRPr="000E57D4" w:rsidRDefault="00B074B1" w:rsidP="00B074B1">
            <w:pPr>
              <w:numPr>
                <w:ilvl w:val="1"/>
                <w:numId w:val="4"/>
              </w:numPr>
              <w:spacing w:before="100" w:beforeAutospacing="1" w:after="100" w:afterAutospacing="1"/>
              <w:rPr>
                <w:rFonts w:ascii="Times New Roman" w:eastAsia="Times New Roman" w:hAnsi="Times New Roman" w:cs="Times New Roman"/>
                <w:i/>
                <w:sz w:val="24"/>
                <w:szCs w:val="24"/>
                <w:lang w:eastAsia="es-SV"/>
              </w:rPr>
            </w:pPr>
            <w:r w:rsidRPr="000E57D4">
              <w:t xml:space="preserve"> </w:t>
            </w:r>
            <w:hyperlink r:id="rId14" w:history="1">
              <w:r w:rsidRPr="000E57D4">
                <w:rPr>
                  <w:rFonts w:ascii="Times New Roman" w:eastAsia="Times New Roman" w:hAnsi="Times New Roman" w:cs="Times New Roman"/>
                  <w:i/>
                  <w:sz w:val="24"/>
                  <w:szCs w:val="24"/>
                  <w:u w:val="single"/>
                  <w:lang w:eastAsia="es-SV"/>
                </w:rPr>
                <w:t>Auditoría Interna</w:t>
              </w:r>
            </w:hyperlink>
            <w:r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1"/>
                <w:numId w:val="4"/>
              </w:numPr>
              <w:spacing w:before="100" w:beforeAutospacing="1" w:after="100" w:afterAutospacing="1"/>
              <w:rPr>
                <w:rFonts w:ascii="Times New Roman" w:eastAsia="Times New Roman" w:hAnsi="Times New Roman" w:cs="Times New Roman"/>
                <w:i/>
                <w:sz w:val="24"/>
                <w:szCs w:val="24"/>
                <w:lang w:eastAsia="es-SV"/>
              </w:rPr>
            </w:pPr>
            <w:hyperlink r:id="rId15" w:history="1">
              <w:r w:rsidR="00B074B1" w:rsidRPr="000E57D4">
                <w:rPr>
                  <w:rFonts w:ascii="Times New Roman" w:eastAsia="Times New Roman" w:hAnsi="Times New Roman" w:cs="Times New Roman"/>
                  <w:i/>
                  <w:sz w:val="24"/>
                  <w:szCs w:val="24"/>
                  <w:u w:val="single"/>
                  <w:lang w:eastAsia="es-SV"/>
                </w:rPr>
                <w:t>Dirección General</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B074B1" w:rsidP="00B074B1">
            <w:pPr>
              <w:numPr>
                <w:ilvl w:val="2"/>
                <w:numId w:val="4"/>
              </w:numPr>
              <w:spacing w:before="100" w:beforeAutospacing="1" w:after="100" w:afterAutospacing="1"/>
              <w:rPr>
                <w:rFonts w:ascii="Times New Roman" w:eastAsia="Times New Roman" w:hAnsi="Times New Roman" w:cs="Times New Roman"/>
                <w:i/>
                <w:sz w:val="24"/>
                <w:szCs w:val="24"/>
                <w:lang w:eastAsia="es-SV"/>
              </w:rPr>
            </w:pPr>
            <w:r w:rsidRPr="000E57D4">
              <w:t xml:space="preserve"> </w:t>
            </w:r>
            <w:hyperlink r:id="rId16" w:history="1">
              <w:r w:rsidRPr="000E57D4">
                <w:rPr>
                  <w:rFonts w:ascii="Times New Roman" w:eastAsia="Times New Roman" w:hAnsi="Times New Roman" w:cs="Times New Roman"/>
                  <w:i/>
                  <w:sz w:val="24"/>
                  <w:szCs w:val="24"/>
                  <w:u w:val="single"/>
                  <w:lang w:eastAsia="es-SV"/>
                </w:rPr>
                <w:t>Asesoría Jurídica</w:t>
              </w:r>
            </w:hyperlink>
            <w:r w:rsidRPr="000E57D4">
              <w:rPr>
                <w:rFonts w:ascii="Times New Roman" w:eastAsia="Times New Roman" w:hAnsi="Times New Roman" w:cs="Times New Roman"/>
                <w:i/>
                <w:sz w:val="24"/>
                <w:szCs w:val="24"/>
                <w:lang w:eastAsia="es-SV"/>
              </w:rPr>
              <w:t xml:space="preserve"> </w:t>
            </w:r>
          </w:p>
          <w:p w:rsidR="00B074B1" w:rsidRPr="000E57D4" w:rsidRDefault="00B074B1" w:rsidP="00B074B1">
            <w:pPr>
              <w:numPr>
                <w:ilvl w:val="2"/>
                <w:numId w:val="4"/>
              </w:numPr>
              <w:spacing w:before="100" w:beforeAutospacing="1" w:after="100" w:afterAutospacing="1"/>
              <w:rPr>
                <w:rFonts w:ascii="Times New Roman" w:eastAsia="Times New Roman" w:hAnsi="Times New Roman" w:cs="Times New Roman"/>
                <w:i/>
                <w:sz w:val="24"/>
                <w:szCs w:val="24"/>
                <w:lang w:eastAsia="es-SV"/>
              </w:rPr>
            </w:pPr>
            <w:r w:rsidRPr="000E57D4">
              <w:t xml:space="preserve"> </w:t>
            </w:r>
            <w:hyperlink r:id="rId17" w:history="1">
              <w:r w:rsidRPr="000E57D4">
                <w:rPr>
                  <w:rFonts w:ascii="Times New Roman" w:eastAsia="Times New Roman" w:hAnsi="Times New Roman" w:cs="Times New Roman"/>
                  <w:i/>
                  <w:sz w:val="24"/>
                  <w:szCs w:val="24"/>
                  <w:u w:val="single"/>
                  <w:lang w:eastAsia="es-SV"/>
                </w:rPr>
                <w:t>Subdirección</w:t>
              </w:r>
            </w:hyperlink>
            <w:r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2"/>
                <w:numId w:val="4"/>
              </w:numPr>
              <w:spacing w:before="100" w:beforeAutospacing="1" w:after="100" w:afterAutospacing="1"/>
              <w:rPr>
                <w:rFonts w:ascii="Times New Roman" w:eastAsia="Times New Roman" w:hAnsi="Times New Roman" w:cs="Times New Roman"/>
                <w:i/>
                <w:sz w:val="24"/>
                <w:szCs w:val="24"/>
                <w:lang w:eastAsia="es-SV"/>
              </w:rPr>
            </w:pPr>
            <w:hyperlink r:id="rId18" w:history="1">
              <w:r w:rsidR="00B074B1" w:rsidRPr="000E57D4">
                <w:rPr>
                  <w:rFonts w:ascii="Times New Roman" w:eastAsia="Times New Roman" w:hAnsi="Times New Roman" w:cs="Times New Roman"/>
                  <w:i/>
                  <w:sz w:val="24"/>
                  <w:szCs w:val="24"/>
                  <w:u w:val="single"/>
                  <w:lang w:eastAsia="es-SV"/>
                </w:rPr>
                <w:t>Unidad Financiera Institucional</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3"/>
                <w:numId w:val="4"/>
              </w:numPr>
              <w:spacing w:before="100" w:beforeAutospacing="1" w:after="100" w:afterAutospacing="1"/>
              <w:rPr>
                <w:rFonts w:ascii="Times New Roman" w:eastAsia="Times New Roman" w:hAnsi="Times New Roman" w:cs="Times New Roman"/>
                <w:i/>
                <w:sz w:val="24"/>
                <w:szCs w:val="24"/>
                <w:lang w:eastAsia="es-SV"/>
              </w:rPr>
            </w:pPr>
            <w:hyperlink r:id="rId19" w:history="1">
              <w:r w:rsidR="00B074B1" w:rsidRPr="000E57D4">
                <w:rPr>
                  <w:rFonts w:ascii="Times New Roman" w:eastAsia="Times New Roman" w:hAnsi="Times New Roman" w:cs="Times New Roman"/>
                  <w:i/>
                  <w:sz w:val="24"/>
                  <w:szCs w:val="24"/>
                  <w:u w:val="single"/>
                  <w:lang w:eastAsia="es-SV"/>
                </w:rPr>
                <w:t xml:space="preserve">Contabilidad </w:t>
              </w:r>
            </w:hyperlink>
          </w:p>
          <w:p w:rsidR="00B074B1" w:rsidRPr="000E57D4" w:rsidRDefault="00870418" w:rsidP="00B074B1">
            <w:pPr>
              <w:numPr>
                <w:ilvl w:val="3"/>
                <w:numId w:val="4"/>
              </w:numPr>
              <w:spacing w:before="100" w:beforeAutospacing="1" w:after="100" w:afterAutospacing="1"/>
              <w:rPr>
                <w:rFonts w:ascii="Times New Roman" w:eastAsia="Times New Roman" w:hAnsi="Times New Roman" w:cs="Times New Roman"/>
                <w:i/>
                <w:sz w:val="24"/>
                <w:szCs w:val="24"/>
                <w:lang w:eastAsia="es-SV"/>
              </w:rPr>
            </w:pPr>
            <w:hyperlink r:id="rId20" w:history="1">
              <w:r w:rsidR="00B074B1" w:rsidRPr="000E57D4">
                <w:rPr>
                  <w:rFonts w:ascii="Times New Roman" w:eastAsia="Times New Roman" w:hAnsi="Times New Roman" w:cs="Times New Roman"/>
                  <w:i/>
                  <w:sz w:val="24"/>
                  <w:szCs w:val="24"/>
                  <w:u w:val="single"/>
                  <w:lang w:eastAsia="es-SV"/>
                </w:rPr>
                <w:t>Presupuesto</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3"/>
                <w:numId w:val="4"/>
              </w:numPr>
              <w:spacing w:before="100" w:beforeAutospacing="1" w:after="100" w:afterAutospacing="1"/>
              <w:rPr>
                <w:rFonts w:ascii="Times New Roman" w:eastAsia="Times New Roman" w:hAnsi="Times New Roman" w:cs="Times New Roman"/>
                <w:i/>
                <w:sz w:val="24"/>
                <w:szCs w:val="24"/>
                <w:lang w:eastAsia="es-SV"/>
              </w:rPr>
            </w:pPr>
            <w:hyperlink r:id="rId21" w:history="1">
              <w:r w:rsidR="00B074B1" w:rsidRPr="000E57D4">
                <w:rPr>
                  <w:rFonts w:ascii="Times New Roman" w:eastAsia="Times New Roman" w:hAnsi="Times New Roman" w:cs="Times New Roman"/>
                  <w:i/>
                  <w:sz w:val="24"/>
                  <w:szCs w:val="24"/>
                  <w:u w:val="single"/>
                  <w:lang w:eastAsia="es-SV"/>
                </w:rPr>
                <w:t>Tesorería</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3"/>
                <w:numId w:val="4"/>
              </w:numPr>
              <w:spacing w:before="100" w:beforeAutospacing="1" w:after="100" w:afterAutospacing="1"/>
              <w:rPr>
                <w:rFonts w:ascii="Times New Roman" w:eastAsia="Times New Roman" w:hAnsi="Times New Roman" w:cs="Times New Roman"/>
                <w:i/>
                <w:sz w:val="24"/>
                <w:szCs w:val="24"/>
                <w:lang w:eastAsia="es-SV"/>
              </w:rPr>
            </w:pPr>
            <w:hyperlink r:id="rId22" w:history="1">
              <w:r w:rsidR="00B074B1" w:rsidRPr="000E57D4">
                <w:rPr>
                  <w:rFonts w:ascii="Times New Roman" w:eastAsia="Times New Roman" w:hAnsi="Times New Roman" w:cs="Times New Roman"/>
                  <w:i/>
                  <w:sz w:val="24"/>
                  <w:szCs w:val="24"/>
                  <w:u w:val="single"/>
                  <w:lang w:eastAsia="es-SV"/>
                </w:rPr>
                <w:t>Conciliación Bancaria</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2"/>
                <w:numId w:val="4"/>
              </w:numPr>
              <w:spacing w:before="100" w:beforeAutospacing="1" w:after="100" w:afterAutospacing="1"/>
              <w:rPr>
                <w:rFonts w:ascii="Times New Roman" w:eastAsia="Times New Roman" w:hAnsi="Times New Roman" w:cs="Times New Roman"/>
                <w:i/>
                <w:sz w:val="24"/>
                <w:szCs w:val="24"/>
                <w:lang w:eastAsia="es-SV"/>
              </w:rPr>
            </w:pPr>
            <w:hyperlink r:id="rId23" w:history="1">
              <w:r w:rsidR="00B074B1" w:rsidRPr="000E57D4">
                <w:rPr>
                  <w:rFonts w:ascii="Times New Roman" w:eastAsia="Times New Roman" w:hAnsi="Times New Roman" w:cs="Times New Roman"/>
                  <w:i/>
                  <w:sz w:val="24"/>
                  <w:szCs w:val="24"/>
                  <w:u w:val="single"/>
                  <w:lang w:eastAsia="es-SV"/>
                </w:rPr>
                <w:t>Departamento de Planificación</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3"/>
                <w:numId w:val="4"/>
              </w:numPr>
              <w:spacing w:before="100" w:beforeAutospacing="1" w:after="100" w:afterAutospacing="1"/>
              <w:rPr>
                <w:rFonts w:ascii="Times New Roman" w:eastAsia="Times New Roman" w:hAnsi="Times New Roman" w:cs="Times New Roman"/>
                <w:i/>
                <w:sz w:val="24"/>
                <w:szCs w:val="24"/>
                <w:lang w:eastAsia="es-SV"/>
              </w:rPr>
            </w:pPr>
            <w:hyperlink r:id="rId24" w:history="1">
              <w:r w:rsidR="00B074B1" w:rsidRPr="000E57D4">
                <w:rPr>
                  <w:rFonts w:ascii="Times New Roman" w:eastAsia="Times New Roman" w:hAnsi="Times New Roman" w:cs="Times New Roman"/>
                  <w:i/>
                  <w:sz w:val="24"/>
                  <w:szCs w:val="24"/>
                  <w:u w:val="single"/>
                  <w:lang w:eastAsia="es-SV"/>
                </w:rPr>
                <w:t>Planes, Programas y Proyectos</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3"/>
                <w:numId w:val="4"/>
              </w:numPr>
              <w:spacing w:before="100" w:beforeAutospacing="1" w:after="100" w:afterAutospacing="1"/>
              <w:rPr>
                <w:rFonts w:ascii="Times New Roman" w:eastAsia="Times New Roman" w:hAnsi="Times New Roman" w:cs="Times New Roman"/>
                <w:i/>
                <w:sz w:val="24"/>
                <w:szCs w:val="24"/>
                <w:lang w:eastAsia="es-SV"/>
              </w:rPr>
            </w:pPr>
            <w:hyperlink r:id="rId25" w:history="1">
              <w:r w:rsidR="00B074B1" w:rsidRPr="000E57D4">
                <w:rPr>
                  <w:rFonts w:ascii="Times New Roman" w:eastAsia="Times New Roman" w:hAnsi="Times New Roman" w:cs="Times New Roman"/>
                  <w:i/>
                  <w:sz w:val="24"/>
                  <w:szCs w:val="24"/>
                  <w:u w:val="single"/>
                  <w:lang w:eastAsia="es-SV"/>
                </w:rPr>
                <w:t>Seguimiento y evaluación</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2"/>
                <w:numId w:val="4"/>
              </w:numPr>
              <w:spacing w:before="100" w:beforeAutospacing="1" w:after="100" w:afterAutospacing="1"/>
              <w:rPr>
                <w:rFonts w:ascii="Times New Roman" w:eastAsia="Times New Roman" w:hAnsi="Times New Roman" w:cs="Times New Roman"/>
                <w:i/>
                <w:sz w:val="24"/>
                <w:szCs w:val="24"/>
                <w:lang w:eastAsia="es-SV"/>
              </w:rPr>
            </w:pPr>
            <w:hyperlink r:id="rId26" w:history="1">
              <w:r w:rsidR="00B074B1" w:rsidRPr="000E57D4">
                <w:rPr>
                  <w:rFonts w:ascii="Times New Roman" w:eastAsia="Times New Roman" w:hAnsi="Times New Roman" w:cs="Times New Roman"/>
                  <w:i/>
                  <w:sz w:val="24"/>
                  <w:szCs w:val="24"/>
                  <w:u w:val="single"/>
                  <w:lang w:eastAsia="es-SV"/>
                </w:rPr>
                <w:t>Unidad de Acceso a la Información Pública</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2"/>
                <w:numId w:val="4"/>
              </w:numPr>
              <w:spacing w:before="100" w:beforeAutospacing="1" w:after="100" w:afterAutospacing="1"/>
              <w:rPr>
                <w:rFonts w:ascii="Times New Roman" w:eastAsia="Times New Roman" w:hAnsi="Times New Roman" w:cs="Times New Roman"/>
                <w:i/>
                <w:sz w:val="24"/>
                <w:szCs w:val="24"/>
                <w:lang w:eastAsia="es-SV"/>
              </w:rPr>
            </w:pPr>
            <w:hyperlink r:id="rId27" w:history="1">
              <w:r w:rsidR="00B074B1" w:rsidRPr="000E57D4">
                <w:rPr>
                  <w:rFonts w:ascii="Times New Roman" w:eastAsia="Times New Roman" w:hAnsi="Times New Roman" w:cs="Times New Roman"/>
                  <w:i/>
                  <w:sz w:val="24"/>
                  <w:szCs w:val="24"/>
                  <w:u w:val="single"/>
                  <w:lang w:eastAsia="es-SV"/>
                </w:rPr>
                <w:t>Unidad Ambiental</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2"/>
                <w:numId w:val="4"/>
              </w:numPr>
              <w:spacing w:before="100" w:beforeAutospacing="1" w:after="100" w:afterAutospacing="1"/>
              <w:rPr>
                <w:rFonts w:ascii="Times New Roman" w:eastAsia="Times New Roman" w:hAnsi="Times New Roman" w:cs="Times New Roman"/>
                <w:i/>
                <w:sz w:val="24"/>
                <w:szCs w:val="24"/>
                <w:lang w:eastAsia="es-SV"/>
              </w:rPr>
            </w:pPr>
            <w:hyperlink r:id="rId28" w:history="1">
              <w:r w:rsidR="00B074B1" w:rsidRPr="000E57D4">
                <w:rPr>
                  <w:rFonts w:ascii="Times New Roman" w:eastAsia="Times New Roman" w:hAnsi="Times New Roman" w:cs="Times New Roman"/>
                  <w:i/>
                  <w:sz w:val="24"/>
                  <w:szCs w:val="24"/>
                  <w:u w:val="single"/>
                  <w:lang w:eastAsia="es-SV"/>
                </w:rPr>
                <w:t>Unidad de Adquisiciones y Contrataciones Institucional</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3"/>
                <w:numId w:val="4"/>
              </w:numPr>
              <w:spacing w:before="100" w:beforeAutospacing="1" w:after="100" w:afterAutospacing="1"/>
              <w:rPr>
                <w:rFonts w:ascii="Times New Roman" w:eastAsia="Times New Roman" w:hAnsi="Times New Roman" w:cs="Times New Roman"/>
                <w:i/>
                <w:sz w:val="24"/>
                <w:szCs w:val="24"/>
                <w:lang w:eastAsia="es-SV"/>
              </w:rPr>
            </w:pPr>
            <w:hyperlink r:id="rId29" w:history="1">
              <w:r w:rsidR="00B074B1" w:rsidRPr="000E57D4">
                <w:rPr>
                  <w:rFonts w:ascii="Times New Roman" w:eastAsia="Times New Roman" w:hAnsi="Times New Roman" w:cs="Times New Roman"/>
                  <w:i/>
                  <w:sz w:val="24"/>
                  <w:szCs w:val="24"/>
                  <w:u w:val="single"/>
                  <w:lang w:eastAsia="es-SV"/>
                </w:rPr>
                <w:t>Adquisiciones por Libre Gestión</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3"/>
                <w:numId w:val="4"/>
              </w:numPr>
              <w:spacing w:before="100" w:beforeAutospacing="1" w:after="100" w:afterAutospacing="1"/>
              <w:rPr>
                <w:rFonts w:ascii="Times New Roman" w:eastAsia="Times New Roman" w:hAnsi="Times New Roman" w:cs="Times New Roman"/>
                <w:i/>
                <w:sz w:val="24"/>
                <w:szCs w:val="24"/>
                <w:lang w:eastAsia="es-SV"/>
              </w:rPr>
            </w:pPr>
            <w:hyperlink r:id="rId30" w:history="1">
              <w:r w:rsidR="00B074B1" w:rsidRPr="000E57D4">
                <w:rPr>
                  <w:rFonts w:ascii="Times New Roman" w:eastAsia="Times New Roman" w:hAnsi="Times New Roman" w:cs="Times New Roman"/>
                  <w:i/>
                  <w:sz w:val="24"/>
                  <w:szCs w:val="24"/>
                  <w:u w:val="single"/>
                  <w:lang w:eastAsia="es-SV"/>
                </w:rPr>
                <w:t>Adquisiciones por Licitación</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2"/>
                <w:numId w:val="4"/>
              </w:numPr>
              <w:spacing w:before="100" w:beforeAutospacing="1" w:after="100" w:afterAutospacing="1"/>
              <w:rPr>
                <w:rFonts w:ascii="Times New Roman" w:eastAsia="Times New Roman" w:hAnsi="Times New Roman" w:cs="Times New Roman"/>
                <w:i/>
                <w:sz w:val="24"/>
                <w:szCs w:val="24"/>
                <w:lang w:eastAsia="es-SV"/>
              </w:rPr>
            </w:pPr>
            <w:hyperlink r:id="rId31" w:history="1">
              <w:r w:rsidR="00B074B1" w:rsidRPr="000E57D4">
                <w:rPr>
                  <w:rFonts w:ascii="Times New Roman" w:eastAsia="Times New Roman" w:hAnsi="Times New Roman" w:cs="Times New Roman"/>
                  <w:i/>
                  <w:sz w:val="24"/>
                  <w:szCs w:val="24"/>
                  <w:u w:val="single"/>
                  <w:lang w:eastAsia="es-SV"/>
                </w:rPr>
                <w:t>Unidad de Comunicaciones</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2"/>
                <w:numId w:val="4"/>
              </w:numPr>
              <w:spacing w:before="100" w:beforeAutospacing="1" w:after="100" w:afterAutospacing="1"/>
              <w:rPr>
                <w:rFonts w:ascii="Times New Roman" w:eastAsia="Times New Roman" w:hAnsi="Times New Roman" w:cs="Times New Roman"/>
                <w:i/>
                <w:sz w:val="24"/>
                <w:szCs w:val="24"/>
                <w:lang w:eastAsia="es-SV"/>
              </w:rPr>
            </w:pPr>
            <w:hyperlink r:id="rId32" w:history="1">
              <w:r w:rsidR="00B074B1" w:rsidRPr="000E57D4">
                <w:rPr>
                  <w:rFonts w:ascii="Times New Roman" w:eastAsia="Times New Roman" w:hAnsi="Times New Roman" w:cs="Times New Roman"/>
                  <w:i/>
                  <w:sz w:val="24"/>
                  <w:szCs w:val="24"/>
                  <w:u w:val="single"/>
                  <w:lang w:eastAsia="es-SV"/>
                </w:rPr>
                <w:t>Departamento de Recursos Humanos</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3"/>
                <w:numId w:val="4"/>
              </w:numPr>
              <w:spacing w:before="100" w:beforeAutospacing="1" w:after="100" w:afterAutospacing="1"/>
              <w:rPr>
                <w:rFonts w:ascii="Times New Roman" w:eastAsia="Times New Roman" w:hAnsi="Times New Roman" w:cs="Times New Roman"/>
                <w:i/>
                <w:sz w:val="24"/>
                <w:szCs w:val="24"/>
                <w:lang w:eastAsia="es-SV"/>
              </w:rPr>
            </w:pPr>
            <w:hyperlink r:id="rId33" w:history="1">
              <w:r w:rsidR="00B074B1" w:rsidRPr="000E57D4">
                <w:rPr>
                  <w:rFonts w:ascii="Times New Roman" w:eastAsia="Times New Roman" w:hAnsi="Times New Roman" w:cs="Times New Roman"/>
                  <w:i/>
                  <w:sz w:val="24"/>
                  <w:szCs w:val="24"/>
                  <w:u w:val="single"/>
                  <w:lang w:eastAsia="es-SV"/>
                </w:rPr>
                <w:t>Registro y Control de Personal</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3"/>
                <w:numId w:val="4"/>
              </w:numPr>
              <w:spacing w:before="100" w:beforeAutospacing="1" w:after="100" w:afterAutospacing="1"/>
              <w:rPr>
                <w:rFonts w:ascii="Times New Roman" w:eastAsia="Times New Roman" w:hAnsi="Times New Roman" w:cs="Times New Roman"/>
                <w:i/>
                <w:sz w:val="24"/>
                <w:szCs w:val="24"/>
                <w:lang w:eastAsia="es-SV"/>
              </w:rPr>
            </w:pPr>
            <w:hyperlink r:id="rId34" w:history="1">
              <w:r w:rsidR="00B074B1" w:rsidRPr="000E57D4">
                <w:rPr>
                  <w:rFonts w:ascii="Times New Roman" w:eastAsia="Times New Roman" w:hAnsi="Times New Roman" w:cs="Times New Roman"/>
                  <w:i/>
                  <w:sz w:val="24"/>
                  <w:szCs w:val="24"/>
                  <w:u w:val="single"/>
                  <w:lang w:eastAsia="es-SV"/>
                </w:rPr>
                <w:t>Planillas</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3"/>
                <w:numId w:val="4"/>
              </w:numPr>
              <w:spacing w:before="100" w:beforeAutospacing="1" w:after="100" w:afterAutospacing="1"/>
              <w:rPr>
                <w:rFonts w:ascii="Times New Roman" w:eastAsia="Times New Roman" w:hAnsi="Times New Roman" w:cs="Times New Roman"/>
                <w:i/>
                <w:sz w:val="24"/>
                <w:szCs w:val="24"/>
                <w:lang w:eastAsia="es-SV"/>
              </w:rPr>
            </w:pPr>
            <w:hyperlink r:id="rId35" w:history="1">
              <w:r w:rsidR="00B074B1" w:rsidRPr="000E57D4">
                <w:rPr>
                  <w:rFonts w:ascii="Times New Roman" w:eastAsia="Times New Roman" w:hAnsi="Times New Roman" w:cs="Times New Roman"/>
                  <w:i/>
                  <w:sz w:val="24"/>
                  <w:szCs w:val="24"/>
                  <w:u w:val="single"/>
                  <w:lang w:eastAsia="es-SV"/>
                </w:rPr>
                <w:t>Clínica Empresarial</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2"/>
                <w:numId w:val="4"/>
              </w:numPr>
              <w:spacing w:before="100" w:beforeAutospacing="1" w:after="100" w:afterAutospacing="1"/>
              <w:rPr>
                <w:rFonts w:ascii="Times New Roman" w:eastAsia="Times New Roman" w:hAnsi="Times New Roman" w:cs="Times New Roman"/>
                <w:i/>
                <w:sz w:val="24"/>
                <w:szCs w:val="24"/>
                <w:lang w:eastAsia="es-SV"/>
              </w:rPr>
            </w:pPr>
            <w:hyperlink r:id="rId36" w:history="1">
              <w:r w:rsidR="00B074B1" w:rsidRPr="000E57D4">
                <w:rPr>
                  <w:rFonts w:ascii="Times New Roman" w:eastAsia="Times New Roman" w:hAnsi="Times New Roman" w:cs="Times New Roman"/>
                  <w:i/>
                  <w:sz w:val="24"/>
                  <w:szCs w:val="24"/>
                  <w:u w:val="single"/>
                  <w:lang w:eastAsia="es-SV"/>
                </w:rPr>
                <w:t>Gerencia Administrativa</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3"/>
                <w:numId w:val="4"/>
              </w:numPr>
              <w:spacing w:before="100" w:beforeAutospacing="1" w:after="100" w:afterAutospacing="1"/>
              <w:rPr>
                <w:rFonts w:ascii="Times New Roman" w:eastAsia="Times New Roman" w:hAnsi="Times New Roman" w:cs="Times New Roman"/>
                <w:i/>
                <w:sz w:val="24"/>
                <w:szCs w:val="24"/>
                <w:lang w:eastAsia="es-SV"/>
              </w:rPr>
            </w:pPr>
            <w:hyperlink r:id="rId37" w:history="1">
              <w:r w:rsidR="00B074B1" w:rsidRPr="000E57D4">
                <w:rPr>
                  <w:rFonts w:ascii="Times New Roman" w:eastAsia="Times New Roman" w:hAnsi="Times New Roman" w:cs="Times New Roman"/>
                  <w:i/>
                  <w:sz w:val="24"/>
                  <w:szCs w:val="24"/>
                  <w:u w:val="single"/>
                  <w:lang w:eastAsia="es-SV"/>
                </w:rPr>
                <w:t>Cocina y Restaurante</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3"/>
                <w:numId w:val="4"/>
              </w:numPr>
              <w:spacing w:before="100" w:beforeAutospacing="1" w:after="100" w:afterAutospacing="1"/>
              <w:rPr>
                <w:rFonts w:ascii="Times New Roman" w:eastAsia="Times New Roman" w:hAnsi="Times New Roman" w:cs="Times New Roman"/>
                <w:i/>
                <w:sz w:val="24"/>
                <w:szCs w:val="24"/>
                <w:lang w:eastAsia="es-SV"/>
              </w:rPr>
            </w:pPr>
            <w:hyperlink r:id="rId38" w:history="1">
              <w:r w:rsidR="00B074B1" w:rsidRPr="000E57D4">
                <w:rPr>
                  <w:rFonts w:ascii="Times New Roman" w:eastAsia="Times New Roman" w:hAnsi="Times New Roman" w:cs="Times New Roman"/>
                  <w:i/>
                  <w:sz w:val="24"/>
                  <w:szCs w:val="24"/>
                  <w:u w:val="single"/>
                  <w:lang w:eastAsia="es-SV"/>
                </w:rPr>
                <w:t>Unidad de Mercadeo</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3"/>
                <w:numId w:val="4"/>
              </w:numPr>
              <w:spacing w:before="100" w:beforeAutospacing="1" w:after="100" w:afterAutospacing="1"/>
              <w:rPr>
                <w:rFonts w:ascii="Times New Roman" w:eastAsia="Times New Roman" w:hAnsi="Times New Roman" w:cs="Times New Roman"/>
                <w:i/>
                <w:sz w:val="24"/>
                <w:szCs w:val="24"/>
                <w:lang w:eastAsia="es-SV"/>
              </w:rPr>
            </w:pPr>
            <w:hyperlink r:id="rId39" w:history="1">
              <w:r w:rsidR="00B074B1" w:rsidRPr="000E57D4">
                <w:rPr>
                  <w:rFonts w:ascii="Times New Roman" w:eastAsia="Times New Roman" w:hAnsi="Times New Roman" w:cs="Times New Roman"/>
                  <w:i/>
                  <w:sz w:val="24"/>
                  <w:szCs w:val="24"/>
                  <w:u w:val="single"/>
                  <w:lang w:eastAsia="es-SV"/>
                </w:rPr>
                <w:t>Conserjería</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3"/>
                <w:numId w:val="4"/>
              </w:numPr>
              <w:spacing w:before="100" w:beforeAutospacing="1" w:after="100" w:afterAutospacing="1"/>
              <w:rPr>
                <w:rFonts w:ascii="Times New Roman" w:eastAsia="Times New Roman" w:hAnsi="Times New Roman" w:cs="Times New Roman"/>
                <w:i/>
                <w:sz w:val="24"/>
                <w:szCs w:val="24"/>
                <w:lang w:eastAsia="es-SV"/>
              </w:rPr>
            </w:pPr>
            <w:hyperlink r:id="rId40" w:history="1">
              <w:r w:rsidR="00B074B1" w:rsidRPr="000E57D4">
                <w:rPr>
                  <w:rFonts w:ascii="Times New Roman" w:eastAsia="Times New Roman" w:hAnsi="Times New Roman" w:cs="Times New Roman"/>
                  <w:i/>
                  <w:sz w:val="24"/>
                  <w:szCs w:val="24"/>
                  <w:u w:val="single"/>
                  <w:lang w:eastAsia="es-SV"/>
                </w:rPr>
                <w:t>Unidad de Activo Fijo</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3"/>
                <w:numId w:val="4"/>
              </w:numPr>
              <w:spacing w:before="100" w:beforeAutospacing="1" w:after="100" w:afterAutospacing="1"/>
              <w:rPr>
                <w:rFonts w:ascii="Times New Roman" w:eastAsia="Times New Roman" w:hAnsi="Times New Roman" w:cs="Times New Roman"/>
                <w:i/>
                <w:sz w:val="24"/>
                <w:szCs w:val="24"/>
                <w:lang w:eastAsia="es-SV"/>
              </w:rPr>
            </w:pPr>
            <w:hyperlink r:id="rId41" w:history="1">
              <w:r w:rsidR="00B074B1" w:rsidRPr="000E57D4">
                <w:rPr>
                  <w:rFonts w:ascii="Times New Roman" w:eastAsia="Times New Roman" w:hAnsi="Times New Roman" w:cs="Times New Roman"/>
                  <w:i/>
                  <w:sz w:val="24"/>
                  <w:szCs w:val="24"/>
                  <w:u w:val="single"/>
                  <w:lang w:eastAsia="es-SV"/>
                </w:rPr>
                <w:t>Unidad de Mantenimiento y Transporte</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3"/>
                <w:numId w:val="4"/>
              </w:numPr>
              <w:spacing w:before="100" w:beforeAutospacing="1" w:after="100" w:afterAutospacing="1"/>
              <w:rPr>
                <w:rFonts w:ascii="Times New Roman" w:eastAsia="Times New Roman" w:hAnsi="Times New Roman" w:cs="Times New Roman"/>
                <w:i/>
                <w:sz w:val="24"/>
                <w:szCs w:val="24"/>
                <w:lang w:eastAsia="es-SV"/>
              </w:rPr>
            </w:pPr>
            <w:hyperlink r:id="rId42" w:history="1">
              <w:r w:rsidR="00B074B1" w:rsidRPr="000E57D4">
                <w:rPr>
                  <w:rFonts w:ascii="Times New Roman" w:eastAsia="Times New Roman" w:hAnsi="Times New Roman" w:cs="Times New Roman"/>
                  <w:i/>
                  <w:sz w:val="24"/>
                  <w:szCs w:val="24"/>
                  <w:u w:val="single"/>
                  <w:lang w:eastAsia="es-SV"/>
                </w:rPr>
                <w:t>Bodega General</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3"/>
                <w:numId w:val="4"/>
              </w:numPr>
              <w:spacing w:before="100" w:beforeAutospacing="1" w:after="100" w:afterAutospacing="1"/>
              <w:rPr>
                <w:rFonts w:ascii="Times New Roman" w:eastAsia="Times New Roman" w:hAnsi="Times New Roman" w:cs="Times New Roman"/>
                <w:i/>
                <w:sz w:val="24"/>
                <w:szCs w:val="24"/>
                <w:lang w:eastAsia="es-SV"/>
              </w:rPr>
            </w:pPr>
            <w:hyperlink r:id="rId43" w:history="1">
              <w:r w:rsidR="00B074B1" w:rsidRPr="000E57D4">
                <w:rPr>
                  <w:rFonts w:ascii="Times New Roman" w:eastAsia="Times New Roman" w:hAnsi="Times New Roman" w:cs="Times New Roman"/>
                  <w:i/>
                  <w:sz w:val="24"/>
                  <w:szCs w:val="24"/>
                  <w:u w:val="single"/>
                  <w:lang w:eastAsia="es-SV"/>
                </w:rPr>
                <w:t>Lavandería</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3"/>
                <w:numId w:val="4"/>
              </w:numPr>
              <w:spacing w:before="100" w:beforeAutospacing="1" w:after="100" w:afterAutospacing="1"/>
              <w:rPr>
                <w:rFonts w:ascii="Times New Roman" w:eastAsia="Times New Roman" w:hAnsi="Times New Roman" w:cs="Times New Roman"/>
                <w:i/>
                <w:sz w:val="24"/>
                <w:szCs w:val="24"/>
                <w:lang w:eastAsia="es-SV"/>
              </w:rPr>
            </w:pPr>
            <w:hyperlink r:id="rId44" w:history="1">
              <w:r w:rsidR="00B074B1" w:rsidRPr="000E57D4">
                <w:rPr>
                  <w:rFonts w:ascii="Times New Roman" w:eastAsia="Times New Roman" w:hAnsi="Times New Roman" w:cs="Times New Roman"/>
                  <w:i/>
                  <w:sz w:val="24"/>
                  <w:szCs w:val="24"/>
                  <w:u w:val="single"/>
                  <w:lang w:eastAsia="es-SV"/>
                </w:rPr>
                <w:t>Recepción</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3"/>
                <w:numId w:val="4"/>
              </w:numPr>
              <w:spacing w:before="100" w:beforeAutospacing="1" w:after="100" w:afterAutospacing="1"/>
              <w:rPr>
                <w:rFonts w:ascii="Times New Roman" w:eastAsia="Times New Roman" w:hAnsi="Times New Roman" w:cs="Times New Roman"/>
                <w:i/>
                <w:sz w:val="24"/>
                <w:szCs w:val="24"/>
                <w:lang w:eastAsia="es-SV"/>
              </w:rPr>
            </w:pPr>
            <w:hyperlink r:id="rId45" w:history="1">
              <w:r w:rsidR="00B074B1" w:rsidRPr="000E57D4">
                <w:rPr>
                  <w:rFonts w:ascii="Times New Roman" w:eastAsia="Times New Roman" w:hAnsi="Times New Roman" w:cs="Times New Roman"/>
                  <w:i/>
                  <w:sz w:val="24"/>
                  <w:szCs w:val="24"/>
                  <w:u w:val="single"/>
                  <w:lang w:eastAsia="es-SV"/>
                </w:rPr>
                <w:t>Reproducciones</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2"/>
                <w:numId w:val="4"/>
              </w:numPr>
              <w:spacing w:before="100" w:beforeAutospacing="1" w:after="100" w:afterAutospacing="1"/>
              <w:rPr>
                <w:rFonts w:ascii="Times New Roman" w:eastAsia="Times New Roman" w:hAnsi="Times New Roman" w:cs="Times New Roman"/>
                <w:i/>
                <w:sz w:val="24"/>
                <w:szCs w:val="24"/>
                <w:lang w:eastAsia="es-SV"/>
              </w:rPr>
            </w:pPr>
            <w:hyperlink r:id="rId46" w:history="1">
              <w:r w:rsidR="00B074B1" w:rsidRPr="000E57D4">
                <w:rPr>
                  <w:rFonts w:ascii="Times New Roman" w:eastAsia="Times New Roman" w:hAnsi="Times New Roman" w:cs="Times New Roman"/>
                  <w:i/>
                  <w:sz w:val="24"/>
                  <w:szCs w:val="24"/>
                  <w:u w:val="single"/>
                  <w:lang w:eastAsia="es-SV"/>
                </w:rPr>
                <w:t>Gerencia Técnica</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3"/>
                <w:numId w:val="4"/>
              </w:numPr>
              <w:spacing w:before="100" w:beforeAutospacing="1" w:after="100" w:afterAutospacing="1"/>
              <w:rPr>
                <w:rFonts w:ascii="Times New Roman" w:eastAsia="Times New Roman" w:hAnsi="Times New Roman" w:cs="Times New Roman"/>
                <w:i/>
                <w:sz w:val="24"/>
                <w:szCs w:val="24"/>
                <w:lang w:eastAsia="es-SV"/>
              </w:rPr>
            </w:pPr>
            <w:hyperlink r:id="rId47" w:history="1">
              <w:r w:rsidR="00B074B1" w:rsidRPr="000E57D4">
                <w:rPr>
                  <w:rFonts w:ascii="Times New Roman" w:eastAsia="Times New Roman" w:hAnsi="Times New Roman" w:cs="Times New Roman"/>
                  <w:i/>
                  <w:sz w:val="24"/>
                  <w:szCs w:val="24"/>
                  <w:u w:val="single"/>
                  <w:lang w:eastAsia="es-SV"/>
                </w:rPr>
                <w:t>Fitotecnia</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4"/>
                <w:numId w:val="4"/>
              </w:numPr>
              <w:spacing w:before="100" w:beforeAutospacing="1" w:after="100" w:afterAutospacing="1"/>
              <w:rPr>
                <w:rFonts w:ascii="Times New Roman" w:eastAsia="Times New Roman" w:hAnsi="Times New Roman" w:cs="Times New Roman"/>
                <w:i/>
                <w:sz w:val="24"/>
                <w:szCs w:val="24"/>
                <w:lang w:eastAsia="es-SV"/>
              </w:rPr>
            </w:pPr>
            <w:hyperlink r:id="rId48" w:history="1">
              <w:r w:rsidR="00B074B1" w:rsidRPr="000E57D4">
                <w:rPr>
                  <w:rFonts w:ascii="Times New Roman" w:eastAsia="Times New Roman" w:hAnsi="Times New Roman" w:cs="Times New Roman"/>
                  <w:i/>
                  <w:sz w:val="24"/>
                  <w:szCs w:val="24"/>
                  <w:u w:val="single"/>
                  <w:lang w:eastAsia="es-SV"/>
                </w:rPr>
                <w:t>Horticultura</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4"/>
                <w:numId w:val="4"/>
              </w:numPr>
              <w:spacing w:before="100" w:beforeAutospacing="1" w:after="100" w:afterAutospacing="1"/>
              <w:rPr>
                <w:rFonts w:ascii="Times New Roman" w:eastAsia="Times New Roman" w:hAnsi="Times New Roman" w:cs="Times New Roman"/>
                <w:i/>
                <w:sz w:val="24"/>
                <w:szCs w:val="24"/>
                <w:lang w:eastAsia="es-SV"/>
              </w:rPr>
            </w:pPr>
            <w:hyperlink r:id="rId49" w:history="1">
              <w:r w:rsidR="00B074B1" w:rsidRPr="000E57D4">
                <w:rPr>
                  <w:rFonts w:ascii="Times New Roman" w:eastAsia="Times New Roman" w:hAnsi="Times New Roman" w:cs="Times New Roman"/>
                  <w:i/>
                  <w:sz w:val="24"/>
                  <w:szCs w:val="24"/>
                  <w:u w:val="single"/>
                  <w:lang w:eastAsia="es-SV"/>
                </w:rPr>
                <w:t>Fruticultura</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4"/>
                <w:numId w:val="4"/>
              </w:numPr>
              <w:spacing w:before="100" w:beforeAutospacing="1" w:after="100" w:afterAutospacing="1"/>
              <w:rPr>
                <w:rFonts w:ascii="Times New Roman" w:eastAsia="Times New Roman" w:hAnsi="Times New Roman" w:cs="Times New Roman"/>
                <w:i/>
                <w:sz w:val="24"/>
                <w:szCs w:val="24"/>
                <w:lang w:eastAsia="es-SV"/>
              </w:rPr>
            </w:pPr>
            <w:hyperlink r:id="rId50" w:history="1">
              <w:r w:rsidR="00B074B1" w:rsidRPr="000E57D4">
                <w:rPr>
                  <w:rFonts w:ascii="Times New Roman" w:eastAsia="Times New Roman" w:hAnsi="Times New Roman" w:cs="Times New Roman"/>
                  <w:i/>
                  <w:sz w:val="24"/>
                  <w:szCs w:val="24"/>
                  <w:u w:val="single"/>
                  <w:lang w:eastAsia="es-SV"/>
                </w:rPr>
                <w:t>Cultivo de Granos Básicos y Agroindustriales</w:t>
              </w:r>
            </w:hyperlink>
            <w:r w:rsidR="00B074B1" w:rsidRPr="000E57D4">
              <w:rPr>
                <w:rFonts w:ascii="Times New Roman" w:eastAsia="Times New Roman" w:hAnsi="Times New Roman" w:cs="Times New Roman"/>
                <w:i/>
                <w:sz w:val="24"/>
                <w:szCs w:val="24"/>
                <w:lang w:eastAsia="es-SV"/>
              </w:rPr>
              <w:t xml:space="preserve"> </w:t>
            </w:r>
          </w:p>
          <w:p w:rsidR="00B074B1" w:rsidRDefault="00870418" w:rsidP="00B074B1">
            <w:pPr>
              <w:numPr>
                <w:ilvl w:val="4"/>
                <w:numId w:val="4"/>
              </w:numPr>
              <w:spacing w:before="100" w:beforeAutospacing="1" w:after="100" w:afterAutospacing="1"/>
              <w:rPr>
                <w:rFonts w:ascii="Times New Roman" w:eastAsia="Times New Roman" w:hAnsi="Times New Roman" w:cs="Times New Roman"/>
                <w:i/>
                <w:sz w:val="24"/>
                <w:szCs w:val="24"/>
                <w:lang w:eastAsia="es-SV"/>
              </w:rPr>
            </w:pPr>
            <w:hyperlink r:id="rId51" w:history="1">
              <w:r w:rsidR="00B074B1" w:rsidRPr="000E57D4">
                <w:rPr>
                  <w:rFonts w:ascii="Times New Roman" w:eastAsia="Times New Roman" w:hAnsi="Times New Roman" w:cs="Times New Roman"/>
                  <w:i/>
                  <w:sz w:val="24"/>
                  <w:szCs w:val="24"/>
                  <w:u w:val="single"/>
                  <w:lang w:eastAsia="es-SV"/>
                </w:rPr>
                <w:t>Riegos</w:t>
              </w:r>
            </w:hyperlink>
            <w:r w:rsidR="00B074B1" w:rsidRPr="000E57D4">
              <w:rPr>
                <w:rFonts w:ascii="Times New Roman" w:eastAsia="Times New Roman" w:hAnsi="Times New Roman" w:cs="Times New Roman"/>
                <w:i/>
                <w:sz w:val="24"/>
                <w:szCs w:val="24"/>
                <w:lang w:eastAsia="es-SV"/>
              </w:rPr>
              <w:t xml:space="preserve"> </w:t>
            </w:r>
          </w:p>
          <w:p w:rsidR="000000A7" w:rsidRPr="000E57D4" w:rsidRDefault="000000A7" w:rsidP="000000A7">
            <w:pPr>
              <w:spacing w:before="100" w:beforeAutospacing="1" w:after="100" w:afterAutospacing="1"/>
              <w:rPr>
                <w:rFonts w:ascii="Times New Roman" w:eastAsia="Times New Roman" w:hAnsi="Times New Roman" w:cs="Times New Roman"/>
                <w:i/>
                <w:sz w:val="24"/>
                <w:szCs w:val="24"/>
                <w:lang w:eastAsia="es-SV"/>
              </w:rPr>
            </w:pPr>
            <w:bookmarkStart w:id="0" w:name="_GoBack"/>
            <w:bookmarkEnd w:id="0"/>
          </w:p>
          <w:p w:rsidR="00B074B1" w:rsidRPr="000E57D4" w:rsidRDefault="00870418" w:rsidP="00B074B1">
            <w:pPr>
              <w:numPr>
                <w:ilvl w:val="3"/>
                <w:numId w:val="4"/>
              </w:numPr>
              <w:spacing w:before="100" w:beforeAutospacing="1" w:after="100" w:afterAutospacing="1"/>
              <w:rPr>
                <w:rFonts w:ascii="Times New Roman" w:eastAsia="Times New Roman" w:hAnsi="Times New Roman" w:cs="Times New Roman"/>
                <w:i/>
                <w:sz w:val="24"/>
                <w:szCs w:val="24"/>
                <w:lang w:eastAsia="es-SV"/>
              </w:rPr>
            </w:pPr>
            <w:hyperlink r:id="rId52" w:history="1">
              <w:r w:rsidR="00B074B1" w:rsidRPr="000E57D4">
                <w:rPr>
                  <w:rFonts w:ascii="Times New Roman" w:eastAsia="Times New Roman" w:hAnsi="Times New Roman" w:cs="Times New Roman"/>
                  <w:i/>
                  <w:sz w:val="24"/>
                  <w:szCs w:val="24"/>
                  <w:u w:val="single"/>
                  <w:lang w:eastAsia="es-SV"/>
                </w:rPr>
                <w:t>Zootecnia</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4"/>
                <w:numId w:val="4"/>
              </w:numPr>
              <w:spacing w:before="100" w:beforeAutospacing="1" w:after="100" w:afterAutospacing="1"/>
              <w:rPr>
                <w:rFonts w:ascii="Times New Roman" w:eastAsia="Times New Roman" w:hAnsi="Times New Roman" w:cs="Times New Roman"/>
                <w:i/>
                <w:sz w:val="24"/>
                <w:szCs w:val="24"/>
                <w:lang w:eastAsia="es-SV"/>
              </w:rPr>
            </w:pPr>
            <w:hyperlink r:id="rId53" w:history="1">
              <w:r w:rsidR="00B074B1" w:rsidRPr="000E57D4">
                <w:rPr>
                  <w:rFonts w:ascii="Times New Roman" w:eastAsia="Times New Roman" w:hAnsi="Times New Roman" w:cs="Times New Roman"/>
                  <w:i/>
                  <w:sz w:val="24"/>
                  <w:szCs w:val="24"/>
                  <w:u w:val="single"/>
                  <w:lang w:eastAsia="es-SV"/>
                </w:rPr>
                <w:t>Especies Mayores</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4"/>
                <w:numId w:val="4"/>
              </w:numPr>
              <w:spacing w:before="100" w:beforeAutospacing="1" w:after="100" w:afterAutospacing="1"/>
              <w:rPr>
                <w:rFonts w:ascii="Times New Roman" w:eastAsia="Times New Roman" w:hAnsi="Times New Roman" w:cs="Times New Roman"/>
                <w:i/>
                <w:sz w:val="24"/>
                <w:szCs w:val="24"/>
                <w:lang w:eastAsia="es-SV"/>
              </w:rPr>
            </w:pPr>
            <w:hyperlink r:id="rId54" w:history="1">
              <w:r w:rsidR="00B074B1" w:rsidRPr="000E57D4">
                <w:rPr>
                  <w:rFonts w:ascii="Times New Roman" w:eastAsia="Times New Roman" w:hAnsi="Times New Roman" w:cs="Times New Roman"/>
                  <w:i/>
                  <w:sz w:val="24"/>
                  <w:szCs w:val="24"/>
                  <w:u w:val="single"/>
                  <w:lang w:eastAsia="es-SV"/>
                </w:rPr>
                <w:t>Especies Menores</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4"/>
                <w:numId w:val="4"/>
              </w:numPr>
              <w:spacing w:before="100" w:beforeAutospacing="1" w:after="100" w:afterAutospacing="1"/>
              <w:rPr>
                <w:rFonts w:ascii="Times New Roman" w:eastAsia="Times New Roman" w:hAnsi="Times New Roman" w:cs="Times New Roman"/>
                <w:i/>
                <w:sz w:val="24"/>
                <w:szCs w:val="24"/>
                <w:lang w:eastAsia="es-SV"/>
              </w:rPr>
            </w:pPr>
            <w:hyperlink r:id="rId55" w:history="1">
              <w:r w:rsidR="00B074B1" w:rsidRPr="000E57D4">
                <w:rPr>
                  <w:rFonts w:ascii="Times New Roman" w:eastAsia="Times New Roman" w:hAnsi="Times New Roman" w:cs="Times New Roman"/>
                  <w:i/>
                  <w:sz w:val="24"/>
                  <w:szCs w:val="24"/>
                  <w:u w:val="single"/>
                  <w:lang w:eastAsia="es-SV"/>
                </w:rPr>
                <w:t>Nutrición y Sanidad Animal</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3"/>
                <w:numId w:val="4"/>
              </w:numPr>
              <w:spacing w:before="100" w:beforeAutospacing="1" w:after="100" w:afterAutospacing="1"/>
              <w:rPr>
                <w:rFonts w:ascii="Times New Roman" w:eastAsia="Times New Roman" w:hAnsi="Times New Roman" w:cs="Times New Roman"/>
                <w:i/>
                <w:sz w:val="24"/>
                <w:szCs w:val="24"/>
                <w:lang w:eastAsia="es-SV"/>
              </w:rPr>
            </w:pPr>
            <w:hyperlink r:id="rId56" w:history="1">
              <w:r w:rsidR="00B074B1" w:rsidRPr="000E57D4">
                <w:rPr>
                  <w:rFonts w:ascii="Times New Roman" w:eastAsia="Times New Roman" w:hAnsi="Times New Roman" w:cs="Times New Roman"/>
                  <w:i/>
                  <w:sz w:val="24"/>
                  <w:szCs w:val="24"/>
                  <w:u w:val="single"/>
                  <w:lang w:eastAsia="es-SV"/>
                </w:rPr>
                <w:t>Agroindustrias</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4"/>
                <w:numId w:val="4"/>
              </w:numPr>
              <w:spacing w:before="100" w:beforeAutospacing="1" w:after="100" w:afterAutospacing="1"/>
              <w:rPr>
                <w:rFonts w:ascii="Times New Roman" w:eastAsia="Times New Roman" w:hAnsi="Times New Roman" w:cs="Times New Roman"/>
                <w:i/>
                <w:sz w:val="24"/>
                <w:szCs w:val="24"/>
                <w:lang w:eastAsia="es-SV"/>
              </w:rPr>
            </w:pPr>
            <w:hyperlink r:id="rId57" w:history="1">
              <w:r w:rsidR="00B074B1" w:rsidRPr="000E57D4">
                <w:rPr>
                  <w:rFonts w:ascii="Times New Roman" w:eastAsia="Times New Roman" w:hAnsi="Times New Roman" w:cs="Times New Roman"/>
                  <w:i/>
                  <w:sz w:val="24"/>
                  <w:szCs w:val="24"/>
                  <w:u w:val="single"/>
                  <w:lang w:eastAsia="es-SV"/>
                </w:rPr>
                <w:t>Cárnicos</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4"/>
                <w:numId w:val="4"/>
              </w:numPr>
              <w:spacing w:before="100" w:beforeAutospacing="1" w:after="100" w:afterAutospacing="1"/>
              <w:rPr>
                <w:rFonts w:ascii="Times New Roman" w:eastAsia="Times New Roman" w:hAnsi="Times New Roman" w:cs="Times New Roman"/>
                <w:i/>
                <w:sz w:val="24"/>
                <w:szCs w:val="24"/>
                <w:lang w:eastAsia="es-SV"/>
              </w:rPr>
            </w:pPr>
            <w:hyperlink r:id="rId58" w:history="1">
              <w:r w:rsidR="00B074B1" w:rsidRPr="000E57D4">
                <w:rPr>
                  <w:rFonts w:ascii="Times New Roman" w:eastAsia="Times New Roman" w:hAnsi="Times New Roman" w:cs="Times New Roman"/>
                  <w:i/>
                  <w:sz w:val="24"/>
                  <w:szCs w:val="24"/>
                  <w:u w:val="single"/>
                  <w:lang w:eastAsia="es-SV"/>
                </w:rPr>
                <w:t>Lácteos</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4"/>
                <w:numId w:val="4"/>
              </w:numPr>
              <w:spacing w:before="100" w:beforeAutospacing="1" w:after="100" w:afterAutospacing="1"/>
              <w:rPr>
                <w:rFonts w:ascii="Times New Roman" w:eastAsia="Times New Roman" w:hAnsi="Times New Roman" w:cs="Times New Roman"/>
                <w:i/>
                <w:sz w:val="24"/>
                <w:szCs w:val="24"/>
                <w:lang w:eastAsia="es-SV"/>
              </w:rPr>
            </w:pPr>
            <w:hyperlink r:id="rId59" w:history="1">
              <w:r w:rsidR="00B074B1" w:rsidRPr="000E57D4">
                <w:rPr>
                  <w:rFonts w:ascii="Times New Roman" w:eastAsia="Times New Roman" w:hAnsi="Times New Roman" w:cs="Times New Roman"/>
                  <w:i/>
                  <w:sz w:val="24"/>
                  <w:szCs w:val="24"/>
                  <w:u w:val="single"/>
                  <w:lang w:eastAsia="es-SV"/>
                </w:rPr>
                <w:t>Frutas y Hortalizas</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4"/>
                <w:numId w:val="4"/>
              </w:numPr>
              <w:spacing w:before="100" w:beforeAutospacing="1" w:after="100" w:afterAutospacing="1"/>
              <w:rPr>
                <w:rFonts w:ascii="Times New Roman" w:eastAsia="Times New Roman" w:hAnsi="Times New Roman" w:cs="Times New Roman"/>
                <w:i/>
                <w:sz w:val="24"/>
                <w:szCs w:val="24"/>
                <w:lang w:eastAsia="es-SV"/>
              </w:rPr>
            </w:pPr>
            <w:hyperlink r:id="rId60" w:history="1">
              <w:r w:rsidR="00B074B1" w:rsidRPr="000E57D4">
                <w:rPr>
                  <w:rFonts w:ascii="Times New Roman" w:eastAsia="Times New Roman" w:hAnsi="Times New Roman" w:cs="Times New Roman"/>
                  <w:i/>
                  <w:sz w:val="24"/>
                  <w:szCs w:val="24"/>
                  <w:u w:val="single"/>
                  <w:lang w:eastAsia="es-SV"/>
                </w:rPr>
                <w:t>Fábrica de Concentrados</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3"/>
                <w:numId w:val="4"/>
              </w:numPr>
              <w:spacing w:before="100" w:beforeAutospacing="1" w:after="100" w:afterAutospacing="1"/>
              <w:rPr>
                <w:rFonts w:ascii="Times New Roman" w:eastAsia="Times New Roman" w:hAnsi="Times New Roman" w:cs="Times New Roman"/>
                <w:i/>
                <w:sz w:val="24"/>
                <w:szCs w:val="24"/>
                <w:lang w:eastAsia="es-SV"/>
              </w:rPr>
            </w:pPr>
            <w:hyperlink r:id="rId61" w:history="1">
              <w:r w:rsidR="00B074B1" w:rsidRPr="000E57D4">
                <w:rPr>
                  <w:rFonts w:ascii="Times New Roman" w:eastAsia="Times New Roman" w:hAnsi="Times New Roman" w:cs="Times New Roman"/>
                  <w:i/>
                  <w:sz w:val="24"/>
                  <w:szCs w:val="24"/>
                  <w:u w:val="single"/>
                  <w:lang w:eastAsia="es-SV"/>
                </w:rPr>
                <w:t>Biotecnología</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2"/>
                <w:numId w:val="4"/>
              </w:numPr>
              <w:spacing w:before="100" w:beforeAutospacing="1" w:after="100" w:afterAutospacing="1"/>
              <w:rPr>
                <w:rFonts w:ascii="Times New Roman" w:eastAsia="Times New Roman" w:hAnsi="Times New Roman" w:cs="Times New Roman"/>
                <w:i/>
                <w:sz w:val="24"/>
                <w:szCs w:val="24"/>
                <w:lang w:eastAsia="es-SV"/>
              </w:rPr>
            </w:pPr>
            <w:hyperlink r:id="rId62" w:history="1">
              <w:r w:rsidR="00B074B1" w:rsidRPr="000E57D4">
                <w:rPr>
                  <w:rFonts w:ascii="Times New Roman" w:eastAsia="Times New Roman" w:hAnsi="Times New Roman" w:cs="Times New Roman"/>
                  <w:i/>
                  <w:sz w:val="24"/>
                  <w:szCs w:val="24"/>
                  <w:u w:val="single"/>
                  <w:lang w:eastAsia="es-SV"/>
                </w:rPr>
                <w:t>Decanatura</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3"/>
                <w:numId w:val="4"/>
              </w:numPr>
              <w:spacing w:before="100" w:beforeAutospacing="1" w:after="100" w:afterAutospacing="1"/>
              <w:rPr>
                <w:rFonts w:ascii="Times New Roman" w:eastAsia="Times New Roman" w:hAnsi="Times New Roman" w:cs="Times New Roman"/>
                <w:i/>
                <w:sz w:val="24"/>
                <w:szCs w:val="24"/>
                <w:lang w:eastAsia="es-SV"/>
              </w:rPr>
            </w:pPr>
            <w:hyperlink r:id="rId63" w:history="1">
              <w:r w:rsidR="00B074B1" w:rsidRPr="000E57D4">
                <w:rPr>
                  <w:rFonts w:ascii="Times New Roman" w:eastAsia="Times New Roman" w:hAnsi="Times New Roman" w:cs="Times New Roman"/>
                  <w:i/>
                  <w:sz w:val="24"/>
                  <w:szCs w:val="24"/>
                  <w:u w:val="single"/>
                  <w:lang w:eastAsia="es-SV"/>
                </w:rPr>
                <w:t xml:space="preserve">Orientación </w:t>
              </w:r>
            </w:hyperlink>
          </w:p>
          <w:p w:rsidR="00B074B1" w:rsidRPr="000E57D4" w:rsidRDefault="00870418" w:rsidP="00B074B1">
            <w:pPr>
              <w:numPr>
                <w:ilvl w:val="3"/>
                <w:numId w:val="4"/>
              </w:numPr>
              <w:spacing w:before="100" w:beforeAutospacing="1" w:after="100" w:afterAutospacing="1"/>
              <w:rPr>
                <w:rFonts w:ascii="Times New Roman" w:eastAsia="Times New Roman" w:hAnsi="Times New Roman" w:cs="Times New Roman"/>
                <w:i/>
                <w:sz w:val="24"/>
                <w:szCs w:val="24"/>
                <w:lang w:eastAsia="es-SV"/>
              </w:rPr>
            </w:pPr>
            <w:hyperlink r:id="rId64" w:history="1">
              <w:r w:rsidR="00B074B1" w:rsidRPr="000E57D4">
                <w:rPr>
                  <w:rFonts w:ascii="Times New Roman" w:eastAsia="Times New Roman" w:hAnsi="Times New Roman" w:cs="Times New Roman"/>
                  <w:i/>
                  <w:sz w:val="24"/>
                  <w:szCs w:val="24"/>
                  <w:u w:val="single"/>
                  <w:lang w:eastAsia="es-SV"/>
                </w:rPr>
                <w:t>Atención Psicológica Estudiantil</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3"/>
                <w:numId w:val="4"/>
              </w:numPr>
              <w:spacing w:before="100" w:beforeAutospacing="1" w:after="100" w:afterAutospacing="1"/>
              <w:rPr>
                <w:rFonts w:ascii="Times New Roman" w:eastAsia="Times New Roman" w:hAnsi="Times New Roman" w:cs="Times New Roman"/>
                <w:i/>
                <w:sz w:val="24"/>
                <w:szCs w:val="24"/>
                <w:lang w:eastAsia="es-SV"/>
              </w:rPr>
            </w:pPr>
            <w:hyperlink r:id="rId65" w:history="1">
              <w:r w:rsidR="00B074B1" w:rsidRPr="000E57D4">
                <w:rPr>
                  <w:rFonts w:ascii="Times New Roman" w:eastAsia="Times New Roman" w:hAnsi="Times New Roman" w:cs="Times New Roman"/>
                  <w:i/>
                  <w:sz w:val="24"/>
                  <w:szCs w:val="24"/>
                  <w:u w:val="single"/>
                  <w:lang w:eastAsia="es-SV"/>
                </w:rPr>
                <w:t>Investigación</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3"/>
                <w:numId w:val="4"/>
              </w:numPr>
              <w:spacing w:before="100" w:beforeAutospacing="1" w:after="100" w:afterAutospacing="1"/>
              <w:rPr>
                <w:rFonts w:ascii="Times New Roman" w:eastAsia="Times New Roman" w:hAnsi="Times New Roman" w:cs="Times New Roman"/>
                <w:i/>
                <w:sz w:val="24"/>
                <w:szCs w:val="24"/>
                <w:lang w:eastAsia="es-SV"/>
              </w:rPr>
            </w:pPr>
            <w:hyperlink r:id="rId66" w:history="1">
              <w:r w:rsidR="00B074B1" w:rsidRPr="000E57D4">
                <w:rPr>
                  <w:rFonts w:ascii="Times New Roman" w:eastAsia="Times New Roman" w:hAnsi="Times New Roman" w:cs="Times New Roman"/>
                  <w:i/>
                  <w:sz w:val="24"/>
                  <w:szCs w:val="24"/>
                  <w:u w:val="single"/>
                  <w:lang w:eastAsia="es-SV"/>
                </w:rPr>
                <w:t>Proyección Social</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3"/>
                <w:numId w:val="4"/>
              </w:numPr>
              <w:spacing w:before="100" w:beforeAutospacing="1" w:after="100" w:afterAutospacing="1"/>
              <w:rPr>
                <w:rFonts w:ascii="Times New Roman" w:eastAsia="Times New Roman" w:hAnsi="Times New Roman" w:cs="Times New Roman"/>
                <w:i/>
                <w:sz w:val="24"/>
                <w:szCs w:val="24"/>
                <w:lang w:eastAsia="es-SV"/>
              </w:rPr>
            </w:pPr>
            <w:hyperlink r:id="rId67" w:history="1">
              <w:r w:rsidR="00B074B1" w:rsidRPr="000E57D4">
                <w:rPr>
                  <w:rFonts w:ascii="Times New Roman" w:eastAsia="Times New Roman" w:hAnsi="Times New Roman" w:cs="Times New Roman"/>
                  <w:i/>
                  <w:sz w:val="24"/>
                  <w:szCs w:val="24"/>
                  <w:u w:val="single"/>
                  <w:lang w:eastAsia="es-SV"/>
                </w:rPr>
                <w:t>Biblioteca</w:t>
              </w:r>
            </w:hyperlink>
            <w:r w:rsidR="00B074B1" w:rsidRPr="000E57D4">
              <w:rPr>
                <w:rFonts w:ascii="Times New Roman" w:eastAsia="Times New Roman" w:hAnsi="Times New Roman" w:cs="Times New Roman"/>
                <w:i/>
                <w:sz w:val="24"/>
                <w:szCs w:val="24"/>
                <w:lang w:eastAsia="es-SV"/>
              </w:rPr>
              <w:t xml:space="preserve"> </w:t>
            </w:r>
          </w:p>
          <w:p w:rsidR="00B074B1" w:rsidRPr="000E57D4" w:rsidRDefault="00870418" w:rsidP="00B074B1">
            <w:pPr>
              <w:numPr>
                <w:ilvl w:val="3"/>
                <w:numId w:val="4"/>
              </w:numPr>
              <w:spacing w:before="100" w:beforeAutospacing="1" w:after="100" w:afterAutospacing="1"/>
              <w:rPr>
                <w:rFonts w:ascii="Times New Roman" w:eastAsia="Times New Roman" w:hAnsi="Times New Roman" w:cs="Times New Roman"/>
                <w:i/>
                <w:sz w:val="24"/>
                <w:szCs w:val="24"/>
                <w:lang w:eastAsia="es-SV"/>
              </w:rPr>
            </w:pPr>
            <w:hyperlink r:id="rId68" w:history="1">
              <w:r w:rsidR="00B074B1" w:rsidRPr="000E57D4">
                <w:rPr>
                  <w:rFonts w:ascii="Times New Roman" w:eastAsia="Times New Roman" w:hAnsi="Times New Roman" w:cs="Times New Roman"/>
                  <w:i/>
                  <w:sz w:val="24"/>
                  <w:szCs w:val="24"/>
                  <w:u w:val="single"/>
                  <w:lang w:eastAsia="es-SV"/>
                </w:rPr>
                <w:t>Registro Académico</w:t>
              </w:r>
            </w:hyperlink>
            <w:r w:rsidR="00B074B1" w:rsidRPr="000E57D4">
              <w:rPr>
                <w:rFonts w:ascii="Times New Roman" w:eastAsia="Times New Roman" w:hAnsi="Times New Roman" w:cs="Times New Roman"/>
                <w:i/>
                <w:sz w:val="24"/>
                <w:szCs w:val="24"/>
                <w:lang w:eastAsia="es-SV"/>
              </w:rPr>
              <w:t xml:space="preserve"> </w:t>
            </w:r>
            <w:r w:rsidR="00B074B1">
              <w:rPr>
                <w:rFonts w:ascii="Times New Roman" w:eastAsia="Times New Roman" w:hAnsi="Times New Roman" w:cs="Times New Roman"/>
                <w:i/>
                <w:sz w:val="24"/>
                <w:szCs w:val="24"/>
                <w:lang w:eastAsia="es-SV"/>
              </w:rPr>
              <w:t xml:space="preserve"> </w:t>
            </w:r>
          </w:p>
          <w:p w:rsidR="00B074B1" w:rsidRPr="000E57D4" w:rsidRDefault="00870418" w:rsidP="00B074B1">
            <w:pPr>
              <w:numPr>
                <w:ilvl w:val="3"/>
                <w:numId w:val="4"/>
              </w:numPr>
              <w:spacing w:before="100" w:beforeAutospacing="1" w:after="100" w:afterAutospacing="1"/>
              <w:rPr>
                <w:rFonts w:ascii="Times New Roman" w:eastAsia="Times New Roman" w:hAnsi="Times New Roman" w:cs="Times New Roman"/>
                <w:i/>
                <w:sz w:val="24"/>
                <w:szCs w:val="24"/>
                <w:lang w:eastAsia="es-SV"/>
              </w:rPr>
            </w:pPr>
            <w:hyperlink r:id="rId69" w:history="1">
              <w:r w:rsidR="00B074B1" w:rsidRPr="000E57D4">
                <w:rPr>
                  <w:rFonts w:ascii="Times New Roman" w:eastAsia="Times New Roman" w:hAnsi="Times New Roman" w:cs="Times New Roman"/>
                  <w:i/>
                  <w:sz w:val="24"/>
                  <w:szCs w:val="24"/>
                  <w:u w:val="single"/>
                  <w:lang w:eastAsia="es-SV"/>
                </w:rPr>
                <w:t>Informática y Centro de Computo</w:t>
              </w:r>
            </w:hyperlink>
            <w:r w:rsidR="00B074B1" w:rsidRPr="000E57D4">
              <w:rPr>
                <w:rFonts w:ascii="Times New Roman" w:eastAsia="Times New Roman" w:hAnsi="Times New Roman" w:cs="Times New Roman"/>
                <w:i/>
                <w:sz w:val="24"/>
                <w:szCs w:val="24"/>
                <w:lang w:eastAsia="es-SV"/>
              </w:rPr>
              <w:t xml:space="preserve"> </w:t>
            </w:r>
          </w:p>
          <w:p w:rsidR="00B074B1" w:rsidRPr="00EF0656" w:rsidRDefault="00870418" w:rsidP="00B074B1">
            <w:pPr>
              <w:numPr>
                <w:ilvl w:val="3"/>
                <w:numId w:val="4"/>
              </w:numPr>
              <w:spacing w:before="100" w:beforeAutospacing="1" w:after="100" w:afterAutospacing="1"/>
              <w:rPr>
                <w:rFonts w:ascii="Times New Roman" w:eastAsia="Times New Roman" w:hAnsi="Times New Roman" w:cs="Times New Roman"/>
                <w:i/>
                <w:sz w:val="24"/>
                <w:szCs w:val="24"/>
                <w:lang w:eastAsia="es-SV"/>
              </w:rPr>
            </w:pPr>
            <w:hyperlink r:id="rId70" w:history="1">
              <w:r w:rsidR="00B074B1" w:rsidRPr="000E57D4">
                <w:rPr>
                  <w:rFonts w:ascii="Times New Roman" w:eastAsia="Times New Roman" w:hAnsi="Times New Roman" w:cs="Times New Roman"/>
                  <w:i/>
                  <w:sz w:val="24"/>
                  <w:szCs w:val="24"/>
                  <w:u w:val="single"/>
                  <w:lang w:eastAsia="es-SV"/>
                </w:rPr>
                <w:t>Laboratorios</w:t>
              </w:r>
            </w:hyperlink>
            <w:r w:rsidR="00B074B1" w:rsidRPr="00EF0656">
              <w:rPr>
                <w:rFonts w:ascii="Times New Roman" w:eastAsia="Times New Roman" w:hAnsi="Times New Roman" w:cs="Times New Roman"/>
                <w:i/>
                <w:sz w:val="24"/>
                <w:szCs w:val="24"/>
                <w:lang w:eastAsia="es-SV"/>
              </w:rPr>
              <w:t xml:space="preserve"> </w:t>
            </w:r>
          </w:p>
          <w:p w:rsidR="00B074B1" w:rsidRPr="00EF0656" w:rsidRDefault="00B074B1" w:rsidP="00B074B1">
            <w:pPr>
              <w:rPr>
                <w:rFonts w:ascii="Times New Roman" w:eastAsia="Times New Roman" w:hAnsi="Times New Roman" w:cs="Times New Roman"/>
                <w:i/>
                <w:sz w:val="24"/>
                <w:szCs w:val="24"/>
                <w:lang w:eastAsia="es-SV"/>
              </w:rPr>
            </w:pPr>
          </w:p>
          <w:p w:rsidR="00B074B1" w:rsidRPr="00EF0656" w:rsidRDefault="00B074B1" w:rsidP="00B074B1">
            <w:pPr>
              <w:rPr>
                <w:rFonts w:ascii="Times New Roman" w:eastAsia="Times New Roman" w:hAnsi="Times New Roman" w:cs="Times New Roman"/>
                <w:i/>
                <w:sz w:val="24"/>
                <w:szCs w:val="24"/>
                <w:lang w:eastAsia="es-SV"/>
              </w:rPr>
            </w:pPr>
          </w:p>
          <w:p w:rsidR="00B074B1" w:rsidRPr="006D7E5E" w:rsidRDefault="00B074B1" w:rsidP="006E2641">
            <w:pPr>
              <w:rPr>
                <w:rFonts w:ascii="Arial Black" w:hAnsi="Arial Black"/>
                <w:color w:val="31849B" w:themeColor="accent5" w:themeShade="BF"/>
                <w:sz w:val="18"/>
                <w:szCs w:val="18"/>
              </w:rPr>
            </w:pPr>
          </w:p>
        </w:tc>
      </w:tr>
      <w:tr w:rsidR="006E2641" w:rsidRPr="00EF0656" w:rsidTr="00C43836">
        <w:tc>
          <w:tcPr>
            <w:tcW w:w="1872" w:type="dxa"/>
            <w:shd w:val="clear" w:color="auto" w:fill="DAEEF3" w:themeFill="accent5" w:themeFillTint="33"/>
          </w:tcPr>
          <w:p w:rsidR="006E2641" w:rsidRDefault="006E2641" w:rsidP="006E2641">
            <w:pPr>
              <w:pStyle w:val="Sinespaciado"/>
            </w:pPr>
            <w:r w:rsidRPr="0041624E">
              <w:lastRenderedPageBreak/>
              <w:t>3.5 Gestión de documentos y política de ingreso</w:t>
            </w:r>
          </w:p>
          <w:p w:rsidR="006E2641" w:rsidRPr="0041624E" w:rsidRDefault="006E2641" w:rsidP="006E2641">
            <w:pPr>
              <w:pStyle w:val="Sinespaciado"/>
            </w:pPr>
          </w:p>
        </w:tc>
        <w:tc>
          <w:tcPr>
            <w:tcW w:w="9072" w:type="dxa"/>
            <w:shd w:val="clear" w:color="auto" w:fill="DAEEF3" w:themeFill="accent5" w:themeFillTint="33"/>
          </w:tcPr>
          <w:p w:rsidR="006E2641" w:rsidRDefault="006E2641" w:rsidP="006E2641">
            <w:pPr>
              <w:pStyle w:val="Sinespaciado"/>
            </w:pPr>
          </w:p>
          <w:p w:rsidR="006E2641" w:rsidRDefault="006E2641" w:rsidP="006E2641">
            <w:pPr>
              <w:pStyle w:val="Sinespaciado"/>
            </w:pPr>
          </w:p>
          <w:p w:rsidR="006E2641" w:rsidRPr="00754279" w:rsidRDefault="006E2641" w:rsidP="006E2641">
            <w:pPr>
              <w:pStyle w:val="Sinespaciado"/>
            </w:pPr>
            <w:r w:rsidRPr="00754279">
              <w:t>Información en proceso</w:t>
            </w:r>
          </w:p>
        </w:tc>
      </w:tr>
      <w:tr w:rsidR="006E2641" w:rsidRPr="00EF0656" w:rsidTr="00C43836">
        <w:tc>
          <w:tcPr>
            <w:tcW w:w="1872" w:type="dxa"/>
            <w:shd w:val="clear" w:color="auto" w:fill="DAEEF3" w:themeFill="accent5" w:themeFillTint="33"/>
          </w:tcPr>
          <w:p w:rsidR="006E2641" w:rsidRPr="00754279" w:rsidRDefault="006E2641" w:rsidP="006E2641">
            <w:pPr>
              <w:pStyle w:val="Sinespaciado"/>
              <w:rPr>
                <w:lang w:eastAsia="es-SV"/>
              </w:rPr>
            </w:pPr>
            <w:r w:rsidRPr="00754279">
              <w:rPr>
                <w:lang w:eastAsia="es-SV"/>
              </w:rPr>
              <w:t xml:space="preserve">3.6 Edificios </w:t>
            </w:r>
          </w:p>
        </w:tc>
        <w:tc>
          <w:tcPr>
            <w:tcW w:w="9072" w:type="dxa"/>
            <w:shd w:val="clear" w:color="auto" w:fill="DAEEF3" w:themeFill="accent5" w:themeFillTint="33"/>
          </w:tcPr>
          <w:p w:rsidR="006E2641" w:rsidRDefault="006E2641" w:rsidP="006E2641">
            <w:pPr>
              <w:pStyle w:val="Sinespaciado"/>
              <w:rPr>
                <w:lang w:eastAsia="es-SV"/>
              </w:rPr>
            </w:pPr>
            <w:r>
              <w:rPr>
                <w:lang w:eastAsia="es-SV"/>
              </w:rPr>
              <w:t>Oficialmente se desconoce cuándo fue construido este edifico, este está construido con ladrillo de tejar o calavera con paredes repelladas y pintadas, con columnas de concreto armado y techo de concreto como plafón ,  lámina sincalum y duralita   en los corredores ampliados , tiene aproximadamente entre 40 y 50 años, en el año 2012 se le hicieron mejoras de repello de paredes  y pintura, la estructura es de dos niveles con corredores ampliados en el primer nivel, posee ventanas solaires en ambas plantas, la UGDA ocupa una oficina el primer nivel. El Archivo Central se encuentra en fase de creación.</w:t>
            </w:r>
          </w:p>
          <w:p w:rsidR="006E2641" w:rsidRDefault="006E2641" w:rsidP="006E2641">
            <w:pPr>
              <w:pStyle w:val="Sinespaciado"/>
              <w:rPr>
                <w:lang w:eastAsia="es-SV"/>
              </w:rPr>
            </w:pPr>
          </w:p>
          <w:p w:rsidR="006E2641" w:rsidRPr="00B72069" w:rsidRDefault="006E2641" w:rsidP="006E2641">
            <w:pPr>
              <w:pStyle w:val="Sinespaciado"/>
              <w:rPr>
                <w:lang w:eastAsia="es-SV"/>
              </w:rPr>
            </w:pPr>
          </w:p>
        </w:tc>
      </w:tr>
      <w:tr w:rsidR="006E2641" w:rsidRPr="006D7E5E" w:rsidTr="00C43836">
        <w:tc>
          <w:tcPr>
            <w:tcW w:w="1872" w:type="dxa"/>
            <w:shd w:val="clear" w:color="auto" w:fill="DAEEF3" w:themeFill="accent5" w:themeFillTint="33"/>
          </w:tcPr>
          <w:p w:rsidR="006E2641" w:rsidRDefault="006E2641" w:rsidP="006E2641">
            <w:pPr>
              <w:pStyle w:val="Sinespaciado"/>
            </w:pPr>
            <w:r>
              <w:t>3.7 Fondos    y</w:t>
            </w:r>
          </w:p>
          <w:p w:rsidR="006E2641" w:rsidRPr="0041624E" w:rsidRDefault="006E2641" w:rsidP="006E2641">
            <w:pPr>
              <w:pStyle w:val="Sinespaciado"/>
            </w:pPr>
            <w:r>
              <w:t xml:space="preserve"> colecciones custodiadas</w:t>
            </w:r>
          </w:p>
        </w:tc>
        <w:tc>
          <w:tcPr>
            <w:tcW w:w="9072" w:type="dxa"/>
            <w:shd w:val="clear" w:color="auto" w:fill="DAEEF3" w:themeFill="accent5" w:themeFillTint="33"/>
          </w:tcPr>
          <w:p w:rsidR="006E2641" w:rsidRDefault="006E2641" w:rsidP="006E2641">
            <w:pPr>
              <w:pStyle w:val="Sinespaciado"/>
            </w:pPr>
            <w:r>
              <w:t>Existe un único fondo documental  perteneciente a la institución, en el 2012 se asignó el depósito para la creación del archivo central, hasta ese año no existía en la institución una unidad de archivo, actualmente se ha avanzado en este proyecto y se cuenta con las siguientes colecciones:</w:t>
            </w:r>
          </w:p>
          <w:p w:rsidR="006E2641" w:rsidRDefault="006E2641" w:rsidP="006E2641">
            <w:pPr>
              <w:pStyle w:val="Sinespaciado"/>
              <w:numPr>
                <w:ilvl w:val="0"/>
                <w:numId w:val="11"/>
              </w:numPr>
            </w:pPr>
            <w:r>
              <w:t xml:space="preserve">Unidad Financiera (UFI) 170 metros lineales, desde el año 1,999 hasta 2,013. </w:t>
            </w:r>
          </w:p>
          <w:p w:rsidR="006E2641" w:rsidRDefault="006E2641" w:rsidP="006E2641">
            <w:pPr>
              <w:pStyle w:val="Sinespaciado"/>
              <w:numPr>
                <w:ilvl w:val="0"/>
                <w:numId w:val="11"/>
              </w:numPr>
            </w:pPr>
            <w:r>
              <w:t>Unidad de Adquisición y Contrataciones Institucionales (UACI) 45 metros lineales, desde el año 2,003 hasta el año 2,014</w:t>
            </w:r>
          </w:p>
          <w:p w:rsidR="006E2641" w:rsidRDefault="006E2641" w:rsidP="006E2641">
            <w:pPr>
              <w:pStyle w:val="Sinespaciado"/>
              <w:numPr>
                <w:ilvl w:val="0"/>
                <w:numId w:val="11"/>
              </w:numPr>
            </w:pPr>
            <w:r>
              <w:t>Tienda: 25 metros lineales, desde el año 2,002 hasta el año 2013.</w:t>
            </w:r>
          </w:p>
          <w:p w:rsidR="00B074B1" w:rsidRDefault="006E2641" w:rsidP="006E2641">
            <w:pPr>
              <w:pStyle w:val="Sinespaciado"/>
              <w:numPr>
                <w:ilvl w:val="0"/>
                <w:numId w:val="11"/>
              </w:numPr>
            </w:pPr>
            <w:r>
              <w:t xml:space="preserve">Bodega General: 25 metros lineales, desde el año 1,990 hasta el año 2,010. </w:t>
            </w:r>
          </w:p>
          <w:p w:rsidR="006E2641" w:rsidRDefault="006E2641" w:rsidP="00B074B1">
            <w:pPr>
              <w:pStyle w:val="Sinespaciado"/>
              <w:ind w:left="765"/>
            </w:pPr>
            <w:r>
              <w:t>Haciendo un total de 265 metros lineales.</w:t>
            </w:r>
          </w:p>
          <w:p w:rsidR="006E2641" w:rsidRPr="0041624E" w:rsidRDefault="006E2641" w:rsidP="006E2641">
            <w:pPr>
              <w:pStyle w:val="Sinespaciado"/>
              <w:ind w:left="765"/>
            </w:pPr>
          </w:p>
        </w:tc>
      </w:tr>
      <w:tr w:rsidR="006E2641" w:rsidRPr="006D7E5E" w:rsidTr="00C43836">
        <w:tc>
          <w:tcPr>
            <w:tcW w:w="1872" w:type="dxa"/>
            <w:shd w:val="clear" w:color="auto" w:fill="DAEEF3" w:themeFill="accent5" w:themeFillTint="33"/>
          </w:tcPr>
          <w:p w:rsidR="006E2641" w:rsidRDefault="006E2641" w:rsidP="006E2641">
            <w:pPr>
              <w:pStyle w:val="Sinespaciado"/>
              <w:jc w:val="both"/>
            </w:pPr>
            <w:r>
              <w:lastRenderedPageBreak/>
              <w:t xml:space="preserve">3.8 Instrumentos de descripción, guías y publicaciones </w:t>
            </w:r>
          </w:p>
        </w:tc>
        <w:tc>
          <w:tcPr>
            <w:tcW w:w="9072" w:type="dxa"/>
            <w:shd w:val="clear" w:color="auto" w:fill="DAEEF3" w:themeFill="accent5" w:themeFillTint="33"/>
          </w:tcPr>
          <w:p w:rsidR="006E2641" w:rsidRDefault="006E2641" w:rsidP="006E2641">
            <w:pPr>
              <w:pStyle w:val="Sinespaciado"/>
            </w:pPr>
            <w:r>
              <w:t xml:space="preserve">Guía  de Archivo </w:t>
            </w:r>
          </w:p>
          <w:p w:rsidR="006E2641" w:rsidRDefault="006E2641" w:rsidP="006E2641">
            <w:pPr>
              <w:pStyle w:val="Sinespaciado"/>
            </w:pPr>
            <w:r>
              <w:t>Guía de Archivo de la Escuela Nacional de Agricultura “Roberto Quiñonez”</w:t>
            </w:r>
          </w:p>
          <w:p w:rsidR="006E2641" w:rsidRDefault="006E2641" w:rsidP="006E2641">
            <w:pPr>
              <w:pStyle w:val="Sinespaciado"/>
            </w:pPr>
            <w:r>
              <w:t>Escuela Nacional de Agricultura “Roberto Quiñonez”, La Libertad 2016.</w:t>
            </w:r>
          </w:p>
        </w:tc>
      </w:tr>
      <w:tr w:rsidR="006E2641" w:rsidRPr="006D7E5E" w:rsidTr="00C43836">
        <w:tc>
          <w:tcPr>
            <w:tcW w:w="10944" w:type="dxa"/>
            <w:gridSpan w:val="2"/>
            <w:shd w:val="clear" w:color="auto" w:fill="FFFF00"/>
          </w:tcPr>
          <w:p w:rsidR="006E2641" w:rsidRPr="007C6F12" w:rsidRDefault="006E2641" w:rsidP="006E2641">
            <w:pPr>
              <w:pStyle w:val="Sinespaciado"/>
              <w:jc w:val="center"/>
              <w:rPr>
                <w:b/>
              </w:rPr>
            </w:pPr>
            <w:r w:rsidRPr="007C6F12">
              <w:rPr>
                <w:b/>
              </w:rPr>
              <w:t>4.   ÁREA DE ACCESO</w:t>
            </w:r>
          </w:p>
        </w:tc>
      </w:tr>
      <w:tr w:rsidR="006E2641" w:rsidRPr="006D7E5E" w:rsidTr="00C43836">
        <w:tc>
          <w:tcPr>
            <w:tcW w:w="1872" w:type="dxa"/>
            <w:shd w:val="clear" w:color="auto" w:fill="DAEEF3" w:themeFill="accent5" w:themeFillTint="33"/>
          </w:tcPr>
          <w:p w:rsidR="006E2641" w:rsidRPr="007C6F12" w:rsidRDefault="006E2641" w:rsidP="006E2641">
            <w:pPr>
              <w:pStyle w:val="Sinespaciado"/>
            </w:pPr>
            <w:r w:rsidRPr="007C6F12">
              <w:t>4.1  Horario de apertura</w:t>
            </w:r>
          </w:p>
        </w:tc>
        <w:tc>
          <w:tcPr>
            <w:tcW w:w="9072" w:type="dxa"/>
            <w:shd w:val="clear" w:color="auto" w:fill="DAEEF3" w:themeFill="accent5" w:themeFillTint="33"/>
          </w:tcPr>
          <w:p w:rsidR="006E2641" w:rsidRDefault="006E2641" w:rsidP="006E2641">
            <w:r>
              <w:t>De lunes a viernes, de 7:30 am. a 3:30 pm. Cerrando al medio de 12:00 a 12:40.</w:t>
            </w:r>
          </w:p>
          <w:p w:rsidR="006E2641" w:rsidRPr="007C6F12" w:rsidRDefault="006E2641" w:rsidP="006E2641">
            <w:r>
              <w:t>Cerrado los fines de semana y los días festivos o asuetos por decreto: del  24 de diciembre al 1 de enero, vacaciones de Semana Santa, 10 de mayo, 17 de junio, del 1 al 6 agosto, 15 de septiembre y 2 de noviembre</w:t>
            </w:r>
          </w:p>
        </w:tc>
      </w:tr>
      <w:tr w:rsidR="006E2641" w:rsidRPr="006D7E5E" w:rsidTr="00C43836">
        <w:tc>
          <w:tcPr>
            <w:tcW w:w="1872" w:type="dxa"/>
            <w:shd w:val="clear" w:color="auto" w:fill="DAEEF3" w:themeFill="accent5" w:themeFillTint="33"/>
          </w:tcPr>
          <w:p w:rsidR="006E2641" w:rsidRDefault="006E2641" w:rsidP="006E2641">
            <w:pPr>
              <w:pStyle w:val="Sinespaciado"/>
              <w:jc w:val="both"/>
            </w:pPr>
            <w:r>
              <w:t>4.2</w:t>
            </w:r>
          </w:p>
          <w:p w:rsidR="006E2641" w:rsidRPr="007C6F12" w:rsidRDefault="006E2641" w:rsidP="006E2641">
            <w:pPr>
              <w:pStyle w:val="Sinespaciado"/>
              <w:jc w:val="both"/>
            </w:pPr>
            <w:r>
              <w:t>Condiciones y requisitos para el uso y acceso</w:t>
            </w:r>
          </w:p>
        </w:tc>
        <w:tc>
          <w:tcPr>
            <w:tcW w:w="9072" w:type="dxa"/>
            <w:shd w:val="clear" w:color="auto" w:fill="DAEEF3" w:themeFill="accent5" w:themeFillTint="33"/>
          </w:tcPr>
          <w:p w:rsidR="006E2641" w:rsidRDefault="006E2641" w:rsidP="006E2641">
            <w:pPr>
              <w:pStyle w:val="Sinespaciado"/>
            </w:pPr>
            <w:r>
              <w:t>El ingreso a las instalaciones de la Escuela Nacional de agricultura “Roberto Quiñonez” es libre y gratuito, Previa identificación del personal, esta labor es realizada por el personal de vigilancia en el portón de entrada principal, sea nacional, menor de edad, centroamericano  o extranjero.</w:t>
            </w:r>
          </w:p>
          <w:p w:rsidR="006E2641" w:rsidRDefault="006E2641" w:rsidP="006E2641">
            <w:pPr>
              <w:pStyle w:val="Sinespaciado"/>
            </w:pPr>
            <w:r>
              <w:t>Las condiciones de acceso a la información están sujetas a disposiciones establecidas  en la Ley de Acceso a la Información Pública  y las emitidas por la institución para cumplir con dicha ley.</w:t>
            </w:r>
          </w:p>
          <w:p w:rsidR="006E2641" w:rsidRPr="00ED6332" w:rsidRDefault="006E2641" w:rsidP="006E2641">
            <w:pPr>
              <w:pStyle w:val="Sinespaciado"/>
            </w:pPr>
            <w:r>
              <w:t>El usuario podrá solicitar acceso a la información por medio del correo electrónico, vía página web  o presencial, utilizando los formularios proporcionados. Las restricciones de acceso de información son aquellas contenidas en la Ley de Acceso a la Información Pública en lo</w:t>
            </w:r>
            <w:r w:rsidR="00D15EC0">
              <w:t xml:space="preserve"> referente a datos personales.</w:t>
            </w:r>
          </w:p>
        </w:tc>
      </w:tr>
      <w:tr w:rsidR="006E2641" w:rsidRPr="006D7E5E" w:rsidTr="00C43836">
        <w:tc>
          <w:tcPr>
            <w:tcW w:w="1872" w:type="dxa"/>
            <w:shd w:val="clear" w:color="auto" w:fill="DAEEF3" w:themeFill="accent5" w:themeFillTint="33"/>
          </w:tcPr>
          <w:p w:rsidR="006E2641" w:rsidRDefault="006E2641" w:rsidP="006E2641">
            <w:pPr>
              <w:pStyle w:val="Sinespaciado"/>
            </w:pPr>
            <w:r>
              <w:t>4.3</w:t>
            </w:r>
          </w:p>
          <w:p w:rsidR="006E2641" w:rsidRDefault="006E2641" w:rsidP="006E2641">
            <w:pPr>
              <w:pStyle w:val="Sinespaciado"/>
            </w:pPr>
            <w:r>
              <w:t>Accesibilidad</w:t>
            </w:r>
          </w:p>
          <w:p w:rsidR="006E2641" w:rsidRDefault="006E2641" w:rsidP="006E2641">
            <w:pPr>
              <w:pStyle w:val="Sinespaciado"/>
            </w:pPr>
          </w:p>
        </w:tc>
        <w:tc>
          <w:tcPr>
            <w:tcW w:w="9072" w:type="dxa"/>
            <w:shd w:val="clear" w:color="auto" w:fill="DAEEF3" w:themeFill="accent5" w:themeFillTint="33"/>
          </w:tcPr>
          <w:p w:rsidR="006E2641" w:rsidRDefault="006E2641" w:rsidP="006E2641">
            <w:pPr>
              <w:pStyle w:val="Sinespaciado"/>
            </w:pPr>
            <w:r>
              <w:t xml:space="preserve">Se usa el Servicio de buses interdepartamentales por medio de la Ruta 201 que hace su recorrido de San Salvador hacia Santa Ana y viceversa y la Ruta 100 que hace su recorrido de Ciudad Arce hacia San Salvador y viceversa, entre otros. El acceso principal no tiene condiciones para personas con movilidad reducida o discapacidad. Sin embargo pronto se contará con esa facilidad, se recomienda notificar vía telefónica a recepción (tel. 2366-4800) con antelación, para evitar inconvenientes y molestias. En el interior    de la primera planta no hay inconveniente en la circulación, únicamente para ingresar a la segunda existe el inconveniente que son gradas. </w:t>
            </w:r>
          </w:p>
        </w:tc>
      </w:tr>
      <w:tr w:rsidR="006E2641" w:rsidRPr="006D7E5E" w:rsidTr="00C43836">
        <w:tc>
          <w:tcPr>
            <w:tcW w:w="10944" w:type="dxa"/>
            <w:gridSpan w:val="2"/>
            <w:shd w:val="clear" w:color="auto" w:fill="FFFF00"/>
          </w:tcPr>
          <w:p w:rsidR="006E2641" w:rsidRPr="00881D05" w:rsidRDefault="006E2641" w:rsidP="006E2641">
            <w:pPr>
              <w:pStyle w:val="Sinespaciado"/>
              <w:jc w:val="center"/>
              <w:rPr>
                <w:b/>
              </w:rPr>
            </w:pPr>
            <w:r>
              <w:rPr>
                <w:b/>
              </w:rPr>
              <w:t>5. ÁREA DE SERVICIOS</w:t>
            </w:r>
          </w:p>
        </w:tc>
      </w:tr>
      <w:tr w:rsidR="006E2641" w:rsidRPr="006D7E5E" w:rsidTr="00C43836">
        <w:tc>
          <w:tcPr>
            <w:tcW w:w="1872" w:type="dxa"/>
            <w:shd w:val="clear" w:color="auto" w:fill="DAEEF3" w:themeFill="accent5" w:themeFillTint="33"/>
          </w:tcPr>
          <w:p w:rsidR="006E2641" w:rsidRDefault="006E2641" w:rsidP="006E2641">
            <w:pPr>
              <w:pStyle w:val="Sinespaciado"/>
              <w:jc w:val="both"/>
            </w:pPr>
            <w:r>
              <w:t xml:space="preserve">5.1 Servicio de ayuda a la investigación </w:t>
            </w:r>
          </w:p>
        </w:tc>
        <w:tc>
          <w:tcPr>
            <w:tcW w:w="9072" w:type="dxa"/>
            <w:shd w:val="clear" w:color="auto" w:fill="DAEEF3" w:themeFill="accent5" w:themeFillTint="33"/>
          </w:tcPr>
          <w:p w:rsidR="006E2641" w:rsidRDefault="006E2641" w:rsidP="006E2641">
            <w:pPr>
              <w:pStyle w:val="Sinespaciado"/>
            </w:pPr>
          </w:p>
          <w:p w:rsidR="006E2641" w:rsidRDefault="006E2641" w:rsidP="006E2641">
            <w:pPr>
              <w:pStyle w:val="Sinespaciado"/>
            </w:pPr>
            <w:r>
              <w:t>Para el solicitante se cuenta con sala de consulta en la UGDA.</w:t>
            </w:r>
          </w:p>
        </w:tc>
      </w:tr>
      <w:tr w:rsidR="006E2641" w:rsidRPr="006D7E5E" w:rsidTr="00C43836">
        <w:tc>
          <w:tcPr>
            <w:tcW w:w="1872" w:type="dxa"/>
            <w:shd w:val="clear" w:color="auto" w:fill="DAEEF3" w:themeFill="accent5" w:themeFillTint="33"/>
          </w:tcPr>
          <w:p w:rsidR="006E2641" w:rsidRDefault="006E2641" w:rsidP="006E2641">
            <w:pPr>
              <w:pStyle w:val="Sinespaciado"/>
              <w:jc w:val="both"/>
            </w:pPr>
            <w:r>
              <w:t xml:space="preserve">5.2 Servicios de reproducción </w:t>
            </w:r>
          </w:p>
        </w:tc>
        <w:tc>
          <w:tcPr>
            <w:tcW w:w="9072" w:type="dxa"/>
            <w:shd w:val="clear" w:color="auto" w:fill="DAEEF3" w:themeFill="accent5" w:themeFillTint="33"/>
          </w:tcPr>
          <w:p w:rsidR="006E2641" w:rsidRDefault="006E2641" w:rsidP="006E2641">
            <w:pPr>
              <w:pStyle w:val="Sinespaciado"/>
            </w:pPr>
          </w:p>
          <w:p w:rsidR="006E2641" w:rsidRDefault="006E2641" w:rsidP="006E2641">
            <w:pPr>
              <w:pStyle w:val="Sinespaciado"/>
            </w:pPr>
            <w:r>
              <w:t>Servicio  de fotocopia y escaneo</w:t>
            </w:r>
          </w:p>
          <w:p w:rsidR="006E2641" w:rsidRDefault="006E2641" w:rsidP="006E2641">
            <w:pPr>
              <w:pStyle w:val="Sinespaciado"/>
            </w:pPr>
          </w:p>
          <w:p w:rsidR="006E2641" w:rsidRDefault="006E2641" w:rsidP="006E2641">
            <w:pPr>
              <w:pStyle w:val="Sinespaciado"/>
            </w:pPr>
          </w:p>
        </w:tc>
      </w:tr>
      <w:tr w:rsidR="006E2641" w:rsidRPr="006D7E5E" w:rsidTr="00C43836">
        <w:tc>
          <w:tcPr>
            <w:tcW w:w="1872" w:type="dxa"/>
            <w:shd w:val="clear" w:color="auto" w:fill="DAEEF3" w:themeFill="accent5" w:themeFillTint="33"/>
          </w:tcPr>
          <w:p w:rsidR="006E2641" w:rsidRDefault="006E2641" w:rsidP="006E2641">
            <w:pPr>
              <w:pStyle w:val="Sinespaciado"/>
              <w:jc w:val="both"/>
            </w:pPr>
          </w:p>
          <w:p w:rsidR="006E2641" w:rsidRDefault="006E2641" w:rsidP="006E2641">
            <w:pPr>
              <w:pStyle w:val="Sinespaciado"/>
              <w:jc w:val="both"/>
            </w:pPr>
          </w:p>
          <w:p w:rsidR="006E2641" w:rsidRDefault="006E2641" w:rsidP="006E2641">
            <w:pPr>
              <w:pStyle w:val="Sinespaciado"/>
              <w:jc w:val="both"/>
            </w:pPr>
            <w:r>
              <w:t>5.3 espacios Públicos</w:t>
            </w:r>
          </w:p>
        </w:tc>
        <w:tc>
          <w:tcPr>
            <w:tcW w:w="9072" w:type="dxa"/>
            <w:shd w:val="clear" w:color="auto" w:fill="DAEEF3" w:themeFill="accent5" w:themeFillTint="33"/>
          </w:tcPr>
          <w:p w:rsidR="006E2641" w:rsidRPr="002C70F1" w:rsidRDefault="006E2641" w:rsidP="006E2641">
            <w:pPr>
              <w:pStyle w:val="Sinespaciado"/>
            </w:pPr>
          </w:p>
          <w:p w:rsidR="006E2641" w:rsidRDefault="006E2641" w:rsidP="006E2641">
            <w:pPr>
              <w:pStyle w:val="Sinespaciado"/>
              <w:numPr>
                <w:ilvl w:val="0"/>
                <w:numId w:val="10"/>
              </w:numPr>
            </w:pPr>
            <w:r>
              <w:t>Estación de agua</w:t>
            </w:r>
          </w:p>
          <w:p w:rsidR="006E2641" w:rsidRDefault="006E2641" w:rsidP="006E2641">
            <w:pPr>
              <w:pStyle w:val="Sinespaciado"/>
              <w:numPr>
                <w:ilvl w:val="0"/>
                <w:numId w:val="10"/>
              </w:numPr>
            </w:pPr>
            <w:r>
              <w:t>Baños para visita de fácil acceso</w:t>
            </w:r>
          </w:p>
          <w:p w:rsidR="006E2641" w:rsidRDefault="006E2641" w:rsidP="006E2641">
            <w:pPr>
              <w:pStyle w:val="Sinespaciado"/>
              <w:numPr>
                <w:ilvl w:val="0"/>
                <w:numId w:val="10"/>
              </w:numPr>
            </w:pPr>
            <w:r>
              <w:t>No se cuenta en este momento con baños para personas con discapacidad</w:t>
            </w:r>
          </w:p>
          <w:p w:rsidR="006E2641" w:rsidRDefault="006E2641" w:rsidP="006E2641">
            <w:pPr>
              <w:pStyle w:val="Sinespaciado"/>
              <w:ind w:left="720"/>
            </w:pPr>
          </w:p>
        </w:tc>
      </w:tr>
      <w:tr w:rsidR="006E2641" w:rsidRPr="006D7E5E" w:rsidTr="00C43836">
        <w:tc>
          <w:tcPr>
            <w:tcW w:w="10944" w:type="dxa"/>
            <w:gridSpan w:val="2"/>
            <w:shd w:val="clear" w:color="auto" w:fill="FFFF00"/>
          </w:tcPr>
          <w:p w:rsidR="006E2641" w:rsidRPr="00D91FDE" w:rsidRDefault="006E2641" w:rsidP="006E2641">
            <w:pPr>
              <w:pStyle w:val="Sinespaciado"/>
              <w:jc w:val="center"/>
              <w:rPr>
                <w:b/>
              </w:rPr>
            </w:pPr>
            <w:r w:rsidRPr="00D91FDE">
              <w:rPr>
                <w:b/>
              </w:rPr>
              <w:t>6. AREA DE CONTROL</w:t>
            </w:r>
          </w:p>
        </w:tc>
      </w:tr>
      <w:tr w:rsidR="006E2641" w:rsidRPr="006D7E5E" w:rsidTr="00C43836">
        <w:tc>
          <w:tcPr>
            <w:tcW w:w="1872" w:type="dxa"/>
            <w:shd w:val="clear" w:color="auto" w:fill="DAEEF3" w:themeFill="accent5" w:themeFillTint="33"/>
          </w:tcPr>
          <w:p w:rsidR="006E2641" w:rsidRDefault="006E2641" w:rsidP="006E2641">
            <w:pPr>
              <w:pStyle w:val="Sinespaciado"/>
              <w:jc w:val="both"/>
            </w:pPr>
            <w:r>
              <w:t>6.1</w:t>
            </w:r>
          </w:p>
          <w:p w:rsidR="006E2641" w:rsidRDefault="006E2641" w:rsidP="006E2641">
            <w:pPr>
              <w:pStyle w:val="Sinespaciado"/>
              <w:jc w:val="both"/>
            </w:pPr>
            <w:r>
              <w:t xml:space="preserve">Identificador </w:t>
            </w:r>
          </w:p>
          <w:p w:rsidR="006E2641" w:rsidRDefault="006E2641" w:rsidP="006E2641">
            <w:pPr>
              <w:pStyle w:val="Sinespaciado"/>
              <w:jc w:val="both"/>
            </w:pPr>
            <w:r>
              <w:t xml:space="preserve">de descripción </w:t>
            </w:r>
          </w:p>
        </w:tc>
        <w:tc>
          <w:tcPr>
            <w:tcW w:w="9072" w:type="dxa"/>
            <w:shd w:val="clear" w:color="auto" w:fill="DAEEF3" w:themeFill="accent5" w:themeFillTint="33"/>
          </w:tcPr>
          <w:p w:rsidR="006E2641" w:rsidRDefault="006E2641" w:rsidP="006E2641">
            <w:pPr>
              <w:pStyle w:val="Sinespaciado"/>
            </w:pPr>
          </w:p>
          <w:p w:rsidR="006E2641" w:rsidRDefault="006E2641" w:rsidP="006E2641">
            <w:pPr>
              <w:pStyle w:val="Sinespaciado"/>
            </w:pPr>
            <w:r>
              <w:t>SV.MAG.ENA</w:t>
            </w:r>
          </w:p>
        </w:tc>
      </w:tr>
      <w:tr w:rsidR="006E2641" w:rsidRPr="006D7E5E" w:rsidTr="00C43836">
        <w:tc>
          <w:tcPr>
            <w:tcW w:w="1872" w:type="dxa"/>
            <w:shd w:val="clear" w:color="auto" w:fill="DAEEF3" w:themeFill="accent5" w:themeFillTint="33"/>
          </w:tcPr>
          <w:p w:rsidR="006E2641" w:rsidRPr="0041624E" w:rsidRDefault="006E2641" w:rsidP="006E2641">
            <w:pPr>
              <w:pStyle w:val="Sinespaciado"/>
              <w:jc w:val="both"/>
            </w:pPr>
            <w:r>
              <w:t xml:space="preserve">6.2 Identificador de la institución </w:t>
            </w:r>
          </w:p>
        </w:tc>
        <w:tc>
          <w:tcPr>
            <w:tcW w:w="9072" w:type="dxa"/>
            <w:shd w:val="clear" w:color="auto" w:fill="DAEEF3" w:themeFill="accent5" w:themeFillTint="33"/>
          </w:tcPr>
          <w:p w:rsidR="006E2641" w:rsidRDefault="006E2641" w:rsidP="006E2641">
            <w:pPr>
              <w:pStyle w:val="Sinespaciado"/>
            </w:pPr>
          </w:p>
          <w:p w:rsidR="006E2641" w:rsidRDefault="006E2641" w:rsidP="006E2641">
            <w:pPr>
              <w:pStyle w:val="Sinespaciado"/>
            </w:pPr>
            <w:r>
              <w:t>Escuela Nacional de Agricultura “Roberto Quiñonez”</w:t>
            </w:r>
          </w:p>
          <w:p w:rsidR="006E2641" w:rsidRDefault="006E2641" w:rsidP="006E2641">
            <w:pPr>
              <w:pStyle w:val="Sinespaciado"/>
            </w:pPr>
            <w:r>
              <w:t>Unidad de Gestión Documental y Archivos</w:t>
            </w:r>
          </w:p>
          <w:p w:rsidR="006E2641" w:rsidRPr="0041624E" w:rsidRDefault="006E2641" w:rsidP="006E2641">
            <w:pPr>
              <w:pStyle w:val="Sinespaciado"/>
            </w:pPr>
          </w:p>
        </w:tc>
      </w:tr>
      <w:tr w:rsidR="006E2641" w:rsidRPr="006D7E5E" w:rsidTr="00C43836">
        <w:tc>
          <w:tcPr>
            <w:tcW w:w="1872" w:type="dxa"/>
            <w:shd w:val="clear" w:color="auto" w:fill="DAEEF3" w:themeFill="accent5" w:themeFillTint="33"/>
          </w:tcPr>
          <w:p w:rsidR="006E2641" w:rsidRDefault="006E2641" w:rsidP="006E2641">
            <w:pPr>
              <w:pStyle w:val="Sinespaciado"/>
              <w:jc w:val="both"/>
            </w:pPr>
            <w:r>
              <w:lastRenderedPageBreak/>
              <w:t xml:space="preserve">6.3 Reglas o convenciones </w:t>
            </w:r>
          </w:p>
        </w:tc>
        <w:tc>
          <w:tcPr>
            <w:tcW w:w="9072" w:type="dxa"/>
            <w:shd w:val="clear" w:color="auto" w:fill="DAEEF3" w:themeFill="accent5" w:themeFillTint="33"/>
          </w:tcPr>
          <w:p w:rsidR="00D15EC0" w:rsidRDefault="00D15EC0" w:rsidP="006E2641">
            <w:pPr>
              <w:pStyle w:val="Sinespaciado"/>
            </w:pPr>
          </w:p>
          <w:p w:rsidR="006E2641" w:rsidRDefault="006E2641" w:rsidP="006E2641">
            <w:pPr>
              <w:pStyle w:val="Sinespaciado"/>
            </w:pPr>
            <w:r>
              <w:t>Descripción realizada conforme a la norma ISDIAH (Norma internacional para la descripción de instituciones que custodian fondos de archivos)2008</w:t>
            </w:r>
          </w:p>
          <w:p w:rsidR="006E2641" w:rsidRPr="006D7E5E" w:rsidRDefault="006E2641" w:rsidP="006E2641">
            <w:pPr>
              <w:pStyle w:val="Sinespaciado"/>
            </w:pPr>
            <w:r>
              <w:t xml:space="preserve">  </w:t>
            </w:r>
          </w:p>
        </w:tc>
      </w:tr>
      <w:tr w:rsidR="006E2641" w:rsidRPr="006D7E5E" w:rsidTr="00C43836">
        <w:tc>
          <w:tcPr>
            <w:tcW w:w="1872" w:type="dxa"/>
            <w:shd w:val="clear" w:color="auto" w:fill="DAEEF3" w:themeFill="accent5" w:themeFillTint="33"/>
          </w:tcPr>
          <w:p w:rsidR="006E2641" w:rsidRPr="0041624E" w:rsidRDefault="006E2641" w:rsidP="006E2641">
            <w:pPr>
              <w:pStyle w:val="Sinespaciado"/>
            </w:pPr>
            <w:r>
              <w:t xml:space="preserve">6.4 Estado      de elaboración </w:t>
            </w:r>
          </w:p>
        </w:tc>
        <w:tc>
          <w:tcPr>
            <w:tcW w:w="9072" w:type="dxa"/>
            <w:shd w:val="clear" w:color="auto" w:fill="DAEEF3" w:themeFill="accent5" w:themeFillTint="33"/>
          </w:tcPr>
          <w:p w:rsidR="006E2641" w:rsidRDefault="006E2641" w:rsidP="006E2641">
            <w:pPr>
              <w:pStyle w:val="Sinespaciado"/>
            </w:pPr>
          </w:p>
          <w:p w:rsidR="006E2641" w:rsidRDefault="006E2641" w:rsidP="006E2641">
            <w:pPr>
              <w:pStyle w:val="Sinespaciado"/>
            </w:pPr>
            <w:r>
              <w:t>Descripción en elaboración o borrador</w:t>
            </w:r>
          </w:p>
          <w:p w:rsidR="00D15EC0" w:rsidRPr="0041624E" w:rsidRDefault="00D15EC0" w:rsidP="006E2641">
            <w:pPr>
              <w:pStyle w:val="Sinespaciado"/>
            </w:pPr>
          </w:p>
        </w:tc>
      </w:tr>
      <w:tr w:rsidR="006E2641" w:rsidRPr="006D7E5E" w:rsidTr="00C43836">
        <w:tc>
          <w:tcPr>
            <w:tcW w:w="1872" w:type="dxa"/>
            <w:shd w:val="clear" w:color="auto" w:fill="DAEEF3" w:themeFill="accent5" w:themeFillTint="33"/>
          </w:tcPr>
          <w:p w:rsidR="006E2641" w:rsidRDefault="006E2641" w:rsidP="006E2641">
            <w:pPr>
              <w:pStyle w:val="Sinespaciado"/>
            </w:pPr>
            <w:r>
              <w:t>6.5 Nivel         de detalle</w:t>
            </w:r>
          </w:p>
        </w:tc>
        <w:tc>
          <w:tcPr>
            <w:tcW w:w="9072" w:type="dxa"/>
            <w:shd w:val="clear" w:color="auto" w:fill="DAEEF3" w:themeFill="accent5" w:themeFillTint="33"/>
          </w:tcPr>
          <w:p w:rsidR="006E2641" w:rsidRDefault="006E2641" w:rsidP="006E2641">
            <w:pPr>
              <w:pStyle w:val="Sinespaciado"/>
            </w:pPr>
          </w:p>
          <w:p w:rsidR="006E2641" w:rsidRDefault="006E2641" w:rsidP="006E2641">
            <w:pPr>
              <w:pStyle w:val="Sinespaciado"/>
            </w:pPr>
            <w:r>
              <w:t>Nivel parcial</w:t>
            </w:r>
          </w:p>
          <w:p w:rsidR="00D15EC0" w:rsidRDefault="00D15EC0" w:rsidP="006E2641">
            <w:pPr>
              <w:pStyle w:val="Sinespaciado"/>
            </w:pPr>
          </w:p>
        </w:tc>
      </w:tr>
      <w:tr w:rsidR="006E2641" w:rsidRPr="006D7E5E" w:rsidTr="00C43836">
        <w:tc>
          <w:tcPr>
            <w:tcW w:w="1872" w:type="dxa"/>
            <w:shd w:val="clear" w:color="auto" w:fill="DAEEF3" w:themeFill="accent5" w:themeFillTint="33"/>
          </w:tcPr>
          <w:p w:rsidR="006E2641" w:rsidRDefault="006E2641" w:rsidP="006E2641">
            <w:pPr>
              <w:pStyle w:val="Sinespaciado"/>
            </w:pPr>
            <w:r>
              <w:t xml:space="preserve">6.6 Fecha       de creación, revisión            o eliminación </w:t>
            </w:r>
          </w:p>
        </w:tc>
        <w:tc>
          <w:tcPr>
            <w:tcW w:w="9072" w:type="dxa"/>
            <w:shd w:val="clear" w:color="auto" w:fill="DAEEF3" w:themeFill="accent5" w:themeFillTint="33"/>
          </w:tcPr>
          <w:p w:rsidR="006E2641" w:rsidRPr="00CC6F1B" w:rsidRDefault="006E2641" w:rsidP="006E2641">
            <w:pPr>
              <w:pStyle w:val="Sinespaciado"/>
            </w:pPr>
          </w:p>
          <w:p w:rsidR="006E2641" w:rsidRPr="00CC6F1B" w:rsidRDefault="00D15EC0" w:rsidP="006E2641">
            <w:pPr>
              <w:pStyle w:val="Sinespaciado"/>
            </w:pPr>
            <w:r>
              <w:t>2016-26</w:t>
            </w:r>
            <w:r w:rsidR="006E2641" w:rsidRPr="00CC6F1B">
              <w:t>-09</w:t>
            </w:r>
          </w:p>
        </w:tc>
      </w:tr>
      <w:tr w:rsidR="006E2641" w:rsidRPr="006D7E5E" w:rsidTr="00C43836">
        <w:tc>
          <w:tcPr>
            <w:tcW w:w="1872" w:type="dxa"/>
            <w:shd w:val="clear" w:color="auto" w:fill="DAEEF3" w:themeFill="accent5" w:themeFillTint="33"/>
          </w:tcPr>
          <w:p w:rsidR="006E2641" w:rsidRDefault="006E2641" w:rsidP="006E2641">
            <w:pPr>
              <w:pStyle w:val="Sinespaciado"/>
            </w:pPr>
            <w:r>
              <w:t>6.7 Lenguas    y escrituras</w:t>
            </w:r>
          </w:p>
        </w:tc>
        <w:tc>
          <w:tcPr>
            <w:tcW w:w="9072" w:type="dxa"/>
            <w:shd w:val="clear" w:color="auto" w:fill="DAEEF3" w:themeFill="accent5" w:themeFillTint="33"/>
          </w:tcPr>
          <w:p w:rsidR="006E2641" w:rsidRDefault="006E2641" w:rsidP="006E2641">
            <w:pPr>
              <w:pStyle w:val="Sinespaciado"/>
            </w:pPr>
            <w:r>
              <w:t xml:space="preserve"> </w:t>
            </w:r>
          </w:p>
          <w:p w:rsidR="006E2641" w:rsidRDefault="006E2641" w:rsidP="006E2641">
            <w:pPr>
              <w:pStyle w:val="Sinespaciado"/>
            </w:pPr>
            <w:r w:rsidRPr="000E0661">
              <w:t>Español</w:t>
            </w:r>
          </w:p>
          <w:p w:rsidR="00D15EC0" w:rsidRPr="000E0661" w:rsidRDefault="00D15EC0" w:rsidP="006E2641">
            <w:pPr>
              <w:pStyle w:val="Sinespaciado"/>
            </w:pPr>
          </w:p>
        </w:tc>
      </w:tr>
      <w:tr w:rsidR="006E2641" w:rsidRPr="006D7E5E" w:rsidTr="00C43836">
        <w:tc>
          <w:tcPr>
            <w:tcW w:w="1872" w:type="dxa"/>
            <w:shd w:val="clear" w:color="auto" w:fill="DAEEF3" w:themeFill="accent5" w:themeFillTint="33"/>
          </w:tcPr>
          <w:p w:rsidR="006E2641" w:rsidRDefault="006E2641" w:rsidP="006E2641">
            <w:pPr>
              <w:pStyle w:val="Sinespaciado"/>
            </w:pPr>
            <w:r>
              <w:t>6.8 Fuentes</w:t>
            </w:r>
          </w:p>
        </w:tc>
        <w:tc>
          <w:tcPr>
            <w:tcW w:w="9072" w:type="dxa"/>
            <w:shd w:val="clear" w:color="auto" w:fill="DAEEF3" w:themeFill="accent5" w:themeFillTint="33"/>
          </w:tcPr>
          <w:p w:rsidR="006E2641" w:rsidRDefault="006E2641" w:rsidP="006E2641">
            <w:pPr>
              <w:pStyle w:val="Sinespaciado"/>
            </w:pPr>
          </w:p>
          <w:p w:rsidR="006E2641" w:rsidRDefault="006E2641" w:rsidP="006E2641">
            <w:pPr>
              <w:pStyle w:val="Sinespaciado"/>
            </w:pPr>
            <w:r>
              <w:t xml:space="preserve">Ley de Acceso a la Información Pública </w:t>
            </w:r>
          </w:p>
          <w:p w:rsidR="006E2641" w:rsidRDefault="006E2641" w:rsidP="006E2641">
            <w:pPr>
              <w:pStyle w:val="Sinespaciado"/>
            </w:pPr>
            <w:r>
              <w:t xml:space="preserve">Guía Técnica para la elaboración de Guía de Archivo </w:t>
            </w:r>
          </w:p>
          <w:p w:rsidR="006E2641" w:rsidRDefault="006E2641" w:rsidP="006E2641">
            <w:pPr>
              <w:pStyle w:val="Sinespaciado"/>
            </w:pPr>
            <w:r>
              <w:t>Reseña Histórica institucional</w:t>
            </w:r>
          </w:p>
          <w:p w:rsidR="006E2641" w:rsidRDefault="006E2641" w:rsidP="006E2641">
            <w:pPr>
              <w:pStyle w:val="Sinespaciado"/>
            </w:pPr>
          </w:p>
        </w:tc>
      </w:tr>
      <w:tr w:rsidR="006E2641" w:rsidRPr="006D7E5E" w:rsidTr="00C43836">
        <w:tc>
          <w:tcPr>
            <w:tcW w:w="1872" w:type="dxa"/>
            <w:shd w:val="clear" w:color="auto" w:fill="DAEEF3" w:themeFill="accent5" w:themeFillTint="33"/>
          </w:tcPr>
          <w:p w:rsidR="006E2641" w:rsidRDefault="006E2641" w:rsidP="006E2641">
            <w:pPr>
              <w:pStyle w:val="Sinespaciado"/>
            </w:pPr>
            <w:r>
              <w:t xml:space="preserve">6.9      Notas de mantenimiento </w:t>
            </w:r>
          </w:p>
        </w:tc>
        <w:tc>
          <w:tcPr>
            <w:tcW w:w="9072" w:type="dxa"/>
            <w:shd w:val="clear" w:color="auto" w:fill="DAEEF3" w:themeFill="accent5" w:themeFillTint="33"/>
          </w:tcPr>
          <w:p w:rsidR="006E2641" w:rsidRDefault="006E2641" w:rsidP="006E2641">
            <w:pPr>
              <w:pStyle w:val="Sinespaciado"/>
            </w:pPr>
            <w:r>
              <w:t>Andrés Abel Fernández Romero</w:t>
            </w:r>
          </w:p>
          <w:p w:rsidR="006E2641" w:rsidRDefault="006E2641" w:rsidP="006E2641">
            <w:pPr>
              <w:pStyle w:val="Sinespaciado"/>
            </w:pPr>
            <w:r>
              <w:t>Oficial de Archivo</w:t>
            </w:r>
          </w:p>
          <w:p w:rsidR="006E2641" w:rsidRDefault="00D15EC0" w:rsidP="006E2641">
            <w:pPr>
              <w:pStyle w:val="Sinespaciado"/>
            </w:pPr>
            <w:r>
              <w:t>Primera versión:2015</w:t>
            </w:r>
            <w:r w:rsidR="006E2641">
              <w:t>-09</w:t>
            </w:r>
          </w:p>
        </w:tc>
      </w:tr>
    </w:tbl>
    <w:p w:rsidR="00C1001A" w:rsidRPr="006D7E5E" w:rsidRDefault="00C1001A" w:rsidP="00C1001A">
      <w:pPr>
        <w:jc w:val="center"/>
        <w:rPr>
          <w:rFonts w:ascii="Arial Black" w:hAnsi="Arial Black"/>
          <w:color w:val="31849B" w:themeColor="accent5" w:themeShade="BF"/>
          <w:sz w:val="18"/>
          <w:szCs w:val="18"/>
        </w:rPr>
      </w:pPr>
      <w:r w:rsidRPr="006D7E5E">
        <w:rPr>
          <w:rFonts w:ascii="Arial Black" w:hAnsi="Arial Black"/>
          <w:color w:val="31849B" w:themeColor="accent5" w:themeShade="BF"/>
          <w:sz w:val="18"/>
          <w:szCs w:val="18"/>
        </w:rPr>
        <w:tab/>
      </w:r>
    </w:p>
    <w:p w:rsidR="00C1001A" w:rsidRPr="006D7E5E" w:rsidRDefault="00C1001A" w:rsidP="00C1001A">
      <w:pPr>
        <w:jc w:val="center"/>
        <w:rPr>
          <w:rFonts w:ascii="Arial Black" w:hAnsi="Arial Black"/>
          <w:color w:val="31849B" w:themeColor="accent5" w:themeShade="BF"/>
          <w:sz w:val="18"/>
          <w:szCs w:val="18"/>
        </w:rPr>
      </w:pPr>
      <w:r w:rsidRPr="006D7E5E">
        <w:rPr>
          <w:rFonts w:ascii="Arial Black" w:hAnsi="Arial Black"/>
          <w:color w:val="31849B" w:themeColor="accent5" w:themeShade="BF"/>
          <w:sz w:val="18"/>
          <w:szCs w:val="18"/>
        </w:rPr>
        <w:tab/>
      </w:r>
    </w:p>
    <w:p w:rsidR="00C1001A" w:rsidRPr="00C1001A" w:rsidRDefault="00C1001A" w:rsidP="00C1001A">
      <w:pPr>
        <w:jc w:val="center"/>
        <w:rPr>
          <w:rFonts w:ascii="Arial Black" w:hAnsi="Arial Black"/>
          <w:sz w:val="18"/>
          <w:szCs w:val="18"/>
        </w:rPr>
      </w:pPr>
      <w:r w:rsidRPr="00C1001A">
        <w:rPr>
          <w:rFonts w:ascii="Arial Black" w:hAnsi="Arial Black"/>
          <w:sz w:val="18"/>
          <w:szCs w:val="18"/>
        </w:rPr>
        <w:tab/>
      </w:r>
    </w:p>
    <w:p w:rsidR="00C1001A" w:rsidRPr="00C1001A" w:rsidRDefault="00C1001A" w:rsidP="00C1001A">
      <w:pPr>
        <w:jc w:val="center"/>
        <w:rPr>
          <w:rFonts w:ascii="Arial Black" w:hAnsi="Arial Black"/>
          <w:sz w:val="18"/>
          <w:szCs w:val="18"/>
        </w:rPr>
      </w:pPr>
      <w:r w:rsidRPr="00C1001A">
        <w:rPr>
          <w:rFonts w:ascii="Arial Black" w:hAnsi="Arial Black"/>
          <w:sz w:val="18"/>
          <w:szCs w:val="18"/>
        </w:rPr>
        <w:tab/>
      </w:r>
    </w:p>
    <w:p w:rsidR="00C1001A" w:rsidRPr="00C1001A" w:rsidRDefault="00C1001A" w:rsidP="00C1001A">
      <w:pPr>
        <w:jc w:val="center"/>
        <w:rPr>
          <w:rFonts w:ascii="Arial Black" w:hAnsi="Arial Black"/>
          <w:sz w:val="18"/>
          <w:szCs w:val="18"/>
        </w:rPr>
      </w:pPr>
      <w:r w:rsidRPr="00C1001A">
        <w:rPr>
          <w:rFonts w:ascii="Arial Black" w:hAnsi="Arial Black"/>
          <w:sz w:val="18"/>
          <w:szCs w:val="18"/>
        </w:rPr>
        <w:tab/>
      </w:r>
    </w:p>
    <w:p w:rsidR="00454E32" w:rsidRPr="00454E32" w:rsidRDefault="00C1001A" w:rsidP="00C1001A">
      <w:pPr>
        <w:jc w:val="center"/>
        <w:rPr>
          <w:rFonts w:ascii="Arial Black" w:hAnsi="Arial Black"/>
          <w:sz w:val="18"/>
          <w:szCs w:val="18"/>
        </w:rPr>
      </w:pPr>
      <w:r w:rsidRPr="00C1001A">
        <w:rPr>
          <w:rFonts w:ascii="Arial Black" w:hAnsi="Arial Black"/>
          <w:sz w:val="18"/>
          <w:szCs w:val="18"/>
        </w:rPr>
        <w:tab/>
      </w:r>
    </w:p>
    <w:p w:rsidR="00454E32" w:rsidRPr="00454E32" w:rsidRDefault="00454E32" w:rsidP="00454E32">
      <w:pPr>
        <w:jc w:val="center"/>
        <w:rPr>
          <w:rFonts w:ascii="Arial Black" w:hAnsi="Arial Black"/>
          <w:sz w:val="18"/>
          <w:szCs w:val="18"/>
        </w:rPr>
      </w:pPr>
    </w:p>
    <w:p w:rsidR="008F7504" w:rsidRPr="006F4264" w:rsidRDefault="008F7504" w:rsidP="006F4264">
      <w:pPr>
        <w:jc w:val="center"/>
        <w:rPr>
          <w:rFonts w:ascii="Arial Black" w:hAnsi="Arial Black"/>
          <w:sz w:val="18"/>
          <w:szCs w:val="18"/>
        </w:rPr>
      </w:pPr>
    </w:p>
    <w:sectPr w:rsidR="008F7504" w:rsidRPr="006F4264" w:rsidSect="00A502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418" w:rsidRDefault="00870418" w:rsidP="00A17694">
      <w:pPr>
        <w:spacing w:after="0" w:line="240" w:lineRule="auto"/>
      </w:pPr>
      <w:r>
        <w:separator/>
      </w:r>
    </w:p>
  </w:endnote>
  <w:endnote w:type="continuationSeparator" w:id="0">
    <w:p w:rsidR="00870418" w:rsidRDefault="00870418" w:rsidP="00A1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418" w:rsidRDefault="00870418" w:rsidP="00A17694">
      <w:pPr>
        <w:spacing w:after="0" w:line="240" w:lineRule="auto"/>
      </w:pPr>
      <w:r>
        <w:separator/>
      </w:r>
    </w:p>
  </w:footnote>
  <w:footnote w:type="continuationSeparator" w:id="0">
    <w:p w:rsidR="00870418" w:rsidRDefault="00870418" w:rsidP="00A176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56B5F"/>
    <w:multiLevelType w:val="hybridMultilevel"/>
    <w:tmpl w:val="A3D2553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2D042257"/>
    <w:multiLevelType w:val="hybridMultilevel"/>
    <w:tmpl w:val="7E807D4A"/>
    <w:lvl w:ilvl="0" w:tplc="440A0001">
      <w:start w:val="1"/>
      <w:numFmt w:val="bullet"/>
      <w:lvlText w:val=""/>
      <w:lvlJc w:val="left"/>
      <w:pPr>
        <w:ind w:left="765" w:hanging="360"/>
      </w:pPr>
      <w:rPr>
        <w:rFonts w:ascii="Symbol" w:hAnsi="Symbol" w:hint="default"/>
      </w:rPr>
    </w:lvl>
    <w:lvl w:ilvl="1" w:tplc="440A0003" w:tentative="1">
      <w:start w:val="1"/>
      <w:numFmt w:val="bullet"/>
      <w:lvlText w:val="o"/>
      <w:lvlJc w:val="left"/>
      <w:pPr>
        <w:ind w:left="1485" w:hanging="360"/>
      </w:pPr>
      <w:rPr>
        <w:rFonts w:ascii="Courier New" w:hAnsi="Courier New" w:cs="Courier New" w:hint="default"/>
      </w:rPr>
    </w:lvl>
    <w:lvl w:ilvl="2" w:tplc="440A0005" w:tentative="1">
      <w:start w:val="1"/>
      <w:numFmt w:val="bullet"/>
      <w:lvlText w:val=""/>
      <w:lvlJc w:val="left"/>
      <w:pPr>
        <w:ind w:left="2205" w:hanging="360"/>
      </w:pPr>
      <w:rPr>
        <w:rFonts w:ascii="Wingdings" w:hAnsi="Wingdings" w:hint="default"/>
      </w:rPr>
    </w:lvl>
    <w:lvl w:ilvl="3" w:tplc="440A0001" w:tentative="1">
      <w:start w:val="1"/>
      <w:numFmt w:val="bullet"/>
      <w:lvlText w:val=""/>
      <w:lvlJc w:val="left"/>
      <w:pPr>
        <w:ind w:left="2925" w:hanging="360"/>
      </w:pPr>
      <w:rPr>
        <w:rFonts w:ascii="Symbol" w:hAnsi="Symbol" w:hint="default"/>
      </w:rPr>
    </w:lvl>
    <w:lvl w:ilvl="4" w:tplc="440A0003" w:tentative="1">
      <w:start w:val="1"/>
      <w:numFmt w:val="bullet"/>
      <w:lvlText w:val="o"/>
      <w:lvlJc w:val="left"/>
      <w:pPr>
        <w:ind w:left="3645" w:hanging="360"/>
      </w:pPr>
      <w:rPr>
        <w:rFonts w:ascii="Courier New" w:hAnsi="Courier New" w:cs="Courier New" w:hint="default"/>
      </w:rPr>
    </w:lvl>
    <w:lvl w:ilvl="5" w:tplc="440A0005" w:tentative="1">
      <w:start w:val="1"/>
      <w:numFmt w:val="bullet"/>
      <w:lvlText w:val=""/>
      <w:lvlJc w:val="left"/>
      <w:pPr>
        <w:ind w:left="4365" w:hanging="360"/>
      </w:pPr>
      <w:rPr>
        <w:rFonts w:ascii="Wingdings" w:hAnsi="Wingdings" w:hint="default"/>
      </w:rPr>
    </w:lvl>
    <w:lvl w:ilvl="6" w:tplc="440A0001" w:tentative="1">
      <w:start w:val="1"/>
      <w:numFmt w:val="bullet"/>
      <w:lvlText w:val=""/>
      <w:lvlJc w:val="left"/>
      <w:pPr>
        <w:ind w:left="5085" w:hanging="360"/>
      </w:pPr>
      <w:rPr>
        <w:rFonts w:ascii="Symbol" w:hAnsi="Symbol" w:hint="default"/>
      </w:rPr>
    </w:lvl>
    <w:lvl w:ilvl="7" w:tplc="440A0003" w:tentative="1">
      <w:start w:val="1"/>
      <w:numFmt w:val="bullet"/>
      <w:lvlText w:val="o"/>
      <w:lvlJc w:val="left"/>
      <w:pPr>
        <w:ind w:left="5805" w:hanging="360"/>
      </w:pPr>
      <w:rPr>
        <w:rFonts w:ascii="Courier New" w:hAnsi="Courier New" w:cs="Courier New" w:hint="default"/>
      </w:rPr>
    </w:lvl>
    <w:lvl w:ilvl="8" w:tplc="440A0005" w:tentative="1">
      <w:start w:val="1"/>
      <w:numFmt w:val="bullet"/>
      <w:lvlText w:val=""/>
      <w:lvlJc w:val="left"/>
      <w:pPr>
        <w:ind w:left="6525" w:hanging="360"/>
      </w:pPr>
      <w:rPr>
        <w:rFonts w:ascii="Wingdings" w:hAnsi="Wingdings" w:hint="default"/>
      </w:rPr>
    </w:lvl>
  </w:abstractNum>
  <w:abstractNum w:abstractNumId="2" w15:restartNumberingAfterBreak="0">
    <w:nsid w:val="39D02B36"/>
    <w:multiLevelType w:val="multilevel"/>
    <w:tmpl w:val="F970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3D6739"/>
    <w:multiLevelType w:val="hybridMultilevel"/>
    <w:tmpl w:val="0A3632DC"/>
    <w:lvl w:ilvl="0" w:tplc="12B4F24C">
      <w:start w:val="1"/>
      <w:numFmt w:val="low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 w15:restartNumberingAfterBreak="0">
    <w:nsid w:val="46C94478"/>
    <w:multiLevelType w:val="hybridMultilevel"/>
    <w:tmpl w:val="0B226654"/>
    <w:lvl w:ilvl="0" w:tplc="8408ACBA">
      <w:numFmt w:val="bullet"/>
      <w:lvlText w:val="-"/>
      <w:lvlJc w:val="left"/>
      <w:pPr>
        <w:ind w:left="720" w:hanging="360"/>
      </w:pPr>
      <w:rPr>
        <w:rFonts w:ascii="Calibri" w:eastAsiaTheme="minorHAnsi" w:hAnsi="Calibri"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47344978"/>
    <w:multiLevelType w:val="multilevel"/>
    <w:tmpl w:val="6924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CF608B"/>
    <w:multiLevelType w:val="multilevel"/>
    <w:tmpl w:val="E67A6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92372A"/>
    <w:multiLevelType w:val="multilevel"/>
    <w:tmpl w:val="1DCA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CB38A1"/>
    <w:multiLevelType w:val="multilevel"/>
    <w:tmpl w:val="711E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0276B4"/>
    <w:multiLevelType w:val="hybridMultilevel"/>
    <w:tmpl w:val="304E7F7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6FF0296C"/>
    <w:multiLevelType w:val="hybridMultilevel"/>
    <w:tmpl w:val="2C0C34E6"/>
    <w:lvl w:ilvl="0" w:tplc="F68E31B4">
      <w:start w:val="1"/>
      <w:numFmt w:val="bullet"/>
      <w:lvlText w:val="-"/>
      <w:lvlJc w:val="left"/>
      <w:pPr>
        <w:ind w:left="720" w:hanging="360"/>
      </w:pPr>
      <w:rPr>
        <w:rFonts w:ascii="Arial Black" w:eastAsiaTheme="minorHAnsi" w:hAnsi="Arial Black" w:cstheme="minorBid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15:restartNumberingAfterBreak="0">
    <w:nsid w:val="768C34AE"/>
    <w:multiLevelType w:val="hybridMultilevel"/>
    <w:tmpl w:val="90220EC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15:restartNumberingAfterBreak="0">
    <w:nsid w:val="7B054F63"/>
    <w:multiLevelType w:val="hybridMultilevel"/>
    <w:tmpl w:val="5D0850FA"/>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0"/>
  </w:num>
  <w:num w:numId="2">
    <w:abstractNumId w:val="12"/>
  </w:num>
  <w:num w:numId="3">
    <w:abstractNumId w:val="3"/>
  </w:num>
  <w:num w:numId="4">
    <w:abstractNumId w:val="6"/>
  </w:num>
  <w:num w:numId="5">
    <w:abstractNumId w:val="2"/>
  </w:num>
  <w:num w:numId="6">
    <w:abstractNumId w:val="7"/>
  </w:num>
  <w:num w:numId="7">
    <w:abstractNumId w:val="5"/>
  </w:num>
  <w:num w:numId="8">
    <w:abstractNumId w:val="8"/>
  </w:num>
  <w:num w:numId="9">
    <w:abstractNumId w:val="9"/>
  </w:num>
  <w:num w:numId="10">
    <w:abstractNumId w:val="0"/>
  </w:num>
  <w:num w:numId="11">
    <w:abstractNumId w:val="1"/>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58C"/>
    <w:rsid w:val="000000A7"/>
    <w:rsid w:val="00005248"/>
    <w:rsid w:val="00007425"/>
    <w:rsid w:val="00014F91"/>
    <w:rsid w:val="00020B80"/>
    <w:rsid w:val="00026824"/>
    <w:rsid w:val="000410AE"/>
    <w:rsid w:val="0006027C"/>
    <w:rsid w:val="0007017F"/>
    <w:rsid w:val="00094495"/>
    <w:rsid w:val="00095BE9"/>
    <w:rsid w:val="000A0959"/>
    <w:rsid w:val="000A3856"/>
    <w:rsid w:val="000B2CB3"/>
    <w:rsid w:val="000C3DC1"/>
    <w:rsid w:val="000E0661"/>
    <w:rsid w:val="000E4B8D"/>
    <w:rsid w:val="000E57D4"/>
    <w:rsid w:val="000F00AE"/>
    <w:rsid w:val="001078E9"/>
    <w:rsid w:val="00117FC5"/>
    <w:rsid w:val="00122543"/>
    <w:rsid w:val="00132889"/>
    <w:rsid w:val="00154445"/>
    <w:rsid w:val="0017274F"/>
    <w:rsid w:val="00176B50"/>
    <w:rsid w:val="00186138"/>
    <w:rsid w:val="001A174C"/>
    <w:rsid w:val="001A6043"/>
    <w:rsid w:val="001B0A15"/>
    <w:rsid w:val="001C1676"/>
    <w:rsid w:val="001D03FB"/>
    <w:rsid w:val="001E40A5"/>
    <w:rsid w:val="00204E50"/>
    <w:rsid w:val="00210654"/>
    <w:rsid w:val="002146EC"/>
    <w:rsid w:val="002227B3"/>
    <w:rsid w:val="0022587E"/>
    <w:rsid w:val="002277C0"/>
    <w:rsid w:val="002302A4"/>
    <w:rsid w:val="00235CA5"/>
    <w:rsid w:val="00274D6F"/>
    <w:rsid w:val="002760CD"/>
    <w:rsid w:val="00282263"/>
    <w:rsid w:val="002831C0"/>
    <w:rsid w:val="00294E35"/>
    <w:rsid w:val="002A1FA5"/>
    <w:rsid w:val="002A31CB"/>
    <w:rsid w:val="002C4243"/>
    <w:rsid w:val="002C70F1"/>
    <w:rsid w:val="002D7D1E"/>
    <w:rsid w:val="002E058C"/>
    <w:rsid w:val="002E4E62"/>
    <w:rsid w:val="00302450"/>
    <w:rsid w:val="003044C9"/>
    <w:rsid w:val="00306C1D"/>
    <w:rsid w:val="003073E0"/>
    <w:rsid w:val="00326609"/>
    <w:rsid w:val="00336870"/>
    <w:rsid w:val="00357668"/>
    <w:rsid w:val="003704B0"/>
    <w:rsid w:val="00370768"/>
    <w:rsid w:val="00375EBD"/>
    <w:rsid w:val="00382C2E"/>
    <w:rsid w:val="003E0D5E"/>
    <w:rsid w:val="003E1283"/>
    <w:rsid w:val="003F6579"/>
    <w:rsid w:val="0041624E"/>
    <w:rsid w:val="004309AF"/>
    <w:rsid w:val="00437980"/>
    <w:rsid w:val="00442B9C"/>
    <w:rsid w:val="00454D00"/>
    <w:rsid w:val="00454E32"/>
    <w:rsid w:val="00465F36"/>
    <w:rsid w:val="00472DD5"/>
    <w:rsid w:val="004873E6"/>
    <w:rsid w:val="004A01BB"/>
    <w:rsid w:val="004A2996"/>
    <w:rsid w:val="004C1837"/>
    <w:rsid w:val="004C656D"/>
    <w:rsid w:val="004E3725"/>
    <w:rsid w:val="00511D08"/>
    <w:rsid w:val="00512D6E"/>
    <w:rsid w:val="0052037F"/>
    <w:rsid w:val="00520AF7"/>
    <w:rsid w:val="00520C54"/>
    <w:rsid w:val="005272C6"/>
    <w:rsid w:val="00536C7E"/>
    <w:rsid w:val="00571D93"/>
    <w:rsid w:val="00573CFF"/>
    <w:rsid w:val="00575622"/>
    <w:rsid w:val="00580C8D"/>
    <w:rsid w:val="005A16B6"/>
    <w:rsid w:val="005A1D3F"/>
    <w:rsid w:val="005A2B68"/>
    <w:rsid w:val="005B4B76"/>
    <w:rsid w:val="005C3703"/>
    <w:rsid w:val="005C4F3B"/>
    <w:rsid w:val="005C562C"/>
    <w:rsid w:val="005C6477"/>
    <w:rsid w:val="005E1024"/>
    <w:rsid w:val="005F2B52"/>
    <w:rsid w:val="00603F04"/>
    <w:rsid w:val="00610EA2"/>
    <w:rsid w:val="006117BF"/>
    <w:rsid w:val="00621A3E"/>
    <w:rsid w:val="00634435"/>
    <w:rsid w:val="00646C4A"/>
    <w:rsid w:val="006557BE"/>
    <w:rsid w:val="00682ABB"/>
    <w:rsid w:val="006A12BE"/>
    <w:rsid w:val="006A3E6E"/>
    <w:rsid w:val="006D2B13"/>
    <w:rsid w:val="006D313A"/>
    <w:rsid w:val="006D4C63"/>
    <w:rsid w:val="006D7E5E"/>
    <w:rsid w:val="006E2641"/>
    <w:rsid w:val="006E34DA"/>
    <w:rsid w:val="006E6302"/>
    <w:rsid w:val="006F1103"/>
    <w:rsid w:val="006F4264"/>
    <w:rsid w:val="00711F6F"/>
    <w:rsid w:val="00722321"/>
    <w:rsid w:val="00723064"/>
    <w:rsid w:val="00723A52"/>
    <w:rsid w:val="007319B4"/>
    <w:rsid w:val="007424C2"/>
    <w:rsid w:val="0074755E"/>
    <w:rsid w:val="00751520"/>
    <w:rsid w:val="00754279"/>
    <w:rsid w:val="0075484B"/>
    <w:rsid w:val="00792E6C"/>
    <w:rsid w:val="007C6F12"/>
    <w:rsid w:val="007D1888"/>
    <w:rsid w:val="007D5575"/>
    <w:rsid w:val="007E215C"/>
    <w:rsid w:val="007E3291"/>
    <w:rsid w:val="007E4D3B"/>
    <w:rsid w:val="00807779"/>
    <w:rsid w:val="00821E71"/>
    <w:rsid w:val="00870418"/>
    <w:rsid w:val="00874550"/>
    <w:rsid w:val="00881D05"/>
    <w:rsid w:val="00886667"/>
    <w:rsid w:val="00897312"/>
    <w:rsid w:val="008B0991"/>
    <w:rsid w:val="008B1F83"/>
    <w:rsid w:val="008B7A6E"/>
    <w:rsid w:val="008D227B"/>
    <w:rsid w:val="008D6419"/>
    <w:rsid w:val="008F3045"/>
    <w:rsid w:val="008F7504"/>
    <w:rsid w:val="0091555A"/>
    <w:rsid w:val="00921A5E"/>
    <w:rsid w:val="00922177"/>
    <w:rsid w:val="009368D2"/>
    <w:rsid w:val="0095304E"/>
    <w:rsid w:val="00961AFF"/>
    <w:rsid w:val="0096526F"/>
    <w:rsid w:val="00967B96"/>
    <w:rsid w:val="009713D6"/>
    <w:rsid w:val="00996A76"/>
    <w:rsid w:val="009973AD"/>
    <w:rsid w:val="009B0E35"/>
    <w:rsid w:val="009E0013"/>
    <w:rsid w:val="009E2A99"/>
    <w:rsid w:val="00A1577F"/>
    <w:rsid w:val="00A17694"/>
    <w:rsid w:val="00A3132B"/>
    <w:rsid w:val="00A342A1"/>
    <w:rsid w:val="00A369CD"/>
    <w:rsid w:val="00A50221"/>
    <w:rsid w:val="00A6106B"/>
    <w:rsid w:val="00A65955"/>
    <w:rsid w:val="00A65B67"/>
    <w:rsid w:val="00A82883"/>
    <w:rsid w:val="00A92AF8"/>
    <w:rsid w:val="00A96122"/>
    <w:rsid w:val="00AA266F"/>
    <w:rsid w:val="00AA6021"/>
    <w:rsid w:val="00AB3EDD"/>
    <w:rsid w:val="00AB7254"/>
    <w:rsid w:val="00AC361E"/>
    <w:rsid w:val="00AE3190"/>
    <w:rsid w:val="00AE7D7D"/>
    <w:rsid w:val="00AF2DED"/>
    <w:rsid w:val="00B03059"/>
    <w:rsid w:val="00B074B1"/>
    <w:rsid w:val="00B471DA"/>
    <w:rsid w:val="00B520D6"/>
    <w:rsid w:val="00B72069"/>
    <w:rsid w:val="00BC5054"/>
    <w:rsid w:val="00BC5FAC"/>
    <w:rsid w:val="00BE0E08"/>
    <w:rsid w:val="00BE1271"/>
    <w:rsid w:val="00C1001A"/>
    <w:rsid w:val="00C102CC"/>
    <w:rsid w:val="00C15B4C"/>
    <w:rsid w:val="00C169A0"/>
    <w:rsid w:val="00C252C4"/>
    <w:rsid w:val="00C27F70"/>
    <w:rsid w:val="00C3541F"/>
    <w:rsid w:val="00C43836"/>
    <w:rsid w:val="00C44D48"/>
    <w:rsid w:val="00C56949"/>
    <w:rsid w:val="00C62669"/>
    <w:rsid w:val="00C767B4"/>
    <w:rsid w:val="00CA367E"/>
    <w:rsid w:val="00CA6849"/>
    <w:rsid w:val="00CB3136"/>
    <w:rsid w:val="00CC56ED"/>
    <w:rsid w:val="00CC6F1B"/>
    <w:rsid w:val="00CE014B"/>
    <w:rsid w:val="00CE1EB9"/>
    <w:rsid w:val="00CE3603"/>
    <w:rsid w:val="00D01E64"/>
    <w:rsid w:val="00D033A7"/>
    <w:rsid w:val="00D12D53"/>
    <w:rsid w:val="00D15EC0"/>
    <w:rsid w:val="00D26F4A"/>
    <w:rsid w:val="00D33DAA"/>
    <w:rsid w:val="00D35B21"/>
    <w:rsid w:val="00D36126"/>
    <w:rsid w:val="00D46D24"/>
    <w:rsid w:val="00D753E4"/>
    <w:rsid w:val="00D87585"/>
    <w:rsid w:val="00D91FDE"/>
    <w:rsid w:val="00DD552A"/>
    <w:rsid w:val="00E217D0"/>
    <w:rsid w:val="00E37B8D"/>
    <w:rsid w:val="00E607B1"/>
    <w:rsid w:val="00E72AA1"/>
    <w:rsid w:val="00E75020"/>
    <w:rsid w:val="00E970A1"/>
    <w:rsid w:val="00EC5FC9"/>
    <w:rsid w:val="00ED60D4"/>
    <w:rsid w:val="00ED6332"/>
    <w:rsid w:val="00ED6969"/>
    <w:rsid w:val="00ED6BBD"/>
    <w:rsid w:val="00EE3FF0"/>
    <w:rsid w:val="00EF0656"/>
    <w:rsid w:val="00EF0B01"/>
    <w:rsid w:val="00F05EC0"/>
    <w:rsid w:val="00F0665A"/>
    <w:rsid w:val="00F10AEC"/>
    <w:rsid w:val="00F4213E"/>
    <w:rsid w:val="00F42D1E"/>
    <w:rsid w:val="00F54B97"/>
    <w:rsid w:val="00F610A0"/>
    <w:rsid w:val="00F81BA9"/>
    <w:rsid w:val="00FA2400"/>
    <w:rsid w:val="00FB5D40"/>
    <w:rsid w:val="00FC49F2"/>
    <w:rsid w:val="00FD4AA4"/>
    <w:rsid w:val="00FE4068"/>
    <w:rsid w:val="00FF019C"/>
    <w:rsid w:val="00FF2E7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6BD852-273A-4B43-A0C5-635A2ADC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7206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204E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04E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1283"/>
    <w:rPr>
      <w:color w:val="0000FF" w:themeColor="hyperlink"/>
      <w:u w:val="single"/>
    </w:rPr>
  </w:style>
  <w:style w:type="table" w:styleId="Tablaconcuadrcula">
    <w:name w:val="Table Grid"/>
    <w:basedOn w:val="Tablanormal"/>
    <w:uiPriority w:val="59"/>
    <w:rsid w:val="00603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72DD5"/>
    <w:pPr>
      <w:ind w:left="720"/>
      <w:contextualSpacing/>
    </w:pPr>
  </w:style>
  <w:style w:type="paragraph" w:styleId="Textodeglobo">
    <w:name w:val="Balloon Text"/>
    <w:basedOn w:val="Normal"/>
    <w:link w:val="TextodegloboCar"/>
    <w:uiPriority w:val="99"/>
    <w:semiHidden/>
    <w:unhideWhenUsed/>
    <w:rsid w:val="000701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017F"/>
    <w:rPr>
      <w:rFonts w:ascii="Tahoma" w:hAnsi="Tahoma" w:cs="Tahoma"/>
      <w:sz w:val="16"/>
      <w:szCs w:val="16"/>
    </w:rPr>
  </w:style>
  <w:style w:type="character" w:styleId="CitaHTML">
    <w:name w:val="HTML Cite"/>
    <w:basedOn w:val="Fuentedeprrafopredeter"/>
    <w:uiPriority w:val="99"/>
    <w:semiHidden/>
    <w:unhideWhenUsed/>
    <w:rsid w:val="005A1D3F"/>
    <w:rPr>
      <w:i/>
      <w:iCs/>
    </w:rPr>
  </w:style>
  <w:style w:type="character" w:customStyle="1" w:styleId="Ttulo2Car">
    <w:name w:val="Título 2 Car"/>
    <w:basedOn w:val="Fuentedeprrafopredeter"/>
    <w:link w:val="Ttulo2"/>
    <w:uiPriority w:val="9"/>
    <w:rsid w:val="00204E50"/>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04E50"/>
    <w:rPr>
      <w:rFonts w:asciiTheme="majorHAnsi" w:eastAsiaTheme="majorEastAsia" w:hAnsiTheme="majorHAnsi" w:cstheme="majorBidi"/>
      <w:b/>
      <w:bCs/>
      <w:color w:val="4F81BD" w:themeColor="accent1"/>
    </w:rPr>
  </w:style>
  <w:style w:type="paragraph" w:styleId="Sinespaciado">
    <w:name w:val="No Spacing"/>
    <w:uiPriority w:val="1"/>
    <w:qFormat/>
    <w:rsid w:val="00094495"/>
    <w:pPr>
      <w:spacing w:after="0" w:line="240" w:lineRule="auto"/>
    </w:pPr>
  </w:style>
  <w:style w:type="paragraph" w:styleId="Encabezado">
    <w:name w:val="header"/>
    <w:basedOn w:val="Normal"/>
    <w:link w:val="EncabezadoCar"/>
    <w:uiPriority w:val="99"/>
    <w:unhideWhenUsed/>
    <w:rsid w:val="00A176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7694"/>
  </w:style>
  <w:style w:type="paragraph" w:styleId="Piedepgina">
    <w:name w:val="footer"/>
    <w:basedOn w:val="Normal"/>
    <w:link w:val="PiedepginaCar"/>
    <w:uiPriority w:val="99"/>
    <w:unhideWhenUsed/>
    <w:rsid w:val="00A176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7694"/>
  </w:style>
  <w:style w:type="character" w:customStyle="1" w:styleId="Ttulo1Car">
    <w:name w:val="Título 1 Car"/>
    <w:basedOn w:val="Fuentedeprrafopredeter"/>
    <w:link w:val="Ttulo1"/>
    <w:uiPriority w:val="9"/>
    <w:rsid w:val="00B7206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lica.gobiernoabierto.gob.sv/institution_organizational_structures/4926" TargetMode="External"/><Relationship Id="rId18" Type="http://schemas.openxmlformats.org/officeDocument/2006/relationships/hyperlink" Target="http://publica.gobiernoabierto.gob.sv/institution_organizational_structures/4968" TargetMode="External"/><Relationship Id="rId26" Type="http://schemas.openxmlformats.org/officeDocument/2006/relationships/hyperlink" Target="http://publica.gobiernoabierto.gob.sv/institution_organizational_structures/4976" TargetMode="External"/><Relationship Id="rId39" Type="http://schemas.openxmlformats.org/officeDocument/2006/relationships/hyperlink" Target="http://publica.gobiernoabierto.gob.sv/institution_organizational_structures/4989" TargetMode="External"/><Relationship Id="rId21" Type="http://schemas.openxmlformats.org/officeDocument/2006/relationships/hyperlink" Target="http://publica.gobiernoabierto.gob.sv/institution_organizational_structures/4971" TargetMode="External"/><Relationship Id="rId34" Type="http://schemas.openxmlformats.org/officeDocument/2006/relationships/hyperlink" Target="http://publica.gobiernoabierto.gob.sv/institution_organizational_structures/4984" TargetMode="External"/><Relationship Id="rId42" Type="http://schemas.openxmlformats.org/officeDocument/2006/relationships/hyperlink" Target="http://publica.gobiernoabierto.gob.sv/institution_organizational_structures/4992" TargetMode="External"/><Relationship Id="rId47" Type="http://schemas.openxmlformats.org/officeDocument/2006/relationships/hyperlink" Target="http://publica.gobiernoabierto.gob.sv/institution_organizational_structures/4997" TargetMode="External"/><Relationship Id="rId50" Type="http://schemas.openxmlformats.org/officeDocument/2006/relationships/hyperlink" Target="http://publica.gobiernoabierto.gob.sv/institution_organizational_structures/5003" TargetMode="External"/><Relationship Id="rId55" Type="http://schemas.openxmlformats.org/officeDocument/2006/relationships/hyperlink" Target="http://publica.gobiernoabierto.gob.sv/institution_organizational_structures/5007" TargetMode="External"/><Relationship Id="rId63" Type="http://schemas.openxmlformats.org/officeDocument/2006/relationships/hyperlink" Target="http://publica.gobiernoabierto.gob.sv/institution_organizational_structures/5013" TargetMode="External"/><Relationship Id="rId68" Type="http://schemas.openxmlformats.org/officeDocument/2006/relationships/hyperlink" Target="http://publica.gobiernoabierto.gob.sv/institution_organizational_structures/5018"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ublica.gobiernoabierto.gob.sv/institution_organizational_structures/4966" TargetMode="External"/><Relationship Id="rId29" Type="http://schemas.openxmlformats.org/officeDocument/2006/relationships/hyperlink" Target="http://publica.gobiernoabierto.gob.sv/institution_organizational_structures/71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fernandez@ena.edu.sv" TargetMode="External"/><Relationship Id="rId24" Type="http://schemas.openxmlformats.org/officeDocument/2006/relationships/hyperlink" Target="http://publica.gobiernoabierto.gob.sv/institution_organizational_structures/4974" TargetMode="External"/><Relationship Id="rId32" Type="http://schemas.openxmlformats.org/officeDocument/2006/relationships/hyperlink" Target="http://publica.gobiernoabierto.gob.sv/institution_organizational_structures/4982" TargetMode="External"/><Relationship Id="rId37" Type="http://schemas.openxmlformats.org/officeDocument/2006/relationships/hyperlink" Target="http://publica.gobiernoabierto.gob.sv/institution_organizational_structures/4987" TargetMode="External"/><Relationship Id="rId40" Type="http://schemas.openxmlformats.org/officeDocument/2006/relationships/hyperlink" Target="http://publica.gobiernoabierto.gob.sv/institution_organizational_structures/4990" TargetMode="External"/><Relationship Id="rId45" Type="http://schemas.openxmlformats.org/officeDocument/2006/relationships/hyperlink" Target="http://publica.gobiernoabierto.gob.sv/institution_organizational_structures/4995" TargetMode="External"/><Relationship Id="rId53" Type="http://schemas.openxmlformats.org/officeDocument/2006/relationships/hyperlink" Target="http://publica.gobiernoabierto.gob.sv/institution_organizational_structures/5005" TargetMode="External"/><Relationship Id="rId58" Type="http://schemas.openxmlformats.org/officeDocument/2006/relationships/hyperlink" Target="http://publica.gobiernoabierto.gob.sv/institution_organizational_structures/5009" TargetMode="External"/><Relationship Id="rId66" Type="http://schemas.openxmlformats.org/officeDocument/2006/relationships/hyperlink" Target="http://publica.gobiernoabierto.gob.sv/institution_organizational_structures/5016" TargetMode="External"/><Relationship Id="rId5" Type="http://schemas.openxmlformats.org/officeDocument/2006/relationships/webSettings" Target="webSettings.xml"/><Relationship Id="rId15" Type="http://schemas.openxmlformats.org/officeDocument/2006/relationships/hyperlink" Target="http://publica.gobiernoabierto.gob.sv/institution_organizational_structures/4965" TargetMode="External"/><Relationship Id="rId23" Type="http://schemas.openxmlformats.org/officeDocument/2006/relationships/hyperlink" Target="http://publica.gobiernoabierto.gob.sv/institution_organizational_structures/4973" TargetMode="External"/><Relationship Id="rId28" Type="http://schemas.openxmlformats.org/officeDocument/2006/relationships/hyperlink" Target="http://publica.gobiernoabierto.gob.sv/institution_organizational_structures/4978" TargetMode="External"/><Relationship Id="rId36" Type="http://schemas.openxmlformats.org/officeDocument/2006/relationships/hyperlink" Target="http://publica.gobiernoabierto.gob.sv/institution_organizational_structures/4986" TargetMode="External"/><Relationship Id="rId49" Type="http://schemas.openxmlformats.org/officeDocument/2006/relationships/hyperlink" Target="http://publica.gobiernoabierto.gob.sv/institution_organizational_structures/5002" TargetMode="External"/><Relationship Id="rId57" Type="http://schemas.openxmlformats.org/officeDocument/2006/relationships/hyperlink" Target="http://publica.gobiernoabierto.gob.sv/institution_organizational_structures/5008" TargetMode="External"/><Relationship Id="rId61" Type="http://schemas.openxmlformats.org/officeDocument/2006/relationships/hyperlink" Target="http://publica.gobiernoabierto.gob.sv/institution_organizational_structures/5000" TargetMode="External"/><Relationship Id="rId10" Type="http://schemas.openxmlformats.org/officeDocument/2006/relationships/image" Target="media/image3.jpeg"/><Relationship Id="rId19" Type="http://schemas.openxmlformats.org/officeDocument/2006/relationships/hyperlink" Target="http://publica.gobiernoabierto.gob.sv/institution_organizational_structures/4969" TargetMode="External"/><Relationship Id="rId31" Type="http://schemas.openxmlformats.org/officeDocument/2006/relationships/hyperlink" Target="http://publica.gobiernoabierto.gob.sv/institution_organizational_structures/4981" TargetMode="External"/><Relationship Id="rId44" Type="http://schemas.openxmlformats.org/officeDocument/2006/relationships/hyperlink" Target="http://publica.gobiernoabierto.gob.sv/institution_organizational_structures/4994" TargetMode="External"/><Relationship Id="rId52" Type="http://schemas.openxmlformats.org/officeDocument/2006/relationships/hyperlink" Target="http://publica.gobiernoabierto.gob.sv/institution_organizational_structures/4998" TargetMode="External"/><Relationship Id="rId60" Type="http://schemas.openxmlformats.org/officeDocument/2006/relationships/hyperlink" Target="http://publica.gobiernoabierto.gob.sv/institution_organizational_structures/5011" TargetMode="External"/><Relationship Id="rId65" Type="http://schemas.openxmlformats.org/officeDocument/2006/relationships/hyperlink" Target="http://publica.gobiernoabierto.gob.sv/institution_organizational_structures/501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ublica.gobiernoabierto.gob.sv/institution_organizational_structures/4927" TargetMode="External"/><Relationship Id="rId22" Type="http://schemas.openxmlformats.org/officeDocument/2006/relationships/hyperlink" Target="http://publica.gobiernoabierto.gob.sv/institution_organizational_structures/4972" TargetMode="External"/><Relationship Id="rId27" Type="http://schemas.openxmlformats.org/officeDocument/2006/relationships/hyperlink" Target="http://publica.gobiernoabierto.gob.sv/institution_organizational_structures/4977" TargetMode="External"/><Relationship Id="rId30" Type="http://schemas.openxmlformats.org/officeDocument/2006/relationships/hyperlink" Target="http://publica.gobiernoabierto.gob.sv/institution_organizational_structures/7117" TargetMode="External"/><Relationship Id="rId35" Type="http://schemas.openxmlformats.org/officeDocument/2006/relationships/hyperlink" Target="http://publica.gobiernoabierto.gob.sv/institution_organizational_structures/4985" TargetMode="External"/><Relationship Id="rId43" Type="http://schemas.openxmlformats.org/officeDocument/2006/relationships/hyperlink" Target="http://publica.gobiernoabierto.gob.sv/institution_organizational_structures/4993" TargetMode="External"/><Relationship Id="rId48" Type="http://schemas.openxmlformats.org/officeDocument/2006/relationships/hyperlink" Target="http://publica.gobiernoabierto.gob.sv/institution_organizational_structures/5001" TargetMode="External"/><Relationship Id="rId56" Type="http://schemas.openxmlformats.org/officeDocument/2006/relationships/hyperlink" Target="http://publica.gobiernoabierto.gob.sv/institution_organizational_structures/4999" TargetMode="External"/><Relationship Id="rId64" Type="http://schemas.openxmlformats.org/officeDocument/2006/relationships/hyperlink" Target="http://publica.gobiernoabierto.gob.sv/institution_organizational_structures/5014" TargetMode="External"/><Relationship Id="rId69" Type="http://schemas.openxmlformats.org/officeDocument/2006/relationships/hyperlink" Target="http://publica.gobiernoabierto.gob.sv/institution_organizational_structures/5019" TargetMode="External"/><Relationship Id="rId8" Type="http://schemas.openxmlformats.org/officeDocument/2006/relationships/image" Target="media/image1.jpeg"/><Relationship Id="rId51" Type="http://schemas.openxmlformats.org/officeDocument/2006/relationships/hyperlink" Target="http://publica.gobiernoabierto.gob.sv/institution_organizational_structures/5004"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publica.gobiernoabierto.gob.sv/institution_organizational_structures/4768" TargetMode="External"/><Relationship Id="rId17" Type="http://schemas.openxmlformats.org/officeDocument/2006/relationships/hyperlink" Target="http://publica.gobiernoabierto.gob.sv/institution_organizational_structures/4967" TargetMode="External"/><Relationship Id="rId25" Type="http://schemas.openxmlformats.org/officeDocument/2006/relationships/hyperlink" Target="http://publica.gobiernoabierto.gob.sv/institution_organizational_structures/4975" TargetMode="External"/><Relationship Id="rId33" Type="http://schemas.openxmlformats.org/officeDocument/2006/relationships/hyperlink" Target="http://publica.gobiernoabierto.gob.sv/institution_organizational_structures/4983" TargetMode="External"/><Relationship Id="rId38" Type="http://schemas.openxmlformats.org/officeDocument/2006/relationships/hyperlink" Target="http://publica.gobiernoabierto.gob.sv/institution_organizational_structures/4988" TargetMode="External"/><Relationship Id="rId46" Type="http://schemas.openxmlformats.org/officeDocument/2006/relationships/hyperlink" Target="http://publica.gobiernoabierto.gob.sv/institution_organizational_structures/4996" TargetMode="External"/><Relationship Id="rId59" Type="http://schemas.openxmlformats.org/officeDocument/2006/relationships/hyperlink" Target="http://publica.gobiernoabierto.gob.sv/institution_organizational_structures/5010" TargetMode="External"/><Relationship Id="rId67" Type="http://schemas.openxmlformats.org/officeDocument/2006/relationships/hyperlink" Target="http://publica.gobiernoabierto.gob.sv/institution_organizational_structures/5017" TargetMode="External"/><Relationship Id="rId20" Type="http://schemas.openxmlformats.org/officeDocument/2006/relationships/hyperlink" Target="http://publica.gobiernoabierto.gob.sv/institution_organizational_structures/4970" TargetMode="External"/><Relationship Id="rId41" Type="http://schemas.openxmlformats.org/officeDocument/2006/relationships/hyperlink" Target="http://publica.gobiernoabierto.gob.sv/institution_organizational_structures/4991" TargetMode="External"/><Relationship Id="rId54" Type="http://schemas.openxmlformats.org/officeDocument/2006/relationships/hyperlink" Target="http://publica.gobiernoabierto.gob.sv/institution_organizational_structures/5006" TargetMode="External"/><Relationship Id="rId62" Type="http://schemas.openxmlformats.org/officeDocument/2006/relationships/hyperlink" Target="http://publica.gobiernoabierto.gob.sv/institution_organizational_structures/5012" TargetMode="External"/><Relationship Id="rId70" Type="http://schemas.openxmlformats.org/officeDocument/2006/relationships/hyperlink" Target="http://publica.gobiernoabierto.gob.sv/institution_organizational_structures/50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B412B-4395-4155-BA9C-2788BAFB1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3774</TotalTime>
  <Pages>7</Pages>
  <Words>2636</Words>
  <Characters>14500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pm12</dc:creator>
  <cp:keywords/>
  <dc:description/>
  <cp:lastModifiedBy>AFernandez</cp:lastModifiedBy>
  <cp:revision>25</cp:revision>
  <cp:lastPrinted>2016-09-13T21:19:00Z</cp:lastPrinted>
  <dcterms:created xsi:type="dcterms:W3CDTF">2016-05-16T16:32:00Z</dcterms:created>
  <dcterms:modified xsi:type="dcterms:W3CDTF">2016-09-26T20:46:00Z</dcterms:modified>
</cp:coreProperties>
</file>