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15" w:rsidRDefault="00B24A15"/>
    <w:p w:rsidR="00B24A15" w:rsidRPr="008F22F4" w:rsidRDefault="00B24A15" w:rsidP="00B24A15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bookmarkStart w:id="0" w:name="_GoBack"/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DOCUMENTO EN</w:t>
      </w:r>
    </w:p>
    <w:p w:rsidR="00B24A15" w:rsidRPr="008F22F4" w:rsidRDefault="00B24A15" w:rsidP="00B24A15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VERSION PÚBLICA</w:t>
      </w:r>
    </w:p>
    <w:p w:rsidR="00B24A15" w:rsidRPr="008F22F4" w:rsidRDefault="00B24A15" w:rsidP="00B24A15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De conformidad a los</w:t>
      </w:r>
    </w:p>
    <w:p w:rsidR="00B24A15" w:rsidRPr="008F22F4" w:rsidRDefault="00B24A15" w:rsidP="00B24A15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Artículos:</w:t>
      </w:r>
    </w:p>
    <w:p w:rsidR="00B24A15" w:rsidRPr="008F22F4" w:rsidRDefault="00B24A15" w:rsidP="00B24A15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B24A15" w:rsidRPr="008F22F4" w:rsidRDefault="00B24A15" w:rsidP="00B24A15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24 letra “c” y 30 de la LAIP.</w:t>
      </w:r>
    </w:p>
    <w:p w:rsidR="00B24A15" w:rsidRPr="008F22F4" w:rsidRDefault="00B24A15" w:rsidP="00B24A15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Se han eliminado los datos</w:t>
      </w:r>
    </w:p>
    <w:p w:rsidR="007507D5" w:rsidRDefault="00B24A15" w:rsidP="00B24A15">
      <w:pPr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Personales</w:t>
      </w:r>
      <w:bookmarkEnd w:id="0"/>
    </w:p>
    <w:p w:rsidR="00B24A15" w:rsidRDefault="00B24A15" w:rsidP="00B24A15">
      <w:pPr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B24A15" w:rsidRPr="00B24A15" w:rsidRDefault="00B24A15" w:rsidP="00B24A15">
      <w:pPr>
        <w:keepNext/>
        <w:spacing w:after="0" w:line="240" w:lineRule="auto"/>
        <w:outlineLvl w:val="3"/>
        <w:rPr>
          <w:rFonts w:ascii="Arial" w:eastAsia="Arial Unicode MS" w:hAnsi="Arial" w:cs="Arial"/>
          <w:bCs/>
          <w:sz w:val="23"/>
          <w:szCs w:val="23"/>
          <w:lang w:eastAsia="es-ES"/>
        </w:rPr>
      </w:pPr>
      <w:r w:rsidRPr="00B24A15">
        <w:rPr>
          <w:rFonts w:ascii="Arial" w:eastAsia="Arial Unicode MS" w:hAnsi="Arial" w:cs="Arial"/>
          <w:b/>
          <w:bCs/>
          <w:sz w:val="23"/>
          <w:szCs w:val="23"/>
          <w:lang w:eastAsia="es-ES"/>
        </w:rPr>
        <w:lastRenderedPageBreak/>
        <w:t>SE HA EMITIDO EL ACUERDO QUE DICE:</w:t>
      </w:r>
    </w:p>
    <w:p w:rsidR="00B24A15" w:rsidRPr="00B24A15" w:rsidRDefault="00B24A15" w:rsidP="00B24A15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B24A15" w:rsidRPr="00B24A15" w:rsidRDefault="00B24A15" w:rsidP="00B24A15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B24A15" w:rsidRPr="00B24A15" w:rsidRDefault="00B24A15" w:rsidP="00B24A15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B24A15" w:rsidRPr="00B24A15" w:rsidRDefault="00B24A15" w:rsidP="00B24A15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es-ES_tradnl" w:eastAsia="es-ES"/>
        </w:rPr>
      </w:pPr>
      <w:r w:rsidRPr="00B24A15">
        <w:rPr>
          <w:rFonts w:ascii="Arial" w:eastAsia="Times New Roman" w:hAnsi="Arial" w:cs="Arial"/>
          <w:b/>
          <w:sz w:val="23"/>
          <w:szCs w:val="23"/>
          <w:lang w:val="es-ES_tradnl" w:eastAsia="es-ES"/>
        </w:rPr>
        <w:t xml:space="preserve">San Salvador, 08 de julio de 2021, ACTA No. 24.07.2021, ACUERDO No. 438.07.2021. La Junta Directiva del Fondo de Protección de Lisiados y Discapacitados a Consecuencia del Conflicto Armado, </w:t>
      </w:r>
      <w:r w:rsidRPr="00B24A15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con el voto favorable de los Directivos Propietarios Representantes de: </w:t>
      </w:r>
      <w:r w:rsidRPr="00B24A15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ASALDIG, ALFAES, </w:t>
      </w:r>
      <w:r w:rsidRPr="00B24A15">
        <w:rPr>
          <w:rFonts w:ascii="Arial" w:eastAsia="Times New Roman" w:hAnsi="Arial" w:cs="Times New Roman"/>
          <w:sz w:val="23"/>
          <w:szCs w:val="23"/>
          <w:lang w:val="es-ES_tradnl" w:eastAsia="es-SV"/>
        </w:rPr>
        <w:t>y el</w:t>
      </w:r>
      <w:r w:rsidRPr="00B24A15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 Presidente</w:t>
      </w:r>
      <w:r w:rsidRPr="00B24A15">
        <w:rPr>
          <w:rFonts w:ascii="Arial" w:eastAsia="Times New Roman" w:hAnsi="Arial" w:cs="Times New Roman"/>
          <w:sz w:val="23"/>
          <w:szCs w:val="23"/>
          <w:lang w:val="es-ES_tradnl" w:eastAsia="es-SV"/>
        </w:rPr>
        <w:t>; y los Directivos Suplentes de: A</w:t>
      </w:r>
      <w:r w:rsidRPr="00B24A15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LGES, MINSAL, ISRI, IPSFA</w:t>
      </w:r>
      <w:r w:rsidRPr="00B24A15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y </w:t>
      </w:r>
      <w:r w:rsidRPr="00B24A15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MTPS,</w:t>
      </w:r>
      <w:r w:rsidRPr="00B24A15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se</w:t>
      </w:r>
      <w:r w:rsidRPr="00B24A15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 emitió y ratificó el acuerdo siguiente: La Junta Directiva conforme a la </w:t>
      </w:r>
      <w:r w:rsidRPr="00B24A15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propuesta presentada por la Comisión Especial de Apelaciones, con la cual se resuelven los recursos de apelación presentados por cuatro personas, acuerda: </w:t>
      </w:r>
      <w:r w:rsidRPr="00B24A15">
        <w:rPr>
          <w:rFonts w:ascii="Arial" w:eastAsia="Times New Roman" w:hAnsi="Arial" w:cs="Times New Roman"/>
          <w:b/>
          <w:sz w:val="23"/>
          <w:szCs w:val="23"/>
          <w:u w:val="single"/>
          <w:lang w:val="es-ES_tradnl" w:eastAsia="es-SV"/>
        </w:rPr>
        <w:t>a)</w:t>
      </w:r>
      <w:r w:rsidRPr="00B24A15">
        <w:rPr>
          <w:rFonts w:ascii="Arial" w:eastAsia="Times New Roman" w:hAnsi="Arial" w:cs="Times New Roman"/>
          <w:sz w:val="23"/>
          <w:szCs w:val="23"/>
          <w:u w:val="single"/>
          <w:lang w:val="es-ES_tradnl" w:eastAsia="es-SV"/>
        </w:rPr>
        <w:t xml:space="preserve"> </w:t>
      </w:r>
      <w:r w:rsidRPr="00B24A15">
        <w:rPr>
          <w:rFonts w:ascii="Arial" w:eastAsia="Calibri" w:hAnsi="Arial" w:cs="Times New Roman"/>
          <w:sz w:val="23"/>
          <w:szCs w:val="23"/>
          <w:u w:val="single"/>
          <w:lang w:val="es-ES_tradnl" w:eastAsia="es-ES"/>
        </w:rPr>
        <w:t xml:space="preserve">Dictaminar con </w:t>
      </w:r>
      <w:r w:rsidRPr="00B24A15">
        <w:rPr>
          <w:rFonts w:ascii="Arial" w:eastAsia="Times New Roman" w:hAnsi="Arial" w:cs="Times New Roman"/>
          <w:sz w:val="23"/>
          <w:szCs w:val="23"/>
          <w:u w:val="single"/>
          <w:lang w:val="es-ES_tradnl" w:eastAsia="es-ES"/>
        </w:rPr>
        <w:t xml:space="preserve">47% de discapacidad al señor </w:t>
      </w:r>
      <w:r w:rsidRPr="00B24A15">
        <w:rPr>
          <w:rFonts w:ascii="Arial" w:eastAsia="Calibri" w:hAnsi="Arial" w:cs="Times New Roman"/>
          <w:sz w:val="23"/>
          <w:szCs w:val="23"/>
          <w:u w:val="single"/>
          <w:lang w:val="es-ES_tradnl" w:eastAsia="es-ES"/>
        </w:rPr>
        <w:t>XXXXXXXXXXXXXXXXXXXX</w:t>
      </w:r>
      <w:r w:rsidRPr="00B24A15">
        <w:rPr>
          <w:rFonts w:ascii="Arial" w:eastAsia="Calibri" w:hAnsi="Arial" w:cs="Times New Roman"/>
          <w:b/>
          <w:sz w:val="23"/>
          <w:szCs w:val="23"/>
          <w:u w:val="single"/>
          <w:lang w:val="es-ES_tradnl" w:eastAsia="es-ES"/>
        </w:rPr>
        <w:t>,</w:t>
      </w:r>
      <w:r w:rsidRPr="00B24A15">
        <w:rPr>
          <w:rFonts w:ascii="Arial" w:eastAsia="Calibri" w:hAnsi="Arial" w:cs="Times New Roman"/>
          <w:sz w:val="23"/>
          <w:szCs w:val="23"/>
          <w:lang w:val="es-ES_tradnl" w:eastAsia="es-ES"/>
        </w:rPr>
        <w:t xml:space="preserve"> expediente No. 1222, modificando el porcentaje de discapacidad global de TREINTA Y NUEVE POR CIENTO (39%), dictaminado en el recurso de revisión en fecha 23 de octubre de 2019,  con base a la evaluación física realizada por esa Comisión y</w:t>
      </w:r>
      <w:r w:rsidRPr="00B24A15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 en estricto apego a los principios generales de la actividad administrativa regulados en el Art.3, y en cumplimiento a lo establecido en los Art. 22, 23 </w:t>
      </w:r>
      <w:proofErr w:type="spellStart"/>
      <w:r w:rsidRPr="00B24A15">
        <w:rPr>
          <w:rFonts w:ascii="Arial" w:eastAsia="Times New Roman" w:hAnsi="Arial" w:cs="Times New Roman"/>
          <w:sz w:val="23"/>
          <w:szCs w:val="23"/>
          <w:lang w:val="es-ES_tradnl" w:eastAsia="es-ES"/>
        </w:rPr>
        <w:t>lit.</w:t>
      </w:r>
      <w:proofErr w:type="spellEnd"/>
      <w:r w:rsidRPr="00B24A15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 c), 129 y 131 de la Ley de Procedimientos Administrativos </w:t>
      </w:r>
      <w:r w:rsidRPr="00B24A15">
        <w:rPr>
          <w:rFonts w:ascii="Arial" w:eastAsia="Calibri" w:hAnsi="Arial" w:cs="Times New Roman"/>
          <w:sz w:val="23"/>
          <w:szCs w:val="23"/>
          <w:lang w:val="es-ES_tradnl" w:eastAsia="es-ES"/>
        </w:rPr>
        <w:t xml:space="preserve">y </w:t>
      </w:r>
      <w:r w:rsidRPr="00B24A15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con base al dictamen de los médicos especialistas </w:t>
      </w:r>
      <w:r w:rsidRPr="00B24A15">
        <w:rPr>
          <w:rFonts w:ascii="Arial" w:eastAsia="Calibri" w:hAnsi="Arial" w:cs="Times New Roman"/>
          <w:sz w:val="23"/>
          <w:szCs w:val="23"/>
          <w:lang w:val="es-ES_tradnl" w:eastAsia="es-ES"/>
        </w:rPr>
        <w:t xml:space="preserve">que evaluaron al beneficiario, de conformidad al Art. 33 del Reglamento de la Ley: </w:t>
      </w:r>
      <w:r w:rsidRPr="00B24A15">
        <w:rPr>
          <w:rFonts w:ascii="Arial" w:eastAsia="Calibri" w:hAnsi="Arial" w:cs="Times New Roman"/>
          <w:b/>
          <w:sz w:val="23"/>
          <w:szCs w:val="23"/>
          <w:lang w:val="es-ES_tradnl" w:eastAsia="es-ES"/>
        </w:rPr>
        <w:t xml:space="preserve">1) </w:t>
      </w:r>
      <w:r w:rsidRPr="00B24A15">
        <w:rPr>
          <w:rFonts w:ascii="Arial" w:eastAsia="Calibri" w:hAnsi="Arial" w:cs="Times New Roman"/>
          <w:sz w:val="23"/>
          <w:szCs w:val="23"/>
          <w:lang w:val="es-ES_tradnl" w:eastAsia="es-ES"/>
        </w:rPr>
        <w:t xml:space="preserve">Audiometría tonal bilateral: evidenció hipoacusia de oído derecho. Discapacidad por sistema, UNO POR CIENTO (1%); </w:t>
      </w:r>
      <w:r w:rsidRPr="00B24A15">
        <w:rPr>
          <w:rFonts w:ascii="Arial" w:eastAsia="Calibri" w:hAnsi="Arial" w:cs="Times New Roman"/>
          <w:b/>
          <w:sz w:val="23"/>
          <w:szCs w:val="23"/>
          <w:lang w:val="es-ES_tradnl" w:eastAsia="es-ES"/>
        </w:rPr>
        <w:t>2)</w:t>
      </w:r>
      <w:r w:rsidRPr="00B24A15">
        <w:rPr>
          <w:rFonts w:ascii="Arial" w:eastAsia="Calibri" w:hAnsi="Arial" w:cs="Times New Roman"/>
          <w:sz w:val="23"/>
          <w:szCs w:val="23"/>
          <w:lang w:val="es-ES_tradnl" w:eastAsia="es-ES"/>
        </w:rPr>
        <w:t xml:space="preserve"> Psiquiatra: evaluó estado mental y conducta, diagnosticando estrés pos-trauma crónico clase 2. Discapacidad por sistema, QUINCE POR CIENTO (15%); </w:t>
      </w:r>
      <w:r w:rsidRPr="00B24A15">
        <w:rPr>
          <w:rFonts w:ascii="Arial" w:eastAsia="Calibri" w:hAnsi="Arial" w:cs="Times New Roman"/>
          <w:b/>
          <w:sz w:val="23"/>
          <w:szCs w:val="23"/>
          <w:lang w:val="es-ES_tradnl" w:eastAsia="es-ES"/>
        </w:rPr>
        <w:t>3)</w:t>
      </w:r>
      <w:r w:rsidRPr="00B24A15">
        <w:rPr>
          <w:rFonts w:ascii="Arial" w:eastAsia="Calibri" w:hAnsi="Arial" w:cs="Times New Roman"/>
          <w:sz w:val="23"/>
          <w:szCs w:val="23"/>
          <w:lang w:val="es-ES_tradnl" w:eastAsia="es-ES"/>
        </w:rPr>
        <w:t xml:space="preserve"> Se valida evaluación por Ortopeda, realizada en fecha 23/10/2018, quien dictaminó: limitación articular de tobillo derecho (9%), algia de pie derecho (5%) más amputación de miembro inferior izquierdo con muñón de 15 cm (28%). Discapacidad por sistema, TREINTA Y SIETE POR CIENTO (37%). </w:t>
      </w:r>
      <w:r w:rsidRPr="00B24A15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Se advierte que la resolución que resuelve el recurso de apelación no admite recurso alguno de conformidad al Art.21-A inciso último de la </w:t>
      </w:r>
      <w:r w:rsidRPr="00B24A15">
        <w:rPr>
          <w:rFonts w:ascii="Arial" w:eastAsia="Calibri" w:hAnsi="Arial" w:cs="Times New Roman"/>
          <w:sz w:val="23"/>
          <w:szCs w:val="23"/>
          <w:lang w:val="es-ES_tradnl" w:eastAsia="es-ES"/>
        </w:rPr>
        <w:t xml:space="preserve">Ley de Beneficio para la Protección de Lisiados y Discapacitados a Consecuencia del Conflicto Armado,  en relación al Art. 108 Inciso ultimo del Reglamento de la Ley antes citada; quedándole expedito el derecho a realizarse seguimientos médicos a su estado de salud cada 24 meses de conformidad al Acuerdo de Junta Directiva No 326.05.2019, de fecha 31 de mayo de 2019. </w:t>
      </w:r>
      <w:r w:rsidRPr="00B24A15">
        <w:rPr>
          <w:rFonts w:ascii="Arial" w:eastAsia="Times New Roman" w:hAnsi="Arial" w:cs="Arial"/>
          <w:b/>
          <w:sz w:val="23"/>
          <w:szCs w:val="23"/>
          <w:lang w:val="es-ES_tradnl" w:eastAsia="es-ES"/>
        </w:rPr>
        <w:t xml:space="preserve">COMUNÍQUESE”. </w:t>
      </w:r>
      <w:r w:rsidRPr="00B24A15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Rubricado por: Presidente de Junta Directiva: “ILEGIBLE”; Representante Propietario de ASALDIG: “ILEGIBLE”; Representante Propietario de ALFAES: “ILEGIBLE”; Representante Suplente de ALGES: “ILEGIBLE”; Representante Suplente de MINSAL: “ILEGIBLE”; Representante Suplente de ISRI: “ILEGIBLE”; Representante Suplente de IPSFA: “ILEGIBLE”; y Representante Suplente de MTPS: “ILEGIBLE”.</w:t>
      </w:r>
    </w:p>
    <w:p w:rsidR="00B24A15" w:rsidRPr="00B24A15" w:rsidRDefault="00B24A15" w:rsidP="00B24A15">
      <w:pPr>
        <w:tabs>
          <w:tab w:val="left" w:pos="426"/>
          <w:tab w:val="left" w:pos="1701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  <w:lang w:val="es-ES_tradnl" w:eastAsia="es-ES"/>
        </w:rPr>
      </w:pPr>
    </w:p>
    <w:p w:rsidR="00B24A15" w:rsidRPr="00B24A15" w:rsidRDefault="00B24A15" w:rsidP="00B24A15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  <w:r w:rsidRPr="00B24A15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Lo que se transcribe para los efectos pertinentes.</w:t>
      </w:r>
    </w:p>
    <w:p w:rsidR="00B24A15" w:rsidRPr="00B24A15" w:rsidRDefault="00B24A15" w:rsidP="00B24A15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B24A15" w:rsidRPr="00B24A15" w:rsidRDefault="00B24A15" w:rsidP="00B24A15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B24A15" w:rsidRPr="00B24A15" w:rsidRDefault="00B24A15" w:rsidP="00B24A15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B24A15" w:rsidRPr="00B24A15" w:rsidRDefault="00B24A15" w:rsidP="00B24A15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B24A15" w:rsidRPr="00B24A15" w:rsidRDefault="00B24A15" w:rsidP="00B24A15">
      <w:pPr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val="en-US" w:eastAsia="es-ES"/>
        </w:rPr>
      </w:pPr>
      <w:proofErr w:type="spellStart"/>
      <w:r w:rsidRPr="00B24A15">
        <w:rPr>
          <w:rFonts w:ascii="Arial" w:eastAsia="Times New Roman" w:hAnsi="Arial" w:cs="Arial"/>
          <w:bCs/>
          <w:sz w:val="23"/>
          <w:szCs w:val="23"/>
          <w:lang w:val="en-US" w:eastAsia="es-ES"/>
        </w:rPr>
        <w:t>Lic</w:t>
      </w:r>
      <w:proofErr w:type="spellEnd"/>
      <w:r w:rsidRPr="00B24A15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. Herbert Eduardo </w:t>
      </w:r>
      <w:proofErr w:type="spellStart"/>
      <w:r w:rsidRPr="00B24A15">
        <w:rPr>
          <w:rFonts w:ascii="Arial" w:eastAsia="Times New Roman" w:hAnsi="Arial" w:cs="Arial"/>
          <w:bCs/>
          <w:sz w:val="23"/>
          <w:szCs w:val="23"/>
          <w:lang w:val="en-US" w:eastAsia="es-ES"/>
        </w:rPr>
        <w:t>Ramírez</w:t>
      </w:r>
      <w:proofErr w:type="spellEnd"/>
      <w:r w:rsidRPr="00B24A15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 Salazar</w:t>
      </w:r>
    </w:p>
    <w:p w:rsidR="00B24A15" w:rsidRPr="00B24A15" w:rsidRDefault="00B24A15" w:rsidP="00B24A15">
      <w:pPr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val="en-US" w:eastAsia="es-ES"/>
        </w:rPr>
      </w:pPr>
      <w:proofErr w:type="spellStart"/>
      <w:r w:rsidRPr="00B24A15">
        <w:rPr>
          <w:rFonts w:ascii="Arial" w:eastAsia="Times New Roman" w:hAnsi="Arial" w:cs="Arial"/>
          <w:bCs/>
          <w:sz w:val="23"/>
          <w:szCs w:val="23"/>
          <w:lang w:val="en-US" w:eastAsia="es-ES"/>
        </w:rPr>
        <w:t>Gerente</w:t>
      </w:r>
      <w:proofErr w:type="spellEnd"/>
      <w:r w:rsidRPr="00B24A15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 General ad </w:t>
      </w:r>
      <w:proofErr w:type="spellStart"/>
      <w:r w:rsidRPr="00B24A15">
        <w:rPr>
          <w:rFonts w:ascii="Arial" w:eastAsia="Times New Roman" w:hAnsi="Arial" w:cs="Arial"/>
          <w:bCs/>
          <w:sz w:val="23"/>
          <w:szCs w:val="23"/>
          <w:lang w:val="en-US" w:eastAsia="es-ES"/>
        </w:rPr>
        <w:t>honorem</w:t>
      </w:r>
      <w:proofErr w:type="spellEnd"/>
    </w:p>
    <w:sectPr w:rsidR="00B24A15" w:rsidRPr="00B24A1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A7" w:rsidRDefault="00276FA7" w:rsidP="00B24A15">
      <w:pPr>
        <w:spacing w:after="0" w:line="240" w:lineRule="auto"/>
      </w:pPr>
      <w:r>
        <w:separator/>
      </w:r>
    </w:p>
  </w:endnote>
  <w:endnote w:type="continuationSeparator" w:id="0">
    <w:p w:rsidR="00276FA7" w:rsidRDefault="00276FA7" w:rsidP="00B2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A7" w:rsidRDefault="00276FA7" w:rsidP="00B24A15">
      <w:pPr>
        <w:spacing w:after="0" w:line="240" w:lineRule="auto"/>
      </w:pPr>
      <w:r>
        <w:separator/>
      </w:r>
    </w:p>
  </w:footnote>
  <w:footnote w:type="continuationSeparator" w:id="0">
    <w:p w:rsidR="00276FA7" w:rsidRDefault="00276FA7" w:rsidP="00B2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15" w:rsidRDefault="00B24A15">
    <w:pPr>
      <w:pStyle w:val="Encabezado"/>
    </w:pPr>
    <w:r w:rsidRPr="00B2565A">
      <w:rPr>
        <w:rFonts w:ascii="Times New Roman" w:hAnsi="Times New Roman"/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71936B4A" wp14:editId="3F87F44A">
          <wp:simplePos x="0" y="0"/>
          <wp:positionH relativeFrom="page">
            <wp:posOffset>1727835</wp:posOffset>
          </wp:positionH>
          <wp:positionV relativeFrom="paragraph">
            <wp:posOffset>-295910</wp:posOffset>
          </wp:positionV>
          <wp:extent cx="4210050" cy="1104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24A15" w:rsidRDefault="00B24A15">
    <w:pPr>
      <w:pStyle w:val="Encabezado"/>
    </w:pPr>
  </w:p>
  <w:p w:rsidR="00B24A15" w:rsidRDefault="00B24A15">
    <w:pPr>
      <w:pStyle w:val="Encabezado"/>
    </w:pPr>
  </w:p>
  <w:p w:rsidR="00B24A15" w:rsidRDefault="00B24A15">
    <w:pPr>
      <w:pStyle w:val="Encabezado"/>
    </w:pPr>
  </w:p>
  <w:p w:rsidR="00B24A15" w:rsidRDefault="00B24A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15"/>
    <w:rsid w:val="00276FA7"/>
    <w:rsid w:val="007507D5"/>
    <w:rsid w:val="00B24A15"/>
    <w:rsid w:val="00F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9116"/>
  <w15:chartTrackingRefBased/>
  <w15:docId w15:val="{0CF805E6-AEDD-4517-B370-A7EDE947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A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A15"/>
  </w:style>
  <w:style w:type="paragraph" w:styleId="Piedepgina">
    <w:name w:val="footer"/>
    <w:basedOn w:val="Normal"/>
    <w:link w:val="PiedepginaCar"/>
    <w:uiPriority w:val="99"/>
    <w:unhideWhenUsed/>
    <w:rsid w:val="00B24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Meneses Mejia</dc:creator>
  <cp:keywords/>
  <dc:description/>
  <cp:lastModifiedBy>Carmen Elena Meneses Mejia</cp:lastModifiedBy>
  <cp:revision>2</cp:revision>
  <dcterms:created xsi:type="dcterms:W3CDTF">2021-08-18T13:53:00Z</dcterms:created>
  <dcterms:modified xsi:type="dcterms:W3CDTF">2021-08-18T14:02:00Z</dcterms:modified>
</cp:coreProperties>
</file>