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4" w:rsidRDefault="000431E4" w:rsidP="00570E21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570E21" w:rsidRPr="006B0321" w:rsidRDefault="00570E21" w:rsidP="00570E21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570E21" w:rsidRPr="006B0321" w:rsidRDefault="00570E21" w:rsidP="00570E21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570E21" w:rsidRPr="006B0321" w:rsidRDefault="00570E21" w:rsidP="00570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570E21" w:rsidRPr="006B0321" w:rsidRDefault="00570E21" w:rsidP="00570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570E21" w:rsidRPr="006B0321" w:rsidRDefault="00570E21" w:rsidP="00570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570E21" w:rsidRPr="006B0321" w:rsidRDefault="00570E21" w:rsidP="00570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570E21" w:rsidRPr="006B0321" w:rsidRDefault="00570E21" w:rsidP="00570E21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570E21" w:rsidRDefault="00570E21" w:rsidP="00570E21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8B32AC" w:rsidRDefault="008B32AC" w:rsidP="00570E21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8B32AC" w:rsidRDefault="008B32AC" w:rsidP="00570E21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8B32AC" w:rsidRDefault="008B32AC" w:rsidP="00570E21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570E21" w:rsidRPr="00570E21" w:rsidRDefault="00570E21" w:rsidP="00570E21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570E21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570E21" w:rsidRPr="00570E21" w:rsidRDefault="00570E21" w:rsidP="00570E21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570E21" w:rsidRPr="00570E21" w:rsidRDefault="00570E21" w:rsidP="00570E21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570E21" w:rsidRPr="00570E21" w:rsidRDefault="00570E21" w:rsidP="00570E21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570E21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12 de agosto de 2021, ACTA No. 29.08.2021, ACUERDO No. 517.08.2021. La Junta Directiva del Fondo de Protección de Lisiados y Discapacitados a Consecuencia del Conflicto Armado, </w:t>
      </w:r>
      <w:r w:rsidRPr="00570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570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ASALDIG, ALGES</w:t>
      </w:r>
      <w:r w:rsidRPr="00570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el </w:t>
      </w:r>
      <w:r w:rsidRPr="00570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570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570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IPSFA ALFAES</w:t>
      </w:r>
      <w:r w:rsidRPr="00570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</w:t>
      </w:r>
      <w:r w:rsidRPr="00570E2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</w:t>
      </w:r>
      <w:r w:rsidRPr="00570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se</w:t>
      </w:r>
      <w:r w:rsidRPr="00570E21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570E21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once personas, acuerda: </w:t>
      </w:r>
      <w:r w:rsidRPr="00570E21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 xml:space="preserve">j) </w:t>
      </w:r>
      <w:r w:rsidRPr="00570E21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 xml:space="preserve">Dictaminar con </w:t>
      </w:r>
      <w:r w:rsidRPr="00570E21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 xml:space="preserve">10% de discapacidad global al señor </w:t>
      </w:r>
      <w:r w:rsidR="0086290F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570E21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570E21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>expediente No. 37036,</w:t>
      </w:r>
      <w:r w:rsidRPr="00570E21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modificando la calidad de No Elegible dictaminada en el recurso de revisión en fecha </w:t>
      </w:r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25 de julio de 2019, </w:t>
      </w:r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con base a la prueba documental que obra en el expediente </w:t>
      </w:r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>consistente en Constancia de lesión expedida por el Hospital Militar Regional de San Miguel,  y Constancia de Altas y Bajas expedida por el Destacamento Militar No 1,  según folios 14, 15 y 16,  y lo manifestado en sus entrevistas ante la Comisión Técnica Evaluadora, y ante esa Comisión</w:t>
      </w:r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, </w:t>
      </w:r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>se determina que es Elegible por haber cumplido con los requisitos establecidos en el Art. 29-A Letra b) del Reglamento de la Ley de FOPROLYD, correspondiente a su categoría FAES, donde se comprueba que estaba de alta y en actos del servicio cuando sufrió la lesión</w:t>
      </w:r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, </w:t>
      </w:r>
      <w:r w:rsidRPr="00570E21">
        <w:rPr>
          <w:rFonts w:ascii="Arial" w:eastAsiaTheme="minorEastAsia" w:hAnsi="Arial" w:cs="Times New Roman"/>
          <w:sz w:val="23"/>
          <w:szCs w:val="23"/>
          <w:lang w:val="es-ES_tradnl" w:eastAsia="es-ES"/>
        </w:rPr>
        <w:t xml:space="preserve">y en estricto apego </w:t>
      </w:r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 los principios generales de la actividad administrativa regulados en el Art.3, y en cumplimiento a lo establecido en los Art. 22, 23 </w:t>
      </w:r>
      <w:proofErr w:type="spellStart"/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>lit</w:t>
      </w:r>
      <w:proofErr w:type="spellEnd"/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c),  129  y 131 de la Ley de Procedimientos Administrativos</w:t>
      </w:r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, así como en atención </w:t>
      </w:r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al dictamen del médico especialista que evaluó al recurrente, de conformidad al Art. 33 </w:t>
      </w:r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del Reglamento de la Ley: Neuróloga: cicatriz frontal de 3.5 cm de longitud, cicatriz occipital izquierda de 3.0 cm de longitud, al examen neurológico </w:t>
      </w:r>
      <w:proofErr w:type="spellStart"/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>bradipsiquia</w:t>
      </w:r>
      <w:proofErr w:type="spellEnd"/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. Diagnóstico de cefalea post-traumática con electroencefalograma normal y radiografía de cráneo con evidencia de exostosis occipital. Discapacidad por sistema: diez por ciento (10%). </w:t>
      </w:r>
      <w:r w:rsidRPr="00570E21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570E21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570E21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570E21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Suplente de AOSSTALGFAES: “ILEGIBLE”; Representante Suplente de ALFAES: “ILEGIBLE”; Representante Propietaria de ALGES: “ILEGIBLE”; y Representante Suplente de IPSFA: “ILEGIBLE”.</w:t>
      </w:r>
    </w:p>
    <w:p w:rsidR="00570E21" w:rsidRPr="00570E21" w:rsidRDefault="00570E21" w:rsidP="00570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0E21" w:rsidRPr="00570E21" w:rsidRDefault="00570E21" w:rsidP="00570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570E21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570E21" w:rsidRPr="00570E21" w:rsidRDefault="00570E21" w:rsidP="00570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0E21" w:rsidRPr="00570E21" w:rsidRDefault="00570E21" w:rsidP="00570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0E21" w:rsidRPr="00570E21" w:rsidRDefault="00570E21" w:rsidP="00570E21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570E21" w:rsidRPr="00570E21" w:rsidRDefault="00570E21" w:rsidP="00570E21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bookmarkStart w:id="0" w:name="_GoBack"/>
      <w:bookmarkEnd w:id="0"/>
      <w:proofErr w:type="spellStart"/>
      <w:r w:rsidRPr="00570E21">
        <w:rPr>
          <w:rFonts w:ascii="Arial" w:eastAsia="Times New Roman" w:hAnsi="Arial" w:cs="Arial"/>
          <w:bCs/>
          <w:sz w:val="23"/>
          <w:szCs w:val="23"/>
          <w:lang w:val="en-US" w:eastAsia="es-ES"/>
        </w:rPr>
        <w:t>Lic</w:t>
      </w:r>
      <w:proofErr w:type="spellEnd"/>
      <w:r w:rsidRPr="00570E21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. Herbert Eduardo </w:t>
      </w:r>
      <w:proofErr w:type="spellStart"/>
      <w:r w:rsidRPr="00570E21">
        <w:rPr>
          <w:rFonts w:ascii="Arial" w:eastAsia="Times New Roman" w:hAnsi="Arial" w:cs="Arial"/>
          <w:bCs/>
          <w:sz w:val="23"/>
          <w:szCs w:val="23"/>
          <w:lang w:val="en-US" w:eastAsia="es-ES"/>
        </w:rPr>
        <w:t>Ramírez</w:t>
      </w:r>
      <w:proofErr w:type="spellEnd"/>
      <w:r w:rsidRPr="00570E21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Salazar</w:t>
      </w:r>
    </w:p>
    <w:p w:rsidR="00570E21" w:rsidRPr="00570E21" w:rsidRDefault="00570E21" w:rsidP="00570E21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  <w:proofErr w:type="spellStart"/>
      <w:r w:rsidRPr="00570E21">
        <w:rPr>
          <w:rFonts w:ascii="Arial" w:eastAsia="Times New Roman" w:hAnsi="Arial" w:cs="Arial"/>
          <w:bCs/>
          <w:sz w:val="23"/>
          <w:szCs w:val="23"/>
          <w:lang w:val="en-US" w:eastAsia="es-ES"/>
        </w:rPr>
        <w:lastRenderedPageBreak/>
        <w:t>Gerente</w:t>
      </w:r>
      <w:proofErr w:type="spellEnd"/>
      <w:r w:rsidRPr="00570E21">
        <w:rPr>
          <w:rFonts w:ascii="Arial" w:eastAsia="Times New Roman" w:hAnsi="Arial" w:cs="Arial"/>
          <w:bCs/>
          <w:sz w:val="23"/>
          <w:szCs w:val="23"/>
          <w:lang w:val="en-US" w:eastAsia="es-ES"/>
        </w:rPr>
        <w:t xml:space="preserve"> General ad </w:t>
      </w:r>
      <w:proofErr w:type="spellStart"/>
      <w:r w:rsidRPr="00570E21">
        <w:rPr>
          <w:rFonts w:ascii="Arial" w:eastAsia="Times New Roman" w:hAnsi="Arial" w:cs="Arial"/>
          <w:bCs/>
          <w:sz w:val="23"/>
          <w:szCs w:val="23"/>
          <w:lang w:val="en-US" w:eastAsia="es-ES"/>
        </w:rPr>
        <w:t>honorem</w:t>
      </w:r>
      <w:proofErr w:type="spellEnd"/>
    </w:p>
    <w:sectPr w:rsidR="00570E21" w:rsidRPr="00570E2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3A" w:rsidRDefault="00A1233A" w:rsidP="00570E21">
      <w:pPr>
        <w:spacing w:after="0" w:line="240" w:lineRule="auto"/>
      </w:pPr>
      <w:r>
        <w:separator/>
      </w:r>
    </w:p>
  </w:endnote>
  <w:endnote w:type="continuationSeparator" w:id="0">
    <w:p w:rsidR="00A1233A" w:rsidRDefault="00A1233A" w:rsidP="0057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3A" w:rsidRDefault="00A1233A" w:rsidP="00570E21">
      <w:pPr>
        <w:spacing w:after="0" w:line="240" w:lineRule="auto"/>
      </w:pPr>
      <w:r>
        <w:separator/>
      </w:r>
    </w:p>
  </w:footnote>
  <w:footnote w:type="continuationSeparator" w:id="0">
    <w:p w:rsidR="00A1233A" w:rsidRDefault="00A1233A" w:rsidP="0057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21" w:rsidRDefault="00570E21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4DAB6F76" wp14:editId="44DFCD8B">
          <wp:simplePos x="0" y="0"/>
          <wp:positionH relativeFrom="margin">
            <wp:posOffset>619125</wp:posOffset>
          </wp:positionH>
          <wp:positionV relativeFrom="paragraph">
            <wp:posOffset>-400685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1"/>
    <w:rsid w:val="000431E4"/>
    <w:rsid w:val="00287EED"/>
    <w:rsid w:val="00570E21"/>
    <w:rsid w:val="0086290F"/>
    <w:rsid w:val="008B32AC"/>
    <w:rsid w:val="00A1233A"/>
    <w:rsid w:val="00D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701C"/>
  <w15:chartTrackingRefBased/>
  <w15:docId w15:val="{6E88C142-D921-4F7F-954A-BF22739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E21"/>
  </w:style>
  <w:style w:type="paragraph" w:styleId="Piedepgina">
    <w:name w:val="footer"/>
    <w:basedOn w:val="Normal"/>
    <w:link w:val="PiedepginaCar"/>
    <w:uiPriority w:val="99"/>
    <w:unhideWhenUsed/>
    <w:rsid w:val="00570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4</cp:revision>
  <dcterms:created xsi:type="dcterms:W3CDTF">2021-10-20T15:04:00Z</dcterms:created>
  <dcterms:modified xsi:type="dcterms:W3CDTF">2021-10-20T20:05:00Z</dcterms:modified>
</cp:coreProperties>
</file>