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theme/themeOverride3.xml" ContentType="application/vnd.openxmlformats-officedocument.themeOverride+xml"/>
  <Override PartName="/word/drawings/drawing2.xml" ContentType="application/vnd.openxmlformats-officedocument.drawingml.chartshapes+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drawings/drawing3.xml" ContentType="application/vnd.openxmlformats-officedocument.drawingml.chartshapes+xml"/>
  <Override PartName="/word/charts/chart7.xml" ContentType="application/vnd.openxmlformats-officedocument.drawingml.chart+xml"/>
  <Override PartName="/word/theme/themeOverride5.xml" ContentType="application/vnd.openxmlformats-officedocument.themeOverride+xml"/>
  <Override PartName="/word/drawings/drawing4.xml" ContentType="application/vnd.openxmlformats-officedocument.drawingml.chartshapes+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drawings/drawing5.xml" ContentType="application/vnd.openxmlformats-officedocument.drawingml.chartshapes+xml"/>
  <Override PartName="/word/charts/chart10.xml" ContentType="application/vnd.openxmlformats-officedocument.drawingml.chart+xml"/>
  <Override PartName="/word/theme/themeOverride8.xml" ContentType="application/vnd.openxmlformats-officedocument.themeOverride+xml"/>
  <Override PartName="/word/drawings/drawing6.xml" ContentType="application/vnd.openxmlformats-officedocument.drawingml.chartshapes+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theme/themeOverride10.xml" ContentType="application/vnd.openxmlformats-officedocument.themeOverride+xml"/>
  <Override PartName="/word/charts/chart14.xml" ContentType="application/vnd.openxmlformats-officedocument.drawingml.chart+xml"/>
  <Override PartName="/word/theme/themeOverride11.xml" ContentType="application/vnd.openxmlformats-officedocument.themeOverride+xml"/>
  <Override PartName="/word/charts/chart15.xml" ContentType="application/vnd.openxmlformats-officedocument.drawingml.chart+xml"/>
  <Override PartName="/word/theme/themeOverride12.xml" ContentType="application/vnd.openxmlformats-officedocument.themeOverride+xml"/>
  <Override PartName="/word/charts/chart16.xml" ContentType="application/vnd.openxmlformats-officedocument.drawingml.chart+xml"/>
  <Override PartName="/word/charts/chart17.xml" ContentType="application/vnd.openxmlformats-officedocument.drawingml.chart+xml"/>
  <Override PartName="/word/theme/themeOverride13.xml" ContentType="application/vnd.openxmlformats-officedocument.themeOverride+xml"/>
  <Override PartName="/word/charts/chart18.xml" ContentType="application/vnd.openxmlformats-officedocument.drawingml.chart+xml"/>
  <Override PartName="/word/theme/themeOverride14.xml" ContentType="application/vnd.openxmlformats-officedocument.themeOverride+xml"/>
  <Override PartName="/word/charts/chart19.xml" ContentType="application/vnd.openxmlformats-officedocument.drawingml.chart+xml"/>
  <Override PartName="/word/theme/themeOverride15.xml" ContentType="application/vnd.openxmlformats-officedocument.themeOverride+xml"/>
  <Override PartName="/word/charts/chart20.xml" ContentType="application/vnd.openxmlformats-officedocument.drawingml.chart+xml"/>
  <Override PartName="/word/theme/themeOverride16.xml" ContentType="application/vnd.openxmlformats-officedocument.themeOverride+xml"/>
  <Override PartName="/word/charts/chart21.xml" ContentType="application/vnd.openxmlformats-officedocument.drawingml.chart+xml"/>
  <Override PartName="/word/theme/themeOverride17.xml" ContentType="application/vnd.openxmlformats-officedocument.themeOverride+xml"/>
  <Override PartName="/word/charts/chart22.xml" ContentType="application/vnd.openxmlformats-officedocument.drawingml.chart+xml"/>
  <Override PartName="/word/theme/themeOverride18.xml" ContentType="application/vnd.openxmlformats-officedocument.themeOverride+xml"/>
  <Override PartName="/word/charts/chart23.xml" ContentType="application/vnd.openxmlformats-officedocument.drawingml.chart+xml"/>
  <Override PartName="/word/charts/chart24.xml" ContentType="application/vnd.openxmlformats-officedocument.drawingml.chart+xml"/>
  <Override PartName="/word/theme/themeOverride19.xml" ContentType="application/vnd.openxmlformats-officedocument.themeOverride+xml"/>
  <Override PartName="/word/charts/chart25.xml" ContentType="application/vnd.openxmlformats-officedocument.drawingml.chart+xml"/>
  <Override PartName="/word/theme/themeOverride20.xml" ContentType="application/vnd.openxmlformats-officedocument.themeOverride+xml"/>
  <Override PartName="/word/charts/chart26.xml" ContentType="application/vnd.openxmlformats-officedocument.drawingml.chart+xml"/>
  <Override PartName="/word/theme/themeOverride21.xml" ContentType="application/vnd.openxmlformats-officedocument.themeOverride+xml"/>
  <Override PartName="/word/charts/chart27.xml" ContentType="application/vnd.openxmlformats-officedocument.drawingml.chart+xml"/>
  <Override PartName="/word/theme/themeOverride22.xml" ContentType="application/vnd.openxmlformats-officedocument.themeOverrid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C32B3" w:rsidRDefault="003C32B3" w:rsidP="00062B60">
      <w:pPr>
        <w:spacing w:after="120"/>
        <w:jc w:val="center"/>
        <w:rPr>
          <w:rFonts w:asciiTheme="majorHAnsi" w:hAnsiTheme="majorHAnsi"/>
        </w:rPr>
      </w:pPr>
    </w:p>
    <w:p w:rsidR="008A7EFC" w:rsidRPr="006E0BB7" w:rsidRDefault="007978DF" w:rsidP="00062B60">
      <w:pPr>
        <w:spacing w:after="120"/>
        <w:jc w:val="center"/>
        <w:rPr>
          <w:rFonts w:asciiTheme="majorHAnsi" w:hAnsiTheme="majorHAnsi"/>
        </w:rPr>
      </w:pPr>
      <w:r w:rsidRPr="006E0BB7">
        <w:rPr>
          <w:rFonts w:asciiTheme="majorHAnsi" w:hAnsiTheme="majorHAnsi"/>
          <w:noProof/>
          <w:lang w:eastAsia="es-SV"/>
        </w:rPr>
        <w:drawing>
          <wp:inline distT="0" distB="0" distL="0" distR="0" wp14:anchorId="693329BD" wp14:editId="6AD53457">
            <wp:extent cx="1988992" cy="1569856"/>
            <wp:effectExtent l="0" t="0" r="0" b="0"/>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FSV 2.png"/>
                    <pic:cNvPicPr/>
                  </pic:nvPicPr>
                  <pic:blipFill>
                    <a:blip r:embed="rId9">
                      <a:extLst>
                        <a:ext uri="{28A0092B-C50C-407E-A947-70E740481C1C}">
                          <a14:useLocalDpi xmlns:a14="http://schemas.microsoft.com/office/drawing/2010/main" val="0"/>
                        </a:ext>
                      </a:extLst>
                    </a:blip>
                    <a:stretch>
                      <a:fillRect/>
                    </a:stretch>
                  </pic:blipFill>
                  <pic:spPr>
                    <a:xfrm>
                      <a:off x="0" y="0"/>
                      <a:ext cx="1988992" cy="1569856"/>
                    </a:xfrm>
                    <a:prstGeom prst="rect">
                      <a:avLst/>
                    </a:prstGeom>
                  </pic:spPr>
                </pic:pic>
              </a:graphicData>
            </a:graphic>
          </wp:inline>
        </w:drawing>
      </w:r>
    </w:p>
    <w:p w:rsidR="00B228B8" w:rsidRPr="006E0BB7" w:rsidRDefault="00B228B8" w:rsidP="00062B60">
      <w:pPr>
        <w:spacing w:after="120"/>
        <w:rPr>
          <w:rFonts w:asciiTheme="majorHAnsi" w:hAnsiTheme="majorHAnsi"/>
        </w:rPr>
      </w:pPr>
    </w:p>
    <w:p w:rsidR="00B228B8" w:rsidRPr="006E0BB7" w:rsidRDefault="00B228B8" w:rsidP="00062B60">
      <w:pPr>
        <w:spacing w:after="120"/>
        <w:rPr>
          <w:rFonts w:asciiTheme="majorHAnsi" w:hAnsiTheme="majorHAnsi"/>
        </w:rPr>
      </w:pPr>
    </w:p>
    <w:p w:rsidR="00B228B8" w:rsidRPr="006E0BB7" w:rsidRDefault="00B228B8" w:rsidP="00062B60">
      <w:pPr>
        <w:spacing w:after="120"/>
        <w:rPr>
          <w:rFonts w:asciiTheme="majorHAnsi" w:hAnsiTheme="majorHAnsi"/>
        </w:rPr>
      </w:pPr>
    </w:p>
    <w:p w:rsidR="00E211F8" w:rsidRPr="006E0BB7" w:rsidRDefault="00E211F8" w:rsidP="00062B60">
      <w:pPr>
        <w:spacing w:after="120"/>
        <w:rPr>
          <w:rFonts w:asciiTheme="majorHAnsi" w:hAnsiTheme="majorHAnsi"/>
        </w:rPr>
      </w:pPr>
    </w:p>
    <w:p w:rsidR="00E211F8" w:rsidRPr="006E0BB7" w:rsidRDefault="00E211F8" w:rsidP="00062B60">
      <w:pPr>
        <w:spacing w:after="120"/>
        <w:rPr>
          <w:rFonts w:asciiTheme="majorHAnsi" w:hAnsiTheme="majorHAnsi"/>
        </w:rPr>
      </w:pPr>
    </w:p>
    <w:p w:rsidR="00B228B8" w:rsidRPr="006E0BB7" w:rsidRDefault="00B228B8" w:rsidP="00062B60">
      <w:pPr>
        <w:spacing w:after="120"/>
        <w:rPr>
          <w:rFonts w:asciiTheme="majorHAnsi" w:hAnsiTheme="majorHAnsi"/>
        </w:rPr>
      </w:pPr>
    </w:p>
    <w:p w:rsidR="00B228B8" w:rsidRPr="006E0BB7" w:rsidRDefault="00B228B8" w:rsidP="00062B60">
      <w:pPr>
        <w:spacing w:after="120"/>
        <w:rPr>
          <w:rFonts w:asciiTheme="majorHAnsi" w:hAnsiTheme="majorHAnsi"/>
        </w:rPr>
      </w:pPr>
    </w:p>
    <w:p w:rsidR="00B228B8" w:rsidRPr="006E0BB7" w:rsidRDefault="00B228B8" w:rsidP="00062B60">
      <w:pPr>
        <w:spacing w:after="120"/>
        <w:rPr>
          <w:rFonts w:asciiTheme="majorHAnsi" w:hAnsiTheme="majorHAnsi"/>
        </w:rPr>
      </w:pPr>
    </w:p>
    <w:p w:rsidR="00B228B8" w:rsidRPr="006E0BB7" w:rsidRDefault="00351554" w:rsidP="00062B60">
      <w:pPr>
        <w:spacing w:after="120"/>
        <w:ind w:left="1843" w:right="1019"/>
        <w:jc w:val="center"/>
        <w:rPr>
          <w:rFonts w:asciiTheme="majorHAnsi" w:hAnsiTheme="majorHAnsi"/>
          <w:b/>
          <w:sz w:val="56"/>
        </w:rPr>
      </w:pPr>
      <w:r>
        <w:rPr>
          <w:rFonts w:asciiTheme="majorHAnsi" w:hAnsiTheme="majorHAnsi"/>
          <w:b/>
          <w:sz w:val="56"/>
        </w:rPr>
        <w:t>INFORME DE RENDICIÓ</w:t>
      </w:r>
      <w:r w:rsidR="007978DF" w:rsidRPr="006E0BB7">
        <w:rPr>
          <w:rFonts w:asciiTheme="majorHAnsi" w:hAnsiTheme="majorHAnsi"/>
          <w:b/>
          <w:sz w:val="56"/>
        </w:rPr>
        <w:t>N DE CUENTAS</w:t>
      </w:r>
      <w:r w:rsidR="00007CF4" w:rsidRPr="006E0BB7">
        <w:rPr>
          <w:rFonts w:asciiTheme="majorHAnsi" w:hAnsiTheme="majorHAnsi"/>
          <w:b/>
          <w:sz w:val="56"/>
        </w:rPr>
        <w:t xml:space="preserve"> </w:t>
      </w:r>
      <w:r w:rsidR="007978DF" w:rsidRPr="006E0BB7">
        <w:rPr>
          <w:rFonts w:asciiTheme="majorHAnsi" w:hAnsiTheme="majorHAnsi"/>
          <w:b/>
          <w:sz w:val="56"/>
        </w:rPr>
        <w:t>PARA EL PER</w:t>
      </w:r>
      <w:r>
        <w:rPr>
          <w:rFonts w:asciiTheme="majorHAnsi" w:hAnsiTheme="majorHAnsi"/>
          <w:b/>
          <w:sz w:val="56"/>
        </w:rPr>
        <w:t>I</w:t>
      </w:r>
      <w:r w:rsidR="007978DF" w:rsidRPr="006E0BB7">
        <w:rPr>
          <w:rFonts w:asciiTheme="majorHAnsi" w:hAnsiTheme="majorHAnsi"/>
          <w:b/>
          <w:sz w:val="56"/>
        </w:rPr>
        <w:t>ODO JUNIO 201</w:t>
      </w:r>
      <w:r w:rsidR="006E0BB7" w:rsidRPr="006E0BB7">
        <w:rPr>
          <w:rFonts w:asciiTheme="majorHAnsi" w:hAnsiTheme="majorHAnsi"/>
          <w:b/>
          <w:sz w:val="56"/>
        </w:rPr>
        <w:t>5-MAYO 2016</w:t>
      </w:r>
    </w:p>
    <w:p w:rsidR="00B228B8" w:rsidRPr="006E0BB7" w:rsidRDefault="00B228B8" w:rsidP="00062B60">
      <w:pPr>
        <w:spacing w:after="120"/>
        <w:rPr>
          <w:rFonts w:asciiTheme="majorHAnsi" w:hAnsiTheme="majorHAnsi"/>
        </w:rPr>
      </w:pPr>
    </w:p>
    <w:p w:rsidR="00B228B8" w:rsidRPr="006E0BB7" w:rsidRDefault="00B228B8" w:rsidP="00062B60">
      <w:pPr>
        <w:spacing w:after="120"/>
        <w:rPr>
          <w:rFonts w:asciiTheme="majorHAnsi" w:hAnsiTheme="majorHAnsi"/>
        </w:rPr>
      </w:pPr>
    </w:p>
    <w:p w:rsidR="00B228B8" w:rsidRPr="006E0BB7" w:rsidRDefault="00B228B8" w:rsidP="00062B60">
      <w:pPr>
        <w:spacing w:after="120"/>
        <w:rPr>
          <w:rFonts w:asciiTheme="majorHAnsi" w:hAnsiTheme="majorHAnsi"/>
        </w:rPr>
      </w:pPr>
    </w:p>
    <w:p w:rsidR="00B228B8" w:rsidRPr="006E0BB7" w:rsidRDefault="00B228B8" w:rsidP="00062B60">
      <w:pPr>
        <w:spacing w:after="120"/>
        <w:rPr>
          <w:rFonts w:asciiTheme="majorHAnsi" w:hAnsiTheme="majorHAnsi"/>
        </w:rPr>
      </w:pPr>
    </w:p>
    <w:p w:rsidR="00B228B8" w:rsidRPr="006E0BB7" w:rsidRDefault="00B228B8" w:rsidP="00062B60">
      <w:pPr>
        <w:spacing w:after="120"/>
        <w:rPr>
          <w:rFonts w:asciiTheme="majorHAnsi" w:hAnsiTheme="majorHAnsi"/>
        </w:rPr>
      </w:pPr>
    </w:p>
    <w:p w:rsidR="007978DF" w:rsidRPr="006E0BB7" w:rsidRDefault="007978DF" w:rsidP="00062B60">
      <w:pPr>
        <w:spacing w:after="120"/>
        <w:rPr>
          <w:rFonts w:asciiTheme="majorHAnsi" w:hAnsiTheme="majorHAnsi"/>
        </w:rPr>
      </w:pPr>
    </w:p>
    <w:p w:rsidR="007978DF" w:rsidRPr="006E0BB7" w:rsidRDefault="007978DF" w:rsidP="00062B60">
      <w:pPr>
        <w:spacing w:after="120"/>
        <w:rPr>
          <w:rFonts w:asciiTheme="majorHAnsi" w:hAnsiTheme="majorHAnsi"/>
        </w:rPr>
      </w:pPr>
    </w:p>
    <w:p w:rsidR="007978DF" w:rsidRPr="006E0BB7" w:rsidRDefault="007978DF" w:rsidP="00062B60">
      <w:pPr>
        <w:spacing w:after="120"/>
        <w:rPr>
          <w:rFonts w:asciiTheme="majorHAnsi" w:hAnsiTheme="majorHAnsi"/>
        </w:rPr>
      </w:pPr>
    </w:p>
    <w:p w:rsidR="007978DF" w:rsidRPr="006E0BB7" w:rsidRDefault="007978DF" w:rsidP="00062B60">
      <w:pPr>
        <w:spacing w:after="120"/>
        <w:rPr>
          <w:rFonts w:asciiTheme="majorHAnsi" w:hAnsiTheme="majorHAnsi"/>
        </w:rPr>
      </w:pPr>
    </w:p>
    <w:p w:rsidR="00B228B8" w:rsidRPr="006E0BB7" w:rsidRDefault="007978DF" w:rsidP="00062B60">
      <w:pPr>
        <w:spacing w:after="120"/>
        <w:jc w:val="center"/>
        <w:rPr>
          <w:rFonts w:asciiTheme="majorHAnsi" w:hAnsiTheme="majorHAnsi"/>
        </w:rPr>
      </w:pPr>
      <w:r w:rsidRPr="006E0BB7">
        <w:rPr>
          <w:rFonts w:asciiTheme="majorHAnsi" w:hAnsiTheme="majorHAnsi"/>
        </w:rPr>
        <w:t xml:space="preserve">San Salvador, </w:t>
      </w:r>
      <w:r w:rsidR="006E0BB7" w:rsidRPr="006E0BB7">
        <w:rPr>
          <w:rFonts w:asciiTheme="majorHAnsi" w:hAnsiTheme="majorHAnsi"/>
        </w:rPr>
        <w:t>Julio 2016</w:t>
      </w:r>
    </w:p>
    <w:p w:rsidR="00FD7A22" w:rsidRPr="006E0BB7" w:rsidRDefault="00FD7A22" w:rsidP="00062B60">
      <w:pPr>
        <w:spacing w:after="120"/>
        <w:rPr>
          <w:rFonts w:asciiTheme="majorHAnsi" w:hAnsiTheme="majorHAnsi"/>
        </w:rPr>
      </w:pPr>
      <w:r w:rsidRPr="006E0BB7">
        <w:rPr>
          <w:rFonts w:asciiTheme="majorHAnsi" w:hAnsiTheme="majorHAnsi"/>
        </w:rPr>
        <w:br w:type="page"/>
      </w:r>
    </w:p>
    <w:p w:rsidR="00007CF4" w:rsidRPr="00416758" w:rsidRDefault="00007CF4" w:rsidP="00062B60">
      <w:pPr>
        <w:spacing w:after="120"/>
        <w:jc w:val="center"/>
        <w:rPr>
          <w:rFonts w:asciiTheme="majorHAnsi" w:hAnsiTheme="majorHAnsi"/>
          <w:b/>
          <w:sz w:val="36"/>
        </w:rPr>
      </w:pPr>
      <w:r w:rsidRPr="00416758">
        <w:rPr>
          <w:rFonts w:asciiTheme="majorHAnsi" w:hAnsiTheme="majorHAnsi"/>
          <w:b/>
          <w:sz w:val="36"/>
        </w:rPr>
        <w:lastRenderedPageBreak/>
        <w:t>CONTENIDO</w:t>
      </w:r>
    </w:p>
    <w:sdt>
      <w:sdtPr>
        <w:rPr>
          <w:rFonts w:asciiTheme="minorHAnsi" w:eastAsiaTheme="minorEastAsia" w:hAnsiTheme="minorHAnsi" w:cstheme="minorBidi"/>
          <w:b w:val="0"/>
          <w:bCs w:val="0"/>
          <w:color w:val="auto"/>
          <w:sz w:val="16"/>
          <w:szCs w:val="14"/>
          <w:lang w:val="es-ES"/>
        </w:rPr>
        <w:id w:val="1063527036"/>
        <w:docPartObj>
          <w:docPartGallery w:val="Table of Contents"/>
          <w:docPartUnique/>
        </w:docPartObj>
      </w:sdtPr>
      <w:sdtEndPr>
        <w:rPr>
          <w:rFonts w:asciiTheme="majorHAnsi" w:hAnsiTheme="majorHAnsi"/>
          <w:szCs w:val="16"/>
        </w:rPr>
      </w:sdtEndPr>
      <w:sdtContent>
        <w:p w:rsidR="00F6303B" w:rsidRPr="00961CD1" w:rsidRDefault="00F6303B" w:rsidP="00961CD1">
          <w:pPr>
            <w:pStyle w:val="TtulodeTDC"/>
            <w:spacing w:before="0" w:line="240" w:lineRule="auto"/>
            <w:rPr>
              <w:sz w:val="16"/>
              <w:szCs w:val="14"/>
            </w:rPr>
          </w:pPr>
        </w:p>
        <w:p w:rsidR="00BE5E6F" w:rsidRPr="00BE5E6F" w:rsidRDefault="00F6303B" w:rsidP="00BE5E6F">
          <w:pPr>
            <w:pStyle w:val="TDC1"/>
            <w:rPr>
              <w:rFonts w:asciiTheme="majorHAnsi" w:hAnsiTheme="majorHAnsi"/>
              <w:noProof/>
              <w:sz w:val="18"/>
              <w:szCs w:val="18"/>
              <w:lang w:eastAsia="es-SV"/>
            </w:rPr>
          </w:pPr>
          <w:r w:rsidRPr="00BE5E6F">
            <w:rPr>
              <w:rFonts w:asciiTheme="majorHAnsi" w:hAnsiTheme="majorHAnsi"/>
              <w:sz w:val="18"/>
              <w:szCs w:val="18"/>
            </w:rPr>
            <w:fldChar w:fldCharType="begin"/>
          </w:r>
          <w:r w:rsidRPr="00BE5E6F">
            <w:rPr>
              <w:rFonts w:asciiTheme="majorHAnsi" w:hAnsiTheme="majorHAnsi"/>
              <w:sz w:val="18"/>
              <w:szCs w:val="18"/>
            </w:rPr>
            <w:instrText xml:space="preserve"> TOC \o "1-3" \h \z \u </w:instrText>
          </w:r>
          <w:r w:rsidRPr="00BE5E6F">
            <w:rPr>
              <w:rFonts w:asciiTheme="majorHAnsi" w:hAnsiTheme="majorHAnsi"/>
              <w:sz w:val="18"/>
              <w:szCs w:val="18"/>
            </w:rPr>
            <w:fldChar w:fldCharType="separate"/>
          </w:r>
          <w:hyperlink w:anchor="_Toc457236112" w:history="1">
            <w:r w:rsidR="00BE5E6F" w:rsidRPr="00BE5E6F">
              <w:rPr>
                <w:rStyle w:val="Hipervnculo"/>
                <w:rFonts w:asciiTheme="majorHAnsi" w:hAnsiTheme="majorHAnsi"/>
                <w:noProof/>
                <w:sz w:val="18"/>
                <w:szCs w:val="18"/>
              </w:rPr>
              <w:t>INTRODUCCIÓN</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_Toc457236112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1</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1"/>
            <w:rPr>
              <w:rFonts w:asciiTheme="majorHAnsi" w:hAnsiTheme="majorHAnsi"/>
              <w:noProof/>
              <w:sz w:val="18"/>
              <w:szCs w:val="18"/>
              <w:lang w:eastAsia="es-SV"/>
            </w:rPr>
          </w:pPr>
          <w:hyperlink w:anchor="_Toc457236113" w:history="1">
            <w:r w:rsidR="00BE5E6F" w:rsidRPr="00BE5E6F">
              <w:rPr>
                <w:rStyle w:val="Hipervnculo"/>
                <w:rFonts w:asciiTheme="majorHAnsi" w:hAnsiTheme="majorHAnsi"/>
                <w:noProof/>
                <w:sz w:val="18"/>
                <w:szCs w:val="18"/>
              </w:rPr>
              <w:t>RESUMEN EJECUTIVO</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_Toc457236113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2</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1"/>
            <w:rPr>
              <w:rFonts w:asciiTheme="majorHAnsi" w:hAnsiTheme="majorHAnsi"/>
              <w:noProof/>
              <w:sz w:val="18"/>
              <w:szCs w:val="18"/>
              <w:lang w:eastAsia="es-SV"/>
            </w:rPr>
          </w:pPr>
          <w:hyperlink w:anchor="_Toc457236114" w:history="1">
            <w:r w:rsidR="00BE5E6F" w:rsidRPr="00BE5E6F">
              <w:rPr>
                <w:rStyle w:val="Hipervnculo"/>
                <w:rFonts w:asciiTheme="majorHAnsi" w:hAnsiTheme="majorHAnsi"/>
                <w:noProof/>
                <w:sz w:val="18"/>
                <w:szCs w:val="18"/>
              </w:rPr>
              <w:t>METODOLOGÍA Y PROCESO DE ELABORACIÓN</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_Toc457236114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5</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1"/>
            <w:rPr>
              <w:rFonts w:asciiTheme="majorHAnsi" w:hAnsiTheme="majorHAnsi"/>
              <w:noProof/>
              <w:sz w:val="18"/>
              <w:szCs w:val="18"/>
              <w:lang w:eastAsia="es-SV"/>
            </w:rPr>
          </w:pPr>
          <w:hyperlink w:anchor="_Toc457236115" w:history="1">
            <w:r w:rsidR="00BE5E6F" w:rsidRPr="00BE5E6F">
              <w:rPr>
                <w:rStyle w:val="Hipervnculo"/>
                <w:rFonts w:asciiTheme="majorHAnsi" w:hAnsiTheme="majorHAnsi"/>
                <w:noProof/>
                <w:sz w:val="18"/>
                <w:szCs w:val="18"/>
              </w:rPr>
              <w:t>GESTIÓN ESTRATÉGICA</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_Toc457236115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6</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2"/>
            <w:tabs>
              <w:tab w:val="left" w:pos="660"/>
              <w:tab w:val="right" w:leader="dot" w:pos="10790"/>
            </w:tabs>
            <w:spacing w:after="0" w:line="240" w:lineRule="auto"/>
            <w:rPr>
              <w:rFonts w:asciiTheme="majorHAnsi" w:hAnsiTheme="majorHAnsi"/>
              <w:noProof/>
              <w:sz w:val="18"/>
              <w:szCs w:val="18"/>
              <w:lang w:eastAsia="es-SV"/>
            </w:rPr>
          </w:pPr>
          <w:hyperlink w:anchor="_Toc457236116" w:history="1">
            <w:r w:rsidR="00BE5E6F" w:rsidRPr="00BE5E6F">
              <w:rPr>
                <w:rStyle w:val="Hipervnculo"/>
                <w:rFonts w:asciiTheme="majorHAnsi" w:hAnsiTheme="majorHAnsi"/>
                <w:noProof/>
                <w:sz w:val="18"/>
                <w:szCs w:val="18"/>
              </w:rPr>
              <w:t>1.</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Generalidades</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_Toc457236116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6</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2"/>
            <w:tabs>
              <w:tab w:val="left" w:pos="660"/>
              <w:tab w:val="right" w:leader="dot" w:pos="10790"/>
            </w:tabs>
            <w:spacing w:after="0" w:line="240" w:lineRule="auto"/>
            <w:rPr>
              <w:rFonts w:asciiTheme="majorHAnsi" w:hAnsiTheme="majorHAnsi"/>
              <w:noProof/>
              <w:sz w:val="18"/>
              <w:szCs w:val="18"/>
              <w:lang w:eastAsia="es-SV"/>
            </w:rPr>
          </w:pPr>
          <w:hyperlink w:anchor="_Toc457236117" w:history="1">
            <w:r w:rsidR="00BE5E6F" w:rsidRPr="00BE5E6F">
              <w:rPr>
                <w:rStyle w:val="Hipervnculo"/>
                <w:rFonts w:asciiTheme="majorHAnsi" w:hAnsiTheme="majorHAnsi"/>
                <w:noProof/>
                <w:sz w:val="18"/>
                <w:szCs w:val="18"/>
              </w:rPr>
              <w:t>2.</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Pensamiento Estratégico</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_Toc457236117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6</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2"/>
            <w:tabs>
              <w:tab w:val="left" w:pos="660"/>
              <w:tab w:val="right" w:leader="dot" w:pos="10790"/>
            </w:tabs>
            <w:spacing w:after="0" w:line="240" w:lineRule="auto"/>
            <w:rPr>
              <w:rFonts w:asciiTheme="majorHAnsi" w:hAnsiTheme="majorHAnsi"/>
              <w:noProof/>
              <w:sz w:val="18"/>
              <w:szCs w:val="18"/>
              <w:lang w:eastAsia="es-SV"/>
            </w:rPr>
          </w:pPr>
          <w:hyperlink w:anchor="_Toc457236118" w:history="1">
            <w:r w:rsidR="00BE5E6F" w:rsidRPr="00BE5E6F">
              <w:rPr>
                <w:rStyle w:val="Hipervnculo"/>
                <w:rFonts w:asciiTheme="majorHAnsi" w:hAnsiTheme="majorHAnsi"/>
                <w:noProof/>
                <w:sz w:val="18"/>
                <w:szCs w:val="18"/>
              </w:rPr>
              <w:t>3.</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Plan Estratégico Institucional (PEI) 2015-2019.</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_Toc457236118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7</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2"/>
            <w:tabs>
              <w:tab w:val="left" w:pos="660"/>
              <w:tab w:val="right" w:leader="dot" w:pos="10790"/>
            </w:tabs>
            <w:spacing w:after="0" w:line="240" w:lineRule="auto"/>
            <w:rPr>
              <w:rFonts w:asciiTheme="majorHAnsi" w:hAnsiTheme="majorHAnsi"/>
              <w:noProof/>
              <w:sz w:val="18"/>
              <w:szCs w:val="18"/>
              <w:lang w:eastAsia="es-SV"/>
            </w:rPr>
          </w:pPr>
          <w:hyperlink w:anchor="_Toc457236119" w:history="1">
            <w:r w:rsidR="00BE5E6F" w:rsidRPr="00BE5E6F">
              <w:rPr>
                <w:rStyle w:val="Hipervnculo"/>
                <w:rFonts w:asciiTheme="majorHAnsi" w:hAnsiTheme="majorHAnsi"/>
                <w:noProof/>
                <w:sz w:val="18"/>
                <w:szCs w:val="18"/>
              </w:rPr>
              <w:t>4.</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Alineación del PEI con el Plan Quinquenal de Desarrollo</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_Toc457236119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8</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2"/>
            <w:tabs>
              <w:tab w:val="left" w:pos="660"/>
              <w:tab w:val="right" w:leader="dot" w:pos="10790"/>
            </w:tabs>
            <w:spacing w:after="0" w:line="240" w:lineRule="auto"/>
            <w:rPr>
              <w:rFonts w:asciiTheme="majorHAnsi" w:hAnsiTheme="majorHAnsi"/>
              <w:noProof/>
              <w:sz w:val="18"/>
              <w:szCs w:val="18"/>
              <w:lang w:eastAsia="es-SV"/>
            </w:rPr>
          </w:pPr>
          <w:hyperlink w:anchor="_Toc457236120" w:history="1">
            <w:r w:rsidR="00BE5E6F" w:rsidRPr="00BE5E6F">
              <w:rPr>
                <w:rStyle w:val="Hipervnculo"/>
                <w:rFonts w:asciiTheme="majorHAnsi" w:hAnsiTheme="majorHAnsi"/>
                <w:noProof/>
                <w:sz w:val="18"/>
                <w:szCs w:val="18"/>
              </w:rPr>
              <w:t>5.</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Plan Anual Operativo 2016</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_Toc457236120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10</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1"/>
            <w:rPr>
              <w:rFonts w:asciiTheme="majorHAnsi" w:hAnsiTheme="majorHAnsi"/>
              <w:noProof/>
              <w:sz w:val="18"/>
              <w:szCs w:val="18"/>
              <w:lang w:eastAsia="es-SV"/>
            </w:rPr>
          </w:pPr>
          <w:hyperlink w:anchor="_Toc457236121" w:history="1">
            <w:r w:rsidR="00BE5E6F" w:rsidRPr="00BE5E6F">
              <w:rPr>
                <w:rStyle w:val="Hipervnculo"/>
                <w:rFonts w:asciiTheme="majorHAnsi" w:hAnsiTheme="majorHAnsi"/>
                <w:noProof/>
                <w:sz w:val="18"/>
                <w:szCs w:val="18"/>
              </w:rPr>
              <w:t>PRINCIPALES RESULTADOS.</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_Toc457236121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11</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2"/>
            <w:tabs>
              <w:tab w:val="left" w:pos="660"/>
              <w:tab w:val="right" w:leader="dot" w:pos="10790"/>
            </w:tabs>
            <w:spacing w:after="0" w:line="240" w:lineRule="auto"/>
            <w:rPr>
              <w:rFonts w:asciiTheme="majorHAnsi" w:hAnsiTheme="majorHAnsi"/>
              <w:noProof/>
              <w:sz w:val="18"/>
              <w:szCs w:val="18"/>
              <w:lang w:eastAsia="es-SV"/>
            </w:rPr>
          </w:pPr>
          <w:hyperlink w:anchor="_Toc457236122" w:history="1">
            <w:r w:rsidR="00BE5E6F" w:rsidRPr="00BE5E6F">
              <w:rPr>
                <w:rStyle w:val="Hipervnculo"/>
                <w:rFonts w:asciiTheme="majorHAnsi" w:hAnsiTheme="majorHAnsi"/>
                <w:noProof/>
                <w:sz w:val="18"/>
                <w:szCs w:val="18"/>
              </w:rPr>
              <w:t>1.</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Soluciones habitacionales.</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_Toc457236122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11</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2"/>
            <w:tabs>
              <w:tab w:val="left" w:pos="660"/>
              <w:tab w:val="right" w:leader="dot" w:pos="10790"/>
            </w:tabs>
            <w:spacing w:after="0" w:line="240" w:lineRule="auto"/>
            <w:rPr>
              <w:rFonts w:asciiTheme="majorHAnsi" w:hAnsiTheme="majorHAnsi"/>
              <w:noProof/>
              <w:sz w:val="18"/>
              <w:szCs w:val="18"/>
              <w:lang w:eastAsia="es-SV"/>
            </w:rPr>
          </w:pPr>
          <w:hyperlink w:anchor="_Toc457236123" w:history="1">
            <w:r w:rsidR="00BE5E6F" w:rsidRPr="00BE5E6F">
              <w:rPr>
                <w:rStyle w:val="Hipervnculo"/>
                <w:rFonts w:asciiTheme="majorHAnsi" w:hAnsiTheme="majorHAnsi"/>
                <w:noProof/>
                <w:sz w:val="18"/>
                <w:szCs w:val="18"/>
              </w:rPr>
              <w:t>2.</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Solicitudes recibidas, créditos aprobados y créditos escriturados.</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_Toc457236123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11</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2"/>
            <w:tabs>
              <w:tab w:val="left" w:pos="660"/>
              <w:tab w:val="right" w:leader="dot" w:pos="10790"/>
            </w:tabs>
            <w:spacing w:after="0" w:line="240" w:lineRule="auto"/>
            <w:rPr>
              <w:rFonts w:asciiTheme="majorHAnsi" w:hAnsiTheme="majorHAnsi"/>
              <w:noProof/>
              <w:sz w:val="18"/>
              <w:szCs w:val="18"/>
              <w:lang w:eastAsia="es-SV"/>
            </w:rPr>
          </w:pPr>
          <w:hyperlink w:anchor="_Toc457236124" w:history="1">
            <w:r w:rsidR="00BE5E6F" w:rsidRPr="00BE5E6F">
              <w:rPr>
                <w:rStyle w:val="Hipervnculo"/>
                <w:rFonts w:asciiTheme="majorHAnsi" w:hAnsiTheme="majorHAnsi"/>
                <w:noProof/>
                <w:sz w:val="18"/>
                <w:szCs w:val="18"/>
              </w:rPr>
              <w:t>3.</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Créditos Otorgados.</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_Toc457236124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12</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25" w:history="1">
            <w:r w:rsidR="00BE5E6F" w:rsidRPr="00BE5E6F">
              <w:rPr>
                <w:rStyle w:val="Hipervnculo"/>
                <w:rFonts w:asciiTheme="majorHAnsi" w:hAnsiTheme="majorHAnsi"/>
                <w:noProof/>
                <w:sz w:val="18"/>
                <w:szCs w:val="18"/>
              </w:rPr>
              <w:t>i.</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Por línea financiera.</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_Toc457236125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12</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26" w:history="1">
            <w:r w:rsidR="00BE5E6F" w:rsidRPr="00BE5E6F">
              <w:rPr>
                <w:rStyle w:val="Hipervnculo"/>
                <w:rFonts w:asciiTheme="majorHAnsi" w:hAnsiTheme="majorHAnsi"/>
                <w:noProof/>
                <w:sz w:val="18"/>
                <w:szCs w:val="18"/>
              </w:rPr>
              <w:t>ii.</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Por ingreso.</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_Toc457236126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13</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27" w:history="1">
            <w:r w:rsidR="00BE5E6F" w:rsidRPr="00BE5E6F">
              <w:rPr>
                <w:rStyle w:val="Hipervnculo"/>
                <w:rFonts w:asciiTheme="majorHAnsi" w:hAnsiTheme="majorHAnsi"/>
                <w:noProof/>
                <w:sz w:val="18"/>
                <w:szCs w:val="18"/>
              </w:rPr>
              <w:t>iii.</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Por género.</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_Toc457236127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13</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28" w:history="1">
            <w:r w:rsidR="00BE5E6F" w:rsidRPr="00BE5E6F">
              <w:rPr>
                <w:rStyle w:val="Hipervnculo"/>
                <w:rFonts w:asciiTheme="majorHAnsi" w:hAnsiTheme="majorHAnsi"/>
                <w:noProof/>
                <w:sz w:val="18"/>
                <w:szCs w:val="18"/>
              </w:rPr>
              <w:t>iv.</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Por edad del solicitante.</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_Toc457236128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14</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29" w:history="1">
            <w:r w:rsidR="00BE5E6F" w:rsidRPr="00BE5E6F">
              <w:rPr>
                <w:rStyle w:val="Hipervnculo"/>
                <w:rFonts w:asciiTheme="majorHAnsi" w:hAnsiTheme="majorHAnsi"/>
                <w:noProof/>
                <w:sz w:val="18"/>
                <w:szCs w:val="18"/>
              </w:rPr>
              <w:t>v.</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Créditos otorgados FSV y Bancos del Sistema Financiero.</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_Toc457236129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15</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2"/>
            <w:tabs>
              <w:tab w:val="left" w:pos="660"/>
              <w:tab w:val="right" w:leader="dot" w:pos="10790"/>
            </w:tabs>
            <w:spacing w:after="0" w:line="240" w:lineRule="auto"/>
            <w:rPr>
              <w:rFonts w:asciiTheme="majorHAnsi" w:hAnsiTheme="majorHAnsi"/>
              <w:noProof/>
              <w:sz w:val="18"/>
              <w:szCs w:val="18"/>
              <w:lang w:eastAsia="es-SV"/>
            </w:rPr>
          </w:pPr>
          <w:hyperlink w:anchor="_Toc457236130" w:history="1">
            <w:r w:rsidR="00BE5E6F" w:rsidRPr="00BE5E6F">
              <w:rPr>
                <w:rStyle w:val="Hipervnculo"/>
                <w:rFonts w:asciiTheme="majorHAnsi" w:hAnsiTheme="majorHAnsi"/>
                <w:noProof/>
                <w:sz w:val="18"/>
                <w:szCs w:val="18"/>
              </w:rPr>
              <w:t>4.</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Crédito por Programas.</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_Toc457236130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16</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31" w:history="1">
            <w:r w:rsidR="00BE5E6F" w:rsidRPr="00BE5E6F">
              <w:rPr>
                <w:rStyle w:val="Hipervnculo"/>
                <w:rFonts w:asciiTheme="majorHAnsi" w:hAnsiTheme="majorHAnsi"/>
                <w:noProof/>
                <w:sz w:val="18"/>
                <w:szCs w:val="18"/>
              </w:rPr>
              <w:t>i.</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Programa Vivienda Cercana.</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_Toc457236131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16</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32" w:history="1">
            <w:r w:rsidR="00BE5E6F" w:rsidRPr="00BE5E6F">
              <w:rPr>
                <w:rStyle w:val="Hipervnculo"/>
                <w:rFonts w:asciiTheme="majorHAnsi" w:hAnsiTheme="majorHAnsi"/>
                <w:noProof/>
                <w:sz w:val="18"/>
                <w:szCs w:val="18"/>
              </w:rPr>
              <w:t>ii.</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Programa Aporte y Crédito.</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_Toc457236132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17</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33" w:history="1">
            <w:r w:rsidR="00BE5E6F" w:rsidRPr="00BE5E6F">
              <w:rPr>
                <w:rStyle w:val="Hipervnculo"/>
                <w:rFonts w:asciiTheme="majorHAnsi" w:hAnsiTheme="majorHAnsi"/>
                <w:noProof/>
                <w:sz w:val="18"/>
                <w:szCs w:val="18"/>
              </w:rPr>
              <w:t>iii.</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Programa Casa Joven.</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_Toc457236133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17</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2"/>
            <w:tabs>
              <w:tab w:val="left" w:pos="660"/>
              <w:tab w:val="right" w:leader="dot" w:pos="10790"/>
            </w:tabs>
            <w:spacing w:after="0" w:line="240" w:lineRule="auto"/>
            <w:rPr>
              <w:rFonts w:asciiTheme="majorHAnsi" w:hAnsiTheme="majorHAnsi"/>
              <w:noProof/>
              <w:sz w:val="18"/>
              <w:szCs w:val="18"/>
              <w:lang w:eastAsia="es-SV"/>
            </w:rPr>
          </w:pPr>
          <w:hyperlink w:anchor="_Toc457236134" w:history="1">
            <w:r w:rsidR="00BE5E6F" w:rsidRPr="00BE5E6F">
              <w:rPr>
                <w:rStyle w:val="Hipervnculo"/>
                <w:rFonts w:asciiTheme="majorHAnsi" w:hAnsiTheme="majorHAnsi"/>
                <w:noProof/>
                <w:sz w:val="18"/>
                <w:szCs w:val="18"/>
              </w:rPr>
              <w:t>5.</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Modernización y descentralización de servicios.</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_Toc457236134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19</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35" w:history="1">
            <w:r w:rsidR="00BE5E6F" w:rsidRPr="00BE5E6F">
              <w:rPr>
                <w:rStyle w:val="Hipervnculo"/>
                <w:rFonts w:asciiTheme="majorHAnsi" w:hAnsiTheme="majorHAnsi"/>
                <w:noProof/>
                <w:sz w:val="18"/>
                <w:szCs w:val="18"/>
              </w:rPr>
              <w:t>i.</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Apertura de Sucursal Paseo.</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_Toc457236135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19</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36" w:history="1">
            <w:r w:rsidR="00BE5E6F" w:rsidRPr="00BE5E6F">
              <w:rPr>
                <w:rStyle w:val="Hipervnculo"/>
                <w:rFonts w:asciiTheme="majorHAnsi" w:hAnsiTheme="majorHAnsi"/>
                <w:noProof/>
                <w:sz w:val="18"/>
                <w:szCs w:val="18"/>
              </w:rPr>
              <w:t>ii.</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Nueva ventanilla de atención en Los Ángeles</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_Toc457236136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19</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37" w:history="1">
            <w:r w:rsidR="00BE5E6F" w:rsidRPr="00BE5E6F">
              <w:rPr>
                <w:rStyle w:val="Hipervnculo"/>
                <w:rFonts w:asciiTheme="majorHAnsi" w:hAnsiTheme="majorHAnsi"/>
                <w:noProof/>
                <w:sz w:val="18"/>
                <w:szCs w:val="18"/>
              </w:rPr>
              <w:t>iii.</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Mecanismos de acercamiento de servicio a la población.</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_Toc457236137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20</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38" w:history="1">
            <w:r w:rsidR="00BE5E6F" w:rsidRPr="00BE5E6F">
              <w:rPr>
                <w:rStyle w:val="Hipervnculo"/>
                <w:rFonts w:asciiTheme="majorHAnsi" w:hAnsiTheme="majorHAnsi"/>
                <w:noProof/>
                <w:sz w:val="18"/>
                <w:szCs w:val="18"/>
              </w:rPr>
              <w:t>iv.</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Seguimiento de la satisfacción del cliente</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_Toc457236138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21</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39" w:history="1">
            <w:r w:rsidR="00BE5E6F" w:rsidRPr="00BE5E6F">
              <w:rPr>
                <w:rStyle w:val="Hipervnculo"/>
                <w:rFonts w:asciiTheme="majorHAnsi" w:hAnsiTheme="majorHAnsi"/>
                <w:noProof/>
                <w:sz w:val="18"/>
                <w:szCs w:val="18"/>
              </w:rPr>
              <w:t>v.</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Trámites de reclamos de seguros</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_Toc457236139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22</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40" w:history="1">
            <w:r w:rsidR="00BE5E6F" w:rsidRPr="00BE5E6F">
              <w:rPr>
                <w:rStyle w:val="Hipervnculo"/>
                <w:rFonts w:asciiTheme="majorHAnsi" w:hAnsiTheme="majorHAnsi"/>
                <w:noProof/>
                <w:sz w:val="18"/>
                <w:szCs w:val="18"/>
              </w:rPr>
              <w:t>vi.</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Fomento a la cultura de pago puntual</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_Toc457236140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23</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2"/>
            <w:tabs>
              <w:tab w:val="left" w:pos="660"/>
              <w:tab w:val="right" w:leader="dot" w:pos="10790"/>
            </w:tabs>
            <w:spacing w:after="0" w:line="240" w:lineRule="auto"/>
            <w:rPr>
              <w:rFonts w:asciiTheme="majorHAnsi" w:hAnsiTheme="majorHAnsi"/>
              <w:noProof/>
              <w:sz w:val="18"/>
              <w:szCs w:val="18"/>
              <w:lang w:eastAsia="es-SV"/>
            </w:rPr>
          </w:pPr>
          <w:hyperlink w:anchor="_Toc457236141" w:history="1">
            <w:r w:rsidR="00BE5E6F" w:rsidRPr="00BE5E6F">
              <w:rPr>
                <w:rStyle w:val="Hipervnculo"/>
                <w:rFonts w:asciiTheme="majorHAnsi" w:hAnsiTheme="majorHAnsi"/>
                <w:noProof/>
                <w:sz w:val="18"/>
                <w:szCs w:val="18"/>
              </w:rPr>
              <w:t>6.</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Cartera Hipotecaria.</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_Toc457236141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24</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42" w:history="1">
            <w:r w:rsidR="00BE5E6F" w:rsidRPr="00BE5E6F">
              <w:rPr>
                <w:rStyle w:val="Hipervnculo"/>
                <w:rFonts w:asciiTheme="majorHAnsi" w:hAnsiTheme="majorHAnsi"/>
                <w:noProof/>
                <w:sz w:val="18"/>
                <w:szCs w:val="18"/>
              </w:rPr>
              <w:t>i.</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Cartera hipotecaria administrada.</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_Toc457236142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24</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43" w:history="1">
            <w:r w:rsidR="00BE5E6F" w:rsidRPr="00BE5E6F">
              <w:rPr>
                <w:rStyle w:val="Hipervnculo"/>
                <w:rFonts w:asciiTheme="majorHAnsi" w:hAnsiTheme="majorHAnsi"/>
                <w:noProof/>
                <w:sz w:val="18"/>
                <w:szCs w:val="18"/>
              </w:rPr>
              <w:t>ii.</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Incremento en recaudación de cuotas de préstamos.</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_Toc457236143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24</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44" w:history="1">
            <w:r w:rsidR="00BE5E6F" w:rsidRPr="00BE5E6F">
              <w:rPr>
                <w:rStyle w:val="Hipervnculo"/>
                <w:rFonts w:asciiTheme="majorHAnsi" w:hAnsiTheme="majorHAnsi"/>
                <w:noProof/>
                <w:sz w:val="18"/>
                <w:szCs w:val="18"/>
              </w:rPr>
              <w:t>iii.</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Reducción del índice de mora.</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_Toc457236144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25</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45" w:history="1">
            <w:r w:rsidR="00BE5E6F" w:rsidRPr="00BE5E6F">
              <w:rPr>
                <w:rStyle w:val="Hipervnculo"/>
                <w:rFonts w:asciiTheme="majorHAnsi" w:hAnsiTheme="majorHAnsi"/>
                <w:noProof/>
                <w:sz w:val="18"/>
                <w:szCs w:val="18"/>
              </w:rPr>
              <w:t>iv.</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Facilidades para que las familias conserven su vivienda.</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_Toc457236145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26</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46" w:history="1">
            <w:r w:rsidR="00BE5E6F" w:rsidRPr="00BE5E6F">
              <w:rPr>
                <w:rStyle w:val="Hipervnculo"/>
                <w:rFonts w:asciiTheme="majorHAnsi" w:hAnsiTheme="majorHAnsi"/>
                <w:noProof/>
                <w:sz w:val="18"/>
                <w:szCs w:val="18"/>
              </w:rPr>
              <w:t>v.</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Programa Especial para la Policía Nacional Civil</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_Toc457236146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26</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2"/>
            <w:tabs>
              <w:tab w:val="left" w:pos="660"/>
              <w:tab w:val="right" w:leader="dot" w:pos="10790"/>
            </w:tabs>
            <w:spacing w:after="0" w:line="240" w:lineRule="auto"/>
            <w:rPr>
              <w:rFonts w:asciiTheme="majorHAnsi" w:hAnsiTheme="majorHAnsi"/>
              <w:noProof/>
              <w:sz w:val="18"/>
              <w:szCs w:val="18"/>
              <w:lang w:eastAsia="es-SV"/>
            </w:rPr>
          </w:pPr>
          <w:hyperlink w:anchor="_Toc457236147" w:history="1">
            <w:r w:rsidR="00BE5E6F" w:rsidRPr="00BE5E6F">
              <w:rPr>
                <w:rStyle w:val="Hipervnculo"/>
                <w:rFonts w:asciiTheme="majorHAnsi" w:hAnsiTheme="majorHAnsi"/>
                <w:noProof/>
                <w:sz w:val="18"/>
                <w:szCs w:val="18"/>
              </w:rPr>
              <w:t>7.</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Otros logros relevantes.</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_Toc457236147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27</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48" w:history="1">
            <w:r w:rsidR="00BE5E6F" w:rsidRPr="00BE5E6F">
              <w:rPr>
                <w:rStyle w:val="Hipervnculo"/>
                <w:rFonts w:asciiTheme="majorHAnsi" w:hAnsiTheme="majorHAnsi"/>
                <w:noProof/>
                <w:sz w:val="18"/>
                <w:szCs w:val="18"/>
              </w:rPr>
              <w:t>i.</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Sistema de Gestión de Calidad (SGC).</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_Toc457236148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27</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49" w:history="1">
            <w:r w:rsidR="00BE5E6F" w:rsidRPr="00BE5E6F">
              <w:rPr>
                <w:rStyle w:val="Hipervnculo"/>
                <w:rFonts w:asciiTheme="majorHAnsi" w:hAnsiTheme="majorHAnsi"/>
                <w:noProof/>
                <w:sz w:val="18"/>
                <w:szCs w:val="18"/>
              </w:rPr>
              <w:t>ii.</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Clasificación de Riesgo</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_Toc457236149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27</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50" w:history="1">
            <w:r w:rsidR="00BE5E6F" w:rsidRPr="00BE5E6F">
              <w:rPr>
                <w:rStyle w:val="Hipervnculo"/>
                <w:rFonts w:asciiTheme="majorHAnsi" w:hAnsiTheme="majorHAnsi"/>
                <w:noProof/>
                <w:sz w:val="18"/>
                <w:szCs w:val="18"/>
              </w:rPr>
              <w:t>iii.</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Habilitación del edificio de usos múltiples</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_Toc457236150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28</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51" w:history="1">
            <w:r w:rsidR="00BE5E6F" w:rsidRPr="00BE5E6F">
              <w:rPr>
                <w:rStyle w:val="Hipervnculo"/>
                <w:rFonts w:asciiTheme="majorHAnsi" w:hAnsiTheme="majorHAnsi"/>
                <w:noProof/>
                <w:sz w:val="18"/>
                <w:szCs w:val="18"/>
              </w:rPr>
              <w:t>iv.</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Distinciones recibidas.</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_Toc457236151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29</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1"/>
            <w:rPr>
              <w:rFonts w:asciiTheme="majorHAnsi" w:hAnsiTheme="majorHAnsi"/>
              <w:noProof/>
              <w:sz w:val="18"/>
              <w:szCs w:val="18"/>
              <w:lang w:eastAsia="es-SV"/>
            </w:rPr>
          </w:pPr>
          <w:hyperlink w:anchor="_Toc457236152" w:history="1">
            <w:r w:rsidR="00BE5E6F" w:rsidRPr="00BE5E6F">
              <w:rPr>
                <w:rStyle w:val="Hipervnculo"/>
                <w:rFonts w:asciiTheme="majorHAnsi" w:hAnsiTheme="majorHAnsi"/>
                <w:noProof/>
                <w:sz w:val="18"/>
                <w:szCs w:val="18"/>
              </w:rPr>
              <w:t>OTRAS ACCIONES EJECUTADAS</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_Toc457236152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30</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2"/>
            <w:tabs>
              <w:tab w:val="left" w:pos="660"/>
              <w:tab w:val="right" w:leader="dot" w:pos="10790"/>
            </w:tabs>
            <w:spacing w:after="0" w:line="240" w:lineRule="auto"/>
            <w:rPr>
              <w:rFonts w:asciiTheme="majorHAnsi" w:hAnsiTheme="majorHAnsi"/>
              <w:noProof/>
              <w:sz w:val="18"/>
              <w:szCs w:val="18"/>
              <w:lang w:eastAsia="es-SV"/>
            </w:rPr>
          </w:pPr>
          <w:hyperlink w:anchor="_Toc457236153" w:history="1">
            <w:r w:rsidR="00BE5E6F" w:rsidRPr="00BE5E6F">
              <w:rPr>
                <w:rStyle w:val="Hipervnculo"/>
                <w:rFonts w:asciiTheme="majorHAnsi" w:hAnsiTheme="majorHAnsi"/>
                <w:noProof/>
                <w:sz w:val="18"/>
                <w:szCs w:val="18"/>
              </w:rPr>
              <w:t>1.</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Proyectos y acciones</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_Toc457236153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30</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2"/>
            <w:tabs>
              <w:tab w:val="left" w:pos="660"/>
              <w:tab w:val="right" w:leader="dot" w:pos="10790"/>
            </w:tabs>
            <w:spacing w:after="0" w:line="240" w:lineRule="auto"/>
            <w:rPr>
              <w:rFonts w:asciiTheme="majorHAnsi" w:hAnsiTheme="majorHAnsi"/>
              <w:noProof/>
              <w:sz w:val="18"/>
              <w:szCs w:val="18"/>
              <w:lang w:eastAsia="es-SV"/>
            </w:rPr>
          </w:pPr>
          <w:hyperlink w:anchor="_Toc457236154" w:history="1">
            <w:r w:rsidR="00BE5E6F" w:rsidRPr="00BE5E6F">
              <w:rPr>
                <w:rStyle w:val="Hipervnculo"/>
                <w:rFonts w:asciiTheme="majorHAnsi" w:hAnsiTheme="majorHAnsi"/>
                <w:noProof/>
                <w:sz w:val="18"/>
                <w:szCs w:val="18"/>
              </w:rPr>
              <w:t>2.</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Mecanismos de participación ciudadana</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_Toc457236154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31</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55" w:history="1">
            <w:r w:rsidR="00BE5E6F" w:rsidRPr="00BE5E6F">
              <w:rPr>
                <w:rStyle w:val="Hipervnculo"/>
                <w:rFonts w:asciiTheme="majorHAnsi" w:hAnsiTheme="majorHAnsi"/>
                <w:noProof/>
                <w:sz w:val="18"/>
                <w:szCs w:val="18"/>
              </w:rPr>
              <w:t>i.</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Detalle de los mecanismos</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_Toc457236155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31</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56" w:history="1">
            <w:r w:rsidR="00BE5E6F" w:rsidRPr="00BE5E6F">
              <w:rPr>
                <w:rStyle w:val="Hipervnculo"/>
                <w:rFonts w:asciiTheme="majorHAnsi" w:hAnsiTheme="majorHAnsi"/>
                <w:noProof/>
                <w:sz w:val="18"/>
                <w:szCs w:val="18"/>
              </w:rPr>
              <w:t>ii.</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Rendición de cuentas.</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_Toc457236156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31</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57" w:history="1">
            <w:r w:rsidR="00BE5E6F" w:rsidRPr="00BE5E6F">
              <w:rPr>
                <w:rStyle w:val="Hipervnculo"/>
                <w:rFonts w:asciiTheme="majorHAnsi" w:hAnsiTheme="majorHAnsi"/>
                <w:noProof/>
                <w:sz w:val="18"/>
                <w:szCs w:val="18"/>
              </w:rPr>
              <w:t>iii.</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Principales resultados relacionados con el cumplimiento a la Ley de Acceso a la Información Pública.</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_Toc457236157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32</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2"/>
            <w:tabs>
              <w:tab w:val="left" w:pos="660"/>
              <w:tab w:val="right" w:leader="dot" w:pos="10790"/>
            </w:tabs>
            <w:spacing w:after="0" w:line="240" w:lineRule="auto"/>
            <w:rPr>
              <w:rFonts w:asciiTheme="majorHAnsi" w:hAnsiTheme="majorHAnsi"/>
              <w:noProof/>
              <w:sz w:val="18"/>
              <w:szCs w:val="18"/>
              <w:lang w:eastAsia="es-SV"/>
            </w:rPr>
          </w:pPr>
          <w:hyperlink w:anchor="_Toc457236158" w:history="1">
            <w:r w:rsidR="00BE5E6F" w:rsidRPr="00BE5E6F">
              <w:rPr>
                <w:rStyle w:val="Hipervnculo"/>
                <w:rFonts w:asciiTheme="majorHAnsi" w:hAnsiTheme="majorHAnsi"/>
                <w:noProof/>
                <w:sz w:val="18"/>
                <w:szCs w:val="18"/>
              </w:rPr>
              <w:t>3.</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Contrataciones y adquisiciones</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_Toc457236158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32</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2"/>
            <w:tabs>
              <w:tab w:val="left" w:pos="660"/>
              <w:tab w:val="right" w:leader="dot" w:pos="10790"/>
            </w:tabs>
            <w:spacing w:after="0" w:line="240" w:lineRule="auto"/>
            <w:rPr>
              <w:rFonts w:asciiTheme="majorHAnsi" w:hAnsiTheme="majorHAnsi"/>
              <w:noProof/>
              <w:sz w:val="18"/>
              <w:szCs w:val="18"/>
              <w:lang w:eastAsia="es-SV"/>
            </w:rPr>
          </w:pPr>
          <w:hyperlink w:anchor="_Toc457236159" w:history="1">
            <w:r w:rsidR="00BE5E6F" w:rsidRPr="00BE5E6F">
              <w:rPr>
                <w:rStyle w:val="Hipervnculo"/>
                <w:rFonts w:asciiTheme="majorHAnsi" w:hAnsiTheme="majorHAnsi"/>
                <w:noProof/>
                <w:sz w:val="18"/>
                <w:szCs w:val="18"/>
              </w:rPr>
              <w:t>4.</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Contratación de personal.</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_Toc457236159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33</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2"/>
            <w:tabs>
              <w:tab w:val="left" w:pos="660"/>
              <w:tab w:val="right" w:leader="dot" w:pos="10790"/>
            </w:tabs>
            <w:spacing w:after="0" w:line="240" w:lineRule="auto"/>
            <w:rPr>
              <w:rFonts w:asciiTheme="majorHAnsi" w:hAnsiTheme="majorHAnsi"/>
              <w:noProof/>
              <w:sz w:val="18"/>
              <w:szCs w:val="18"/>
              <w:lang w:eastAsia="es-SV"/>
            </w:rPr>
          </w:pPr>
          <w:hyperlink w:anchor="_Toc457236160" w:history="1">
            <w:r w:rsidR="00BE5E6F" w:rsidRPr="00BE5E6F">
              <w:rPr>
                <w:rStyle w:val="Hipervnculo"/>
                <w:rFonts w:asciiTheme="majorHAnsi" w:hAnsiTheme="majorHAnsi"/>
                <w:noProof/>
                <w:sz w:val="18"/>
                <w:szCs w:val="18"/>
              </w:rPr>
              <w:t>5.</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Denuncias y reclamos.</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_Toc457236160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34</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61" w:history="1">
            <w:r w:rsidR="00BE5E6F" w:rsidRPr="00BE5E6F">
              <w:rPr>
                <w:rStyle w:val="Hipervnculo"/>
                <w:rFonts w:asciiTheme="majorHAnsi" w:hAnsiTheme="majorHAnsi"/>
                <w:noProof/>
                <w:sz w:val="18"/>
                <w:szCs w:val="18"/>
              </w:rPr>
              <w:t>i.</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Denuncias interpuestas por el FSV ante la Fiscalía General de la República y el Tribunal de Ética Gubernamental.</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_Toc457236161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34</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3"/>
            <w:tabs>
              <w:tab w:val="left" w:pos="880"/>
              <w:tab w:val="right" w:leader="dot" w:pos="10790"/>
            </w:tabs>
            <w:spacing w:after="0" w:line="240" w:lineRule="auto"/>
            <w:rPr>
              <w:rFonts w:asciiTheme="majorHAnsi" w:hAnsiTheme="majorHAnsi"/>
              <w:noProof/>
              <w:sz w:val="18"/>
              <w:szCs w:val="18"/>
              <w:lang w:eastAsia="es-SV"/>
            </w:rPr>
          </w:pPr>
          <w:hyperlink w:anchor="_Toc457236162" w:history="1">
            <w:r w:rsidR="00BE5E6F" w:rsidRPr="00BE5E6F">
              <w:rPr>
                <w:rStyle w:val="Hipervnculo"/>
                <w:rFonts w:asciiTheme="majorHAnsi" w:hAnsiTheme="majorHAnsi"/>
                <w:noProof/>
                <w:sz w:val="18"/>
                <w:szCs w:val="18"/>
              </w:rPr>
              <w:t>ii.</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Reclamos.</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_Toc457236162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34</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1"/>
            <w:rPr>
              <w:rFonts w:asciiTheme="majorHAnsi" w:hAnsiTheme="majorHAnsi"/>
              <w:noProof/>
              <w:sz w:val="18"/>
              <w:szCs w:val="18"/>
              <w:lang w:eastAsia="es-SV"/>
            </w:rPr>
          </w:pPr>
          <w:hyperlink w:anchor="_Toc457236163" w:history="1">
            <w:r w:rsidR="00BE5E6F" w:rsidRPr="00BE5E6F">
              <w:rPr>
                <w:rStyle w:val="Hipervnculo"/>
                <w:rFonts w:asciiTheme="majorHAnsi" w:hAnsiTheme="majorHAnsi"/>
                <w:noProof/>
                <w:sz w:val="18"/>
                <w:szCs w:val="18"/>
              </w:rPr>
              <w:t>DIFICULTADES ENFRENTADAS Y ACCIONES PARA SUPERARLAS.</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_Toc457236163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35</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1"/>
            <w:rPr>
              <w:rFonts w:asciiTheme="majorHAnsi" w:hAnsiTheme="majorHAnsi"/>
              <w:noProof/>
              <w:sz w:val="18"/>
              <w:szCs w:val="18"/>
              <w:lang w:eastAsia="es-SV"/>
            </w:rPr>
          </w:pPr>
          <w:hyperlink w:anchor="_Toc457236164" w:history="1">
            <w:r w:rsidR="00BE5E6F" w:rsidRPr="00BE5E6F">
              <w:rPr>
                <w:rStyle w:val="Hipervnculo"/>
                <w:rFonts w:asciiTheme="majorHAnsi" w:hAnsiTheme="majorHAnsi"/>
                <w:noProof/>
                <w:sz w:val="18"/>
                <w:szCs w:val="18"/>
              </w:rPr>
              <w:t>GESTIÓN FINANCIERA Y EJECUCIÓN PRESUPUESTARIA.</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_Toc457236164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36</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2"/>
            <w:tabs>
              <w:tab w:val="left" w:pos="660"/>
              <w:tab w:val="right" w:leader="dot" w:pos="10790"/>
            </w:tabs>
            <w:spacing w:after="0" w:line="240" w:lineRule="auto"/>
            <w:rPr>
              <w:rFonts w:asciiTheme="majorHAnsi" w:hAnsiTheme="majorHAnsi"/>
              <w:noProof/>
              <w:sz w:val="18"/>
              <w:szCs w:val="18"/>
              <w:lang w:eastAsia="es-SV"/>
            </w:rPr>
          </w:pPr>
          <w:hyperlink w:anchor="_Toc457236165" w:history="1">
            <w:r w:rsidR="00BE5E6F" w:rsidRPr="00BE5E6F">
              <w:rPr>
                <w:rStyle w:val="Hipervnculo"/>
                <w:rFonts w:asciiTheme="majorHAnsi" w:hAnsiTheme="majorHAnsi"/>
                <w:noProof/>
                <w:sz w:val="18"/>
                <w:szCs w:val="18"/>
              </w:rPr>
              <w:t>1.</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Estados Financieros.</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_Toc457236165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36</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2"/>
            <w:tabs>
              <w:tab w:val="left" w:pos="660"/>
              <w:tab w:val="right" w:leader="dot" w:pos="10790"/>
            </w:tabs>
            <w:spacing w:after="0" w:line="240" w:lineRule="auto"/>
            <w:rPr>
              <w:rFonts w:asciiTheme="majorHAnsi" w:hAnsiTheme="majorHAnsi"/>
              <w:noProof/>
              <w:sz w:val="18"/>
              <w:szCs w:val="18"/>
              <w:lang w:eastAsia="es-SV"/>
            </w:rPr>
          </w:pPr>
          <w:hyperlink w:anchor="_Toc457236166" w:history="1">
            <w:r w:rsidR="00BE5E6F" w:rsidRPr="00BE5E6F">
              <w:rPr>
                <w:rStyle w:val="Hipervnculo"/>
                <w:rFonts w:asciiTheme="majorHAnsi" w:hAnsiTheme="majorHAnsi"/>
                <w:noProof/>
                <w:sz w:val="18"/>
                <w:szCs w:val="18"/>
              </w:rPr>
              <w:t>2.</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Ejecución presupuestaria.</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_Toc457236166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37</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2"/>
            <w:tabs>
              <w:tab w:val="left" w:pos="660"/>
              <w:tab w:val="right" w:leader="dot" w:pos="10790"/>
            </w:tabs>
            <w:spacing w:after="0" w:line="240" w:lineRule="auto"/>
            <w:rPr>
              <w:rFonts w:asciiTheme="majorHAnsi" w:hAnsiTheme="majorHAnsi"/>
              <w:noProof/>
              <w:sz w:val="18"/>
              <w:szCs w:val="18"/>
              <w:lang w:eastAsia="es-SV"/>
            </w:rPr>
          </w:pPr>
          <w:hyperlink w:anchor="_Toc457236167" w:history="1">
            <w:r w:rsidR="00BE5E6F" w:rsidRPr="00BE5E6F">
              <w:rPr>
                <w:rStyle w:val="Hipervnculo"/>
                <w:rFonts w:asciiTheme="majorHAnsi" w:hAnsiTheme="majorHAnsi"/>
                <w:noProof/>
                <w:sz w:val="18"/>
                <w:szCs w:val="18"/>
              </w:rPr>
              <w:t>3.</w:t>
            </w:r>
            <w:r w:rsidR="00BE5E6F" w:rsidRPr="00BE5E6F">
              <w:rPr>
                <w:rFonts w:asciiTheme="majorHAnsi" w:hAnsiTheme="majorHAnsi"/>
                <w:noProof/>
                <w:sz w:val="18"/>
                <w:szCs w:val="18"/>
                <w:lang w:eastAsia="es-SV"/>
              </w:rPr>
              <w:tab/>
            </w:r>
            <w:r w:rsidR="00BE5E6F" w:rsidRPr="00BE5E6F">
              <w:rPr>
                <w:rStyle w:val="Hipervnculo"/>
                <w:rFonts w:asciiTheme="majorHAnsi" w:hAnsiTheme="majorHAnsi"/>
                <w:noProof/>
                <w:sz w:val="18"/>
                <w:szCs w:val="18"/>
              </w:rPr>
              <w:t>Flujo de fondos</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_Toc457236167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38</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1"/>
            <w:rPr>
              <w:rFonts w:asciiTheme="majorHAnsi" w:hAnsiTheme="majorHAnsi"/>
              <w:noProof/>
              <w:sz w:val="18"/>
              <w:szCs w:val="18"/>
              <w:lang w:eastAsia="es-SV"/>
            </w:rPr>
          </w:pPr>
          <w:hyperlink w:anchor="_Toc457236168" w:history="1">
            <w:r w:rsidR="00BE5E6F" w:rsidRPr="00BE5E6F">
              <w:rPr>
                <w:rStyle w:val="Hipervnculo"/>
                <w:rFonts w:asciiTheme="majorHAnsi" w:hAnsiTheme="majorHAnsi"/>
                <w:noProof/>
                <w:sz w:val="18"/>
                <w:szCs w:val="18"/>
              </w:rPr>
              <w:t>PROYECCIÓN DE INVERSIÓN JUNIO 2016- MAYO 2017</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_Toc457236168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38</w:t>
            </w:r>
            <w:r w:rsidR="00BE5E6F" w:rsidRPr="00BE5E6F">
              <w:rPr>
                <w:rFonts w:asciiTheme="majorHAnsi" w:hAnsiTheme="majorHAnsi"/>
                <w:noProof/>
                <w:webHidden/>
                <w:sz w:val="18"/>
                <w:szCs w:val="18"/>
              </w:rPr>
              <w:fldChar w:fldCharType="end"/>
            </w:r>
          </w:hyperlink>
        </w:p>
        <w:p w:rsidR="00BE5E6F" w:rsidRPr="00BE5E6F" w:rsidRDefault="00136BAD" w:rsidP="00BE5E6F">
          <w:pPr>
            <w:pStyle w:val="TDC1"/>
            <w:rPr>
              <w:rFonts w:asciiTheme="majorHAnsi" w:hAnsiTheme="majorHAnsi"/>
              <w:noProof/>
              <w:sz w:val="18"/>
              <w:szCs w:val="18"/>
              <w:lang w:eastAsia="es-SV"/>
            </w:rPr>
          </w:pPr>
          <w:hyperlink w:anchor="_Toc457236169" w:history="1">
            <w:r w:rsidR="00BE5E6F" w:rsidRPr="00BE5E6F">
              <w:rPr>
                <w:rStyle w:val="Hipervnculo"/>
                <w:rFonts w:asciiTheme="majorHAnsi" w:hAnsiTheme="majorHAnsi"/>
                <w:noProof/>
                <w:sz w:val="18"/>
                <w:szCs w:val="18"/>
              </w:rPr>
              <w:t>ANEXOS</w:t>
            </w:r>
            <w:r w:rsidR="00BE5E6F" w:rsidRPr="00BE5E6F">
              <w:rPr>
                <w:rFonts w:asciiTheme="majorHAnsi" w:hAnsiTheme="majorHAnsi"/>
                <w:noProof/>
                <w:webHidden/>
                <w:sz w:val="18"/>
                <w:szCs w:val="18"/>
              </w:rPr>
              <w:tab/>
            </w:r>
            <w:r w:rsidR="00BE5E6F" w:rsidRPr="00BE5E6F">
              <w:rPr>
                <w:rFonts w:asciiTheme="majorHAnsi" w:hAnsiTheme="majorHAnsi"/>
                <w:noProof/>
                <w:webHidden/>
                <w:sz w:val="18"/>
                <w:szCs w:val="18"/>
              </w:rPr>
              <w:fldChar w:fldCharType="begin"/>
            </w:r>
            <w:r w:rsidR="00BE5E6F" w:rsidRPr="00BE5E6F">
              <w:rPr>
                <w:rFonts w:asciiTheme="majorHAnsi" w:hAnsiTheme="majorHAnsi"/>
                <w:noProof/>
                <w:webHidden/>
                <w:sz w:val="18"/>
                <w:szCs w:val="18"/>
              </w:rPr>
              <w:instrText xml:space="preserve"> PAGEREF _Toc457236169 \h </w:instrText>
            </w:r>
            <w:r w:rsidR="00BE5E6F" w:rsidRPr="00BE5E6F">
              <w:rPr>
                <w:rFonts w:asciiTheme="majorHAnsi" w:hAnsiTheme="majorHAnsi"/>
                <w:noProof/>
                <w:webHidden/>
                <w:sz w:val="18"/>
                <w:szCs w:val="18"/>
              </w:rPr>
            </w:r>
            <w:r w:rsidR="00BE5E6F" w:rsidRPr="00BE5E6F">
              <w:rPr>
                <w:rFonts w:asciiTheme="majorHAnsi" w:hAnsiTheme="majorHAnsi"/>
                <w:noProof/>
                <w:webHidden/>
                <w:sz w:val="18"/>
                <w:szCs w:val="18"/>
              </w:rPr>
              <w:fldChar w:fldCharType="separate"/>
            </w:r>
            <w:r w:rsidR="00BE5E6F" w:rsidRPr="00BE5E6F">
              <w:rPr>
                <w:rFonts w:asciiTheme="majorHAnsi" w:hAnsiTheme="majorHAnsi"/>
                <w:noProof/>
                <w:webHidden/>
                <w:sz w:val="18"/>
                <w:szCs w:val="18"/>
              </w:rPr>
              <w:t>39</w:t>
            </w:r>
            <w:r w:rsidR="00BE5E6F" w:rsidRPr="00BE5E6F">
              <w:rPr>
                <w:rFonts w:asciiTheme="majorHAnsi" w:hAnsiTheme="majorHAnsi"/>
                <w:noProof/>
                <w:webHidden/>
                <w:sz w:val="18"/>
                <w:szCs w:val="18"/>
              </w:rPr>
              <w:fldChar w:fldCharType="end"/>
            </w:r>
          </w:hyperlink>
        </w:p>
        <w:p w:rsidR="00F6303B" w:rsidRPr="001A4BCD" w:rsidRDefault="00F6303B" w:rsidP="00BE5E6F">
          <w:pPr>
            <w:spacing w:after="0" w:line="240" w:lineRule="auto"/>
            <w:rPr>
              <w:rFonts w:asciiTheme="majorHAnsi" w:hAnsiTheme="majorHAnsi"/>
              <w:sz w:val="16"/>
              <w:szCs w:val="16"/>
            </w:rPr>
          </w:pPr>
          <w:r w:rsidRPr="00BE5E6F">
            <w:rPr>
              <w:rFonts w:asciiTheme="majorHAnsi" w:hAnsiTheme="majorHAnsi"/>
              <w:b/>
              <w:bCs/>
              <w:sz w:val="18"/>
              <w:szCs w:val="18"/>
              <w:lang w:val="es-ES"/>
            </w:rPr>
            <w:fldChar w:fldCharType="end"/>
          </w:r>
        </w:p>
      </w:sdtContent>
    </w:sdt>
    <w:p w:rsidR="00C4532C" w:rsidRPr="009C5A35" w:rsidRDefault="00C4532C" w:rsidP="009C5A35">
      <w:pPr>
        <w:rPr>
          <w:rFonts w:asciiTheme="majorHAnsi" w:hAnsiTheme="majorHAnsi"/>
          <w:sz w:val="16"/>
          <w:szCs w:val="16"/>
        </w:rPr>
      </w:pPr>
    </w:p>
    <w:p w:rsidR="00FD7A22" w:rsidRPr="006E0BB7" w:rsidRDefault="00FD7A22" w:rsidP="00062B60">
      <w:pPr>
        <w:spacing w:after="120"/>
        <w:rPr>
          <w:rFonts w:asciiTheme="majorHAnsi" w:hAnsiTheme="majorHAnsi"/>
        </w:rPr>
        <w:sectPr w:rsidR="00FD7A22" w:rsidRPr="006E0BB7" w:rsidSect="001D5DC4">
          <w:headerReference w:type="default" r:id="rId10"/>
          <w:footerReference w:type="default" r:id="rId11"/>
          <w:pgSz w:w="12240" w:h="15840" w:code="1"/>
          <w:pgMar w:top="720" w:right="720" w:bottom="720" w:left="720" w:header="708" w:footer="708" w:gutter="0"/>
          <w:cols w:space="708"/>
          <w:docGrid w:linePitch="360"/>
        </w:sectPr>
      </w:pPr>
    </w:p>
    <w:p w:rsidR="00E26586" w:rsidRPr="007E1654" w:rsidRDefault="00007CF4" w:rsidP="007E1654">
      <w:pPr>
        <w:pStyle w:val="Ttulo1"/>
        <w:spacing w:before="0" w:after="120"/>
        <w:rPr>
          <w:color w:val="auto"/>
        </w:rPr>
      </w:pPr>
      <w:bookmarkStart w:id="0" w:name="_Toc455405890"/>
      <w:bookmarkStart w:id="1" w:name="_Toc457236112"/>
      <w:r w:rsidRPr="007E1654">
        <w:rPr>
          <w:color w:val="auto"/>
        </w:rPr>
        <w:lastRenderedPageBreak/>
        <w:t>INTRODUCCIÓN</w:t>
      </w:r>
      <w:bookmarkEnd w:id="0"/>
      <w:bookmarkEnd w:id="1"/>
    </w:p>
    <w:p w:rsidR="00FA26F8" w:rsidRPr="0072197D" w:rsidRDefault="00FA26F8" w:rsidP="00062B60">
      <w:pPr>
        <w:spacing w:after="120"/>
        <w:jc w:val="both"/>
        <w:rPr>
          <w:rFonts w:asciiTheme="majorHAnsi" w:hAnsiTheme="majorHAnsi" w:cs="Calibri"/>
        </w:rPr>
      </w:pPr>
      <w:r w:rsidRPr="0072197D">
        <w:rPr>
          <w:rFonts w:asciiTheme="majorHAnsi" w:hAnsiTheme="majorHAnsi" w:cs="Calibri"/>
        </w:rPr>
        <w:t xml:space="preserve">El Fondo Social para la Vivienda presenta a la población </w:t>
      </w:r>
      <w:r w:rsidR="00CB6A9C" w:rsidRPr="0072197D">
        <w:rPr>
          <w:rFonts w:asciiTheme="majorHAnsi" w:hAnsiTheme="majorHAnsi" w:cs="Calibri"/>
        </w:rPr>
        <w:t>s</w:t>
      </w:r>
      <w:r w:rsidRPr="0072197D">
        <w:rPr>
          <w:rFonts w:asciiTheme="majorHAnsi" w:hAnsiTheme="majorHAnsi" w:cs="Calibri"/>
        </w:rPr>
        <w:t>alvadoreña su Informe de Rendición de Cuentas 201</w:t>
      </w:r>
      <w:r w:rsidR="009155D3" w:rsidRPr="0072197D">
        <w:rPr>
          <w:rFonts w:asciiTheme="majorHAnsi" w:hAnsiTheme="majorHAnsi" w:cs="Calibri"/>
        </w:rPr>
        <w:t>6</w:t>
      </w:r>
      <w:r w:rsidRPr="0072197D">
        <w:rPr>
          <w:rFonts w:asciiTheme="majorHAnsi" w:hAnsiTheme="majorHAnsi" w:cs="Calibri"/>
        </w:rPr>
        <w:t xml:space="preserve"> correspondiente al</w:t>
      </w:r>
      <w:r w:rsidR="00CB6A9C" w:rsidRPr="0072197D">
        <w:rPr>
          <w:rFonts w:asciiTheme="majorHAnsi" w:hAnsiTheme="majorHAnsi" w:cs="Calibri"/>
        </w:rPr>
        <w:t xml:space="preserve"> período Junio 201</w:t>
      </w:r>
      <w:r w:rsidR="009155D3" w:rsidRPr="0072197D">
        <w:rPr>
          <w:rFonts w:asciiTheme="majorHAnsi" w:hAnsiTheme="majorHAnsi" w:cs="Calibri"/>
        </w:rPr>
        <w:t>5</w:t>
      </w:r>
      <w:r w:rsidR="00CB6A9C" w:rsidRPr="0072197D">
        <w:rPr>
          <w:rFonts w:asciiTheme="majorHAnsi" w:hAnsiTheme="majorHAnsi" w:cs="Calibri"/>
        </w:rPr>
        <w:t xml:space="preserve"> - Mayo 201</w:t>
      </w:r>
      <w:r w:rsidR="009155D3" w:rsidRPr="0072197D">
        <w:rPr>
          <w:rFonts w:asciiTheme="majorHAnsi" w:hAnsiTheme="majorHAnsi" w:cs="Calibri"/>
        </w:rPr>
        <w:t>6</w:t>
      </w:r>
      <w:r w:rsidR="00CB6A9C" w:rsidRPr="0072197D">
        <w:rPr>
          <w:rFonts w:asciiTheme="majorHAnsi" w:hAnsiTheme="majorHAnsi" w:cs="Calibri"/>
        </w:rPr>
        <w:t>; e</w:t>
      </w:r>
      <w:r w:rsidRPr="0072197D">
        <w:rPr>
          <w:rFonts w:asciiTheme="majorHAnsi" w:hAnsiTheme="majorHAnsi" w:cs="Calibri"/>
        </w:rPr>
        <w:t xml:space="preserve">ste periodo </w:t>
      </w:r>
      <w:r w:rsidR="00CB6A9C" w:rsidRPr="0072197D">
        <w:rPr>
          <w:rFonts w:asciiTheme="majorHAnsi" w:hAnsiTheme="majorHAnsi" w:cs="Calibri"/>
        </w:rPr>
        <w:t>corresponde</w:t>
      </w:r>
      <w:r w:rsidRPr="0072197D">
        <w:rPr>
          <w:rFonts w:asciiTheme="majorHAnsi" w:hAnsiTheme="majorHAnsi" w:cs="Calibri"/>
        </w:rPr>
        <w:t xml:space="preserve"> al </w:t>
      </w:r>
      <w:r w:rsidR="009155D3" w:rsidRPr="0072197D">
        <w:rPr>
          <w:rFonts w:asciiTheme="majorHAnsi" w:hAnsiTheme="majorHAnsi" w:cs="Calibri"/>
        </w:rPr>
        <w:t>segundo</w:t>
      </w:r>
      <w:r w:rsidRPr="0072197D">
        <w:rPr>
          <w:rFonts w:asciiTheme="majorHAnsi" w:hAnsiTheme="majorHAnsi" w:cs="Calibri"/>
        </w:rPr>
        <w:t xml:space="preserve"> año de gob</w:t>
      </w:r>
      <w:r w:rsidR="00CB6A9C" w:rsidRPr="0072197D">
        <w:rPr>
          <w:rFonts w:asciiTheme="majorHAnsi" w:hAnsiTheme="majorHAnsi" w:cs="Calibri"/>
        </w:rPr>
        <w:t>ierno del Presidente Salvador Sá</w:t>
      </w:r>
      <w:r w:rsidRPr="0072197D">
        <w:rPr>
          <w:rFonts w:asciiTheme="majorHAnsi" w:hAnsiTheme="majorHAnsi" w:cs="Calibri"/>
        </w:rPr>
        <w:t>nch</w:t>
      </w:r>
      <w:r w:rsidR="00CB6A9C" w:rsidRPr="0072197D">
        <w:rPr>
          <w:rFonts w:asciiTheme="majorHAnsi" w:hAnsiTheme="majorHAnsi" w:cs="Calibri"/>
        </w:rPr>
        <w:t xml:space="preserve">ez </w:t>
      </w:r>
      <w:proofErr w:type="spellStart"/>
      <w:r w:rsidR="00CB6A9C" w:rsidRPr="0072197D">
        <w:rPr>
          <w:rFonts w:asciiTheme="majorHAnsi" w:hAnsiTheme="majorHAnsi" w:cs="Calibri"/>
        </w:rPr>
        <w:t>Ceré</w:t>
      </w:r>
      <w:r w:rsidRPr="0072197D">
        <w:rPr>
          <w:rFonts w:asciiTheme="majorHAnsi" w:hAnsiTheme="majorHAnsi" w:cs="Calibri"/>
        </w:rPr>
        <w:t>n</w:t>
      </w:r>
      <w:proofErr w:type="spellEnd"/>
      <w:r w:rsidRPr="0072197D">
        <w:rPr>
          <w:rFonts w:asciiTheme="majorHAnsi" w:hAnsiTheme="majorHAnsi" w:cs="Calibri"/>
        </w:rPr>
        <w:t xml:space="preserve">, </w:t>
      </w:r>
      <w:r w:rsidR="00CB6A9C" w:rsidRPr="0072197D">
        <w:rPr>
          <w:rFonts w:asciiTheme="majorHAnsi" w:hAnsiTheme="majorHAnsi" w:cs="Calibri"/>
        </w:rPr>
        <w:t xml:space="preserve">el cual está </w:t>
      </w:r>
      <w:r w:rsidRPr="0072197D">
        <w:rPr>
          <w:rFonts w:asciiTheme="majorHAnsi" w:hAnsiTheme="majorHAnsi" w:cs="Calibri"/>
        </w:rPr>
        <w:t xml:space="preserve">marcado por los lineamientos contenidos en el Plan Quinquenal de Desarrollo, el </w:t>
      </w:r>
      <w:r w:rsidR="00CB6A9C" w:rsidRPr="0072197D">
        <w:rPr>
          <w:rFonts w:asciiTheme="majorHAnsi" w:hAnsiTheme="majorHAnsi" w:cs="Calibri"/>
        </w:rPr>
        <w:t>FSV</w:t>
      </w:r>
      <w:r w:rsidRPr="0072197D">
        <w:rPr>
          <w:rFonts w:asciiTheme="majorHAnsi" w:hAnsiTheme="majorHAnsi" w:cs="Calibri"/>
        </w:rPr>
        <w:t xml:space="preserve"> continua generando cambios y mejoras en los servicios ofrecidos a la ciudadanía.</w:t>
      </w:r>
    </w:p>
    <w:p w:rsidR="00FA26F8" w:rsidRPr="0072197D" w:rsidRDefault="00FA26F8" w:rsidP="00062B60">
      <w:pPr>
        <w:spacing w:after="120"/>
        <w:jc w:val="both"/>
        <w:rPr>
          <w:rFonts w:asciiTheme="majorHAnsi" w:hAnsiTheme="majorHAnsi" w:cs="Calibri"/>
        </w:rPr>
      </w:pPr>
      <w:r w:rsidRPr="0072197D">
        <w:rPr>
          <w:rFonts w:asciiTheme="majorHAnsi" w:hAnsiTheme="majorHAnsi" w:cs="Calibri"/>
        </w:rPr>
        <w:t>El Gobierno del Presidente Salvador S</w:t>
      </w:r>
      <w:r w:rsidR="00CB6A9C" w:rsidRPr="0072197D">
        <w:rPr>
          <w:rFonts w:asciiTheme="majorHAnsi" w:hAnsiTheme="majorHAnsi" w:cs="Calibri"/>
        </w:rPr>
        <w:t>á</w:t>
      </w:r>
      <w:r w:rsidRPr="0072197D">
        <w:rPr>
          <w:rFonts w:asciiTheme="majorHAnsi" w:hAnsiTheme="majorHAnsi" w:cs="Calibri"/>
        </w:rPr>
        <w:t xml:space="preserve">nchez </w:t>
      </w:r>
      <w:proofErr w:type="spellStart"/>
      <w:r w:rsidRPr="0072197D">
        <w:rPr>
          <w:rFonts w:asciiTheme="majorHAnsi" w:hAnsiTheme="majorHAnsi" w:cs="Calibri"/>
        </w:rPr>
        <w:t>Cer</w:t>
      </w:r>
      <w:r w:rsidR="00CB6A9C" w:rsidRPr="0072197D">
        <w:rPr>
          <w:rFonts w:asciiTheme="majorHAnsi" w:hAnsiTheme="majorHAnsi" w:cs="Calibri"/>
        </w:rPr>
        <w:t>é</w:t>
      </w:r>
      <w:r w:rsidRPr="0072197D">
        <w:rPr>
          <w:rFonts w:asciiTheme="majorHAnsi" w:hAnsiTheme="majorHAnsi" w:cs="Calibri"/>
        </w:rPr>
        <w:t>n</w:t>
      </w:r>
      <w:proofErr w:type="spellEnd"/>
      <w:r w:rsidRPr="0072197D">
        <w:rPr>
          <w:rFonts w:asciiTheme="majorHAnsi" w:hAnsiTheme="majorHAnsi" w:cs="Calibri"/>
        </w:rPr>
        <w:t>, ha manifestado su compromiso con la Transparencia y el Acceso a la Información</w:t>
      </w:r>
      <w:r w:rsidR="00CB6A9C" w:rsidRPr="0072197D">
        <w:rPr>
          <w:rFonts w:asciiTheme="majorHAnsi" w:hAnsiTheme="majorHAnsi" w:cs="Calibri"/>
        </w:rPr>
        <w:t xml:space="preserve"> Pública de las instituciones con el objeto de </w:t>
      </w:r>
      <w:r w:rsidRPr="0072197D">
        <w:rPr>
          <w:rFonts w:asciiTheme="majorHAnsi" w:hAnsiTheme="majorHAnsi" w:cs="Calibri"/>
        </w:rPr>
        <w:t>fortalecer la gestión que se hace con los recursos públicos. Con este propósito, el informe contiene una exposición de los principales compromisos adquiridos, logros alcanzados y desafíos por solventar para contribuir a disminuir el déficit habitacional en el país en apoyo a la familia salvadoreña</w:t>
      </w:r>
      <w:r w:rsidR="00B15969" w:rsidRPr="0072197D">
        <w:rPr>
          <w:rFonts w:asciiTheme="majorHAnsi" w:hAnsiTheme="majorHAnsi" w:cs="Calibri"/>
        </w:rPr>
        <w:t>,</w:t>
      </w:r>
      <w:r w:rsidRPr="0072197D">
        <w:rPr>
          <w:rFonts w:asciiTheme="majorHAnsi" w:hAnsiTheme="majorHAnsi" w:cs="Calibri"/>
        </w:rPr>
        <w:t xml:space="preserve"> y refleja el esfuerzo desarrollado por las autoridades y el personal de la institución.</w:t>
      </w:r>
    </w:p>
    <w:p w:rsidR="00FA26F8" w:rsidRPr="0072197D" w:rsidRDefault="00FA26F8" w:rsidP="00062B60">
      <w:pPr>
        <w:spacing w:after="120"/>
        <w:jc w:val="both"/>
        <w:rPr>
          <w:rFonts w:asciiTheme="majorHAnsi" w:hAnsiTheme="majorHAnsi" w:cs="Calibri"/>
        </w:rPr>
      </w:pPr>
      <w:r w:rsidRPr="0072197D">
        <w:rPr>
          <w:rFonts w:asciiTheme="majorHAnsi" w:hAnsiTheme="majorHAnsi" w:cs="Calibri"/>
        </w:rPr>
        <w:t xml:space="preserve">El informe de rendición de cuentas se divide en las siguientes secciones: 1) Introducción, 2) Resumen Ejecutivo, 3) Metodología y proceso de elaboración, 4) </w:t>
      </w:r>
      <w:r w:rsidR="00CB2397" w:rsidRPr="0072197D">
        <w:rPr>
          <w:rFonts w:asciiTheme="majorHAnsi" w:hAnsiTheme="majorHAnsi" w:cs="Calibri"/>
        </w:rPr>
        <w:t xml:space="preserve">Gestión </w:t>
      </w:r>
      <w:r w:rsidR="00202EC6" w:rsidRPr="0072197D">
        <w:rPr>
          <w:rFonts w:asciiTheme="majorHAnsi" w:hAnsiTheme="majorHAnsi" w:cs="Calibri"/>
        </w:rPr>
        <w:t>estratégica</w:t>
      </w:r>
      <w:r w:rsidRPr="0072197D">
        <w:rPr>
          <w:rFonts w:asciiTheme="majorHAnsi" w:hAnsiTheme="majorHAnsi" w:cs="Calibri"/>
        </w:rPr>
        <w:t xml:space="preserve">, 5) </w:t>
      </w:r>
      <w:r w:rsidR="00CB2397" w:rsidRPr="0072197D">
        <w:rPr>
          <w:rFonts w:asciiTheme="majorHAnsi" w:hAnsiTheme="majorHAnsi" w:cs="Calibri"/>
        </w:rPr>
        <w:t>Principales resultados, 6) Otras acciones ejecutadas,</w:t>
      </w:r>
      <w:r w:rsidRPr="0072197D">
        <w:rPr>
          <w:rFonts w:asciiTheme="majorHAnsi" w:hAnsiTheme="majorHAnsi" w:cs="Calibri"/>
        </w:rPr>
        <w:t xml:space="preserve"> </w:t>
      </w:r>
      <w:r w:rsidR="00CB2397" w:rsidRPr="0072197D">
        <w:rPr>
          <w:rFonts w:asciiTheme="majorHAnsi" w:hAnsiTheme="majorHAnsi" w:cs="Calibri"/>
        </w:rPr>
        <w:t>7</w:t>
      </w:r>
      <w:r w:rsidRPr="0072197D">
        <w:rPr>
          <w:rFonts w:asciiTheme="majorHAnsi" w:hAnsiTheme="majorHAnsi" w:cs="Calibri"/>
        </w:rPr>
        <w:t xml:space="preserve">) Dificultades enfrentadas y acciones para superarlas, </w:t>
      </w:r>
      <w:r w:rsidR="00CB2397" w:rsidRPr="0072197D">
        <w:rPr>
          <w:rFonts w:asciiTheme="majorHAnsi" w:hAnsiTheme="majorHAnsi" w:cs="Calibri"/>
        </w:rPr>
        <w:t>8)</w:t>
      </w:r>
      <w:r w:rsidRPr="0072197D">
        <w:rPr>
          <w:rFonts w:asciiTheme="majorHAnsi" w:hAnsiTheme="majorHAnsi" w:cs="Calibri"/>
        </w:rPr>
        <w:t xml:space="preserve"> </w:t>
      </w:r>
      <w:r w:rsidR="00CB2397" w:rsidRPr="0072197D">
        <w:rPr>
          <w:rFonts w:asciiTheme="majorHAnsi" w:hAnsiTheme="majorHAnsi" w:cs="Calibri"/>
        </w:rPr>
        <w:t>Gestión financiera y ejecución presupuestaria, y 9) Proyecciones</w:t>
      </w:r>
      <w:r w:rsidRPr="0072197D">
        <w:rPr>
          <w:rFonts w:asciiTheme="majorHAnsi" w:hAnsiTheme="majorHAnsi" w:cs="Calibri"/>
        </w:rPr>
        <w:t xml:space="preserve"> de inversión.</w:t>
      </w:r>
    </w:p>
    <w:p w:rsidR="00882D28" w:rsidRPr="0072197D" w:rsidRDefault="00FA26F8" w:rsidP="00062B60">
      <w:pPr>
        <w:spacing w:after="120"/>
        <w:jc w:val="both"/>
        <w:rPr>
          <w:rFonts w:asciiTheme="majorHAnsi" w:hAnsiTheme="majorHAnsi" w:cs="Calibri"/>
        </w:rPr>
      </w:pPr>
      <w:r w:rsidRPr="0072197D">
        <w:rPr>
          <w:rFonts w:asciiTheme="majorHAnsi" w:hAnsiTheme="majorHAnsi" w:cs="Calibri"/>
        </w:rPr>
        <w:t xml:space="preserve">En la sección </w:t>
      </w:r>
      <w:r w:rsidR="00B835FE" w:rsidRPr="00B835FE">
        <w:rPr>
          <w:rFonts w:asciiTheme="majorHAnsi" w:hAnsiTheme="majorHAnsi" w:cs="Calibri"/>
        </w:rPr>
        <w:t xml:space="preserve">Gestión </w:t>
      </w:r>
      <w:r w:rsidR="00B835FE">
        <w:rPr>
          <w:rFonts w:asciiTheme="majorHAnsi" w:hAnsiTheme="majorHAnsi" w:cs="Calibri"/>
        </w:rPr>
        <w:t>E</w:t>
      </w:r>
      <w:r w:rsidR="00B835FE" w:rsidRPr="00B835FE">
        <w:rPr>
          <w:rFonts w:asciiTheme="majorHAnsi" w:hAnsiTheme="majorHAnsi" w:cs="Calibri"/>
        </w:rPr>
        <w:t>stratégica</w:t>
      </w:r>
      <w:r w:rsidRPr="0072197D">
        <w:rPr>
          <w:rFonts w:asciiTheme="majorHAnsi" w:hAnsiTheme="majorHAnsi" w:cs="Calibri"/>
        </w:rPr>
        <w:t>, se presenta</w:t>
      </w:r>
      <w:r w:rsidR="00B835FE">
        <w:rPr>
          <w:rFonts w:asciiTheme="majorHAnsi" w:hAnsiTheme="majorHAnsi" w:cs="Calibri"/>
        </w:rPr>
        <w:t xml:space="preserve">n detalles del </w:t>
      </w:r>
      <w:r w:rsidRPr="0072197D">
        <w:rPr>
          <w:rFonts w:asciiTheme="majorHAnsi" w:hAnsiTheme="majorHAnsi" w:cs="Calibri"/>
        </w:rPr>
        <w:t xml:space="preserve">plan estratégico institucional </w:t>
      </w:r>
      <w:r w:rsidR="00202EC6" w:rsidRPr="0072197D">
        <w:rPr>
          <w:rFonts w:asciiTheme="majorHAnsi" w:hAnsiTheme="majorHAnsi" w:cs="Calibri"/>
        </w:rPr>
        <w:t>vigente</w:t>
      </w:r>
      <w:r w:rsidR="00B835FE">
        <w:rPr>
          <w:rFonts w:asciiTheme="majorHAnsi" w:hAnsiTheme="majorHAnsi" w:cs="Calibri"/>
        </w:rPr>
        <w:t xml:space="preserve"> para</w:t>
      </w:r>
      <w:r w:rsidR="00202EC6" w:rsidRPr="0072197D">
        <w:rPr>
          <w:rFonts w:asciiTheme="majorHAnsi" w:hAnsiTheme="majorHAnsi" w:cs="Calibri"/>
        </w:rPr>
        <w:t xml:space="preserve"> el período</w:t>
      </w:r>
      <w:r w:rsidRPr="0072197D">
        <w:rPr>
          <w:rFonts w:asciiTheme="majorHAnsi" w:hAnsiTheme="majorHAnsi" w:cs="Calibri"/>
        </w:rPr>
        <w:t xml:space="preserve"> 2015-2019</w:t>
      </w:r>
      <w:r w:rsidR="00B835FE">
        <w:rPr>
          <w:rFonts w:asciiTheme="majorHAnsi" w:hAnsiTheme="majorHAnsi" w:cs="Calibri"/>
        </w:rPr>
        <w:t>,</w:t>
      </w:r>
      <w:r w:rsidRPr="0072197D">
        <w:rPr>
          <w:rFonts w:asciiTheme="majorHAnsi" w:hAnsiTheme="majorHAnsi" w:cs="Calibri"/>
        </w:rPr>
        <w:t xml:space="preserve"> </w:t>
      </w:r>
      <w:r w:rsidR="00202EC6" w:rsidRPr="0072197D">
        <w:rPr>
          <w:rFonts w:asciiTheme="majorHAnsi" w:hAnsiTheme="majorHAnsi" w:cs="Calibri"/>
        </w:rPr>
        <w:t xml:space="preserve">el cual se vincula </w:t>
      </w:r>
      <w:r w:rsidRPr="0072197D">
        <w:rPr>
          <w:rFonts w:asciiTheme="majorHAnsi" w:hAnsiTheme="majorHAnsi" w:cs="Calibri"/>
        </w:rPr>
        <w:t xml:space="preserve">con los objetivos </w:t>
      </w:r>
      <w:r w:rsidR="00202EC6" w:rsidRPr="0072197D">
        <w:rPr>
          <w:rFonts w:asciiTheme="majorHAnsi" w:hAnsiTheme="majorHAnsi" w:cs="Calibri"/>
        </w:rPr>
        <w:t>d</w:t>
      </w:r>
      <w:r w:rsidRPr="0072197D">
        <w:rPr>
          <w:rFonts w:asciiTheme="majorHAnsi" w:hAnsiTheme="majorHAnsi" w:cs="Calibri"/>
        </w:rPr>
        <w:t xml:space="preserve">el Plan Quinquenal de Desarrollo; en la sección </w:t>
      </w:r>
      <w:r w:rsidR="00EF16A8" w:rsidRPr="0072197D">
        <w:rPr>
          <w:rFonts w:asciiTheme="majorHAnsi" w:hAnsiTheme="majorHAnsi" w:cs="Calibri"/>
        </w:rPr>
        <w:t xml:space="preserve">Principales </w:t>
      </w:r>
      <w:r w:rsidR="00CA4D90">
        <w:rPr>
          <w:rFonts w:asciiTheme="majorHAnsi" w:hAnsiTheme="majorHAnsi" w:cs="Calibri"/>
        </w:rPr>
        <w:t>R</w:t>
      </w:r>
      <w:r w:rsidR="00EF16A8" w:rsidRPr="0072197D">
        <w:rPr>
          <w:rFonts w:asciiTheme="majorHAnsi" w:hAnsiTheme="majorHAnsi" w:cs="Calibri"/>
        </w:rPr>
        <w:t>esultados</w:t>
      </w:r>
      <w:r w:rsidRPr="0072197D">
        <w:rPr>
          <w:rFonts w:asciiTheme="majorHAnsi" w:hAnsiTheme="majorHAnsi" w:cs="Calibri"/>
        </w:rPr>
        <w:t xml:space="preserve">, </w:t>
      </w:r>
      <w:r w:rsidR="00B835FE">
        <w:rPr>
          <w:rFonts w:asciiTheme="majorHAnsi" w:hAnsiTheme="majorHAnsi" w:cs="Calibri"/>
        </w:rPr>
        <w:t xml:space="preserve">se </w:t>
      </w:r>
      <w:r w:rsidRPr="0072197D">
        <w:rPr>
          <w:rFonts w:asciiTheme="majorHAnsi" w:hAnsiTheme="majorHAnsi" w:cs="Calibri"/>
        </w:rPr>
        <w:t>destacan los resultados obtenidos en la implementación de programas de apoyo a sectores como son Casa Joven, Vivienda Cercana, Aporte y Crédito y el Sistema de Ahorro y Financiamiento Habitacional (SAFH). Además</w:t>
      </w:r>
      <w:r w:rsidR="00B835FE">
        <w:rPr>
          <w:rFonts w:asciiTheme="majorHAnsi" w:hAnsiTheme="majorHAnsi" w:cs="Calibri"/>
        </w:rPr>
        <w:t>,</w:t>
      </w:r>
      <w:r w:rsidRPr="0072197D">
        <w:rPr>
          <w:rFonts w:asciiTheme="majorHAnsi" w:hAnsiTheme="majorHAnsi" w:cs="Calibri"/>
        </w:rPr>
        <w:t xml:space="preserve"> incluye logros relevantes como son la </w:t>
      </w:r>
      <w:r w:rsidR="00B835FE">
        <w:rPr>
          <w:rFonts w:asciiTheme="majorHAnsi" w:hAnsiTheme="majorHAnsi" w:cs="Calibri"/>
        </w:rPr>
        <w:t>sostenibilidad</w:t>
      </w:r>
      <w:r w:rsidRPr="0072197D">
        <w:rPr>
          <w:rFonts w:asciiTheme="majorHAnsi" w:hAnsiTheme="majorHAnsi" w:cs="Calibri"/>
        </w:rPr>
        <w:t xml:space="preserve"> del Sistema de Gestión de Calidad (SGC), el lanzamiento de </w:t>
      </w:r>
      <w:r w:rsidR="00CA4D90">
        <w:rPr>
          <w:rFonts w:asciiTheme="majorHAnsi" w:hAnsiTheme="majorHAnsi" w:cs="Calibri"/>
        </w:rPr>
        <w:t>la sucursal Paseo</w:t>
      </w:r>
      <w:r w:rsidRPr="0072197D">
        <w:rPr>
          <w:rFonts w:asciiTheme="majorHAnsi" w:hAnsiTheme="majorHAnsi" w:cs="Calibri"/>
        </w:rPr>
        <w:t xml:space="preserve"> para acercar servicios a la población, </w:t>
      </w:r>
      <w:r w:rsidR="00B835FE">
        <w:rPr>
          <w:rFonts w:asciiTheme="majorHAnsi" w:hAnsiTheme="majorHAnsi" w:cs="Calibri"/>
        </w:rPr>
        <w:t xml:space="preserve">la apertura de una ventanilla en Los Angeles, </w:t>
      </w:r>
      <w:r w:rsidRPr="0072197D">
        <w:rPr>
          <w:rFonts w:asciiTheme="majorHAnsi" w:hAnsiTheme="majorHAnsi" w:cs="Calibri"/>
        </w:rPr>
        <w:t xml:space="preserve">distinciones recibidas como reconocimiento al trabajo que el </w:t>
      </w:r>
      <w:r w:rsidR="00EF16A8" w:rsidRPr="0072197D">
        <w:rPr>
          <w:rFonts w:asciiTheme="majorHAnsi" w:hAnsiTheme="majorHAnsi" w:cs="Calibri"/>
        </w:rPr>
        <w:t>FSV</w:t>
      </w:r>
      <w:r w:rsidRPr="0072197D">
        <w:rPr>
          <w:rFonts w:asciiTheme="majorHAnsi" w:hAnsiTheme="majorHAnsi" w:cs="Calibri"/>
        </w:rPr>
        <w:t xml:space="preserve"> </w:t>
      </w:r>
      <w:r w:rsidR="00EF16A8" w:rsidRPr="0072197D">
        <w:rPr>
          <w:rFonts w:asciiTheme="majorHAnsi" w:hAnsiTheme="majorHAnsi" w:cs="Calibri"/>
        </w:rPr>
        <w:t>realiza</w:t>
      </w:r>
      <w:r w:rsidRPr="0072197D">
        <w:rPr>
          <w:rFonts w:asciiTheme="majorHAnsi" w:hAnsiTheme="majorHAnsi" w:cs="Calibri"/>
        </w:rPr>
        <w:t xml:space="preserve"> en los </w:t>
      </w:r>
      <w:r w:rsidR="00882D28" w:rsidRPr="0072197D">
        <w:rPr>
          <w:rFonts w:asciiTheme="majorHAnsi" w:hAnsiTheme="majorHAnsi" w:cs="Calibri"/>
        </w:rPr>
        <w:t>temas</w:t>
      </w:r>
      <w:r w:rsidRPr="0072197D">
        <w:rPr>
          <w:rFonts w:asciiTheme="majorHAnsi" w:hAnsiTheme="majorHAnsi" w:cs="Calibri"/>
        </w:rPr>
        <w:t xml:space="preserve"> de Ética y Acceso a la información pública. </w:t>
      </w:r>
    </w:p>
    <w:p w:rsidR="00FA26F8" w:rsidRPr="0072197D" w:rsidRDefault="00351554" w:rsidP="00062B60">
      <w:pPr>
        <w:spacing w:after="120"/>
        <w:jc w:val="both"/>
        <w:rPr>
          <w:rFonts w:asciiTheme="majorHAnsi" w:hAnsiTheme="majorHAnsi" w:cs="Calibri"/>
        </w:rPr>
      </w:pPr>
      <w:r>
        <w:rPr>
          <w:rFonts w:asciiTheme="majorHAnsi" w:hAnsiTheme="majorHAnsi" w:cs="Calibri"/>
        </w:rPr>
        <w:t>En la sección Otras A</w:t>
      </w:r>
      <w:r w:rsidR="00CA4D90">
        <w:rPr>
          <w:rFonts w:asciiTheme="majorHAnsi" w:hAnsiTheme="majorHAnsi" w:cs="Calibri"/>
        </w:rPr>
        <w:t xml:space="preserve">cciones </w:t>
      </w:r>
      <w:r>
        <w:rPr>
          <w:rFonts w:asciiTheme="majorHAnsi" w:hAnsiTheme="majorHAnsi" w:cs="Calibri"/>
        </w:rPr>
        <w:t>E</w:t>
      </w:r>
      <w:r w:rsidR="00CA4D90">
        <w:rPr>
          <w:rFonts w:asciiTheme="majorHAnsi" w:hAnsiTheme="majorHAnsi" w:cs="Calibri"/>
        </w:rPr>
        <w:t xml:space="preserve">jecutadas se evidencian los resultados obtenidos en los diferentes mecanismos de participación ciudadana, denuncias y reclamos, entre otros tópicos. </w:t>
      </w:r>
      <w:r w:rsidR="00B835FE">
        <w:rPr>
          <w:rFonts w:asciiTheme="majorHAnsi" w:hAnsiTheme="majorHAnsi" w:cs="Calibri"/>
        </w:rPr>
        <w:t>L</w:t>
      </w:r>
      <w:r w:rsidR="00882D28" w:rsidRPr="0072197D">
        <w:rPr>
          <w:rFonts w:asciiTheme="majorHAnsi" w:hAnsiTheme="majorHAnsi" w:cs="Calibri"/>
        </w:rPr>
        <w:t xml:space="preserve">a </w:t>
      </w:r>
      <w:r w:rsidR="00CA4D90">
        <w:rPr>
          <w:rFonts w:asciiTheme="majorHAnsi" w:hAnsiTheme="majorHAnsi" w:cs="Calibri"/>
        </w:rPr>
        <w:t xml:space="preserve">sección de </w:t>
      </w:r>
      <w:r w:rsidR="00882D28" w:rsidRPr="0072197D">
        <w:rPr>
          <w:rFonts w:asciiTheme="majorHAnsi" w:hAnsiTheme="majorHAnsi" w:cs="Calibri"/>
        </w:rPr>
        <w:t>Gestión financiera y ejecución presupuestaria, refleja los principales resultados en estados financieros</w:t>
      </w:r>
      <w:r w:rsidR="00CA4D90">
        <w:rPr>
          <w:rFonts w:asciiTheme="majorHAnsi" w:hAnsiTheme="majorHAnsi" w:cs="Calibri"/>
        </w:rPr>
        <w:t>,</w:t>
      </w:r>
      <w:r w:rsidR="003C32B3">
        <w:rPr>
          <w:rFonts w:asciiTheme="majorHAnsi" w:hAnsiTheme="majorHAnsi" w:cs="Calibri"/>
        </w:rPr>
        <w:t xml:space="preserve"> </w:t>
      </w:r>
      <w:r w:rsidR="00882D28" w:rsidRPr="0072197D">
        <w:rPr>
          <w:rFonts w:asciiTheme="majorHAnsi" w:hAnsiTheme="majorHAnsi" w:cs="Calibri"/>
        </w:rPr>
        <w:t>el presupuesto y la ejecución del mismo</w:t>
      </w:r>
      <w:r w:rsidR="001A4BCD">
        <w:rPr>
          <w:rFonts w:asciiTheme="majorHAnsi" w:hAnsiTheme="majorHAnsi" w:cs="Calibri"/>
        </w:rPr>
        <w:t xml:space="preserve"> y </w:t>
      </w:r>
      <w:r w:rsidR="00660755">
        <w:rPr>
          <w:rFonts w:asciiTheme="majorHAnsi" w:hAnsiTheme="majorHAnsi" w:cs="Calibri"/>
        </w:rPr>
        <w:t>el flujo</w:t>
      </w:r>
      <w:r w:rsidR="001A4BCD">
        <w:rPr>
          <w:rFonts w:asciiTheme="majorHAnsi" w:hAnsiTheme="majorHAnsi" w:cs="Calibri"/>
        </w:rPr>
        <w:t xml:space="preserve"> de los fondos</w:t>
      </w:r>
      <w:r w:rsidR="00882D28" w:rsidRPr="0072197D">
        <w:rPr>
          <w:rFonts w:asciiTheme="majorHAnsi" w:hAnsiTheme="majorHAnsi" w:cs="Calibri"/>
        </w:rPr>
        <w:t xml:space="preserve">; </w:t>
      </w:r>
      <w:r>
        <w:rPr>
          <w:rFonts w:asciiTheme="majorHAnsi" w:hAnsiTheme="majorHAnsi" w:cs="Calibri"/>
        </w:rPr>
        <w:t>finalmente en la sección de P</w:t>
      </w:r>
      <w:r w:rsidR="00CA4D90">
        <w:rPr>
          <w:rFonts w:asciiTheme="majorHAnsi" w:hAnsiTheme="majorHAnsi" w:cs="Calibri"/>
        </w:rPr>
        <w:t xml:space="preserve">royecciones de </w:t>
      </w:r>
      <w:r>
        <w:rPr>
          <w:rFonts w:asciiTheme="majorHAnsi" w:hAnsiTheme="majorHAnsi" w:cs="Calibri"/>
        </w:rPr>
        <w:t>i</w:t>
      </w:r>
      <w:r w:rsidR="00CA4D90">
        <w:rPr>
          <w:rFonts w:asciiTheme="majorHAnsi" w:hAnsiTheme="majorHAnsi" w:cs="Calibri"/>
        </w:rPr>
        <w:t>nversión se establecen las estimaciones proyectadas</w:t>
      </w:r>
      <w:r>
        <w:rPr>
          <w:rFonts w:asciiTheme="majorHAnsi" w:hAnsiTheme="majorHAnsi" w:cs="Calibri"/>
        </w:rPr>
        <w:t xml:space="preserve"> para el período Junio 2016- Mayo 2017</w:t>
      </w:r>
      <w:r w:rsidR="00CA4D90">
        <w:rPr>
          <w:rFonts w:asciiTheme="majorHAnsi" w:hAnsiTheme="majorHAnsi" w:cs="Calibri"/>
        </w:rPr>
        <w:t xml:space="preserve"> </w:t>
      </w:r>
    </w:p>
    <w:p w:rsidR="00007CF4" w:rsidRPr="0072197D" w:rsidRDefault="00007CF4" w:rsidP="00062B60">
      <w:pPr>
        <w:spacing w:after="120"/>
        <w:rPr>
          <w:rFonts w:asciiTheme="majorHAnsi" w:hAnsiTheme="majorHAnsi"/>
        </w:rPr>
      </w:pPr>
      <w:r w:rsidRPr="0072197D">
        <w:rPr>
          <w:rFonts w:asciiTheme="majorHAnsi" w:hAnsiTheme="majorHAnsi"/>
        </w:rPr>
        <w:br w:type="page"/>
      </w:r>
    </w:p>
    <w:p w:rsidR="00D13184" w:rsidRPr="007E1654" w:rsidRDefault="00007CF4" w:rsidP="00062B60">
      <w:pPr>
        <w:pStyle w:val="Ttulo1"/>
        <w:spacing w:before="0" w:after="120"/>
        <w:rPr>
          <w:color w:val="auto"/>
        </w:rPr>
      </w:pPr>
      <w:bookmarkStart w:id="2" w:name="_Toc455405891"/>
      <w:bookmarkStart w:id="3" w:name="_Toc457236113"/>
      <w:r w:rsidRPr="007E1654">
        <w:rPr>
          <w:color w:val="auto"/>
        </w:rPr>
        <w:lastRenderedPageBreak/>
        <w:t>RESUMEN EJECUTIVO</w:t>
      </w:r>
      <w:bookmarkEnd w:id="2"/>
      <w:bookmarkEnd w:id="3"/>
    </w:p>
    <w:p w:rsidR="00882D28" w:rsidRPr="0072197D" w:rsidRDefault="00882D28" w:rsidP="00882D28">
      <w:pPr>
        <w:spacing w:after="120"/>
        <w:jc w:val="both"/>
        <w:rPr>
          <w:rFonts w:asciiTheme="majorHAnsi" w:hAnsiTheme="majorHAnsi" w:cs="Calibri"/>
        </w:rPr>
      </w:pPr>
      <w:r w:rsidRPr="0072197D">
        <w:rPr>
          <w:rFonts w:asciiTheme="majorHAnsi" w:hAnsiTheme="majorHAnsi" w:cs="Calibri"/>
        </w:rPr>
        <w:t xml:space="preserve">El Fondo Social para la Vivienda, </w:t>
      </w:r>
      <w:r w:rsidR="00836C8A" w:rsidRPr="0072197D">
        <w:rPr>
          <w:rFonts w:asciiTheme="majorHAnsi" w:hAnsiTheme="majorHAnsi" w:cs="Calibri"/>
        </w:rPr>
        <w:t xml:space="preserve">fiel a su compromiso y misión de brindar financiamiento de soluciones habitacionales a trabajadores salvadoreños, además </w:t>
      </w:r>
      <w:r w:rsidRPr="0072197D">
        <w:rPr>
          <w:rFonts w:asciiTheme="majorHAnsi" w:hAnsiTheme="majorHAnsi" w:cs="Calibri"/>
        </w:rPr>
        <w:t>contribuir con la reducción del déficit habitacio</w:t>
      </w:r>
      <w:r w:rsidR="00A449F4" w:rsidRPr="0072197D">
        <w:rPr>
          <w:rFonts w:asciiTheme="majorHAnsi" w:hAnsiTheme="majorHAnsi" w:cs="Calibri"/>
        </w:rPr>
        <w:t xml:space="preserve">nal, ejecuta sus actividades en el marco del Plan Estratégico </w:t>
      </w:r>
      <w:r w:rsidR="0007133A" w:rsidRPr="0072197D">
        <w:rPr>
          <w:rFonts w:asciiTheme="majorHAnsi" w:hAnsiTheme="majorHAnsi" w:cs="Calibri"/>
        </w:rPr>
        <w:t xml:space="preserve">Institucional, el cual se encuentra alineado al Plan Quinquenal de Desarrollo, dicho documento establece los principales lineamientos de desarrollo para el país en el mediano y largo plazo, por lo tanto marca </w:t>
      </w:r>
      <w:r w:rsidR="002F76C0" w:rsidRPr="0072197D">
        <w:rPr>
          <w:rFonts w:asciiTheme="majorHAnsi" w:hAnsiTheme="majorHAnsi" w:cs="Calibri"/>
        </w:rPr>
        <w:t>las principales acciones para alcanzar la visión y propósitos del gobierno central.</w:t>
      </w:r>
    </w:p>
    <w:p w:rsidR="002F76C0" w:rsidRPr="0072197D" w:rsidRDefault="005526B5" w:rsidP="00882D28">
      <w:pPr>
        <w:spacing w:after="120"/>
        <w:jc w:val="both"/>
        <w:rPr>
          <w:rFonts w:asciiTheme="majorHAnsi" w:hAnsiTheme="majorHAnsi" w:cs="Calibri"/>
        </w:rPr>
      </w:pPr>
      <w:r w:rsidRPr="0072197D">
        <w:rPr>
          <w:rFonts w:asciiTheme="majorHAnsi" w:hAnsiTheme="majorHAnsi" w:cs="Calibri"/>
        </w:rPr>
        <w:t xml:space="preserve">Las acciones desarrolladas por la institución en el periodo Junio 2015 - Mayo 2016, se presentan en 5 apartados, que evidencian el cumplimiento del pensamiento institucional logrando la atención de las necesidades de los trabajadores salvadoreños y su familia. A continuación se detallan brevemente los principales resultados expuestos en este informe: </w:t>
      </w:r>
    </w:p>
    <w:p w:rsidR="005526B5" w:rsidRPr="0072197D" w:rsidRDefault="00660755" w:rsidP="00602B00">
      <w:pPr>
        <w:pStyle w:val="Prrafodelista"/>
        <w:numPr>
          <w:ilvl w:val="0"/>
          <w:numId w:val="28"/>
        </w:numPr>
        <w:spacing w:after="120"/>
        <w:jc w:val="both"/>
        <w:rPr>
          <w:rFonts w:asciiTheme="majorHAnsi" w:hAnsiTheme="majorHAnsi" w:cs="Calibri"/>
          <w:b/>
        </w:rPr>
      </w:pPr>
      <w:r w:rsidRPr="0072197D">
        <w:rPr>
          <w:rFonts w:asciiTheme="majorHAnsi" w:hAnsiTheme="majorHAnsi" w:cs="Calibri"/>
          <w:b/>
        </w:rPr>
        <w:t>GESTIÓN</w:t>
      </w:r>
      <w:r w:rsidR="003A7AB7" w:rsidRPr="0072197D">
        <w:rPr>
          <w:rFonts w:asciiTheme="majorHAnsi" w:hAnsiTheme="majorHAnsi" w:cs="Calibri"/>
          <w:b/>
        </w:rPr>
        <w:t xml:space="preserve"> ESTRATÉGICA</w:t>
      </w:r>
    </w:p>
    <w:p w:rsidR="00CC5BE3" w:rsidRPr="0072197D" w:rsidRDefault="003A7AB7" w:rsidP="00CC5BE3">
      <w:pPr>
        <w:spacing w:after="120"/>
        <w:jc w:val="both"/>
        <w:rPr>
          <w:rFonts w:asciiTheme="majorHAnsi" w:hAnsiTheme="majorHAnsi" w:cs="Calibri"/>
        </w:rPr>
      </w:pPr>
      <w:r w:rsidRPr="0072197D">
        <w:rPr>
          <w:rFonts w:asciiTheme="majorHAnsi" w:hAnsiTheme="majorHAnsi" w:cs="Calibri"/>
        </w:rPr>
        <w:t>EL Plan Estratégico Institucional 2015 – 2019 del FSV se compone de 6</w:t>
      </w:r>
      <w:r w:rsidR="00B835FE">
        <w:rPr>
          <w:rFonts w:asciiTheme="majorHAnsi" w:hAnsiTheme="majorHAnsi" w:cs="Calibri"/>
        </w:rPr>
        <w:t>0</w:t>
      </w:r>
      <w:r w:rsidRPr="0072197D">
        <w:rPr>
          <w:rFonts w:asciiTheme="majorHAnsi" w:hAnsiTheme="majorHAnsi" w:cs="Calibri"/>
        </w:rPr>
        <w:t xml:space="preserve"> proyectos y acciones y </w:t>
      </w:r>
      <w:r w:rsidR="00B835FE">
        <w:rPr>
          <w:rFonts w:asciiTheme="majorHAnsi" w:hAnsiTheme="majorHAnsi" w:cs="Calibri"/>
        </w:rPr>
        <w:t>136</w:t>
      </w:r>
      <w:r w:rsidRPr="0072197D">
        <w:rPr>
          <w:rFonts w:asciiTheme="majorHAnsi" w:hAnsiTheme="majorHAnsi" w:cs="Calibri"/>
        </w:rPr>
        <w:t xml:space="preserve"> indicadores con sus correspondientes metas; estos proyectos se agrupan en 4 grandes áreas estratégicas: </w:t>
      </w:r>
      <w:r w:rsidRPr="0072197D">
        <w:rPr>
          <w:rFonts w:asciiTheme="majorHAnsi" w:hAnsiTheme="majorHAnsi" w:cs="Calibri"/>
          <w:i/>
        </w:rPr>
        <w:t>Gestión crediticia</w:t>
      </w:r>
      <w:r w:rsidRPr="0072197D">
        <w:rPr>
          <w:rFonts w:asciiTheme="majorHAnsi" w:hAnsiTheme="majorHAnsi" w:cs="Calibri"/>
        </w:rPr>
        <w:t xml:space="preserve"> cuyo objetivo es mejorar el otorgamiento de créditos a la población de manera ágil, </w:t>
      </w:r>
      <w:r w:rsidRPr="0072197D">
        <w:rPr>
          <w:rFonts w:asciiTheme="majorHAnsi" w:hAnsiTheme="majorHAnsi" w:cs="Calibri"/>
          <w:i/>
        </w:rPr>
        <w:t>Servicio al cliente</w:t>
      </w:r>
      <w:r w:rsidRPr="0072197D">
        <w:rPr>
          <w:rFonts w:asciiTheme="majorHAnsi" w:hAnsiTheme="majorHAnsi" w:cs="Calibri"/>
        </w:rPr>
        <w:t xml:space="preserve"> que propicia la satisfacción al cliente en los servicios brindados, </w:t>
      </w:r>
      <w:r w:rsidRPr="0072197D">
        <w:rPr>
          <w:rFonts w:asciiTheme="majorHAnsi" w:hAnsiTheme="majorHAnsi" w:cs="Calibri"/>
          <w:i/>
        </w:rPr>
        <w:t>Fortalecimiento Financiero</w:t>
      </w:r>
      <w:r w:rsidRPr="0072197D">
        <w:rPr>
          <w:rFonts w:asciiTheme="majorHAnsi" w:hAnsiTheme="majorHAnsi" w:cs="Calibri"/>
        </w:rPr>
        <w:t xml:space="preserve"> que se encarga se asegurar la sostenibilidad financiera para el largo plazo y </w:t>
      </w:r>
      <w:r w:rsidRPr="0072197D">
        <w:rPr>
          <w:rFonts w:asciiTheme="majorHAnsi" w:hAnsiTheme="majorHAnsi" w:cs="Calibri"/>
          <w:i/>
        </w:rPr>
        <w:t>Desarrollo institucional</w:t>
      </w:r>
      <w:r w:rsidRPr="0072197D">
        <w:rPr>
          <w:rFonts w:asciiTheme="majorHAnsi" w:hAnsiTheme="majorHAnsi" w:cs="Calibri"/>
        </w:rPr>
        <w:t xml:space="preserve"> que posibilita a la institución contar con personal calificado, sistemas modernos y procesos simples, apoyados en las herramientas tecnológicas correspondientes. Los resultados se prevén principalmente en la colocación de 34,208 créditos por un monto de US$621.19 millones. </w:t>
      </w:r>
      <w:r w:rsidR="00CC5BE3" w:rsidRPr="0072197D">
        <w:rPr>
          <w:rFonts w:asciiTheme="majorHAnsi" w:hAnsiTheme="majorHAnsi" w:cs="Calibri"/>
        </w:rPr>
        <w:t>Mantener una institución fortalecida y</w:t>
      </w:r>
      <w:r w:rsidR="00816E3D">
        <w:rPr>
          <w:rFonts w:asciiTheme="majorHAnsi" w:hAnsiTheme="majorHAnsi" w:cs="Calibri"/>
        </w:rPr>
        <w:t xml:space="preserve"> auto sostenible asegurando el acceso al crédito</w:t>
      </w:r>
      <w:r w:rsidR="00CC5BE3" w:rsidRPr="0072197D">
        <w:rPr>
          <w:rFonts w:asciiTheme="majorHAnsi" w:hAnsiTheme="majorHAnsi" w:cs="Calibri"/>
        </w:rPr>
        <w:t xml:space="preserve"> y brindar servicios más eficientes a los usuarios del FSV en </w:t>
      </w:r>
      <w:r w:rsidR="00816E3D">
        <w:rPr>
          <w:rFonts w:asciiTheme="majorHAnsi" w:hAnsiTheme="majorHAnsi" w:cs="Calibri"/>
        </w:rPr>
        <w:t xml:space="preserve">cuanto a tiempos de respuesta. </w:t>
      </w:r>
      <w:r w:rsidR="00CC5BE3" w:rsidRPr="0072197D">
        <w:rPr>
          <w:rFonts w:asciiTheme="majorHAnsi" w:hAnsiTheme="majorHAnsi" w:cs="Calibri"/>
        </w:rPr>
        <w:t xml:space="preserve">El FSV ha alineado su PEI al Plan Quinquenal de Desarrollo con el objeto de brindar oportunidades de buen vivir a la población salvadoreña. Es así como el FSV establece el Plan Anual Operativo para el año 2016 el cual posee 43 proyectos y acciones que concentran 57 indicadores; entre los principales proyectos se pueden mencionar: otorgamiento de 7,600 créditos por US$140.50, revisión integral y ajustes de la política crediticia, ampliación de los canales de atención al cliente, definición y actualización de la estrategia comercial del FSV, medición del </w:t>
      </w:r>
      <w:r w:rsidR="00B835FE" w:rsidRPr="0072197D">
        <w:rPr>
          <w:rFonts w:asciiTheme="majorHAnsi" w:hAnsiTheme="majorHAnsi" w:cs="Calibri"/>
        </w:rPr>
        <w:t>grado de satisfacción de los clientes respecto a los servicios recibidos</w:t>
      </w:r>
      <w:r w:rsidR="00CC5BE3" w:rsidRPr="0072197D">
        <w:rPr>
          <w:rFonts w:asciiTheme="majorHAnsi" w:hAnsiTheme="majorHAnsi" w:cs="Calibri"/>
        </w:rPr>
        <w:t xml:space="preserve">, gestión del índice de rentabilidad Institucional acorde a la naturaleza social del FSV, fortalecimiento del sistema de gestión del talento humano y elaboración de diagnóstico y propuesta de actualización del marco legal y normativo entre otros. </w:t>
      </w:r>
    </w:p>
    <w:p w:rsidR="00CC5BE3" w:rsidRPr="0072197D" w:rsidRDefault="00CC5BE3" w:rsidP="00CC5BE3">
      <w:pPr>
        <w:spacing w:after="120"/>
        <w:jc w:val="both"/>
        <w:rPr>
          <w:rFonts w:asciiTheme="majorHAnsi" w:hAnsiTheme="majorHAnsi" w:cs="Calibri"/>
        </w:rPr>
      </w:pPr>
    </w:p>
    <w:p w:rsidR="00594D56" w:rsidRDefault="00594D56" w:rsidP="00CC5BE3">
      <w:pPr>
        <w:spacing w:after="120"/>
        <w:jc w:val="both"/>
        <w:rPr>
          <w:rFonts w:asciiTheme="majorHAnsi" w:hAnsiTheme="majorHAnsi" w:cs="Calibri"/>
        </w:rPr>
      </w:pPr>
    </w:p>
    <w:p w:rsidR="003A734E" w:rsidRDefault="003A734E" w:rsidP="00CC5BE3">
      <w:pPr>
        <w:spacing w:after="120"/>
        <w:jc w:val="both"/>
        <w:rPr>
          <w:rFonts w:asciiTheme="majorHAnsi" w:hAnsiTheme="majorHAnsi" w:cs="Calibri"/>
        </w:rPr>
      </w:pPr>
    </w:p>
    <w:p w:rsidR="003A734E" w:rsidRDefault="003A734E" w:rsidP="00CC5BE3">
      <w:pPr>
        <w:spacing w:after="120"/>
        <w:jc w:val="both"/>
        <w:rPr>
          <w:rFonts w:asciiTheme="majorHAnsi" w:hAnsiTheme="majorHAnsi" w:cs="Calibri"/>
        </w:rPr>
      </w:pPr>
    </w:p>
    <w:p w:rsidR="003A734E" w:rsidRDefault="003A734E" w:rsidP="00CC5BE3">
      <w:pPr>
        <w:spacing w:after="120"/>
        <w:jc w:val="both"/>
        <w:rPr>
          <w:rFonts w:asciiTheme="majorHAnsi" w:hAnsiTheme="majorHAnsi" w:cs="Calibri"/>
        </w:rPr>
      </w:pPr>
    </w:p>
    <w:p w:rsidR="00C772D0" w:rsidRPr="0072197D" w:rsidRDefault="00C772D0" w:rsidP="00CC5BE3">
      <w:pPr>
        <w:spacing w:after="120"/>
        <w:jc w:val="both"/>
        <w:rPr>
          <w:rFonts w:asciiTheme="majorHAnsi" w:hAnsiTheme="majorHAnsi" w:cs="Calibri"/>
        </w:rPr>
      </w:pPr>
    </w:p>
    <w:p w:rsidR="00CC5BE3" w:rsidRPr="0072197D" w:rsidRDefault="00CC5BE3" w:rsidP="00602B00">
      <w:pPr>
        <w:pStyle w:val="Prrafodelista"/>
        <w:numPr>
          <w:ilvl w:val="0"/>
          <w:numId w:val="28"/>
        </w:numPr>
        <w:spacing w:after="120"/>
        <w:jc w:val="both"/>
        <w:rPr>
          <w:rFonts w:asciiTheme="majorHAnsi" w:hAnsiTheme="majorHAnsi" w:cs="Calibri"/>
          <w:b/>
        </w:rPr>
      </w:pPr>
      <w:r w:rsidRPr="0072197D">
        <w:rPr>
          <w:rFonts w:asciiTheme="majorHAnsi" w:hAnsiTheme="majorHAnsi" w:cs="Calibri"/>
          <w:b/>
        </w:rPr>
        <w:lastRenderedPageBreak/>
        <w:t>PRINCIPALES RESULTADOS</w:t>
      </w:r>
    </w:p>
    <w:p w:rsidR="009A4215" w:rsidRPr="0072197D" w:rsidRDefault="009A4215" w:rsidP="009A4215">
      <w:pPr>
        <w:spacing w:after="120"/>
        <w:jc w:val="both"/>
        <w:rPr>
          <w:rFonts w:asciiTheme="majorHAnsi" w:hAnsiTheme="majorHAnsi"/>
        </w:rPr>
      </w:pPr>
      <w:r w:rsidRPr="0072197D">
        <w:rPr>
          <w:rFonts w:asciiTheme="majorHAnsi" w:hAnsiTheme="majorHAnsi" w:cs="Calibri"/>
        </w:rPr>
        <w:t>En el periodo Junio 2015 – Mayo 2016 se facilitaron 8,120 soluciones habitacionales por US$150.99 millones</w:t>
      </w:r>
      <w:r w:rsidR="000E68F1">
        <w:rPr>
          <w:rFonts w:asciiTheme="majorHAnsi" w:hAnsiTheme="majorHAnsi" w:cs="Calibri"/>
        </w:rPr>
        <w:t>,</w:t>
      </w:r>
      <w:r w:rsidRPr="0072197D">
        <w:rPr>
          <w:rFonts w:asciiTheme="majorHAnsi" w:hAnsiTheme="majorHAnsi" w:cs="Calibri"/>
        </w:rPr>
        <w:t xml:space="preserve"> contribuyendo así a elevar el nivel de vida de más de 34,100 salvadoreños que ahora poseen vivienda propia; es importante mencionar que durante el periodo se recibieron 11,361 solicitudes para las diferentes líneas de crédito que ofrece el FSV, de las cuales 8,071 se convirtieron en créditos escriturados</w:t>
      </w:r>
      <w:r w:rsidR="000E68F1">
        <w:rPr>
          <w:rFonts w:asciiTheme="majorHAnsi" w:hAnsiTheme="majorHAnsi" w:cs="Calibri"/>
        </w:rPr>
        <w:t>,</w:t>
      </w:r>
      <w:r w:rsidRPr="0072197D">
        <w:rPr>
          <w:rFonts w:asciiTheme="majorHAnsi" w:hAnsiTheme="majorHAnsi" w:cs="Calibri"/>
        </w:rPr>
        <w:t xml:space="preserve"> de este total el 83.7% se dedicó al rubro de adquisición de vivienda, </w:t>
      </w:r>
      <w:r w:rsidRPr="0072197D">
        <w:rPr>
          <w:rFonts w:asciiTheme="majorHAnsi" w:hAnsiTheme="majorHAnsi"/>
        </w:rPr>
        <w:t xml:space="preserve">totalizando 6,754 créditos por un monto de US$137.25. Clasificando los créditos otorgados por ingresos se evidencia el rol social de la institución en el otorgamiento de 6,551 créditos por US$90.94 a salvadoreños con ingresos de hasta 4 salarios mínimos. Atendiendo al principio de equidad de género el FSV en el periodo de estudio otorgó 3,460 créditos por US$64.56 millones a mujeres </w:t>
      </w:r>
      <w:r w:rsidR="000E68F1">
        <w:rPr>
          <w:rFonts w:asciiTheme="majorHAnsi" w:hAnsiTheme="majorHAnsi"/>
        </w:rPr>
        <w:t>como deudoras principales del crédito</w:t>
      </w:r>
      <w:r w:rsidRPr="0072197D">
        <w:rPr>
          <w:rFonts w:asciiTheme="majorHAnsi" w:hAnsiTheme="majorHAnsi"/>
        </w:rPr>
        <w:t xml:space="preserve">. También se ha potenciado el acceso a vivienda digna a jóvenes contando con una </w:t>
      </w:r>
      <w:r w:rsidRPr="00A313A9">
        <w:rPr>
          <w:rFonts w:asciiTheme="majorHAnsi" w:hAnsiTheme="majorHAnsi"/>
        </w:rPr>
        <w:t xml:space="preserve">colocación de </w:t>
      </w:r>
      <w:r w:rsidR="00A313A9" w:rsidRPr="00A313A9">
        <w:rPr>
          <w:rFonts w:asciiTheme="majorHAnsi" w:hAnsiTheme="majorHAnsi"/>
        </w:rPr>
        <w:t>1,879</w:t>
      </w:r>
      <w:r w:rsidR="00B92CAD" w:rsidRPr="00A313A9">
        <w:rPr>
          <w:rFonts w:asciiTheme="majorHAnsi" w:hAnsiTheme="majorHAnsi"/>
        </w:rPr>
        <w:t xml:space="preserve"> </w:t>
      </w:r>
      <w:r w:rsidRPr="00A313A9">
        <w:rPr>
          <w:rFonts w:asciiTheme="majorHAnsi" w:hAnsiTheme="majorHAnsi"/>
        </w:rPr>
        <w:t>créditos por US$</w:t>
      </w:r>
      <w:r w:rsidR="00A313A9" w:rsidRPr="00A313A9">
        <w:rPr>
          <w:rFonts w:asciiTheme="majorHAnsi" w:hAnsiTheme="majorHAnsi"/>
        </w:rPr>
        <w:t>33</w:t>
      </w:r>
      <w:r w:rsidR="00B92CAD" w:rsidRPr="00A313A9">
        <w:rPr>
          <w:rFonts w:asciiTheme="majorHAnsi" w:hAnsiTheme="majorHAnsi"/>
        </w:rPr>
        <w:t>.</w:t>
      </w:r>
      <w:r w:rsidR="00A313A9" w:rsidRPr="00A313A9">
        <w:rPr>
          <w:rFonts w:asciiTheme="majorHAnsi" w:hAnsiTheme="majorHAnsi"/>
        </w:rPr>
        <w:t>2</w:t>
      </w:r>
      <w:r w:rsidR="00B92CAD" w:rsidRPr="00A313A9">
        <w:rPr>
          <w:rFonts w:asciiTheme="majorHAnsi" w:hAnsiTheme="majorHAnsi"/>
        </w:rPr>
        <w:t>2</w:t>
      </w:r>
      <w:r w:rsidRPr="00A313A9">
        <w:rPr>
          <w:rFonts w:asciiTheme="majorHAnsi" w:hAnsiTheme="majorHAnsi"/>
        </w:rPr>
        <w:t xml:space="preserve"> </w:t>
      </w:r>
      <w:r w:rsidR="00B92CAD" w:rsidRPr="00A313A9">
        <w:rPr>
          <w:rFonts w:asciiTheme="majorHAnsi" w:hAnsiTheme="majorHAnsi"/>
        </w:rPr>
        <w:t xml:space="preserve">millones </w:t>
      </w:r>
      <w:r w:rsidR="00B92CAD">
        <w:rPr>
          <w:rFonts w:asciiTheme="majorHAnsi" w:hAnsiTheme="majorHAnsi"/>
        </w:rPr>
        <w:t>a solicitantes de 18</w:t>
      </w:r>
      <w:r w:rsidRPr="0072197D">
        <w:rPr>
          <w:rFonts w:asciiTheme="majorHAnsi" w:hAnsiTheme="majorHAnsi"/>
        </w:rPr>
        <w:t xml:space="preserve"> a</w:t>
      </w:r>
      <w:r w:rsidR="00B92CAD">
        <w:rPr>
          <w:rFonts w:asciiTheme="majorHAnsi" w:hAnsiTheme="majorHAnsi"/>
        </w:rPr>
        <w:t xml:space="preserve"> 2</w:t>
      </w:r>
      <w:r w:rsidRPr="0072197D">
        <w:rPr>
          <w:rFonts w:asciiTheme="majorHAnsi" w:hAnsiTheme="majorHAnsi"/>
        </w:rPr>
        <w:t>5 años</w:t>
      </w:r>
      <w:r w:rsidR="009351D7" w:rsidRPr="0072197D">
        <w:rPr>
          <w:rFonts w:asciiTheme="majorHAnsi" w:hAnsiTheme="majorHAnsi"/>
        </w:rPr>
        <w:t>. El FSV mantuvo su liderazgo en el sistema financiero salvadoreño concentrando el 66.80% del total de cartera hipotecaria administrada según estadísticas publicadas por la Superintendencia del Sistema Financiero.</w:t>
      </w:r>
    </w:p>
    <w:p w:rsidR="00E27B14" w:rsidRDefault="009351D7" w:rsidP="009A4215">
      <w:pPr>
        <w:spacing w:after="120"/>
        <w:jc w:val="both"/>
        <w:rPr>
          <w:rFonts w:asciiTheme="majorHAnsi" w:hAnsiTheme="majorHAnsi"/>
        </w:rPr>
      </w:pPr>
      <w:r w:rsidRPr="0072197D">
        <w:rPr>
          <w:rFonts w:asciiTheme="majorHAnsi" w:hAnsiTheme="majorHAnsi"/>
        </w:rPr>
        <w:t xml:space="preserve">El otorgamiento de créditos por programas tuvo en el periodo de estudio resultados favorables entre los que destacan: </w:t>
      </w:r>
    </w:p>
    <w:p w:rsidR="00E27B14" w:rsidRDefault="00B92CAD" w:rsidP="00E27B14">
      <w:pPr>
        <w:pStyle w:val="Prrafodelista"/>
        <w:numPr>
          <w:ilvl w:val="0"/>
          <w:numId w:val="29"/>
        </w:numPr>
        <w:spacing w:after="120"/>
        <w:jc w:val="both"/>
        <w:rPr>
          <w:rFonts w:asciiTheme="majorHAnsi" w:hAnsiTheme="majorHAnsi"/>
        </w:rPr>
      </w:pPr>
      <w:r w:rsidRPr="00E27B14">
        <w:rPr>
          <w:rFonts w:asciiTheme="majorHAnsi" w:hAnsiTheme="majorHAnsi"/>
        </w:rPr>
        <w:t xml:space="preserve">Programa Vivienda Cercana </w:t>
      </w:r>
      <w:r w:rsidR="009351D7" w:rsidRPr="00E27B14">
        <w:rPr>
          <w:rFonts w:asciiTheme="majorHAnsi" w:hAnsiTheme="majorHAnsi"/>
        </w:rPr>
        <w:t>con 226 créditos</w:t>
      </w:r>
      <w:r w:rsidR="00351554">
        <w:rPr>
          <w:rFonts w:asciiTheme="majorHAnsi" w:hAnsiTheme="majorHAnsi"/>
        </w:rPr>
        <w:t xml:space="preserve"> otorgados por US$8.49 millones.</w:t>
      </w:r>
    </w:p>
    <w:p w:rsidR="00E27B14" w:rsidRDefault="009351D7" w:rsidP="00E27B14">
      <w:pPr>
        <w:pStyle w:val="Prrafodelista"/>
        <w:numPr>
          <w:ilvl w:val="0"/>
          <w:numId w:val="29"/>
        </w:numPr>
        <w:spacing w:after="120"/>
        <w:jc w:val="both"/>
        <w:rPr>
          <w:rFonts w:asciiTheme="majorHAnsi" w:hAnsiTheme="majorHAnsi"/>
        </w:rPr>
      </w:pPr>
      <w:r w:rsidRPr="00E27B14">
        <w:rPr>
          <w:rFonts w:asciiTheme="majorHAnsi" w:hAnsiTheme="majorHAnsi"/>
        </w:rPr>
        <w:t>Programa Aporte y Crédito 36</w:t>
      </w:r>
      <w:r w:rsidR="00E27B14">
        <w:rPr>
          <w:rFonts w:asciiTheme="majorHAnsi" w:hAnsiTheme="majorHAnsi"/>
        </w:rPr>
        <w:t>5 créditos por</w:t>
      </w:r>
      <w:r w:rsidR="00351554">
        <w:rPr>
          <w:rFonts w:asciiTheme="majorHAnsi" w:hAnsiTheme="majorHAnsi"/>
        </w:rPr>
        <w:t xml:space="preserve"> US$9.23 millones.</w:t>
      </w:r>
    </w:p>
    <w:p w:rsidR="00E27B14" w:rsidRDefault="009351D7" w:rsidP="00E27B14">
      <w:pPr>
        <w:pStyle w:val="Prrafodelista"/>
        <w:numPr>
          <w:ilvl w:val="0"/>
          <w:numId w:val="29"/>
        </w:numPr>
        <w:spacing w:after="120"/>
        <w:jc w:val="both"/>
        <w:rPr>
          <w:rFonts w:asciiTheme="majorHAnsi" w:hAnsiTheme="majorHAnsi"/>
        </w:rPr>
      </w:pPr>
      <w:r w:rsidRPr="00E27B14">
        <w:rPr>
          <w:rFonts w:asciiTheme="majorHAnsi" w:hAnsiTheme="majorHAnsi"/>
        </w:rPr>
        <w:t xml:space="preserve">Programa Casa Joven que benefició a </w:t>
      </w:r>
      <w:r w:rsidR="00A313A9" w:rsidRPr="00E27B14">
        <w:rPr>
          <w:rFonts w:asciiTheme="majorHAnsi" w:hAnsiTheme="majorHAnsi"/>
        </w:rPr>
        <w:t>1,705</w:t>
      </w:r>
      <w:r w:rsidRPr="00E27B14">
        <w:rPr>
          <w:rFonts w:asciiTheme="majorHAnsi" w:hAnsiTheme="majorHAnsi"/>
        </w:rPr>
        <w:t xml:space="preserve"> jóvenes por una inversión de US$</w:t>
      </w:r>
      <w:r w:rsidR="00A313A9" w:rsidRPr="00E27B14">
        <w:rPr>
          <w:rFonts w:asciiTheme="majorHAnsi" w:hAnsiTheme="majorHAnsi"/>
        </w:rPr>
        <w:t>33.20</w:t>
      </w:r>
      <w:r w:rsidR="00E27B14" w:rsidRPr="00E27B14">
        <w:rPr>
          <w:rFonts w:asciiTheme="majorHAnsi" w:hAnsiTheme="majorHAnsi"/>
        </w:rPr>
        <w:t xml:space="preserve"> millones</w:t>
      </w:r>
      <w:r w:rsidR="00351554">
        <w:rPr>
          <w:rFonts w:asciiTheme="majorHAnsi" w:hAnsiTheme="majorHAnsi"/>
        </w:rPr>
        <w:t>.</w:t>
      </w:r>
    </w:p>
    <w:p w:rsidR="009351D7" w:rsidRPr="00E27B14" w:rsidRDefault="009351D7" w:rsidP="00E27B14">
      <w:pPr>
        <w:pStyle w:val="Prrafodelista"/>
        <w:numPr>
          <w:ilvl w:val="0"/>
          <w:numId w:val="29"/>
        </w:numPr>
        <w:spacing w:after="120"/>
        <w:jc w:val="both"/>
        <w:rPr>
          <w:rFonts w:asciiTheme="majorHAnsi" w:hAnsiTheme="majorHAnsi"/>
        </w:rPr>
      </w:pPr>
      <w:r w:rsidRPr="00E27B14">
        <w:rPr>
          <w:rFonts w:asciiTheme="majorHAnsi" w:hAnsiTheme="majorHAnsi"/>
        </w:rPr>
        <w:t>Sistema de ahorro y Financiamiento Habitacional, por medio del cual se han entregado 113 créditos para viviendas de interés social por un monto de US$1.67 millones.</w:t>
      </w:r>
    </w:p>
    <w:p w:rsidR="009351D7" w:rsidRPr="0072197D" w:rsidRDefault="009351D7" w:rsidP="009A4215">
      <w:pPr>
        <w:spacing w:after="120"/>
        <w:jc w:val="both"/>
        <w:rPr>
          <w:rFonts w:asciiTheme="majorHAnsi" w:hAnsiTheme="majorHAnsi"/>
        </w:rPr>
      </w:pPr>
      <w:r w:rsidRPr="0072197D">
        <w:rPr>
          <w:rFonts w:asciiTheme="majorHAnsi" w:hAnsiTheme="majorHAnsi"/>
        </w:rPr>
        <w:t xml:space="preserve">EL FSV como parte de la modernización institucional impulsó medidas para el acercamiento de los servicios a la población, entre las principales se </w:t>
      </w:r>
      <w:r w:rsidR="00D75139" w:rsidRPr="0072197D">
        <w:rPr>
          <w:rFonts w:asciiTheme="majorHAnsi" w:hAnsiTheme="majorHAnsi"/>
        </w:rPr>
        <w:t>pueden mencionar la apertura de la nueva sucursal Paseo en la cual se han escriturado un total de 263 créditos por un monto de US$7.32 millones provenientes de este punto, además se inauguró la ventanilla de atención en el Consulado de El Salvador en Los Ángeles en la que se ha atendido un total de 456 clientes, de los cuales 303 están interesados en adquirir un crédito con el FSV. También se detalla los resultados de las gestiones realizadas por los clientes por los diferentes canales de atención al cliente, reclamos de seguros</w:t>
      </w:r>
      <w:r w:rsidR="0046600D">
        <w:rPr>
          <w:rFonts w:asciiTheme="majorHAnsi" w:hAnsiTheme="majorHAnsi"/>
        </w:rPr>
        <w:t>,</w:t>
      </w:r>
      <w:r w:rsidR="00D75139" w:rsidRPr="0072197D">
        <w:rPr>
          <w:rFonts w:asciiTheme="majorHAnsi" w:hAnsiTheme="majorHAnsi"/>
        </w:rPr>
        <w:t xml:space="preserve"> entre otros. </w:t>
      </w:r>
    </w:p>
    <w:p w:rsidR="00D75139" w:rsidRPr="0072197D" w:rsidRDefault="00D75139" w:rsidP="009A4215">
      <w:pPr>
        <w:spacing w:after="120"/>
        <w:jc w:val="both"/>
        <w:rPr>
          <w:rFonts w:asciiTheme="majorHAnsi" w:hAnsiTheme="majorHAnsi"/>
        </w:rPr>
      </w:pPr>
      <w:r w:rsidRPr="0072197D">
        <w:rPr>
          <w:rFonts w:asciiTheme="majorHAnsi" w:hAnsiTheme="majorHAnsi"/>
        </w:rPr>
        <w:t>Entre los principales resultados de la cartera hipotecaria se registra un total de 124,542 préstamos administrados por un monto de US$1,183.59 millones experimentado un crecimiento de US$74.74 millones respecto el periodo Junio 2014 – Mayo 2015; ratificando la calidad de cartera razonable brindado por un buen desempeño financiero.</w:t>
      </w:r>
      <w:r w:rsidR="00F9663F" w:rsidRPr="0072197D">
        <w:rPr>
          <w:rFonts w:asciiTheme="majorHAnsi" w:hAnsiTheme="majorHAnsi"/>
        </w:rPr>
        <w:t xml:space="preserve"> Al mes de Mayo 2016, se mantuvo la sanidad de la cartera hipotecaria registra</w:t>
      </w:r>
      <w:r w:rsidR="00EC2D4F">
        <w:rPr>
          <w:rFonts w:asciiTheme="majorHAnsi" w:hAnsiTheme="majorHAnsi"/>
        </w:rPr>
        <w:t>ndo un índice de mora de 4.67%, una de las medidas sobresalientes en este periodo fue que</w:t>
      </w:r>
      <w:r w:rsidR="00F9663F" w:rsidRPr="0072197D">
        <w:rPr>
          <w:rFonts w:asciiTheme="majorHAnsi" w:hAnsiTheme="majorHAnsi"/>
        </w:rPr>
        <w:t xml:space="preserve"> el FSV impulsó el programa especial de permutas dirigidos a agentes de la corporación policial, que tiene como propósito ofrecer oportunidades a los agentes policiales y sus familias para que cambien de vivienda a </w:t>
      </w:r>
      <w:r w:rsidR="00F9663F" w:rsidRPr="0072197D">
        <w:rPr>
          <w:rFonts w:asciiTheme="majorHAnsi" w:hAnsiTheme="majorHAnsi"/>
        </w:rPr>
        <w:lastRenderedPageBreak/>
        <w:t xml:space="preserve">causa de </w:t>
      </w:r>
      <w:r w:rsidR="00E0380D">
        <w:rPr>
          <w:rFonts w:asciiTheme="majorHAnsi" w:hAnsiTheme="majorHAnsi"/>
        </w:rPr>
        <w:t>la violencia</w:t>
      </w:r>
      <w:r w:rsidR="000303D5">
        <w:rPr>
          <w:rFonts w:asciiTheme="majorHAnsi" w:hAnsiTheme="majorHAnsi"/>
        </w:rPr>
        <w:t>,</w:t>
      </w:r>
      <w:r w:rsidR="00E0380D">
        <w:rPr>
          <w:rFonts w:asciiTheme="majorHAnsi" w:hAnsiTheme="majorHAnsi"/>
        </w:rPr>
        <w:t xml:space="preserve"> recibiéndose </w:t>
      </w:r>
      <w:r w:rsidR="00F9663F" w:rsidRPr="0072197D">
        <w:rPr>
          <w:rFonts w:asciiTheme="majorHAnsi" w:hAnsiTheme="majorHAnsi"/>
        </w:rPr>
        <w:t xml:space="preserve">92 solicitudes para trámites de suspensión temporal del pago de las cuotas hipotecarias para miembros de </w:t>
      </w:r>
      <w:r w:rsidR="000303D5">
        <w:rPr>
          <w:rFonts w:asciiTheme="majorHAnsi" w:hAnsiTheme="majorHAnsi"/>
        </w:rPr>
        <w:t xml:space="preserve">dicha </w:t>
      </w:r>
      <w:r w:rsidR="00F9663F" w:rsidRPr="0072197D">
        <w:rPr>
          <w:rFonts w:asciiTheme="majorHAnsi" w:hAnsiTheme="majorHAnsi"/>
        </w:rPr>
        <w:t>corporación.</w:t>
      </w:r>
    </w:p>
    <w:p w:rsidR="00351554" w:rsidRDefault="00F9663F" w:rsidP="009A4215">
      <w:pPr>
        <w:spacing w:after="120"/>
        <w:jc w:val="both"/>
        <w:rPr>
          <w:rFonts w:asciiTheme="majorHAnsi" w:hAnsiTheme="majorHAnsi"/>
        </w:rPr>
      </w:pPr>
      <w:r w:rsidRPr="0072197D">
        <w:rPr>
          <w:rFonts w:asciiTheme="majorHAnsi" w:hAnsiTheme="majorHAnsi"/>
        </w:rPr>
        <w:t>Entre otros logros relevantes se puede mencionar el mantenimiento de la certificación del sistema de gestión de calidad</w:t>
      </w:r>
      <w:r w:rsidR="00F47B29" w:rsidRPr="0072197D">
        <w:rPr>
          <w:rFonts w:asciiTheme="majorHAnsi" w:hAnsiTheme="majorHAnsi"/>
        </w:rPr>
        <w:t xml:space="preserve"> que es un </w:t>
      </w:r>
      <w:r w:rsidRPr="0072197D">
        <w:rPr>
          <w:rFonts w:asciiTheme="majorHAnsi" w:hAnsiTheme="majorHAnsi"/>
        </w:rPr>
        <w:t xml:space="preserve">reflejo </w:t>
      </w:r>
      <w:r w:rsidR="00F47B29" w:rsidRPr="0072197D">
        <w:rPr>
          <w:rFonts w:asciiTheme="majorHAnsi" w:hAnsiTheme="majorHAnsi"/>
        </w:rPr>
        <w:t>d</w:t>
      </w:r>
      <w:r w:rsidRPr="0072197D">
        <w:rPr>
          <w:rFonts w:asciiTheme="majorHAnsi" w:hAnsiTheme="majorHAnsi"/>
        </w:rPr>
        <w:t>el trabajo en equipo y el compromiso de búsqueda de nuevas prácticas de servicio enfocadas al cliente interno y externo; asimismo el FSV ha logrado mantener las clasificaciones de riesgo emitidas po</w:t>
      </w:r>
      <w:r w:rsidR="00830AF9" w:rsidRPr="0072197D">
        <w:rPr>
          <w:rFonts w:asciiTheme="majorHAnsi" w:hAnsiTheme="majorHAnsi"/>
        </w:rPr>
        <w:t>r las agencias especializadas.</w:t>
      </w:r>
    </w:p>
    <w:p w:rsidR="00F9663F" w:rsidRPr="0072197D" w:rsidRDefault="00830AF9" w:rsidP="009A4215">
      <w:pPr>
        <w:spacing w:after="120"/>
        <w:jc w:val="both"/>
        <w:rPr>
          <w:rFonts w:asciiTheme="majorHAnsi" w:hAnsiTheme="majorHAnsi"/>
        </w:rPr>
      </w:pPr>
      <w:r w:rsidRPr="0072197D">
        <w:rPr>
          <w:rFonts w:asciiTheme="majorHAnsi" w:hAnsiTheme="majorHAnsi"/>
        </w:rPr>
        <w:t xml:space="preserve"> El FSV con el objeto de optimizar los recursos disponibles realizó la habilitación del edificio de usos múltiples que concentra áreas de oficinas varias y el salón de usos múltiples, así como un sistema de resguardo de documentos en archivos de alta densidad. </w:t>
      </w:r>
    </w:p>
    <w:p w:rsidR="00830AF9" w:rsidRPr="0072197D" w:rsidRDefault="00830AF9" w:rsidP="009A4215">
      <w:pPr>
        <w:spacing w:after="120"/>
        <w:jc w:val="both"/>
        <w:rPr>
          <w:rFonts w:asciiTheme="majorHAnsi" w:hAnsiTheme="majorHAnsi"/>
        </w:rPr>
      </w:pPr>
      <w:r w:rsidRPr="0072197D">
        <w:rPr>
          <w:rFonts w:asciiTheme="majorHAnsi" w:hAnsiTheme="majorHAnsi"/>
        </w:rPr>
        <w:t xml:space="preserve">En el periodo informado la institución </w:t>
      </w:r>
      <w:r w:rsidR="000303D5">
        <w:rPr>
          <w:rFonts w:asciiTheme="majorHAnsi" w:hAnsiTheme="majorHAnsi"/>
        </w:rPr>
        <w:t>fue reconocida por su destacada labor entre ellos</w:t>
      </w:r>
      <w:r w:rsidRPr="0072197D">
        <w:rPr>
          <w:rFonts w:asciiTheme="majorHAnsi" w:hAnsiTheme="majorHAnsi"/>
        </w:rPr>
        <w:t xml:space="preserve"> </w:t>
      </w:r>
      <w:r w:rsidR="00B167E3">
        <w:rPr>
          <w:rFonts w:asciiTheme="majorHAnsi" w:hAnsiTheme="majorHAnsi"/>
        </w:rPr>
        <w:t xml:space="preserve">la distinción de ser </w:t>
      </w:r>
      <w:r w:rsidRPr="0072197D">
        <w:rPr>
          <w:rFonts w:asciiTheme="majorHAnsi" w:hAnsiTheme="majorHAnsi"/>
        </w:rPr>
        <w:t>“Constructores de la ética pública</w:t>
      </w:r>
      <w:r w:rsidR="00E16330" w:rsidRPr="0072197D">
        <w:rPr>
          <w:rFonts w:asciiTheme="majorHAnsi" w:hAnsiTheme="majorHAnsi"/>
        </w:rPr>
        <w:t xml:space="preserve"> 2015</w:t>
      </w:r>
      <w:r w:rsidRPr="0072197D">
        <w:rPr>
          <w:rFonts w:asciiTheme="majorHAnsi" w:hAnsiTheme="majorHAnsi"/>
        </w:rPr>
        <w:t xml:space="preserve">” </w:t>
      </w:r>
      <w:r w:rsidR="00E16330" w:rsidRPr="0072197D">
        <w:rPr>
          <w:rFonts w:asciiTheme="majorHAnsi" w:hAnsiTheme="majorHAnsi"/>
        </w:rPr>
        <w:t>otorgado por el Tribunal de Ética Gubernamental</w:t>
      </w:r>
      <w:r w:rsidR="00B167E3">
        <w:rPr>
          <w:rFonts w:asciiTheme="majorHAnsi" w:hAnsiTheme="majorHAnsi"/>
        </w:rPr>
        <w:t xml:space="preserve"> y</w:t>
      </w:r>
      <w:r w:rsidR="00E16330" w:rsidRPr="0072197D">
        <w:rPr>
          <w:rFonts w:asciiTheme="majorHAnsi" w:hAnsiTheme="majorHAnsi"/>
        </w:rPr>
        <w:t xml:space="preserve"> el </w:t>
      </w:r>
      <w:r w:rsidR="00E0380D">
        <w:rPr>
          <w:rFonts w:asciiTheme="majorHAnsi" w:hAnsiTheme="majorHAnsi"/>
        </w:rPr>
        <w:t>Instituto de Acceso a l</w:t>
      </w:r>
      <w:r w:rsidR="00E0380D" w:rsidRPr="0072197D">
        <w:rPr>
          <w:rFonts w:asciiTheme="majorHAnsi" w:hAnsiTheme="majorHAnsi"/>
        </w:rPr>
        <w:t xml:space="preserve">a Información Pública </w:t>
      </w:r>
      <w:r w:rsidR="00E16330" w:rsidRPr="0072197D">
        <w:rPr>
          <w:rFonts w:asciiTheme="majorHAnsi" w:hAnsiTheme="majorHAnsi"/>
        </w:rPr>
        <w:t xml:space="preserve">listó al FSV entre las instituciones del Estado en el tratamiento y resguardo de la información institucional. </w:t>
      </w:r>
    </w:p>
    <w:p w:rsidR="00E16330" w:rsidRPr="0072197D" w:rsidRDefault="00E16330" w:rsidP="00602B00">
      <w:pPr>
        <w:pStyle w:val="Prrafodelista"/>
        <w:numPr>
          <w:ilvl w:val="0"/>
          <w:numId w:val="28"/>
        </w:numPr>
        <w:spacing w:after="120"/>
        <w:jc w:val="both"/>
        <w:rPr>
          <w:rFonts w:asciiTheme="majorHAnsi" w:hAnsiTheme="majorHAnsi" w:cs="Calibri"/>
          <w:b/>
        </w:rPr>
      </w:pPr>
      <w:r w:rsidRPr="0072197D">
        <w:rPr>
          <w:rFonts w:asciiTheme="majorHAnsi" w:hAnsiTheme="majorHAnsi" w:cs="Calibri"/>
          <w:b/>
        </w:rPr>
        <w:t>OTRAS ACCIONES EJECUTADAS</w:t>
      </w:r>
    </w:p>
    <w:p w:rsidR="00CC5BE3" w:rsidRPr="0072197D" w:rsidRDefault="00E16330" w:rsidP="00CC5BE3">
      <w:pPr>
        <w:spacing w:after="120"/>
        <w:jc w:val="both"/>
        <w:rPr>
          <w:rFonts w:asciiTheme="majorHAnsi" w:hAnsiTheme="majorHAnsi" w:cs="Calibri"/>
        </w:rPr>
      </w:pPr>
      <w:r w:rsidRPr="0072197D">
        <w:rPr>
          <w:rFonts w:asciiTheme="majorHAnsi" w:hAnsiTheme="majorHAnsi" w:cs="Calibri"/>
        </w:rPr>
        <w:t xml:space="preserve">El informe también </w:t>
      </w:r>
      <w:r w:rsidR="004F7B29" w:rsidRPr="0072197D">
        <w:rPr>
          <w:rFonts w:asciiTheme="majorHAnsi" w:hAnsiTheme="majorHAnsi" w:cs="Calibri"/>
        </w:rPr>
        <w:t>evidencia</w:t>
      </w:r>
      <w:r w:rsidRPr="0072197D">
        <w:rPr>
          <w:rFonts w:asciiTheme="majorHAnsi" w:hAnsiTheme="majorHAnsi" w:cs="Calibri"/>
        </w:rPr>
        <w:t xml:space="preserve"> los principales proyectos y acciones ejecutados</w:t>
      </w:r>
      <w:r w:rsidR="004F7B29" w:rsidRPr="0072197D">
        <w:rPr>
          <w:rFonts w:asciiTheme="majorHAnsi" w:hAnsiTheme="majorHAnsi" w:cs="Calibri"/>
        </w:rPr>
        <w:t>, desistidos y finalizados</w:t>
      </w:r>
      <w:r w:rsidRPr="0072197D">
        <w:rPr>
          <w:rFonts w:asciiTheme="majorHAnsi" w:hAnsiTheme="majorHAnsi" w:cs="Calibri"/>
        </w:rPr>
        <w:t xml:space="preserve"> en el periodo</w:t>
      </w:r>
      <w:r w:rsidR="004F7B29" w:rsidRPr="0072197D">
        <w:rPr>
          <w:rFonts w:asciiTheme="majorHAnsi" w:hAnsiTheme="majorHAnsi" w:cs="Calibri"/>
        </w:rPr>
        <w:t xml:space="preserve"> presentado</w:t>
      </w:r>
      <w:r w:rsidRPr="0072197D">
        <w:rPr>
          <w:rFonts w:asciiTheme="majorHAnsi" w:hAnsiTheme="majorHAnsi" w:cs="Calibri"/>
        </w:rPr>
        <w:t>. Los mecanismos de participación ciudadana</w:t>
      </w:r>
      <w:r w:rsidR="004F7B29" w:rsidRPr="0072197D">
        <w:rPr>
          <w:rFonts w:asciiTheme="majorHAnsi" w:hAnsiTheme="majorHAnsi" w:cs="Calibri"/>
        </w:rPr>
        <w:t xml:space="preserve"> expuestos en el documento se resumen en e</w:t>
      </w:r>
      <w:r w:rsidRPr="0072197D">
        <w:rPr>
          <w:rFonts w:asciiTheme="majorHAnsi" w:hAnsiTheme="majorHAnsi" w:cs="Calibri"/>
        </w:rPr>
        <w:t xml:space="preserve">l proceso de </w:t>
      </w:r>
      <w:r w:rsidR="004F7B29" w:rsidRPr="0072197D">
        <w:rPr>
          <w:rFonts w:asciiTheme="majorHAnsi" w:hAnsiTheme="majorHAnsi" w:cs="Calibri"/>
        </w:rPr>
        <w:t>R</w:t>
      </w:r>
      <w:r w:rsidRPr="0072197D">
        <w:rPr>
          <w:rFonts w:asciiTheme="majorHAnsi" w:hAnsiTheme="majorHAnsi" w:cs="Calibri"/>
        </w:rPr>
        <w:t>endici</w:t>
      </w:r>
      <w:r w:rsidR="004F7B29" w:rsidRPr="0072197D">
        <w:rPr>
          <w:rFonts w:asciiTheme="majorHAnsi" w:hAnsiTheme="majorHAnsi" w:cs="Calibri"/>
        </w:rPr>
        <w:t>ón de C</w:t>
      </w:r>
      <w:r w:rsidRPr="0072197D">
        <w:rPr>
          <w:rFonts w:asciiTheme="majorHAnsi" w:hAnsiTheme="majorHAnsi" w:cs="Calibri"/>
        </w:rPr>
        <w:t>uentas periodo Junio 2014 – Mayo 2015 y los principales resultados generados por el cumplimiento a la Ley de Acceso a la Información Pública.</w:t>
      </w:r>
    </w:p>
    <w:p w:rsidR="004F7B29" w:rsidRPr="0072197D" w:rsidRDefault="00B167E3" w:rsidP="00CC5BE3">
      <w:pPr>
        <w:spacing w:after="120"/>
        <w:jc w:val="both"/>
        <w:rPr>
          <w:rFonts w:asciiTheme="majorHAnsi" w:hAnsiTheme="majorHAnsi" w:cs="Calibri"/>
        </w:rPr>
      </w:pPr>
      <w:r>
        <w:rPr>
          <w:rFonts w:asciiTheme="majorHAnsi" w:hAnsiTheme="majorHAnsi" w:cs="Calibri"/>
        </w:rPr>
        <w:t xml:space="preserve">Entre las acciones desarrolladas </w:t>
      </w:r>
      <w:r w:rsidR="004F7B29" w:rsidRPr="0072197D">
        <w:rPr>
          <w:rFonts w:asciiTheme="majorHAnsi" w:hAnsiTheme="majorHAnsi" w:cs="Calibri"/>
        </w:rPr>
        <w:t>se presentan las contrataciones y adquisiciones realizadas en el marco de la LACAP, y los resultados relacionados al recurso humano de la institución.</w:t>
      </w:r>
    </w:p>
    <w:p w:rsidR="002B29B7" w:rsidRPr="0072197D" w:rsidRDefault="002B29B7" w:rsidP="00CC5BE3">
      <w:pPr>
        <w:spacing w:after="120"/>
        <w:jc w:val="both"/>
        <w:rPr>
          <w:rFonts w:asciiTheme="majorHAnsi" w:hAnsiTheme="majorHAnsi" w:cs="Calibri"/>
        </w:rPr>
      </w:pPr>
      <w:r w:rsidRPr="0072197D">
        <w:rPr>
          <w:rFonts w:asciiTheme="majorHAnsi" w:hAnsiTheme="majorHAnsi" w:cs="Calibri"/>
        </w:rPr>
        <w:t xml:space="preserve">En cumplimiento de la transparencia y la satisfacción al cliente se evidencian </w:t>
      </w:r>
      <w:r w:rsidR="00647712" w:rsidRPr="0072197D">
        <w:rPr>
          <w:rFonts w:asciiTheme="majorHAnsi" w:hAnsiTheme="majorHAnsi" w:cs="Calibri"/>
        </w:rPr>
        <w:t xml:space="preserve">entre los mecanismos externos </w:t>
      </w:r>
      <w:r w:rsidRPr="0072197D">
        <w:rPr>
          <w:rFonts w:asciiTheme="majorHAnsi" w:hAnsiTheme="majorHAnsi" w:cs="Calibri"/>
        </w:rPr>
        <w:t>las denuncias y reclamos realizadas ante la Fiscalía General de la República y el Tribunal de É</w:t>
      </w:r>
      <w:r w:rsidR="00647712" w:rsidRPr="0072197D">
        <w:rPr>
          <w:rFonts w:asciiTheme="majorHAnsi" w:hAnsiTheme="majorHAnsi" w:cs="Calibri"/>
        </w:rPr>
        <w:t>tica Gubernamental, y lo</w:t>
      </w:r>
      <w:r w:rsidR="009A39B6" w:rsidRPr="0072197D">
        <w:rPr>
          <w:rFonts w:asciiTheme="majorHAnsi" w:hAnsiTheme="majorHAnsi" w:cs="Calibri"/>
        </w:rPr>
        <w:t>s mecanismos internos las encues</w:t>
      </w:r>
      <w:r w:rsidR="00647712" w:rsidRPr="0072197D">
        <w:rPr>
          <w:rFonts w:asciiTheme="majorHAnsi" w:hAnsiTheme="majorHAnsi" w:cs="Calibri"/>
        </w:rPr>
        <w:t>tas de satisfacción al cliente, sitio web</w:t>
      </w:r>
      <w:r w:rsidR="00E0380D">
        <w:rPr>
          <w:rFonts w:asciiTheme="majorHAnsi" w:hAnsiTheme="majorHAnsi" w:cs="Calibri"/>
        </w:rPr>
        <w:t>,</w:t>
      </w:r>
      <w:r w:rsidR="00647712" w:rsidRPr="0072197D">
        <w:rPr>
          <w:rFonts w:asciiTheme="majorHAnsi" w:hAnsiTheme="majorHAnsi" w:cs="Calibri"/>
        </w:rPr>
        <w:t xml:space="preserve"> entre otros; identifican</w:t>
      </w:r>
      <w:r w:rsidR="009A39B6" w:rsidRPr="0072197D">
        <w:rPr>
          <w:rFonts w:asciiTheme="majorHAnsi" w:hAnsiTheme="majorHAnsi" w:cs="Calibri"/>
        </w:rPr>
        <w:t xml:space="preserve">do mediante ellos </w:t>
      </w:r>
      <w:r w:rsidR="00647712" w:rsidRPr="0072197D">
        <w:rPr>
          <w:rFonts w:asciiTheme="majorHAnsi" w:hAnsiTheme="majorHAnsi" w:cs="Calibri"/>
        </w:rPr>
        <w:t xml:space="preserve">las oportunidades </w:t>
      </w:r>
      <w:r w:rsidR="009A39B6" w:rsidRPr="0072197D">
        <w:rPr>
          <w:rFonts w:asciiTheme="majorHAnsi" w:hAnsiTheme="majorHAnsi" w:cs="Calibri"/>
        </w:rPr>
        <w:t xml:space="preserve">para la búsqueda de mejora continua y la satisfacción del cliente. </w:t>
      </w:r>
    </w:p>
    <w:p w:rsidR="003472E4" w:rsidRPr="0072197D" w:rsidRDefault="003472E4" w:rsidP="00602B00">
      <w:pPr>
        <w:pStyle w:val="Prrafodelista"/>
        <w:numPr>
          <w:ilvl w:val="0"/>
          <w:numId w:val="28"/>
        </w:numPr>
        <w:spacing w:after="120"/>
        <w:jc w:val="both"/>
        <w:rPr>
          <w:rFonts w:asciiTheme="majorHAnsi" w:hAnsiTheme="majorHAnsi" w:cs="Calibri"/>
          <w:b/>
        </w:rPr>
      </w:pPr>
      <w:r w:rsidRPr="0072197D">
        <w:rPr>
          <w:rFonts w:asciiTheme="majorHAnsi" w:hAnsiTheme="majorHAnsi" w:cs="Calibri"/>
          <w:b/>
        </w:rPr>
        <w:t>DIFICULTADES ENFRENTADAS Y ACCIONES PARA SUPERARLAS</w:t>
      </w:r>
    </w:p>
    <w:p w:rsidR="003472E4" w:rsidRPr="0072197D" w:rsidRDefault="003472E4" w:rsidP="003472E4">
      <w:pPr>
        <w:spacing w:after="120"/>
        <w:jc w:val="both"/>
        <w:rPr>
          <w:rFonts w:asciiTheme="majorHAnsi" w:hAnsiTheme="majorHAnsi" w:cs="Calibri"/>
        </w:rPr>
      </w:pPr>
      <w:r w:rsidRPr="0072197D">
        <w:rPr>
          <w:rFonts w:asciiTheme="majorHAnsi" w:hAnsiTheme="majorHAnsi" w:cs="Calibri"/>
        </w:rPr>
        <w:t>En este apartado se detallan las dificultades enfrentadas por el FSV y las acciones desarrolladas para su resolución.</w:t>
      </w:r>
    </w:p>
    <w:p w:rsidR="003472E4" w:rsidRPr="0072197D" w:rsidRDefault="003472E4" w:rsidP="00602B00">
      <w:pPr>
        <w:pStyle w:val="Prrafodelista"/>
        <w:numPr>
          <w:ilvl w:val="0"/>
          <w:numId w:val="28"/>
        </w:numPr>
        <w:spacing w:after="120"/>
        <w:jc w:val="both"/>
        <w:rPr>
          <w:rFonts w:asciiTheme="majorHAnsi" w:hAnsiTheme="majorHAnsi" w:cs="Calibri"/>
          <w:b/>
        </w:rPr>
      </w:pPr>
      <w:r w:rsidRPr="0072197D">
        <w:rPr>
          <w:rFonts w:asciiTheme="majorHAnsi" w:hAnsiTheme="majorHAnsi" w:cs="Calibri"/>
          <w:b/>
        </w:rPr>
        <w:t>GESTIÓN FINANCIERA Y EJECUCIÓN PRESUPUESTARIA</w:t>
      </w:r>
    </w:p>
    <w:p w:rsidR="003472E4" w:rsidRPr="0072197D" w:rsidRDefault="003472E4" w:rsidP="003472E4">
      <w:pPr>
        <w:spacing w:after="120"/>
        <w:jc w:val="both"/>
        <w:rPr>
          <w:rFonts w:asciiTheme="majorHAnsi" w:hAnsiTheme="majorHAnsi" w:cs="Calibri"/>
        </w:rPr>
      </w:pPr>
      <w:r w:rsidRPr="0072197D">
        <w:rPr>
          <w:rFonts w:asciiTheme="majorHAnsi" w:hAnsiTheme="majorHAnsi" w:cs="Calibri"/>
        </w:rPr>
        <w:t>En este apartado se presentan las cifras consolidadas anuales de la gestión financiera de la institución y la ejecución del presupuesto</w:t>
      </w:r>
      <w:r w:rsidR="00351554">
        <w:rPr>
          <w:rFonts w:asciiTheme="majorHAnsi" w:hAnsiTheme="majorHAnsi" w:cs="Calibri"/>
        </w:rPr>
        <w:t>,</w:t>
      </w:r>
      <w:r w:rsidR="00B167E3">
        <w:rPr>
          <w:rFonts w:asciiTheme="majorHAnsi" w:hAnsiTheme="majorHAnsi" w:cs="Calibri"/>
        </w:rPr>
        <w:t xml:space="preserve"> el cual present</w:t>
      </w:r>
      <w:r w:rsidR="00351554">
        <w:rPr>
          <w:rFonts w:asciiTheme="majorHAnsi" w:hAnsiTheme="majorHAnsi" w:cs="Calibri"/>
        </w:rPr>
        <w:t>ó</w:t>
      </w:r>
      <w:r w:rsidR="00B167E3">
        <w:rPr>
          <w:rFonts w:asciiTheme="majorHAnsi" w:hAnsiTheme="majorHAnsi" w:cs="Calibri"/>
        </w:rPr>
        <w:t xml:space="preserve"> para el periodo Junio 2015 – Mayo 2016 la ejecución de US$ 173.33 en el rubro de ingresos y US$202.95 en el rubro de egresos</w:t>
      </w:r>
      <w:r w:rsidRPr="0072197D">
        <w:rPr>
          <w:rFonts w:asciiTheme="majorHAnsi" w:hAnsiTheme="majorHAnsi" w:cs="Calibri"/>
        </w:rPr>
        <w:t>.</w:t>
      </w:r>
    </w:p>
    <w:p w:rsidR="003472E4" w:rsidRPr="0072197D" w:rsidRDefault="003472E4" w:rsidP="00602B00">
      <w:pPr>
        <w:pStyle w:val="Prrafodelista"/>
        <w:numPr>
          <w:ilvl w:val="0"/>
          <w:numId w:val="28"/>
        </w:numPr>
        <w:spacing w:after="120"/>
        <w:jc w:val="both"/>
        <w:rPr>
          <w:rFonts w:asciiTheme="majorHAnsi" w:hAnsiTheme="majorHAnsi" w:cs="Calibri"/>
          <w:b/>
        </w:rPr>
      </w:pPr>
      <w:r w:rsidRPr="0072197D">
        <w:rPr>
          <w:rFonts w:asciiTheme="majorHAnsi" w:hAnsiTheme="majorHAnsi" w:cs="Calibri"/>
          <w:b/>
        </w:rPr>
        <w:t>PROYECCIÓN DE INVERSIÓN JUNIO 2016 – MAYO 2017</w:t>
      </w:r>
    </w:p>
    <w:p w:rsidR="00007CF4" w:rsidRPr="006E0BB7" w:rsidRDefault="00E0380D" w:rsidP="005E15B8">
      <w:pPr>
        <w:spacing w:after="120"/>
        <w:jc w:val="both"/>
        <w:rPr>
          <w:rFonts w:asciiTheme="majorHAnsi" w:hAnsiTheme="majorHAnsi"/>
        </w:rPr>
      </w:pPr>
      <w:r>
        <w:rPr>
          <w:rFonts w:asciiTheme="majorHAnsi" w:hAnsiTheme="majorHAnsi" w:cs="Calibri"/>
        </w:rPr>
        <w:t>En este apartado s</w:t>
      </w:r>
      <w:r w:rsidR="003472E4" w:rsidRPr="0072197D">
        <w:rPr>
          <w:rFonts w:asciiTheme="majorHAnsi" w:hAnsiTheme="majorHAnsi" w:cs="Calibri"/>
        </w:rPr>
        <w:t xml:space="preserve">e presenta la utilización de los </w:t>
      </w:r>
      <w:r w:rsidR="0072197D" w:rsidRPr="0072197D">
        <w:rPr>
          <w:rFonts w:asciiTheme="majorHAnsi" w:hAnsiTheme="majorHAnsi" w:cs="Calibri"/>
        </w:rPr>
        <w:t xml:space="preserve">recursos disponibles para inversión en el próximo </w:t>
      </w:r>
      <w:r>
        <w:rPr>
          <w:rFonts w:asciiTheme="majorHAnsi" w:hAnsiTheme="majorHAnsi" w:cs="Calibri"/>
        </w:rPr>
        <w:t>periodo</w:t>
      </w:r>
      <w:r w:rsidR="0072197D" w:rsidRPr="0072197D">
        <w:rPr>
          <w:rFonts w:asciiTheme="majorHAnsi" w:hAnsiTheme="majorHAnsi" w:cs="Calibri"/>
        </w:rPr>
        <w:t>, desagregada por las principales líneas de finan</w:t>
      </w:r>
      <w:r w:rsidR="00B167E3">
        <w:rPr>
          <w:rFonts w:asciiTheme="majorHAnsi" w:hAnsiTheme="majorHAnsi" w:cs="Calibri"/>
        </w:rPr>
        <w:t>ciamiento disponibles en el FSV, siendo para el periodo de Junio 201</w:t>
      </w:r>
      <w:r w:rsidR="00351554">
        <w:rPr>
          <w:rFonts w:asciiTheme="majorHAnsi" w:hAnsiTheme="majorHAnsi" w:cs="Calibri"/>
        </w:rPr>
        <w:t>6 – Mayo 2017</w:t>
      </w:r>
      <w:r w:rsidR="00B167E3">
        <w:rPr>
          <w:rFonts w:asciiTheme="majorHAnsi" w:hAnsiTheme="majorHAnsi" w:cs="Calibri"/>
        </w:rPr>
        <w:t xml:space="preserve"> la proyección de 7,175 créditos por US$134.69 millones. </w:t>
      </w:r>
      <w:r w:rsidR="005E15B8">
        <w:rPr>
          <w:rFonts w:asciiTheme="majorHAnsi" w:hAnsiTheme="majorHAnsi" w:cs="Calibri"/>
        </w:rPr>
        <w:t xml:space="preserve"> </w:t>
      </w:r>
      <w:r w:rsidR="00007CF4" w:rsidRPr="006E0BB7">
        <w:rPr>
          <w:rFonts w:asciiTheme="majorHAnsi" w:hAnsiTheme="majorHAnsi"/>
        </w:rPr>
        <w:br w:type="page"/>
      </w:r>
    </w:p>
    <w:p w:rsidR="00D13184" w:rsidRPr="007E1654" w:rsidRDefault="00007CF4" w:rsidP="00062B60">
      <w:pPr>
        <w:pStyle w:val="Ttulo1"/>
        <w:spacing w:before="0" w:after="120"/>
        <w:rPr>
          <w:color w:val="auto"/>
        </w:rPr>
      </w:pPr>
      <w:bookmarkStart w:id="4" w:name="_Toc455405892"/>
      <w:bookmarkStart w:id="5" w:name="_Toc457236114"/>
      <w:r w:rsidRPr="007E1654">
        <w:rPr>
          <w:color w:val="auto"/>
        </w:rPr>
        <w:lastRenderedPageBreak/>
        <w:t>METODOLOGÍA Y PROCESO DE ELABORACIÓN</w:t>
      </w:r>
      <w:bookmarkEnd w:id="4"/>
      <w:bookmarkEnd w:id="5"/>
    </w:p>
    <w:p w:rsidR="003815B4" w:rsidRPr="007E1654" w:rsidRDefault="001E5C3F" w:rsidP="00062B60">
      <w:pPr>
        <w:spacing w:after="120"/>
        <w:jc w:val="both"/>
        <w:rPr>
          <w:rFonts w:asciiTheme="majorHAnsi" w:hAnsiTheme="majorHAnsi"/>
        </w:rPr>
      </w:pPr>
      <w:r w:rsidRPr="007E1654">
        <w:rPr>
          <w:rFonts w:asciiTheme="majorHAnsi" w:hAnsiTheme="majorHAnsi"/>
        </w:rPr>
        <w:t xml:space="preserve">EL FSV con el objeto de cumplir los </w:t>
      </w:r>
      <w:r w:rsidR="003815B4" w:rsidRPr="007E1654">
        <w:rPr>
          <w:rFonts w:asciiTheme="majorHAnsi" w:hAnsiTheme="majorHAnsi"/>
        </w:rPr>
        <w:t xml:space="preserve">lineamientos y </w:t>
      </w:r>
      <w:r w:rsidRPr="007E1654">
        <w:rPr>
          <w:rFonts w:asciiTheme="majorHAnsi" w:hAnsiTheme="majorHAnsi"/>
        </w:rPr>
        <w:t xml:space="preserve">la </w:t>
      </w:r>
      <w:r w:rsidR="003815B4" w:rsidRPr="007E1654">
        <w:rPr>
          <w:rFonts w:asciiTheme="majorHAnsi" w:hAnsiTheme="majorHAnsi"/>
        </w:rPr>
        <w:t>estructura formulados por la Secretaría de Participación Ciudadana, Transparencia y Anticorrupción para la elaboración del informe de Rendición de Cuentas de las Instituciones del Órgano Ejecutivo,</w:t>
      </w:r>
      <w:r w:rsidRPr="007E1654">
        <w:rPr>
          <w:rFonts w:asciiTheme="majorHAnsi" w:hAnsiTheme="majorHAnsi"/>
        </w:rPr>
        <w:t xml:space="preserve"> acoge la metodología detalla</w:t>
      </w:r>
      <w:r w:rsidR="006C4AFD" w:rsidRPr="007E1654">
        <w:rPr>
          <w:rFonts w:asciiTheme="majorHAnsi" w:hAnsiTheme="majorHAnsi"/>
        </w:rPr>
        <w:t xml:space="preserve">da a </w:t>
      </w:r>
      <w:r w:rsidR="003815B4" w:rsidRPr="007E1654">
        <w:rPr>
          <w:rFonts w:asciiTheme="majorHAnsi" w:hAnsiTheme="majorHAnsi"/>
        </w:rPr>
        <w:t>continuación</w:t>
      </w:r>
      <w:r w:rsidRPr="007E1654">
        <w:rPr>
          <w:rFonts w:asciiTheme="majorHAnsi" w:hAnsiTheme="majorHAnsi"/>
        </w:rPr>
        <w:t>:</w:t>
      </w:r>
    </w:p>
    <w:p w:rsidR="003815B4" w:rsidRPr="007E1654" w:rsidRDefault="001E5C3F" w:rsidP="00062B60">
      <w:pPr>
        <w:pStyle w:val="Prrafodelista"/>
        <w:numPr>
          <w:ilvl w:val="0"/>
          <w:numId w:val="8"/>
        </w:numPr>
        <w:spacing w:after="120"/>
        <w:jc w:val="both"/>
        <w:rPr>
          <w:rFonts w:asciiTheme="majorHAnsi" w:hAnsiTheme="majorHAnsi"/>
        </w:rPr>
      </w:pPr>
      <w:r w:rsidRPr="007E1654">
        <w:rPr>
          <w:rFonts w:asciiTheme="majorHAnsi" w:hAnsiTheme="majorHAnsi"/>
        </w:rPr>
        <w:t>Creación de</w:t>
      </w:r>
      <w:r w:rsidR="003815B4" w:rsidRPr="007E1654">
        <w:rPr>
          <w:rFonts w:asciiTheme="majorHAnsi" w:hAnsiTheme="majorHAnsi"/>
        </w:rPr>
        <w:t xml:space="preserve"> la Comisión Institucional para la ejecución del proceso de Rendición de Cuentas 201</w:t>
      </w:r>
      <w:r w:rsidR="00333659" w:rsidRPr="007E1654">
        <w:rPr>
          <w:rFonts w:asciiTheme="majorHAnsi" w:hAnsiTheme="majorHAnsi"/>
        </w:rPr>
        <w:t>6</w:t>
      </w:r>
      <w:r w:rsidR="003815B4" w:rsidRPr="007E1654">
        <w:rPr>
          <w:rFonts w:asciiTheme="majorHAnsi" w:hAnsiTheme="majorHAnsi"/>
        </w:rPr>
        <w:t xml:space="preserve">, </w:t>
      </w:r>
      <w:r w:rsidRPr="007E1654">
        <w:rPr>
          <w:rFonts w:asciiTheme="majorHAnsi" w:hAnsiTheme="majorHAnsi"/>
        </w:rPr>
        <w:t>que</w:t>
      </w:r>
      <w:r w:rsidR="003815B4" w:rsidRPr="007E1654">
        <w:rPr>
          <w:rFonts w:asciiTheme="majorHAnsi" w:hAnsiTheme="majorHAnsi"/>
        </w:rPr>
        <w:t xml:space="preserve"> </w:t>
      </w:r>
      <w:r w:rsidRPr="007E1654">
        <w:rPr>
          <w:rFonts w:asciiTheme="majorHAnsi" w:hAnsiTheme="majorHAnsi"/>
        </w:rPr>
        <w:t>fue</w:t>
      </w:r>
      <w:r w:rsidR="003815B4" w:rsidRPr="007E1654">
        <w:rPr>
          <w:rFonts w:asciiTheme="majorHAnsi" w:hAnsiTheme="majorHAnsi"/>
        </w:rPr>
        <w:t xml:space="preserve"> la responsable de crear y ejecutar la programación </w:t>
      </w:r>
      <w:r w:rsidRPr="007E1654">
        <w:rPr>
          <w:rFonts w:asciiTheme="majorHAnsi" w:hAnsiTheme="majorHAnsi"/>
        </w:rPr>
        <w:t>de las actividades que garantizan</w:t>
      </w:r>
      <w:r w:rsidR="003815B4" w:rsidRPr="007E1654">
        <w:rPr>
          <w:rFonts w:asciiTheme="majorHAnsi" w:hAnsiTheme="majorHAnsi"/>
        </w:rPr>
        <w:t xml:space="preserve"> el derecho del ciud</w:t>
      </w:r>
      <w:r w:rsidR="00816E3D">
        <w:rPr>
          <w:rFonts w:asciiTheme="majorHAnsi" w:hAnsiTheme="majorHAnsi"/>
        </w:rPr>
        <w:t xml:space="preserve">adano a informarse, cuestionar </w:t>
      </w:r>
      <w:r w:rsidR="003815B4" w:rsidRPr="007E1654">
        <w:rPr>
          <w:rFonts w:asciiTheme="majorHAnsi" w:hAnsiTheme="majorHAnsi"/>
        </w:rPr>
        <w:t>y recibir explicaciones de los aspectos relevantes en la gest</w:t>
      </w:r>
      <w:r w:rsidR="00E0380D" w:rsidRPr="007E1654">
        <w:rPr>
          <w:rFonts w:asciiTheme="majorHAnsi" w:hAnsiTheme="majorHAnsi"/>
        </w:rPr>
        <w:t>ión de la institución.</w:t>
      </w:r>
      <w:r w:rsidR="003815B4" w:rsidRPr="007E1654">
        <w:rPr>
          <w:rFonts w:asciiTheme="majorHAnsi" w:hAnsiTheme="majorHAnsi"/>
        </w:rPr>
        <w:t xml:space="preserve"> </w:t>
      </w:r>
    </w:p>
    <w:p w:rsidR="00333659" w:rsidRPr="007E1654" w:rsidRDefault="00333659" w:rsidP="00062B60">
      <w:pPr>
        <w:pStyle w:val="Prrafodelista"/>
        <w:numPr>
          <w:ilvl w:val="0"/>
          <w:numId w:val="8"/>
        </w:numPr>
        <w:spacing w:after="120"/>
        <w:jc w:val="both"/>
        <w:rPr>
          <w:rFonts w:asciiTheme="majorHAnsi" w:hAnsiTheme="majorHAnsi"/>
        </w:rPr>
      </w:pPr>
      <w:r w:rsidRPr="007E1654">
        <w:rPr>
          <w:rFonts w:asciiTheme="majorHAnsi" w:hAnsiTheme="majorHAnsi"/>
        </w:rPr>
        <w:t xml:space="preserve">Realización de consulta </w:t>
      </w:r>
      <w:r w:rsidR="00E0380D" w:rsidRPr="007E1654">
        <w:rPr>
          <w:rFonts w:asciiTheme="majorHAnsi" w:hAnsiTheme="majorHAnsi"/>
        </w:rPr>
        <w:t>previa</w:t>
      </w:r>
      <w:r w:rsidRPr="007E1654">
        <w:rPr>
          <w:rFonts w:asciiTheme="majorHAnsi" w:hAnsiTheme="majorHAnsi"/>
        </w:rPr>
        <w:t xml:space="preserve"> a actores sociales y público externo con el objeto de identifica</w:t>
      </w:r>
      <w:r w:rsidR="009155D3" w:rsidRPr="007E1654">
        <w:rPr>
          <w:rFonts w:asciiTheme="majorHAnsi" w:hAnsiTheme="majorHAnsi"/>
        </w:rPr>
        <w:t xml:space="preserve">r los tópicos </w:t>
      </w:r>
      <w:r w:rsidR="00C40765" w:rsidRPr="007E1654">
        <w:rPr>
          <w:rFonts w:asciiTheme="majorHAnsi" w:hAnsiTheme="majorHAnsi"/>
        </w:rPr>
        <w:t xml:space="preserve">relevantes </w:t>
      </w:r>
      <w:r w:rsidR="00E0380D" w:rsidRPr="007E1654">
        <w:rPr>
          <w:rFonts w:asciiTheme="majorHAnsi" w:hAnsiTheme="majorHAnsi"/>
        </w:rPr>
        <w:t xml:space="preserve">y de interés </w:t>
      </w:r>
      <w:r w:rsidR="00C40765" w:rsidRPr="007E1654">
        <w:rPr>
          <w:rFonts w:asciiTheme="majorHAnsi" w:hAnsiTheme="majorHAnsi"/>
        </w:rPr>
        <w:t>para ellos</w:t>
      </w:r>
      <w:r w:rsidR="009155D3" w:rsidRPr="007E1654">
        <w:rPr>
          <w:rFonts w:asciiTheme="majorHAnsi" w:hAnsiTheme="majorHAnsi"/>
        </w:rPr>
        <w:t xml:space="preserve">; </w:t>
      </w:r>
      <w:r w:rsidRPr="007E1654">
        <w:rPr>
          <w:rFonts w:asciiTheme="majorHAnsi" w:hAnsiTheme="majorHAnsi"/>
        </w:rPr>
        <w:t xml:space="preserve">además de los métodos para </w:t>
      </w:r>
      <w:r w:rsidR="009155D3" w:rsidRPr="007E1654">
        <w:rPr>
          <w:rFonts w:asciiTheme="majorHAnsi" w:hAnsiTheme="majorHAnsi"/>
        </w:rPr>
        <w:t xml:space="preserve">llevar a cabo </w:t>
      </w:r>
      <w:r w:rsidRPr="007E1654">
        <w:rPr>
          <w:rFonts w:asciiTheme="majorHAnsi" w:hAnsiTheme="majorHAnsi"/>
        </w:rPr>
        <w:t>la rendición de cuenta</w:t>
      </w:r>
      <w:r w:rsidR="009155D3" w:rsidRPr="007E1654">
        <w:rPr>
          <w:rFonts w:asciiTheme="majorHAnsi" w:hAnsiTheme="majorHAnsi"/>
        </w:rPr>
        <w:t>s</w:t>
      </w:r>
      <w:r w:rsidRPr="007E1654">
        <w:rPr>
          <w:rFonts w:asciiTheme="majorHAnsi" w:hAnsiTheme="majorHAnsi"/>
        </w:rPr>
        <w:t xml:space="preserve"> a la población.</w:t>
      </w:r>
    </w:p>
    <w:p w:rsidR="003815B4" w:rsidRPr="007E1654" w:rsidRDefault="003815B4" w:rsidP="00062B60">
      <w:pPr>
        <w:pStyle w:val="Prrafodelista"/>
        <w:numPr>
          <w:ilvl w:val="0"/>
          <w:numId w:val="8"/>
        </w:numPr>
        <w:spacing w:after="120"/>
        <w:jc w:val="both"/>
        <w:rPr>
          <w:rFonts w:asciiTheme="majorHAnsi" w:hAnsiTheme="majorHAnsi"/>
        </w:rPr>
      </w:pPr>
      <w:r w:rsidRPr="007E1654">
        <w:rPr>
          <w:rFonts w:asciiTheme="majorHAnsi" w:hAnsiTheme="majorHAnsi"/>
        </w:rPr>
        <w:t>Elaboración de una propuesta de contenido</w:t>
      </w:r>
      <w:r w:rsidR="00E0380D" w:rsidRPr="007E1654">
        <w:rPr>
          <w:rFonts w:asciiTheme="majorHAnsi" w:hAnsiTheme="majorHAnsi"/>
        </w:rPr>
        <w:t xml:space="preserve"> para </w:t>
      </w:r>
      <w:r w:rsidR="001E5C3F" w:rsidRPr="007E1654">
        <w:rPr>
          <w:rFonts w:asciiTheme="majorHAnsi" w:hAnsiTheme="majorHAnsi"/>
        </w:rPr>
        <w:t>e</w:t>
      </w:r>
      <w:r w:rsidRPr="007E1654">
        <w:rPr>
          <w:rFonts w:asciiTheme="majorHAnsi" w:hAnsiTheme="majorHAnsi"/>
        </w:rPr>
        <w:t>l informe de Rendición de Cuentas</w:t>
      </w:r>
      <w:r w:rsidR="00E0380D" w:rsidRPr="007E1654">
        <w:rPr>
          <w:rFonts w:asciiTheme="majorHAnsi" w:hAnsiTheme="majorHAnsi"/>
        </w:rPr>
        <w:t xml:space="preserve">, la cual </w:t>
      </w:r>
      <w:r w:rsidR="005A60BA" w:rsidRPr="007E1654">
        <w:rPr>
          <w:rFonts w:asciiTheme="majorHAnsi" w:hAnsiTheme="majorHAnsi"/>
        </w:rPr>
        <w:t>fue</w:t>
      </w:r>
      <w:r w:rsidRPr="007E1654">
        <w:rPr>
          <w:rFonts w:asciiTheme="majorHAnsi" w:hAnsiTheme="majorHAnsi"/>
        </w:rPr>
        <w:t xml:space="preserve"> presentada y explicada a las diferen</w:t>
      </w:r>
      <w:r w:rsidR="001E5C3F" w:rsidRPr="007E1654">
        <w:rPr>
          <w:rFonts w:asciiTheme="majorHAnsi" w:hAnsiTheme="majorHAnsi"/>
        </w:rPr>
        <w:t xml:space="preserve">tes Gerencias y Unidades de la institución </w:t>
      </w:r>
      <w:r w:rsidRPr="007E1654">
        <w:rPr>
          <w:rFonts w:asciiTheme="majorHAnsi" w:hAnsiTheme="majorHAnsi"/>
        </w:rPr>
        <w:t>de acuerdo a una programación,</w:t>
      </w:r>
      <w:r w:rsidR="00E0380D" w:rsidRPr="007E1654">
        <w:rPr>
          <w:rFonts w:asciiTheme="majorHAnsi" w:hAnsiTheme="majorHAnsi"/>
        </w:rPr>
        <w:t xml:space="preserve"> a fin de centralizar</w:t>
      </w:r>
      <w:r w:rsidRPr="007E1654">
        <w:rPr>
          <w:rFonts w:asciiTheme="majorHAnsi" w:hAnsiTheme="majorHAnsi"/>
        </w:rPr>
        <w:t xml:space="preserve"> el esfuerzo de todos en la preparación del Informe de Rendición de Cuentas y su respectiva presentación. </w:t>
      </w:r>
    </w:p>
    <w:p w:rsidR="003815B4" w:rsidRPr="007E1654" w:rsidRDefault="003815B4" w:rsidP="00062B60">
      <w:pPr>
        <w:pStyle w:val="Prrafodelista"/>
        <w:numPr>
          <w:ilvl w:val="0"/>
          <w:numId w:val="8"/>
        </w:numPr>
        <w:spacing w:after="120"/>
        <w:jc w:val="both"/>
        <w:rPr>
          <w:rFonts w:asciiTheme="majorHAnsi" w:hAnsiTheme="majorHAnsi"/>
        </w:rPr>
      </w:pPr>
      <w:r w:rsidRPr="007E1654">
        <w:rPr>
          <w:rFonts w:asciiTheme="majorHAnsi" w:hAnsiTheme="majorHAnsi"/>
        </w:rPr>
        <w:t>Una vez recopilada</w:t>
      </w:r>
      <w:r w:rsidR="00E0380D" w:rsidRPr="007E1654">
        <w:rPr>
          <w:rFonts w:asciiTheme="majorHAnsi" w:hAnsiTheme="majorHAnsi"/>
        </w:rPr>
        <w:t xml:space="preserve"> e integrada</w:t>
      </w:r>
      <w:r w:rsidRPr="007E1654">
        <w:rPr>
          <w:rFonts w:asciiTheme="majorHAnsi" w:hAnsiTheme="majorHAnsi"/>
        </w:rPr>
        <w:t xml:space="preserve"> la información </w:t>
      </w:r>
      <w:r w:rsidR="001E5C3F" w:rsidRPr="007E1654">
        <w:rPr>
          <w:rFonts w:asciiTheme="majorHAnsi" w:hAnsiTheme="majorHAnsi"/>
        </w:rPr>
        <w:t xml:space="preserve">correspondiente al </w:t>
      </w:r>
      <w:r w:rsidR="005A60BA" w:rsidRPr="007E1654">
        <w:rPr>
          <w:rFonts w:asciiTheme="majorHAnsi" w:hAnsiTheme="majorHAnsi"/>
        </w:rPr>
        <w:t>i</w:t>
      </w:r>
      <w:r w:rsidRPr="007E1654">
        <w:rPr>
          <w:rFonts w:asciiTheme="majorHAnsi" w:hAnsiTheme="majorHAnsi"/>
        </w:rPr>
        <w:t xml:space="preserve">nforme y presentación, estos </w:t>
      </w:r>
      <w:r w:rsidR="005A60BA" w:rsidRPr="007E1654">
        <w:rPr>
          <w:rFonts w:asciiTheme="majorHAnsi" w:hAnsiTheme="majorHAnsi"/>
        </w:rPr>
        <w:t>fueron</w:t>
      </w:r>
      <w:r w:rsidRPr="007E1654">
        <w:rPr>
          <w:rFonts w:asciiTheme="majorHAnsi" w:hAnsiTheme="majorHAnsi"/>
        </w:rPr>
        <w:t xml:space="preserve"> revisados por el Presidente y Director</w:t>
      </w:r>
      <w:r w:rsidR="00816E3D">
        <w:rPr>
          <w:rFonts w:asciiTheme="majorHAnsi" w:hAnsiTheme="majorHAnsi"/>
        </w:rPr>
        <w:t xml:space="preserve"> Ejecutivo, el Gerente General </w:t>
      </w:r>
      <w:r w:rsidRPr="007E1654">
        <w:rPr>
          <w:rFonts w:asciiTheme="majorHAnsi" w:hAnsiTheme="majorHAnsi"/>
        </w:rPr>
        <w:t>y la Comisión.</w:t>
      </w:r>
    </w:p>
    <w:p w:rsidR="003815B4" w:rsidRPr="007E1654" w:rsidRDefault="003815B4" w:rsidP="00062B60">
      <w:pPr>
        <w:pStyle w:val="Prrafodelista"/>
        <w:numPr>
          <w:ilvl w:val="0"/>
          <w:numId w:val="8"/>
        </w:numPr>
        <w:spacing w:after="120"/>
        <w:jc w:val="both"/>
        <w:rPr>
          <w:rFonts w:asciiTheme="majorHAnsi" w:hAnsiTheme="majorHAnsi"/>
        </w:rPr>
      </w:pPr>
      <w:r w:rsidRPr="007E1654">
        <w:rPr>
          <w:rFonts w:asciiTheme="majorHAnsi" w:hAnsiTheme="majorHAnsi"/>
        </w:rPr>
        <w:t>Finalmente, se registra</w:t>
      </w:r>
      <w:r w:rsidR="005A60BA" w:rsidRPr="007E1654">
        <w:rPr>
          <w:rFonts w:asciiTheme="majorHAnsi" w:hAnsiTheme="majorHAnsi"/>
        </w:rPr>
        <w:t>ro</w:t>
      </w:r>
      <w:r w:rsidRPr="007E1654">
        <w:rPr>
          <w:rFonts w:asciiTheme="majorHAnsi" w:hAnsiTheme="majorHAnsi"/>
        </w:rPr>
        <w:t xml:space="preserve">n los </w:t>
      </w:r>
      <w:r w:rsidR="001E5C3F" w:rsidRPr="007E1654">
        <w:rPr>
          <w:rFonts w:asciiTheme="majorHAnsi" w:hAnsiTheme="majorHAnsi"/>
        </w:rPr>
        <w:t>detalles</w:t>
      </w:r>
      <w:r w:rsidRPr="007E1654">
        <w:rPr>
          <w:rFonts w:asciiTheme="majorHAnsi" w:hAnsiTheme="majorHAnsi"/>
        </w:rPr>
        <w:t xml:space="preserve"> </w:t>
      </w:r>
      <w:r w:rsidR="001303C1" w:rsidRPr="007E1654">
        <w:rPr>
          <w:rFonts w:asciiTheme="majorHAnsi" w:hAnsiTheme="majorHAnsi"/>
        </w:rPr>
        <w:t>de</w:t>
      </w:r>
      <w:r w:rsidRPr="007E1654">
        <w:rPr>
          <w:rFonts w:asciiTheme="majorHAnsi" w:hAnsiTheme="majorHAnsi"/>
        </w:rPr>
        <w:t xml:space="preserve"> </w:t>
      </w:r>
      <w:r w:rsidR="001303C1" w:rsidRPr="007E1654">
        <w:rPr>
          <w:rFonts w:asciiTheme="majorHAnsi" w:hAnsiTheme="majorHAnsi"/>
        </w:rPr>
        <w:t xml:space="preserve">las actividades ejecutadas; </w:t>
      </w:r>
      <w:r w:rsidRPr="007E1654">
        <w:rPr>
          <w:rFonts w:asciiTheme="majorHAnsi" w:hAnsiTheme="majorHAnsi"/>
        </w:rPr>
        <w:t>incluyendo los aspectos relevantes del evento</w:t>
      </w:r>
      <w:r w:rsidR="00333659" w:rsidRPr="007E1654">
        <w:rPr>
          <w:rFonts w:asciiTheme="majorHAnsi" w:hAnsiTheme="majorHAnsi"/>
        </w:rPr>
        <w:t xml:space="preserve"> interno y externo</w:t>
      </w:r>
      <w:r w:rsidRPr="007E1654">
        <w:rPr>
          <w:rFonts w:asciiTheme="majorHAnsi" w:hAnsiTheme="majorHAnsi"/>
        </w:rPr>
        <w:t xml:space="preserve"> de Rendición de cuentas en un</w:t>
      </w:r>
      <w:r w:rsidR="005A60BA" w:rsidRPr="007E1654">
        <w:rPr>
          <w:rFonts w:asciiTheme="majorHAnsi" w:hAnsiTheme="majorHAnsi"/>
        </w:rPr>
        <w:t>a</w:t>
      </w:r>
      <w:r w:rsidRPr="007E1654">
        <w:rPr>
          <w:rFonts w:asciiTheme="majorHAnsi" w:hAnsiTheme="majorHAnsi"/>
        </w:rPr>
        <w:t xml:space="preserve"> memoria.</w:t>
      </w:r>
    </w:p>
    <w:p w:rsidR="003815B4" w:rsidRPr="007E1654" w:rsidRDefault="003815B4" w:rsidP="00062B60">
      <w:pPr>
        <w:spacing w:after="120"/>
        <w:jc w:val="both"/>
        <w:rPr>
          <w:rFonts w:asciiTheme="majorHAnsi" w:hAnsiTheme="majorHAnsi"/>
        </w:rPr>
      </w:pPr>
      <w:r w:rsidRPr="007E1654">
        <w:rPr>
          <w:rFonts w:asciiTheme="majorHAnsi" w:hAnsiTheme="majorHAnsi"/>
        </w:rPr>
        <w:t>Otras actividades ejecutadas</w:t>
      </w:r>
      <w:r w:rsidR="001E5C3F" w:rsidRPr="007E1654">
        <w:rPr>
          <w:rFonts w:asciiTheme="majorHAnsi" w:hAnsiTheme="majorHAnsi"/>
        </w:rPr>
        <w:t xml:space="preserve"> </w:t>
      </w:r>
      <w:r w:rsidR="005A60BA" w:rsidRPr="007E1654">
        <w:rPr>
          <w:rFonts w:asciiTheme="majorHAnsi" w:hAnsiTheme="majorHAnsi"/>
        </w:rPr>
        <w:t>fueron: e</w:t>
      </w:r>
      <w:r w:rsidRPr="007E1654">
        <w:rPr>
          <w:rFonts w:asciiTheme="majorHAnsi" w:hAnsiTheme="majorHAnsi"/>
        </w:rPr>
        <w:t>laboración y distribución de invitaciones, programa a desarrollar el día del evento, publicación en sitio web, divulgación en medios, transmisión en línea y otras actividades importantes dentro de la logística y organización del evento.</w:t>
      </w:r>
    </w:p>
    <w:p w:rsidR="00E0380D" w:rsidRPr="007E1654" w:rsidRDefault="00E0380D" w:rsidP="00062B60">
      <w:pPr>
        <w:spacing w:after="120"/>
        <w:jc w:val="both"/>
        <w:rPr>
          <w:rFonts w:asciiTheme="majorHAnsi" w:hAnsiTheme="majorHAnsi"/>
        </w:rPr>
      </w:pPr>
      <w:r w:rsidRPr="007E1654">
        <w:rPr>
          <w:rFonts w:asciiTheme="majorHAnsi" w:hAnsiTheme="majorHAnsi"/>
        </w:rPr>
        <w:t xml:space="preserve">Además, se realizó una socialización interna para dar a conocer </w:t>
      </w:r>
      <w:proofErr w:type="gramStart"/>
      <w:r w:rsidRPr="007E1654">
        <w:rPr>
          <w:rFonts w:asciiTheme="majorHAnsi" w:hAnsiTheme="majorHAnsi"/>
        </w:rPr>
        <w:t>a los empleados previo</w:t>
      </w:r>
      <w:proofErr w:type="gramEnd"/>
      <w:r w:rsidRPr="007E1654">
        <w:rPr>
          <w:rFonts w:asciiTheme="majorHAnsi" w:hAnsiTheme="majorHAnsi"/>
        </w:rPr>
        <w:t xml:space="preserve"> a la audiencia pública, la información y avances de la institución. </w:t>
      </w:r>
    </w:p>
    <w:p w:rsidR="005A60BA" w:rsidRPr="007E1654" w:rsidRDefault="005A60BA" w:rsidP="00062B60">
      <w:pPr>
        <w:spacing w:after="120"/>
        <w:jc w:val="both"/>
        <w:rPr>
          <w:rFonts w:asciiTheme="majorHAnsi" w:hAnsiTheme="majorHAnsi"/>
        </w:rPr>
      </w:pPr>
      <w:r w:rsidRPr="007E1654">
        <w:rPr>
          <w:rFonts w:asciiTheme="majorHAnsi" w:hAnsiTheme="majorHAnsi"/>
        </w:rPr>
        <w:t>Como todos los ejercicios de rendición de cuen</w:t>
      </w:r>
      <w:r w:rsidR="00C40765" w:rsidRPr="007E1654">
        <w:rPr>
          <w:rFonts w:asciiTheme="majorHAnsi" w:hAnsiTheme="majorHAnsi"/>
        </w:rPr>
        <w:t>tas realizados por el FSV, el i</w:t>
      </w:r>
      <w:r w:rsidRPr="007E1654">
        <w:rPr>
          <w:rFonts w:asciiTheme="majorHAnsi" w:hAnsiTheme="majorHAnsi"/>
        </w:rPr>
        <w:t>nforme se presenta a la ciudadanía en un evento público, con una exposición de los principales resultados de la gestión por parte del titular y posteriormente la presentación audiovisual dirigida a los principales sectores de la población con los que el FSV interactúa y en la que se muestran los principales logros.</w:t>
      </w:r>
    </w:p>
    <w:p w:rsidR="007E1654" w:rsidRDefault="005A60BA" w:rsidP="00062B60">
      <w:pPr>
        <w:spacing w:after="120"/>
        <w:jc w:val="both"/>
        <w:rPr>
          <w:rFonts w:asciiTheme="majorHAnsi" w:hAnsiTheme="majorHAnsi"/>
        </w:rPr>
      </w:pPr>
      <w:r w:rsidRPr="007E1654">
        <w:rPr>
          <w:rFonts w:asciiTheme="majorHAnsi" w:hAnsiTheme="majorHAnsi"/>
        </w:rPr>
        <w:t>El evento finaliz</w:t>
      </w:r>
      <w:r w:rsidR="00E0380D" w:rsidRPr="007E1654">
        <w:rPr>
          <w:rFonts w:asciiTheme="majorHAnsi" w:hAnsiTheme="majorHAnsi"/>
        </w:rPr>
        <w:t>a</w:t>
      </w:r>
      <w:r w:rsidRPr="007E1654">
        <w:rPr>
          <w:rFonts w:asciiTheme="majorHAnsi" w:hAnsiTheme="majorHAnsi"/>
        </w:rPr>
        <w:t xml:space="preserve"> con una sección de preguntas y respuestas en donde el titular profundiz</w:t>
      </w:r>
      <w:r w:rsidR="00E0380D" w:rsidRPr="007E1654">
        <w:rPr>
          <w:rFonts w:asciiTheme="majorHAnsi" w:hAnsiTheme="majorHAnsi"/>
        </w:rPr>
        <w:t>a</w:t>
      </w:r>
      <w:r w:rsidRPr="007E1654">
        <w:rPr>
          <w:rFonts w:asciiTheme="majorHAnsi" w:hAnsiTheme="majorHAnsi"/>
        </w:rPr>
        <w:t xml:space="preserve"> explicando y justificando ante la ciudadanía los actos y las decisiones más relevantes de la gestión pública.</w:t>
      </w:r>
    </w:p>
    <w:p w:rsidR="00007CF4" w:rsidRPr="007E1654" w:rsidRDefault="00007CF4" w:rsidP="00062B60">
      <w:pPr>
        <w:spacing w:after="120"/>
        <w:jc w:val="both"/>
        <w:rPr>
          <w:rFonts w:asciiTheme="majorHAnsi" w:hAnsiTheme="majorHAnsi"/>
        </w:rPr>
      </w:pPr>
      <w:r w:rsidRPr="007E1654">
        <w:rPr>
          <w:rFonts w:asciiTheme="majorHAnsi" w:hAnsiTheme="majorHAnsi"/>
        </w:rPr>
        <w:br w:type="page"/>
      </w:r>
    </w:p>
    <w:p w:rsidR="00D13184" w:rsidRPr="006E0BB7" w:rsidRDefault="004E7946" w:rsidP="00062B60">
      <w:pPr>
        <w:pStyle w:val="Ttulo1"/>
        <w:spacing w:before="0" w:after="120"/>
        <w:rPr>
          <w:color w:val="auto"/>
        </w:rPr>
      </w:pPr>
      <w:bookmarkStart w:id="6" w:name="_Toc455405893"/>
      <w:bookmarkStart w:id="7" w:name="_Toc457236115"/>
      <w:r w:rsidRPr="006E0BB7">
        <w:rPr>
          <w:color w:val="auto"/>
        </w:rPr>
        <w:lastRenderedPageBreak/>
        <w:t>GESTIÓN ESTRATÉGICA</w:t>
      </w:r>
      <w:bookmarkEnd w:id="6"/>
      <w:bookmarkEnd w:id="7"/>
    </w:p>
    <w:p w:rsidR="005E15B8" w:rsidRDefault="00351554" w:rsidP="00062B60">
      <w:pPr>
        <w:pStyle w:val="Ttulo2"/>
        <w:numPr>
          <w:ilvl w:val="0"/>
          <w:numId w:val="1"/>
        </w:numPr>
        <w:rPr>
          <w:color w:val="auto"/>
        </w:rPr>
      </w:pPr>
      <w:bookmarkStart w:id="8" w:name="_Toc457236116"/>
      <w:bookmarkStart w:id="9" w:name="_Toc455405894"/>
      <w:r>
        <w:rPr>
          <w:color w:val="auto"/>
        </w:rPr>
        <w:t>Generalidades</w:t>
      </w:r>
      <w:bookmarkEnd w:id="8"/>
      <w:r>
        <w:rPr>
          <w:color w:val="auto"/>
        </w:rPr>
        <w:fldChar w:fldCharType="begin"/>
      </w:r>
      <w:r>
        <w:instrText xml:space="preserve"> XE "</w:instrText>
      </w:r>
      <w:r w:rsidRPr="00BC3583">
        <w:rPr>
          <w:color w:val="auto"/>
        </w:rPr>
        <w:instrText>Generalidades</w:instrText>
      </w:r>
      <w:r>
        <w:instrText xml:space="preserve">" </w:instrText>
      </w:r>
      <w:r>
        <w:rPr>
          <w:color w:val="auto"/>
        </w:rPr>
        <w:fldChar w:fldCharType="end"/>
      </w:r>
    </w:p>
    <w:p w:rsidR="00C522AA" w:rsidRPr="00037B9B" w:rsidRDefault="00037B9B" w:rsidP="00037B9B">
      <w:pPr>
        <w:spacing w:after="0"/>
        <w:rPr>
          <w:rFonts w:asciiTheme="majorHAnsi" w:hAnsiTheme="majorHAnsi"/>
          <w:sz w:val="24"/>
        </w:rPr>
      </w:pPr>
      <w:r w:rsidRPr="00037B9B">
        <w:rPr>
          <w:rFonts w:asciiTheme="majorHAnsi" w:hAnsiTheme="majorHAnsi"/>
          <w:b/>
          <w:bCs/>
          <w:sz w:val="24"/>
          <w:lang w:val="es-ES_tradnl"/>
        </w:rPr>
        <w:t>Antecedentes</w:t>
      </w:r>
    </w:p>
    <w:p w:rsidR="00C522AA" w:rsidRPr="00BE5BCF" w:rsidRDefault="00351554" w:rsidP="00BE5BCF">
      <w:pPr>
        <w:jc w:val="both"/>
        <w:rPr>
          <w:rFonts w:asciiTheme="majorHAnsi" w:hAnsiTheme="majorHAnsi"/>
        </w:rPr>
      </w:pPr>
      <w:r>
        <w:rPr>
          <w:rFonts w:asciiTheme="majorHAnsi" w:hAnsiTheme="majorHAnsi"/>
          <w:lang w:val="es-ES_tradnl"/>
        </w:rPr>
        <w:t xml:space="preserve">La base constitucional se encuentra en el </w:t>
      </w:r>
      <w:r w:rsidRPr="00BE5BCF">
        <w:rPr>
          <w:rFonts w:asciiTheme="majorHAnsi" w:hAnsiTheme="majorHAnsi"/>
          <w:lang w:val="es-ES_tradnl"/>
        </w:rPr>
        <w:t>Art.119</w:t>
      </w:r>
      <w:r>
        <w:rPr>
          <w:rFonts w:asciiTheme="majorHAnsi" w:hAnsiTheme="majorHAnsi"/>
          <w:lang w:val="es-ES_tradnl"/>
        </w:rPr>
        <w:t xml:space="preserve"> de la </w:t>
      </w:r>
      <w:r w:rsidR="00C522AA" w:rsidRPr="00BE5BCF">
        <w:rPr>
          <w:rFonts w:asciiTheme="majorHAnsi" w:hAnsiTheme="majorHAnsi"/>
          <w:lang w:val="es-ES_tradnl"/>
        </w:rPr>
        <w:t>Constitución de la República de El Salvador</w:t>
      </w:r>
      <w:r>
        <w:rPr>
          <w:rFonts w:asciiTheme="majorHAnsi" w:hAnsiTheme="majorHAnsi"/>
          <w:lang w:val="es-ES_tradnl"/>
        </w:rPr>
        <w:t xml:space="preserve"> donde: </w:t>
      </w:r>
      <w:r w:rsidR="00186326">
        <w:rPr>
          <w:rFonts w:asciiTheme="majorHAnsi" w:hAnsiTheme="majorHAnsi"/>
          <w:lang w:val="es-ES_tradnl"/>
        </w:rPr>
        <w:t>“</w:t>
      </w:r>
      <w:r w:rsidR="00C522AA" w:rsidRPr="00BE5BCF">
        <w:rPr>
          <w:rFonts w:asciiTheme="majorHAnsi" w:hAnsiTheme="majorHAnsi"/>
          <w:lang w:val="es-ES_tradnl"/>
        </w:rPr>
        <w:t>Se declara de interés social la construcción de viviendas. El Estado procurará que el mayor número de familias salvadoreñas lleguen a se</w:t>
      </w:r>
      <w:r w:rsidR="00186326">
        <w:rPr>
          <w:rFonts w:asciiTheme="majorHAnsi" w:hAnsiTheme="majorHAnsi"/>
          <w:lang w:val="es-ES_tradnl"/>
        </w:rPr>
        <w:t>r propietarias de su vivienda.…”</w:t>
      </w:r>
    </w:p>
    <w:p w:rsidR="00BE5BCF" w:rsidRPr="00037B9B" w:rsidRDefault="00037B9B" w:rsidP="00037B9B">
      <w:pPr>
        <w:spacing w:after="0"/>
        <w:rPr>
          <w:rFonts w:asciiTheme="majorHAnsi" w:hAnsiTheme="majorHAnsi"/>
          <w:b/>
          <w:bCs/>
          <w:sz w:val="24"/>
          <w:lang w:val="es-ES_tradnl"/>
        </w:rPr>
      </w:pPr>
      <w:r w:rsidRPr="00037B9B">
        <w:rPr>
          <w:rFonts w:asciiTheme="majorHAnsi" w:hAnsiTheme="majorHAnsi"/>
          <w:b/>
          <w:bCs/>
          <w:sz w:val="24"/>
          <w:lang w:val="es-ES_tradnl"/>
        </w:rPr>
        <w:t>Creación y objeto</w:t>
      </w:r>
    </w:p>
    <w:p w:rsidR="00BE5BCF" w:rsidRPr="00BE5BCF" w:rsidRDefault="00BE5BCF" w:rsidP="00037B9B">
      <w:pPr>
        <w:jc w:val="both"/>
        <w:rPr>
          <w:rFonts w:asciiTheme="majorHAnsi" w:hAnsiTheme="majorHAnsi"/>
        </w:rPr>
      </w:pPr>
      <w:r w:rsidRPr="00BE5BCF">
        <w:rPr>
          <w:rFonts w:asciiTheme="majorHAnsi" w:hAnsiTheme="majorHAnsi"/>
          <w:lang w:val="es-MX"/>
        </w:rPr>
        <w:t xml:space="preserve">El </w:t>
      </w:r>
      <w:r>
        <w:rPr>
          <w:rFonts w:asciiTheme="majorHAnsi" w:hAnsiTheme="majorHAnsi"/>
          <w:lang w:val="es-MX"/>
        </w:rPr>
        <w:t>FSV</w:t>
      </w:r>
      <w:r w:rsidRPr="00BE5BCF">
        <w:rPr>
          <w:rFonts w:asciiTheme="majorHAnsi" w:hAnsiTheme="majorHAnsi"/>
          <w:lang w:val="es-MX"/>
        </w:rPr>
        <w:t xml:space="preserve"> es una institución de crédi</w:t>
      </w:r>
      <w:r>
        <w:rPr>
          <w:rFonts w:asciiTheme="majorHAnsi" w:hAnsiTheme="majorHAnsi"/>
          <w:lang w:val="es-MX"/>
        </w:rPr>
        <w:t>to autónoma de Derecho Público</w:t>
      </w:r>
      <w:r w:rsidR="00351554">
        <w:rPr>
          <w:rFonts w:asciiTheme="majorHAnsi" w:hAnsiTheme="majorHAnsi"/>
          <w:lang w:val="es-MX"/>
        </w:rPr>
        <w:t xml:space="preserve"> según </w:t>
      </w:r>
      <w:r w:rsidRPr="00BE5BCF">
        <w:rPr>
          <w:rFonts w:asciiTheme="majorHAnsi" w:hAnsiTheme="majorHAnsi"/>
        </w:rPr>
        <w:t>el artículo 1 de la Ley y Reglamento Básico. Se instituye el Fondo Social para la Vivienda como un programa de desarrollo de seguridad social.</w:t>
      </w:r>
      <w:r>
        <w:rPr>
          <w:rFonts w:asciiTheme="majorHAnsi" w:hAnsiTheme="majorHAnsi"/>
        </w:rPr>
        <w:t xml:space="preserve"> El </w:t>
      </w:r>
      <w:proofErr w:type="spellStart"/>
      <w:r>
        <w:rPr>
          <w:rFonts w:asciiTheme="majorHAnsi" w:hAnsiTheme="majorHAnsi"/>
        </w:rPr>
        <w:t>FSV</w:t>
      </w:r>
      <w:proofErr w:type="spellEnd"/>
      <w:r>
        <w:rPr>
          <w:rFonts w:asciiTheme="majorHAnsi" w:hAnsiTheme="majorHAnsi"/>
        </w:rPr>
        <w:t xml:space="preserve"> i</w:t>
      </w:r>
      <w:proofErr w:type="spellStart"/>
      <w:r>
        <w:rPr>
          <w:rFonts w:asciiTheme="majorHAnsi" w:hAnsiTheme="majorHAnsi"/>
          <w:lang w:val="es-MX"/>
        </w:rPr>
        <w:t>nicia</w:t>
      </w:r>
      <w:proofErr w:type="spellEnd"/>
      <w:r>
        <w:rPr>
          <w:rFonts w:asciiTheme="majorHAnsi" w:hAnsiTheme="majorHAnsi"/>
          <w:lang w:val="es-MX"/>
        </w:rPr>
        <w:t xml:space="preserve"> operaciones en 1973 y su objeto es </w:t>
      </w:r>
      <w:r w:rsidR="00351554">
        <w:rPr>
          <w:rFonts w:asciiTheme="majorHAnsi" w:hAnsiTheme="majorHAnsi"/>
          <w:lang w:val="es-MX"/>
        </w:rPr>
        <w:t xml:space="preserve">contribuir a la solución de la necesidad </w:t>
      </w:r>
      <w:r w:rsidRPr="00BE5BCF">
        <w:rPr>
          <w:rFonts w:asciiTheme="majorHAnsi" w:hAnsiTheme="majorHAnsi"/>
          <w:lang w:val="es-MX"/>
        </w:rPr>
        <w:t>habitacional de los trabajadores, proporcionándoles los medios adecuados para la adquisición de vivienda</w:t>
      </w:r>
      <w:r w:rsidR="00037B9B">
        <w:rPr>
          <w:rFonts w:asciiTheme="majorHAnsi" w:hAnsiTheme="majorHAnsi"/>
          <w:lang w:val="es-MX"/>
        </w:rPr>
        <w:t>s cómodas, higiénicas y seguras</w:t>
      </w:r>
      <w:r w:rsidR="00351554">
        <w:rPr>
          <w:rFonts w:asciiTheme="majorHAnsi" w:hAnsiTheme="majorHAnsi"/>
          <w:lang w:val="es-MX"/>
        </w:rPr>
        <w:t>. E</w:t>
      </w:r>
      <w:r w:rsidR="00037B9B">
        <w:rPr>
          <w:rFonts w:asciiTheme="majorHAnsi" w:hAnsiTheme="majorHAnsi"/>
          <w:lang w:val="es-MX"/>
        </w:rPr>
        <w:t>l FSV o</w:t>
      </w:r>
      <w:r w:rsidRPr="00BE5BCF">
        <w:rPr>
          <w:rFonts w:asciiTheme="majorHAnsi" w:hAnsiTheme="majorHAnsi"/>
          <w:lang w:val="es-ES_tradnl"/>
        </w:rPr>
        <w:t>torga el crédito al trabajador, quien elige libremente la solución habitacional que requiere de acuerdo a sus expectativas y capacidad de pago.</w:t>
      </w:r>
    </w:p>
    <w:p w:rsidR="00037B9B" w:rsidRDefault="00037B9B" w:rsidP="00037B9B">
      <w:pPr>
        <w:pStyle w:val="Ttulo2"/>
        <w:numPr>
          <w:ilvl w:val="0"/>
          <w:numId w:val="1"/>
        </w:numPr>
        <w:rPr>
          <w:color w:val="auto"/>
        </w:rPr>
      </w:pPr>
      <w:bookmarkStart w:id="10" w:name="_Toc457236117"/>
      <w:r>
        <w:rPr>
          <w:color w:val="auto"/>
        </w:rPr>
        <w:t>Pensamiento Estratégico</w:t>
      </w:r>
      <w:bookmarkEnd w:id="10"/>
    </w:p>
    <w:p w:rsidR="00037B9B" w:rsidRPr="006C77B1" w:rsidRDefault="00037B9B" w:rsidP="00037B9B">
      <w:pPr>
        <w:jc w:val="center"/>
        <w:rPr>
          <w:rFonts w:asciiTheme="majorHAnsi" w:hAnsiTheme="majorHAnsi"/>
          <w:b/>
          <w:bCs/>
          <w:color w:val="0000FF"/>
          <w:sz w:val="24"/>
        </w:rPr>
      </w:pPr>
      <w:r w:rsidRPr="006C77B1">
        <w:rPr>
          <w:rFonts w:asciiTheme="majorHAnsi" w:hAnsiTheme="majorHAnsi"/>
          <w:b/>
          <w:bCs/>
          <w:color w:val="0000FF"/>
          <w:sz w:val="24"/>
        </w:rPr>
        <w:t>VISIÓN</w:t>
      </w:r>
    </w:p>
    <w:p w:rsidR="00037B9B" w:rsidRPr="006C77B1" w:rsidRDefault="00037B9B" w:rsidP="00037B9B">
      <w:pPr>
        <w:ind w:left="426"/>
        <w:jc w:val="both"/>
        <w:rPr>
          <w:rFonts w:asciiTheme="majorHAnsi" w:hAnsiTheme="majorHAnsi"/>
        </w:rPr>
      </w:pPr>
      <w:r w:rsidRPr="006C77B1">
        <w:rPr>
          <w:rFonts w:asciiTheme="majorHAnsi" w:hAnsiTheme="majorHAnsi"/>
        </w:rPr>
        <w:t>Ser modelo de institución crediticia sostenible con enfoque social e innovador, con principios de inclusión</w:t>
      </w:r>
      <w:r>
        <w:rPr>
          <w:rFonts w:asciiTheme="majorHAnsi" w:hAnsiTheme="majorHAnsi"/>
        </w:rPr>
        <w:t xml:space="preserve"> y equidad</w:t>
      </w:r>
      <w:r w:rsidRPr="006C77B1">
        <w:rPr>
          <w:rFonts w:asciiTheme="majorHAnsi" w:hAnsiTheme="majorHAnsi"/>
        </w:rPr>
        <w:t xml:space="preserve"> de género, para contribuir a reducir el déficit habitacional.</w:t>
      </w:r>
    </w:p>
    <w:p w:rsidR="00037B9B" w:rsidRPr="006C77B1" w:rsidRDefault="00037B9B" w:rsidP="00037B9B">
      <w:pPr>
        <w:jc w:val="center"/>
        <w:rPr>
          <w:rFonts w:asciiTheme="majorHAnsi" w:hAnsiTheme="majorHAnsi"/>
          <w:b/>
          <w:bCs/>
          <w:color w:val="0000FF"/>
          <w:sz w:val="24"/>
        </w:rPr>
      </w:pPr>
      <w:r w:rsidRPr="006C77B1">
        <w:rPr>
          <w:rFonts w:asciiTheme="majorHAnsi" w:hAnsiTheme="majorHAnsi"/>
          <w:b/>
          <w:bCs/>
          <w:color w:val="0000FF"/>
          <w:sz w:val="24"/>
        </w:rPr>
        <w:t>MISION</w:t>
      </w:r>
    </w:p>
    <w:p w:rsidR="00037B9B" w:rsidRPr="006C77B1" w:rsidRDefault="00037B9B" w:rsidP="00037B9B">
      <w:pPr>
        <w:ind w:left="426"/>
        <w:jc w:val="both"/>
        <w:rPr>
          <w:rFonts w:asciiTheme="majorHAnsi" w:hAnsiTheme="majorHAnsi"/>
        </w:rPr>
      </w:pPr>
      <w:r w:rsidRPr="006C77B1">
        <w:rPr>
          <w:rFonts w:asciiTheme="majorHAnsi" w:hAnsiTheme="majorHAnsi"/>
        </w:rPr>
        <w:t>Otorgar ágilmente créditos hipotecarios, para mejorar la calidad de vida de los trabajadores, con énfasis en sectores vulnerables.</w:t>
      </w:r>
    </w:p>
    <w:p w:rsidR="00037B9B" w:rsidRPr="006C77B1" w:rsidRDefault="00037B9B" w:rsidP="00037B9B">
      <w:pPr>
        <w:jc w:val="center"/>
        <w:rPr>
          <w:rFonts w:asciiTheme="majorHAnsi" w:hAnsiTheme="majorHAnsi"/>
          <w:b/>
          <w:bCs/>
          <w:color w:val="0000FF"/>
          <w:sz w:val="24"/>
          <w:szCs w:val="24"/>
        </w:rPr>
      </w:pPr>
      <w:r w:rsidRPr="006C77B1">
        <w:rPr>
          <w:rFonts w:asciiTheme="majorHAnsi" w:hAnsiTheme="majorHAnsi"/>
          <w:b/>
          <w:bCs/>
          <w:color w:val="0000FF"/>
          <w:sz w:val="24"/>
          <w:szCs w:val="24"/>
        </w:rPr>
        <w:t>PRINCIPIOS</w:t>
      </w:r>
    </w:p>
    <w:p w:rsidR="00037B9B" w:rsidRPr="006C77B1" w:rsidRDefault="00037B9B" w:rsidP="00037B9B">
      <w:pPr>
        <w:numPr>
          <w:ilvl w:val="2"/>
          <w:numId w:val="39"/>
        </w:numPr>
        <w:tabs>
          <w:tab w:val="clear" w:pos="2160"/>
        </w:tabs>
        <w:ind w:left="709" w:hanging="283"/>
        <w:rPr>
          <w:rFonts w:asciiTheme="majorHAnsi" w:hAnsiTheme="majorHAnsi"/>
        </w:rPr>
      </w:pPr>
      <w:r w:rsidRPr="006C77B1">
        <w:rPr>
          <w:rFonts w:asciiTheme="majorHAnsi" w:hAnsiTheme="majorHAnsi"/>
        </w:rPr>
        <w:t>Solidaridad.</w:t>
      </w:r>
    </w:p>
    <w:p w:rsidR="00037B9B" w:rsidRPr="006C77B1" w:rsidRDefault="00037B9B" w:rsidP="00037B9B">
      <w:pPr>
        <w:numPr>
          <w:ilvl w:val="2"/>
          <w:numId w:val="39"/>
        </w:numPr>
        <w:tabs>
          <w:tab w:val="clear" w:pos="2160"/>
        </w:tabs>
        <w:ind w:left="709" w:hanging="283"/>
        <w:rPr>
          <w:rFonts w:asciiTheme="majorHAnsi" w:hAnsiTheme="majorHAnsi"/>
        </w:rPr>
      </w:pPr>
      <w:r w:rsidRPr="006C77B1">
        <w:rPr>
          <w:rFonts w:asciiTheme="majorHAnsi" w:hAnsiTheme="majorHAnsi"/>
        </w:rPr>
        <w:t>Inclusión.</w:t>
      </w:r>
    </w:p>
    <w:p w:rsidR="00037B9B" w:rsidRPr="006C77B1" w:rsidRDefault="00037B9B" w:rsidP="00037B9B">
      <w:pPr>
        <w:numPr>
          <w:ilvl w:val="2"/>
          <w:numId w:val="39"/>
        </w:numPr>
        <w:tabs>
          <w:tab w:val="clear" w:pos="2160"/>
        </w:tabs>
        <w:ind w:left="709" w:hanging="283"/>
        <w:rPr>
          <w:rFonts w:asciiTheme="majorHAnsi" w:hAnsiTheme="majorHAnsi"/>
        </w:rPr>
      </w:pPr>
      <w:r w:rsidRPr="006C77B1">
        <w:rPr>
          <w:rFonts w:asciiTheme="majorHAnsi" w:hAnsiTheme="majorHAnsi"/>
        </w:rPr>
        <w:t>Equidad.</w:t>
      </w:r>
    </w:p>
    <w:p w:rsidR="00037B9B" w:rsidRPr="006C77B1" w:rsidRDefault="00037B9B" w:rsidP="00037B9B">
      <w:pPr>
        <w:jc w:val="center"/>
        <w:rPr>
          <w:rFonts w:asciiTheme="majorHAnsi" w:hAnsiTheme="majorHAnsi"/>
          <w:b/>
          <w:bCs/>
          <w:color w:val="0000FF"/>
          <w:sz w:val="24"/>
          <w:szCs w:val="24"/>
        </w:rPr>
      </w:pPr>
      <w:r w:rsidRPr="006C77B1">
        <w:rPr>
          <w:rFonts w:asciiTheme="majorHAnsi" w:hAnsiTheme="majorHAnsi"/>
          <w:b/>
          <w:bCs/>
          <w:color w:val="0000FF"/>
          <w:sz w:val="24"/>
          <w:szCs w:val="24"/>
        </w:rPr>
        <w:t>POLÍTICA DE CALIDAD</w:t>
      </w:r>
    </w:p>
    <w:p w:rsidR="00037B9B" w:rsidRDefault="00037B9B" w:rsidP="00037B9B">
      <w:pPr>
        <w:ind w:left="426"/>
        <w:jc w:val="both"/>
        <w:rPr>
          <w:rFonts w:asciiTheme="majorHAnsi" w:hAnsiTheme="majorHAnsi"/>
        </w:rPr>
      </w:pPr>
      <w:r w:rsidRPr="006C77B1">
        <w:rPr>
          <w:rFonts w:asciiTheme="majorHAnsi" w:hAnsiTheme="majorHAnsi"/>
        </w:rPr>
        <w:t>En el FSV trabajamos con entusiasmo, para ser la institución modelo en la agilidad del otorgamiento de créditos hipotecarios en condiciones favorables e innovadoras, a fin de satisfacer las necesidades y expectativas de nuestros clientes.</w:t>
      </w:r>
    </w:p>
    <w:p w:rsidR="00351554" w:rsidRPr="006C77B1" w:rsidRDefault="00351554" w:rsidP="00037B9B">
      <w:pPr>
        <w:ind w:left="426"/>
        <w:jc w:val="both"/>
        <w:rPr>
          <w:rFonts w:asciiTheme="majorHAnsi" w:hAnsiTheme="majorHAnsi"/>
        </w:rPr>
      </w:pPr>
    </w:p>
    <w:p w:rsidR="00037B9B" w:rsidRPr="006C77B1" w:rsidRDefault="00037B9B" w:rsidP="00037B9B">
      <w:pPr>
        <w:jc w:val="center"/>
        <w:rPr>
          <w:rFonts w:asciiTheme="majorHAnsi" w:hAnsiTheme="majorHAnsi"/>
          <w:b/>
          <w:bCs/>
          <w:color w:val="0000FF"/>
          <w:sz w:val="24"/>
          <w:szCs w:val="24"/>
        </w:rPr>
      </w:pPr>
      <w:r w:rsidRPr="006C77B1">
        <w:rPr>
          <w:rFonts w:asciiTheme="majorHAnsi" w:hAnsiTheme="majorHAnsi"/>
          <w:b/>
          <w:bCs/>
          <w:color w:val="0000FF"/>
          <w:sz w:val="24"/>
          <w:szCs w:val="24"/>
        </w:rPr>
        <w:lastRenderedPageBreak/>
        <w:t>VALORES</w:t>
      </w:r>
    </w:p>
    <w:p w:rsidR="00037B9B" w:rsidRPr="006C77B1" w:rsidRDefault="00037B9B" w:rsidP="00037B9B">
      <w:pPr>
        <w:numPr>
          <w:ilvl w:val="2"/>
          <w:numId w:val="40"/>
        </w:numPr>
        <w:tabs>
          <w:tab w:val="clear" w:pos="2160"/>
        </w:tabs>
        <w:ind w:left="709" w:hanging="283"/>
        <w:jc w:val="both"/>
        <w:rPr>
          <w:rFonts w:asciiTheme="majorHAnsi" w:hAnsiTheme="majorHAnsi"/>
        </w:rPr>
      </w:pPr>
      <w:r w:rsidRPr="006C77B1">
        <w:rPr>
          <w:rFonts w:asciiTheme="majorHAnsi" w:hAnsiTheme="majorHAnsi"/>
          <w:b/>
          <w:bCs/>
        </w:rPr>
        <w:t xml:space="preserve">HONRADEZ: </w:t>
      </w:r>
      <w:r w:rsidRPr="006C77B1">
        <w:rPr>
          <w:rFonts w:asciiTheme="majorHAnsi" w:hAnsiTheme="majorHAnsi"/>
        </w:rPr>
        <w:t>Cumplimos nuestro trabajo con transparencia, integridad y ética, de tal forma que al rendir cuentas se evidencia el cumplimiento de los compromisos adquiridos.</w:t>
      </w:r>
    </w:p>
    <w:p w:rsidR="00037B9B" w:rsidRPr="006C77B1" w:rsidRDefault="00037B9B" w:rsidP="00037B9B">
      <w:pPr>
        <w:numPr>
          <w:ilvl w:val="2"/>
          <w:numId w:val="40"/>
        </w:numPr>
        <w:tabs>
          <w:tab w:val="clear" w:pos="2160"/>
        </w:tabs>
        <w:ind w:left="709" w:hanging="283"/>
        <w:jc w:val="both"/>
        <w:rPr>
          <w:rFonts w:asciiTheme="majorHAnsi" w:hAnsiTheme="majorHAnsi"/>
        </w:rPr>
      </w:pPr>
      <w:r w:rsidRPr="006C77B1">
        <w:rPr>
          <w:rFonts w:asciiTheme="majorHAnsi" w:hAnsiTheme="majorHAnsi"/>
          <w:b/>
          <w:bCs/>
        </w:rPr>
        <w:t xml:space="preserve">ACTITUD POSITIVA: </w:t>
      </w:r>
      <w:r w:rsidRPr="006C77B1">
        <w:rPr>
          <w:rFonts w:asciiTheme="majorHAnsi" w:hAnsiTheme="majorHAnsi"/>
        </w:rPr>
        <w:t>Ponemos de manifiesto nuestro compromiso y disposición ante los clientes, compañeros y el trabajo, orientados al cumplimiento de nuestra misión y visión.</w:t>
      </w:r>
    </w:p>
    <w:p w:rsidR="00037B9B" w:rsidRPr="006C77B1" w:rsidRDefault="00037B9B" w:rsidP="00037B9B">
      <w:pPr>
        <w:numPr>
          <w:ilvl w:val="2"/>
          <w:numId w:val="40"/>
        </w:numPr>
        <w:tabs>
          <w:tab w:val="clear" w:pos="2160"/>
        </w:tabs>
        <w:ind w:left="709" w:hanging="283"/>
        <w:jc w:val="both"/>
        <w:rPr>
          <w:rFonts w:asciiTheme="majorHAnsi" w:hAnsiTheme="majorHAnsi"/>
        </w:rPr>
      </w:pPr>
      <w:r w:rsidRPr="006C77B1">
        <w:rPr>
          <w:rFonts w:asciiTheme="majorHAnsi" w:hAnsiTheme="majorHAnsi"/>
          <w:b/>
          <w:bCs/>
        </w:rPr>
        <w:t xml:space="preserve">TRABAJO EN EQUIPO: </w:t>
      </w:r>
      <w:r w:rsidRPr="006C77B1">
        <w:rPr>
          <w:rFonts w:asciiTheme="majorHAnsi" w:hAnsiTheme="majorHAnsi"/>
        </w:rPr>
        <w:t>Nos complementamos unos a otros, haciendo una labor coordinada y solidaria, para el logro de los objetivos.</w:t>
      </w:r>
    </w:p>
    <w:p w:rsidR="00037B9B" w:rsidRDefault="00037B9B" w:rsidP="00037B9B">
      <w:pPr>
        <w:numPr>
          <w:ilvl w:val="2"/>
          <w:numId w:val="40"/>
        </w:numPr>
        <w:tabs>
          <w:tab w:val="clear" w:pos="2160"/>
        </w:tabs>
        <w:ind w:left="709" w:hanging="283"/>
        <w:jc w:val="both"/>
        <w:rPr>
          <w:rFonts w:asciiTheme="majorHAnsi" w:hAnsiTheme="majorHAnsi"/>
        </w:rPr>
      </w:pPr>
      <w:r w:rsidRPr="006C77B1">
        <w:rPr>
          <w:rFonts w:asciiTheme="majorHAnsi" w:hAnsiTheme="majorHAnsi"/>
          <w:b/>
          <w:bCs/>
        </w:rPr>
        <w:t xml:space="preserve">INNOVACIÓN: </w:t>
      </w:r>
      <w:r w:rsidRPr="006C77B1">
        <w:rPr>
          <w:rFonts w:asciiTheme="majorHAnsi" w:hAnsiTheme="majorHAnsi"/>
        </w:rPr>
        <w:t>Nuestro trabajo se realiza con calidad, generando permanentemente nuevas ideas, para satisfacer las necesidades y expectativas de nuestros clientes.</w:t>
      </w:r>
    </w:p>
    <w:p w:rsidR="00D13184" w:rsidRPr="006E0BB7" w:rsidRDefault="00D13184" w:rsidP="00037B9B">
      <w:pPr>
        <w:pStyle w:val="Ttulo2"/>
        <w:numPr>
          <w:ilvl w:val="0"/>
          <w:numId w:val="1"/>
        </w:numPr>
        <w:rPr>
          <w:color w:val="auto"/>
        </w:rPr>
      </w:pPr>
      <w:bookmarkStart w:id="11" w:name="_Toc457236118"/>
      <w:r w:rsidRPr="006E0BB7">
        <w:rPr>
          <w:color w:val="auto"/>
        </w:rPr>
        <w:t xml:space="preserve">Plan </w:t>
      </w:r>
      <w:r w:rsidR="001A7D13" w:rsidRPr="006E0BB7">
        <w:rPr>
          <w:color w:val="auto"/>
        </w:rPr>
        <w:t xml:space="preserve">Estratégico Institucional (PEI) </w:t>
      </w:r>
      <w:r w:rsidRPr="006E0BB7">
        <w:rPr>
          <w:color w:val="auto"/>
        </w:rPr>
        <w:t>2015-2019.</w:t>
      </w:r>
      <w:bookmarkEnd w:id="9"/>
      <w:bookmarkEnd w:id="11"/>
    </w:p>
    <w:p w:rsidR="00D97F59" w:rsidRPr="006E0BB7" w:rsidRDefault="00C25512" w:rsidP="00062B60">
      <w:pPr>
        <w:spacing w:after="120"/>
        <w:jc w:val="both"/>
        <w:rPr>
          <w:rFonts w:asciiTheme="majorHAnsi" w:hAnsiTheme="majorHAnsi" w:cs="Calibri"/>
        </w:rPr>
      </w:pPr>
      <w:r w:rsidRPr="006E0BB7">
        <w:rPr>
          <w:rFonts w:asciiTheme="majorHAnsi" w:hAnsiTheme="majorHAnsi" w:cs="Calibri"/>
        </w:rPr>
        <w:t xml:space="preserve">El planeamiento estratégico institucional, es la principal herramienta guía del Fondo Social para la Vivienda, además de brindar el seguimiento y evaluación de los planes estratégicos para apoyar la toma de decisiones por medio del proceso de formulación de los diversos planes institucionales; </w:t>
      </w:r>
      <w:r w:rsidR="00D97F59" w:rsidRPr="006E0BB7">
        <w:rPr>
          <w:rFonts w:asciiTheme="majorHAnsi" w:hAnsiTheme="majorHAnsi" w:cs="Calibri"/>
        </w:rPr>
        <w:t>evidenciando el p</w:t>
      </w:r>
      <w:r w:rsidRPr="006E0BB7">
        <w:rPr>
          <w:rFonts w:asciiTheme="majorHAnsi" w:hAnsiTheme="majorHAnsi" w:cs="Calibri"/>
        </w:rPr>
        <w:t xml:space="preserve">ensamiento estratégico de la institución. </w:t>
      </w:r>
    </w:p>
    <w:p w:rsidR="00F31DB7" w:rsidRDefault="00D97F59" w:rsidP="00062B60">
      <w:pPr>
        <w:spacing w:after="120"/>
        <w:jc w:val="both"/>
        <w:rPr>
          <w:rFonts w:asciiTheme="majorHAnsi" w:hAnsiTheme="majorHAnsi" w:cs="Calibri"/>
        </w:rPr>
      </w:pPr>
      <w:r w:rsidRPr="006E0BB7">
        <w:rPr>
          <w:rFonts w:asciiTheme="majorHAnsi" w:hAnsiTheme="majorHAnsi" w:cs="Calibri"/>
        </w:rPr>
        <w:t>El Plan Estratégico Institucional 2015-2019 del FSV cuenta con 6</w:t>
      </w:r>
      <w:r w:rsidR="00E0380D">
        <w:rPr>
          <w:rFonts w:asciiTheme="majorHAnsi" w:hAnsiTheme="majorHAnsi" w:cs="Calibri"/>
        </w:rPr>
        <w:t>0 proyectos y acciones; 136</w:t>
      </w:r>
      <w:r w:rsidRPr="006E0BB7">
        <w:rPr>
          <w:rFonts w:asciiTheme="majorHAnsi" w:hAnsiTheme="majorHAnsi" w:cs="Calibri"/>
        </w:rPr>
        <w:t xml:space="preserve"> indicadores con sus correspondientes metas.</w:t>
      </w:r>
      <w:r w:rsidR="00E0380D">
        <w:rPr>
          <w:rStyle w:val="Refdenotaalpie"/>
          <w:rFonts w:asciiTheme="majorHAnsi" w:hAnsiTheme="majorHAnsi" w:cs="Calibri"/>
        </w:rPr>
        <w:footnoteReference w:id="1"/>
      </w:r>
    </w:p>
    <w:p w:rsidR="00A054CD" w:rsidRPr="006E0BB7" w:rsidRDefault="00CF1B77" w:rsidP="00062B60">
      <w:pPr>
        <w:spacing w:after="120"/>
        <w:jc w:val="both"/>
        <w:rPr>
          <w:rFonts w:asciiTheme="majorHAnsi" w:hAnsiTheme="majorHAnsi"/>
          <w:sz w:val="24"/>
          <w:szCs w:val="24"/>
        </w:rPr>
      </w:pPr>
      <w:r>
        <w:rPr>
          <w:rFonts w:asciiTheme="majorHAnsi" w:hAnsiTheme="majorHAnsi"/>
          <w:b/>
          <w:noProof/>
          <w:color w:val="0000FF"/>
          <w:sz w:val="24"/>
          <w:szCs w:val="24"/>
          <w:lang w:eastAsia="es-SV"/>
        </w:rPr>
        <w:lastRenderedPageBreak/>
        <mc:AlternateContent>
          <mc:Choice Requires="wpg">
            <w:drawing>
              <wp:anchor distT="0" distB="0" distL="114300" distR="114300" simplePos="0" relativeHeight="251674624" behindDoc="0" locked="0" layoutInCell="1" allowOverlap="1" wp14:anchorId="1F7D8A7D" wp14:editId="2E36971B">
                <wp:simplePos x="0" y="0"/>
                <wp:positionH relativeFrom="column">
                  <wp:posOffset>729615</wp:posOffset>
                </wp:positionH>
                <wp:positionV relativeFrom="paragraph">
                  <wp:posOffset>233045</wp:posOffset>
                </wp:positionV>
                <wp:extent cx="4162425" cy="3284220"/>
                <wp:effectExtent l="0" t="19050" r="9525" b="11430"/>
                <wp:wrapNone/>
                <wp:docPr id="36" name="36 Grupo"/>
                <wp:cNvGraphicFramePr/>
                <a:graphic xmlns:a="http://schemas.openxmlformats.org/drawingml/2006/main">
                  <a:graphicData uri="http://schemas.microsoft.com/office/word/2010/wordprocessingGroup">
                    <wpg:wgp>
                      <wpg:cNvGrpSpPr/>
                      <wpg:grpSpPr>
                        <a:xfrm>
                          <a:off x="0" y="0"/>
                          <a:ext cx="4162425" cy="3284220"/>
                          <a:chOff x="0" y="0"/>
                          <a:chExt cx="4226500" cy="3398520"/>
                        </a:xfrm>
                      </wpg:grpSpPr>
                      <wps:wsp>
                        <wps:cNvPr id="11" name="11 Conector recto"/>
                        <wps:cNvCnPr/>
                        <wps:spPr>
                          <a:xfrm flipH="1">
                            <a:off x="2130725" y="0"/>
                            <a:ext cx="8255" cy="3398520"/>
                          </a:xfrm>
                          <a:prstGeom prst="line">
                            <a:avLst/>
                          </a:prstGeom>
                          <a:ln w="28575">
                            <a:solidFill>
                              <a:srgbClr val="92D050"/>
                            </a:solidFill>
                          </a:ln>
                        </wps:spPr>
                        <wps:style>
                          <a:lnRef idx="1">
                            <a:schemeClr val="accent1"/>
                          </a:lnRef>
                          <a:fillRef idx="0">
                            <a:schemeClr val="accent1"/>
                          </a:fillRef>
                          <a:effectRef idx="0">
                            <a:schemeClr val="accent1"/>
                          </a:effectRef>
                          <a:fontRef idx="minor">
                            <a:schemeClr val="tx1"/>
                          </a:fontRef>
                        </wps:style>
                        <wps:bodyPr/>
                      </wps:wsp>
                      <wps:wsp>
                        <wps:cNvPr id="14" name="14 Conector recto"/>
                        <wps:cNvCnPr/>
                        <wps:spPr>
                          <a:xfrm>
                            <a:off x="0" y="1708030"/>
                            <a:ext cx="4226500" cy="0"/>
                          </a:xfrm>
                          <a:prstGeom prst="line">
                            <a:avLst/>
                          </a:prstGeom>
                          <a:ln w="28575">
                            <a:solidFill>
                              <a:srgbClr val="92D050"/>
                            </a:solidFill>
                          </a:ln>
                        </wps:spPr>
                        <wps:style>
                          <a:lnRef idx="1">
                            <a:schemeClr val="accent1"/>
                          </a:lnRef>
                          <a:fillRef idx="0">
                            <a:schemeClr val="accent1"/>
                          </a:fillRef>
                          <a:effectRef idx="0">
                            <a:schemeClr val="accent1"/>
                          </a:effectRef>
                          <a:fontRef idx="minor">
                            <a:schemeClr val="tx1"/>
                          </a:fontRef>
                        </wps:style>
                        <wps:bodyPr/>
                      </wps:wsp>
                      <wps:wsp>
                        <wps:cNvPr id="32" name="32 Rectángulo redondeado"/>
                        <wps:cNvSpPr/>
                        <wps:spPr>
                          <a:xfrm>
                            <a:off x="1742536" y="1345721"/>
                            <a:ext cx="784225" cy="646430"/>
                          </a:xfrm>
                          <a:prstGeom prst="roundRect">
                            <a:avLst>
                              <a:gd name="adj" fmla="val 3956"/>
                            </a:avLst>
                          </a:prstGeom>
                          <a:solidFill>
                            <a:schemeClr val="bg1"/>
                          </a:solidFill>
                          <a:ln>
                            <a:solidFill>
                              <a:schemeClr val="bg1"/>
                            </a:solid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 name="Imagen 30" descr="C:\Users\U200830\AppData\Local\Microsoft\Windows\Temporary Internet Files\Content.Word\LOGO FSV.PN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794295" y="1397479"/>
                            <a:ext cx="646981" cy="50895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479AB836" id="36 Grupo" o:spid="_x0000_s1026" style="position:absolute;margin-left:57.45pt;margin-top:18.35pt;width:327.75pt;height:258.6pt;z-index:251674624;mso-width-relative:margin;mso-height-relative:margin" coordsize="42265,339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">
                <v:line id="11 Conector recto" o:spid="_x0000_s1027" style="position:absolute;flip:x;visibility:visible;mso-wrap-style:square" from="21307,0" to="21389,33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9J78AAADbAAAADwAAAGRycy9kb3ducmV2LnhtbERPTYvCMBC9L/gfwgjetqmCUqpRRKjI&#10;gohu9z40Y1ttJqXJavXXG2Fhb/N4n7NY9aYRN+pcbVnBOIpBEBdW11wqyL+zzwSE88gaG8uk4EEO&#10;VsvBxwJTbe98pNvJlyKEsEtRQeV9m0rpiooMusi2xIE7286gD7Arpe7wHsJNIydxPJMGaw4NFba0&#10;qai4nn6Ngsxd6Cvb8zQ/GLfLn0mzlcmPUqNhv56D8NT7f/Gfe6fD/DG8fwkHyOU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s+9J78AAADbAAAADwAAAAAAAAAAAAAAAACh&#10;AgAAZHJzL2Rvd25yZXYueG1sUEsFBgAAAAAEAAQA+QAAAI0DAAAAAA==&#10;" strokecolor="#92d050" strokeweight="2.25pt"/>
                <v:line id="14 Conector recto" o:spid="_x0000_s1028" style="position:absolute;visibility:visible;mso-wrap-style:square" from="0,17080" to="42265,17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8VhcUAAADbAAAADwAAAGRycy9kb3ducmV2LnhtbESPQWvCQBCF74L/YRmhN90oxYboRopV&#10;EGkP2uJ5zE42sdnZkN1q2l/fLRS8zfDe9+bNctXbRlyp87VjBdNJAoK4cLpmo+DjfTtOQfiArLFx&#10;TAq+ycMqHw6WmGl34wNdj8GIGMI+QwVVCG0mpS8qsugnriWOWuk6iyGunZG6w1sMt42cJclcWqw5&#10;XqiwpXVFxefxy8Ya9rW+mM3LOX3a/2w3s5N525VGqYdR/7wAEagPd/M/vdORe4S/X+IAMv8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68VhcUAAADbAAAADwAAAAAAAAAA&#10;AAAAAAChAgAAZHJzL2Rvd25yZXYueG1sUEsFBgAAAAAEAAQA+QAAAJMDAAAAAA==&#10;" strokecolor="#92d050" strokeweight="2.25pt"/>
                <v:roundrect id="32 Rectángulo redondeado" o:spid="_x0000_s1029" style="position:absolute;left:17425;top:13457;width:7842;height:6464;visibility:visible;mso-wrap-style:square;v-text-anchor:middle" arcsize="259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KdkcQA&#10;AADbAAAADwAAAGRycy9kb3ducmV2LnhtbESPQYvCMBSE74L/ITxhb5qqYKUaxV2QXZAVbL14ezTP&#10;tti8lCZq119vFgSPw8x8wyzXnanFjVpXWVYwHkUgiHOrKy4UHLPtcA7CeWSNtWVS8EcO1qt+b4mJ&#10;tnc+0C31hQgQdgkqKL1vEildXpJBN7INcfDOtjXog2wLqVu8B7ip5SSKZtJgxWGhxIa+Ssov6dUo&#10;yI+z/SP99afx7juLH3Ex/YxjVupj0G0WIDx1/h1+tX+0gukE/r+EH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ynZHEAAAA2wAAAA8AAAAAAAAAAAAAAAAAmAIAAGRycy9k&#10;b3ducmV2LnhtbFBLBQYAAAAABAAEAPUAAACJAwAAAAA=&#10;" fillcolor="white [3212]" strokecolor="white [3212]" strokeweight="2pt"/>
                <v:shape id="Imagen 30" o:spid="_x0000_s1030" type="#_x0000_t75" style="position:absolute;left:17942;top:13974;width:6470;height:50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WmVbDAAAA2wAAAA8AAABkcnMvZG93bnJldi54bWxET01rwkAQvRf8D8sI3urGBKVE11ALpTl4&#10;sNrS65AdkzTZ2ZDdJrG/vnsoeHy87102mVYM1LvasoLVMgJBXFhdc6ng4/L6+ATCeWSNrWVScCMH&#10;2X72sMNU25HfaTj7UoQQdikqqLzvUildUZFBt7QdceCutjfoA+xLqXscQ7hpZRxFG2mw5tBQYUcv&#10;FRXN+cco6N4OeZxsjoX5+rXry+n71AyfpVKL+fS8BeFp8nfxvzvXCpKwPnwJP0D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FaZVsMAAADbAAAADwAAAAAAAAAAAAAAAACf&#10;AgAAZHJzL2Rvd25yZXYueG1sUEsFBgAAAAAEAAQA9wAAAI8DAAAAAA==&#10;">
                  <v:imagedata r:id="rId13" o:title="LOGO FSV"/>
                  <v:path arrowok="t"/>
                </v:shape>
              </v:group>
            </w:pict>
          </mc:Fallback>
        </mc:AlternateContent>
      </w:r>
      <w:r w:rsidR="00A054CD" w:rsidRPr="00183768">
        <w:rPr>
          <w:rFonts w:asciiTheme="majorHAnsi" w:hAnsiTheme="majorHAnsi"/>
          <w:b/>
          <w:noProof/>
          <w:color w:val="0000FF"/>
          <w:sz w:val="24"/>
          <w:szCs w:val="24"/>
          <w:lang w:eastAsia="es-SV"/>
        </w:rPr>
        <w:drawing>
          <wp:inline distT="0" distB="0" distL="0" distR="0" wp14:anchorId="7F4FBB66" wp14:editId="30D53B08">
            <wp:extent cx="5648325" cy="3867150"/>
            <wp:effectExtent l="0" t="0" r="0" b="0"/>
            <wp:docPr id="6" name="Diagrama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D97F59" w:rsidRPr="00C40765" w:rsidRDefault="00F71981" w:rsidP="00062B60">
      <w:pPr>
        <w:spacing w:after="120"/>
        <w:jc w:val="both"/>
        <w:rPr>
          <w:rFonts w:asciiTheme="majorHAnsi" w:hAnsiTheme="majorHAnsi" w:cs="Calibri"/>
        </w:rPr>
      </w:pPr>
      <w:r w:rsidRPr="00C40765">
        <w:rPr>
          <w:rFonts w:asciiTheme="majorHAnsi" w:hAnsiTheme="majorHAnsi" w:cs="Calibri"/>
        </w:rPr>
        <w:t>Los i</w:t>
      </w:r>
      <w:r w:rsidR="00D97F59" w:rsidRPr="00C40765">
        <w:rPr>
          <w:rFonts w:asciiTheme="majorHAnsi" w:hAnsiTheme="majorHAnsi" w:cs="Calibri"/>
        </w:rPr>
        <w:t xml:space="preserve">mpactos esperados en la ejecución del PEI pueden resumirse: </w:t>
      </w:r>
    </w:p>
    <w:p w:rsidR="00E43DB8" w:rsidRPr="00C40765" w:rsidRDefault="00E43DB8" w:rsidP="00062B60">
      <w:pPr>
        <w:pStyle w:val="Prrafodelista"/>
        <w:numPr>
          <w:ilvl w:val="0"/>
          <w:numId w:val="9"/>
        </w:numPr>
        <w:spacing w:after="120"/>
        <w:jc w:val="both"/>
        <w:rPr>
          <w:rFonts w:asciiTheme="majorHAnsi" w:hAnsiTheme="majorHAnsi" w:cs="Calibri"/>
        </w:rPr>
      </w:pPr>
      <w:r w:rsidRPr="00C40765">
        <w:rPr>
          <w:rFonts w:asciiTheme="majorHAnsi" w:hAnsiTheme="majorHAnsi" w:cs="Calibri"/>
        </w:rPr>
        <w:t>Contribuir a reducir el déficit habitacional con el otorgamiento de</w:t>
      </w:r>
      <w:r w:rsidR="00C40765" w:rsidRPr="00C40765">
        <w:rPr>
          <w:rFonts w:asciiTheme="majorHAnsi" w:hAnsiTheme="majorHAnsi" w:cs="Calibri"/>
        </w:rPr>
        <w:t xml:space="preserve"> 34,208</w:t>
      </w:r>
      <w:r w:rsidRPr="00C40765">
        <w:rPr>
          <w:rFonts w:asciiTheme="majorHAnsi" w:hAnsiTheme="majorHAnsi" w:cs="Calibri"/>
        </w:rPr>
        <w:t xml:space="preserve"> créditos a igual número de familias por un monto de </w:t>
      </w:r>
      <w:r w:rsidR="003A7AB7">
        <w:rPr>
          <w:rFonts w:asciiTheme="majorHAnsi" w:hAnsiTheme="majorHAnsi" w:cs="Calibri"/>
        </w:rPr>
        <w:t>US</w:t>
      </w:r>
      <w:r w:rsidRPr="00C40765">
        <w:rPr>
          <w:rFonts w:asciiTheme="majorHAnsi" w:hAnsiTheme="majorHAnsi" w:cs="Calibri"/>
        </w:rPr>
        <w:t>$6</w:t>
      </w:r>
      <w:r w:rsidR="00C40765" w:rsidRPr="00C40765">
        <w:rPr>
          <w:rFonts w:asciiTheme="majorHAnsi" w:hAnsiTheme="majorHAnsi" w:cs="Calibri"/>
        </w:rPr>
        <w:t>21.19</w:t>
      </w:r>
      <w:r w:rsidRPr="00C40765">
        <w:rPr>
          <w:rFonts w:asciiTheme="majorHAnsi" w:hAnsiTheme="majorHAnsi" w:cs="Calibri"/>
        </w:rPr>
        <w:t xml:space="preserve"> millones.</w:t>
      </w:r>
    </w:p>
    <w:p w:rsidR="00E43DB8" w:rsidRPr="00C40765" w:rsidRDefault="00E43DB8" w:rsidP="00062B60">
      <w:pPr>
        <w:pStyle w:val="Prrafodelista"/>
        <w:numPr>
          <w:ilvl w:val="0"/>
          <w:numId w:val="9"/>
        </w:numPr>
        <w:spacing w:after="120"/>
        <w:jc w:val="both"/>
        <w:rPr>
          <w:rFonts w:asciiTheme="majorHAnsi" w:hAnsiTheme="majorHAnsi" w:cs="Calibri"/>
        </w:rPr>
      </w:pPr>
      <w:r w:rsidRPr="00C40765">
        <w:rPr>
          <w:rFonts w:asciiTheme="majorHAnsi" w:hAnsiTheme="majorHAnsi" w:cs="Calibri"/>
        </w:rPr>
        <w:t>Mantener una institución fortalecida y auto sosten</w:t>
      </w:r>
      <w:r w:rsidR="00816E3D">
        <w:rPr>
          <w:rFonts w:asciiTheme="majorHAnsi" w:hAnsiTheme="majorHAnsi" w:cs="Calibri"/>
        </w:rPr>
        <w:t xml:space="preserve">ible que facilite y asegure el </w:t>
      </w:r>
      <w:r w:rsidRPr="00C40765">
        <w:rPr>
          <w:rFonts w:asciiTheme="majorHAnsi" w:hAnsiTheme="majorHAnsi" w:cs="Calibri"/>
        </w:rPr>
        <w:t>acceso al crédito a familias de menores recursos económicos que necesitan adquirir su vivienda.</w:t>
      </w:r>
    </w:p>
    <w:p w:rsidR="00E43DB8" w:rsidRPr="00C40765" w:rsidRDefault="00E43DB8" w:rsidP="00062B60">
      <w:pPr>
        <w:pStyle w:val="Prrafodelista"/>
        <w:numPr>
          <w:ilvl w:val="0"/>
          <w:numId w:val="9"/>
        </w:numPr>
        <w:spacing w:after="120"/>
        <w:jc w:val="both"/>
        <w:rPr>
          <w:rFonts w:asciiTheme="majorHAnsi" w:hAnsiTheme="majorHAnsi" w:cs="Calibri"/>
        </w:rPr>
      </w:pPr>
      <w:r w:rsidRPr="00C40765">
        <w:rPr>
          <w:rFonts w:asciiTheme="majorHAnsi" w:hAnsiTheme="majorHAnsi" w:cs="Calibri"/>
        </w:rPr>
        <w:t>Brindar servicios más eficientes a los usuarios del FSV en cuanto a tiempos de respuesta y estar más cerca de la gente.</w:t>
      </w:r>
    </w:p>
    <w:p w:rsidR="00FA26F8" w:rsidRPr="006E0BB7" w:rsidRDefault="001A7D13" w:rsidP="00037B9B">
      <w:pPr>
        <w:pStyle w:val="Ttulo2"/>
        <w:numPr>
          <w:ilvl w:val="0"/>
          <w:numId w:val="1"/>
        </w:numPr>
        <w:rPr>
          <w:color w:val="auto"/>
        </w:rPr>
      </w:pPr>
      <w:bookmarkStart w:id="12" w:name="_Toc455405895"/>
      <w:bookmarkStart w:id="13" w:name="_Toc457236119"/>
      <w:r w:rsidRPr="006E0BB7">
        <w:rPr>
          <w:color w:val="auto"/>
        </w:rPr>
        <w:t>Alineación del PEI con el P</w:t>
      </w:r>
      <w:r w:rsidR="00D13184" w:rsidRPr="006E0BB7">
        <w:rPr>
          <w:color w:val="auto"/>
        </w:rPr>
        <w:t xml:space="preserve">lan </w:t>
      </w:r>
      <w:r w:rsidRPr="006E0BB7">
        <w:rPr>
          <w:color w:val="auto"/>
        </w:rPr>
        <w:t>Quinquenal de D</w:t>
      </w:r>
      <w:r w:rsidR="00D13184" w:rsidRPr="006E0BB7">
        <w:rPr>
          <w:color w:val="auto"/>
        </w:rPr>
        <w:t>esarrollo</w:t>
      </w:r>
      <w:bookmarkEnd w:id="12"/>
      <w:bookmarkEnd w:id="13"/>
    </w:p>
    <w:p w:rsidR="00D63ADF" w:rsidRPr="006E0BB7" w:rsidRDefault="003B0E5F" w:rsidP="00062B60">
      <w:pPr>
        <w:spacing w:after="120"/>
        <w:jc w:val="both"/>
        <w:rPr>
          <w:rFonts w:asciiTheme="majorHAnsi" w:hAnsiTheme="majorHAnsi"/>
        </w:rPr>
      </w:pPr>
      <w:r w:rsidRPr="006E0BB7">
        <w:rPr>
          <w:rFonts w:asciiTheme="majorHAnsi" w:hAnsiTheme="majorHAnsi"/>
        </w:rPr>
        <w:t xml:space="preserve">El Plan Quinquenal de Desarrollo es la guía hacia un El Salvador productivo, educado y seguro para ofrecer mejores oportunidades de buen vivir a toda su población; además, desarrolla los compromisos asumidos en el Programa de Gobierno “El Salvador adelante” </w:t>
      </w:r>
      <w:r w:rsidR="006C4AFD">
        <w:rPr>
          <w:rFonts w:asciiTheme="majorHAnsi" w:hAnsiTheme="majorHAnsi"/>
        </w:rPr>
        <w:t>que</w:t>
      </w:r>
      <w:r w:rsidRPr="006E0BB7">
        <w:rPr>
          <w:rFonts w:asciiTheme="majorHAnsi" w:hAnsiTheme="majorHAnsi"/>
        </w:rPr>
        <w:t xml:space="preserve"> es producto de un proceso participativo y movilizador.</w:t>
      </w:r>
    </w:p>
    <w:p w:rsidR="00C20C99" w:rsidRDefault="003B0E5F" w:rsidP="00062B60">
      <w:pPr>
        <w:spacing w:after="120"/>
        <w:jc w:val="both"/>
        <w:rPr>
          <w:rFonts w:asciiTheme="majorHAnsi" w:hAnsiTheme="majorHAnsi"/>
        </w:rPr>
      </w:pPr>
      <w:r w:rsidRPr="006E0BB7">
        <w:rPr>
          <w:rFonts w:asciiTheme="majorHAnsi" w:hAnsiTheme="majorHAnsi"/>
        </w:rPr>
        <w:t xml:space="preserve">En esta línea el FSV acopla su </w:t>
      </w:r>
      <w:r w:rsidR="006C4AFD" w:rsidRPr="006E0BB7">
        <w:rPr>
          <w:rFonts w:asciiTheme="majorHAnsi" w:hAnsiTheme="majorHAnsi"/>
        </w:rPr>
        <w:t xml:space="preserve">Plan Estratégico </w:t>
      </w:r>
      <w:r w:rsidR="006C4AFD">
        <w:rPr>
          <w:rFonts w:asciiTheme="majorHAnsi" w:hAnsiTheme="majorHAnsi"/>
        </w:rPr>
        <w:t xml:space="preserve">Institucional </w:t>
      </w:r>
      <w:r w:rsidRPr="006E0BB7">
        <w:rPr>
          <w:rFonts w:asciiTheme="majorHAnsi" w:hAnsiTheme="majorHAnsi"/>
        </w:rPr>
        <w:t>al Plan Quinquenal con el objetivo de brindar soluciones habitacionales a la población salvadoreña.</w:t>
      </w:r>
    </w:p>
    <w:p w:rsidR="00CD5ACD" w:rsidRDefault="00CD5ACD" w:rsidP="00062B60">
      <w:pPr>
        <w:spacing w:after="120"/>
        <w:jc w:val="center"/>
        <w:rPr>
          <w:rFonts w:asciiTheme="majorHAnsi" w:hAnsiTheme="majorHAnsi"/>
        </w:rPr>
      </w:pPr>
    </w:p>
    <w:p w:rsidR="00CD5ACD" w:rsidRDefault="00351554" w:rsidP="00062B60">
      <w:pPr>
        <w:spacing w:after="120"/>
        <w:jc w:val="center"/>
        <w:rPr>
          <w:rFonts w:asciiTheme="majorHAnsi" w:hAnsiTheme="majorHAnsi"/>
        </w:rPr>
      </w:pPr>
      <w:r>
        <w:rPr>
          <w:rFonts w:asciiTheme="majorHAnsi" w:hAnsiTheme="majorHAnsi"/>
          <w:noProof/>
          <w:lang w:eastAsia="es-SV"/>
        </w:rPr>
        <w:lastRenderedPageBreak/>
        <w:drawing>
          <wp:inline distT="0" distB="0" distL="0" distR="0" wp14:anchorId="4FD2C047">
            <wp:extent cx="5767070" cy="3919855"/>
            <wp:effectExtent l="0" t="0" r="5080" b="444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7070" cy="3919855"/>
                    </a:xfrm>
                    <a:prstGeom prst="rect">
                      <a:avLst/>
                    </a:prstGeom>
                    <a:noFill/>
                  </pic:spPr>
                </pic:pic>
              </a:graphicData>
            </a:graphic>
          </wp:inline>
        </w:drawing>
      </w:r>
    </w:p>
    <w:p w:rsidR="00CD5ACD" w:rsidRDefault="00CD5ACD" w:rsidP="00062B60">
      <w:pPr>
        <w:spacing w:after="120"/>
        <w:jc w:val="both"/>
        <w:rPr>
          <w:rFonts w:asciiTheme="majorHAnsi" w:hAnsiTheme="majorHAnsi"/>
        </w:rPr>
      </w:pPr>
    </w:p>
    <w:p w:rsidR="001A7D13" w:rsidRDefault="001A7D13" w:rsidP="00062B60">
      <w:pPr>
        <w:spacing w:after="120"/>
        <w:jc w:val="both"/>
        <w:rPr>
          <w:rFonts w:asciiTheme="majorHAnsi" w:hAnsiTheme="majorHAnsi"/>
          <w:sz w:val="24"/>
          <w:szCs w:val="24"/>
        </w:rPr>
      </w:pPr>
    </w:p>
    <w:p w:rsidR="00351554" w:rsidRDefault="00351554" w:rsidP="00062B60">
      <w:pPr>
        <w:spacing w:after="120"/>
        <w:jc w:val="both"/>
        <w:rPr>
          <w:rFonts w:asciiTheme="majorHAnsi" w:hAnsiTheme="majorHAnsi"/>
          <w:sz w:val="24"/>
          <w:szCs w:val="24"/>
        </w:rPr>
      </w:pPr>
    </w:p>
    <w:p w:rsidR="00351554" w:rsidRDefault="00351554" w:rsidP="00062B60">
      <w:pPr>
        <w:spacing w:after="120"/>
        <w:jc w:val="both"/>
        <w:rPr>
          <w:rFonts w:asciiTheme="majorHAnsi" w:hAnsiTheme="majorHAnsi"/>
          <w:sz w:val="24"/>
          <w:szCs w:val="24"/>
        </w:rPr>
      </w:pPr>
    </w:p>
    <w:p w:rsidR="00351554" w:rsidRDefault="00351554" w:rsidP="00062B60">
      <w:pPr>
        <w:spacing w:after="120"/>
        <w:jc w:val="both"/>
        <w:rPr>
          <w:rFonts w:asciiTheme="majorHAnsi" w:hAnsiTheme="majorHAnsi"/>
          <w:sz w:val="24"/>
          <w:szCs w:val="24"/>
        </w:rPr>
      </w:pPr>
    </w:p>
    <w:p w:rsidR="00351554" w:rsidRDefault="00351554" w:rsidP="00062B60">
      <w:pPr>
        <w:spacing w:after="120"/>
        <w:jc w:val="both"/>
        <w:rPr>
          <w:rFonts w:asciiTheme="majorHAnsi" w:hAnsiTheme="majorHAnsi"/>
          <w:sz w:val="24"/>
          <w:szCs w:val="24"/>
        </w:rPr>
      </w:pPr>
    </w:p>
    <w:p w:rsidR="00351554" w:rsidRDefault="00351554" w:rsidP="00062B60">
      <w:pPr>
        <w:spacing w:after="120"/>
        <w:jc w:val="both"/>
        <w:rPr>
          <w:rFonts w:asciiTheme="majorHAnsi" w:hAnsiTheme="majorHAnsi"/>
          <w:sz w:val="24"/>
          <w:szCs w:val="24"/>
        </w:rPr>
      </w:pPr>
    </w:p>
    <w:p w:rsidR="00351554" w:rsidRDefault="00351554" w:rsidP="00062B60">
      <w:pPr>
        <w:spacing w:after="120"/>
        <w:jc w:val="both"/>
        <w:rPr>
          <w:rFonts w:asciiTheme="majorHAnsi" w:hAnsiTheme="majorHAnsi"/>
          <w:sz w:val="24"/>
          <w:szCs w:val="24"/>
        </w:rPr>
      </w:pPr>
    </w:p>
    <w:p w:rsidR="00351554" w:rsidRDefault="00351554" w:rsidP="00062B60">
      <w:pPr>
        <w:spacing w:after="120"/>
        <w:jc w:val="both"/>
        <w:rPr>
          <w:rFonts w:asciiTheme="majorHAnsi" w:hAnsiTheme="majorHAnsi"/>
          <w:sz w:val="24"/>
          <w:szCs w:val="24"/>
        </w:rPr>
      </w:pPr>
    </w:p>
    <w:p w:rsidR="00351554" w:rsidRDefault="00351554" w:rsidP="00062B60">
      <w:pPr>
        <w:spacing w:after="120"/>
        <w:jc w:val="both"/>
        <w:rPr>
          <w:rFonts w:asciiTheme="majorHAnsi" w:hAnsiTheme="majorHAnsi"/>
          <w:sz w:val="24"/>
          <w:szCs w:val="24"/>
        </w:rPr>
      </w:pPr>
    </w:p>
    <w:p w:rsidR="00351554" w:rsidRDefault="00351554" w:rsidP="00062B60">
      <w:pPr>
        <w:spacing w:after="120"/>
        <w:jc w:val="both"/>
        <w:rPr>
          <w:rFonts w:asciiTheme="majorHAnsi" w:hAnsiTheme="majorHAnsi"/>
          <w:sz w:val="24"/>
          <w:szCs w:val="24"/>
        </w:rPr>
      </w:pPr>
    </w:p>
    <w:p w:rsidR="00C40765" w:rsidRDefault="00C40765" w:rsidP="00062B60">
      <w:pPr>
        <w:spacing w:after="120"/>
        <w:jc w:val="both"/>
        <w:rPr>
          <w:rFonts w:asciiTheme="majorHAnsi" w:hAnsiTheme="majorHAnsi"/>
          <w:sz w:val="24"/>
          <w:szCs w:val="24"/>
        </w:rPr>
      </w:pPr>
    </w:p>
    <w:p w:rsidR="00C20C99" w:rsidRPr="006E0BB7" w:rsidRDefault="00C20C99" w:rsidP="00037B9B">
      <w:pPr>
        <w:pStyle w:val="Ttulo2"/>
        <w:numPr>
          <w:ilvl w:val="0"/>
          <w:numId w:val="1"/>
        </w:numPr>
        <w:rPr>
          <w:color w:val="auto"/>
        </w:rPr>
      </w:pPr>
      <w:bookmarkStart w:id="14" w:name="_Toc455405896"/>
      <w:bookmarkStart w:id="15" w:name="_Toc457236120"/>
      <w:r w:rsidRPr="006E0BB7">
        <w:rPr>
          <w:color w:val="auto"/>
        </w:rPr>
        <w:lastRenderedPageBreak/>
        <w:t xml:space="preserve">Plan </w:t>
      </w:r>
      <w:r w:rsidR="00C03BD4" w:rsidRPr="006E0BB7">
        <w:rPr>
          <w:color w:val="auto"/>
        </w:rPr>
        <w:t xml:space="preserve">Anual Operativo </w:t>
      </w:r>
      <w:r w:rsidRPr="006E0BB7">
        <w:rPr>
          <w:color w:val="auto"/>
        </w:rPr>
        <w:t>201</w:t>
      </w:r>
      <w:r w:rsidR="00B5427F">
        <w:rPr>
          <w:color w:val="auto"/>
        </w:rPr>
        <w:t>6</w:t>
      </w:r>
      <w:bookmarkEnd w:id="14"/>
      <w:bookmarkEnd w:id="15"/>
    </w:p>
    <w:p w:rsidR="00C20C99" w:rsidRDefault="00C20C99" w:rsidP="00062B60">
      <w:pPr>
        <w:spacing w:after="120"/>
        <w:jc w:val="both"/>
        <w:rPr>
          <w:rFonts w:asciiTheme="majorHAnsi" w:hAnsiTheme="majorHAnsi" w:cs="Calibri"/>
        </w:rPr>
      </w:pPr>
      <w:r w:rsidRPr="006E0BB7">
        <w:rPr>
          <w:rFonts w:asciiTheme="majorHAnsi" w:hAnsiTheme="majorHAnsi" w:cs="Calibri"/>
        </w:rPr>
        <w:t>El Plan Anual Operativo 201</w:t>
      </w:r>
      <w:r w:rsidR="00B5427F">
        <w:rPr>
          <w:rFonts w:asciiTheme="majorHAnsi" w:hAnsiTheme="majorHAnsi" w:cs="Calibri"/>
        </w:rPr>
        <w:t>6</w:t>
      </w:r>
      <w:r w:rsidRPr="006E0BB7">
        <w:rPr>
          <w:rFonts w:asciiTheme="majorHAnsi" w:hAnsiTheme="majorHAnsi" w:cs="Calibri"/>
        </w:rPr>
        <w:t xml:space="preserve"> actualmente consta de 4 áreas estratégicas que ejecutan </w:t>
      </w:r>
      <w:r w:rsidR="00B5427F">
        <w:rPr>
          <w:rFonts w:asciiTheme="majorHAnsi" w:hAnsiTheme="majorHAnsi" w:cs="Calibri"/>
        </w:rPr>
        <w:t>43 proyectos y acciones; posee 57</w:t>
      </w:r>
      <w:r w:rsidRPr="006E0BB7">
        <w:rPr>
          <w:rFonts w:asciiTheme="majorHAnsi" w:hAnsiTheme="majorHAnsi" w:cs="Calibri"/>
        </w:rPr>
        <w:t xml:space="preserve"> indicadores. Entre los principales proyectos se identifican los siguientes</w:t>
      </w:r>
      <w:r w:rsidR="00E0380D">
        <w:rPr>
          <w:rStyle w:val="Refdenotaalpie"/>
          <w:rFonts w:asciiTheme="majorHAnsi" w:hAnsiTheme="majorHAnsi" w:cs="Calibri"/>
        </w:rPr>
        <w:footnoteReference w:id="2"/>
      </w:r>
      <w:r w:rsidRPr="006E0BB7">
        <w:rPr>
          <w:rFonts w:asciiTheme="majorHAnsi" w:hAnsiTheme="majorHAnsi" w:cs="Calibri"/>
        </w:rPr>
        <w:t>:</w:t>
      </w:r>
    </w:p>
    <w:p w:rsidR="006753D2" w:rsidRDefault="000434F5" w:rsidP="00062B60">
      <w:pPr>
        <w:spacing w:after="120"/>
        <w:jc w:val="both"/>
        <w:rPr>
          <w:rFonts w:asciiTheme="majorHAnsi" w:hAnsiTheme="majorHAnsi" w:cs="Calibri"/>
        </w:rPr>
      </w:pPr>
      <w:r w:rsidRPr="000434F5">
        <w:rPr>
          <w:rFonts w:asciiTheme="majorHAnsi" w:hAnsiTheme="majorHAnsi" w:cs="Calibri"/>
          <w:noProof/>
          <w:lang w:eastAsia="es-SV"/>
        </w:rPr>
        <mc:AlternateContent>
          <mc:Choice Requires="wps">
            <w:drawing>
              <wp:anchor distT="0" distB="0" distL="114300" distR="114300" simplePos="0" relativeHeight="251682816" behindDoc="0" locked="0" layoutInCell="1" allowOverlap="1" wp14:anchorId="7E304B86" wp14:editId="1DCE5023">
                <wp:simplePos x="0" y="0"/>
                <wp:positionH relativeFrom="column">
                  <wp:posOffset>4139228</wp:posOffset>
                </wp:positionH>
                <wp:positionV relativeFrom="paragraph">
                  <wp:posOffset>70125</wp:posOffset>
                </wp:positionV>
                <wp:extent cx="1404518" cy="1221898"/>
                <wp:effectExtent l="0" t="0" r="0" b="0"/>
                <wp:wrapNone/>
                <wp:docPr id="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4518" cy="1221898"/>
                        </a:xfrm>
                        <a:prstGeom prst="rect">
                          <a:avLst/>
                        </a:prstGeom>
                        <a:noFill/>
                        <a:ln w="9525">
                          <a:noFill/>
                          <a:miter lim="800000"/>
                          <a:headEnd/>
                          <a:tailEnd/>
                        </a:ln>
                      </wps:spPr>
                      <wps:txbx>
                        <w:txbxContent>
                          <w:p w:rsidR="001A4BCD" w:rsidRDefault="001A4BCD" w:rsidP="00170426">
                            <w:pPr>
                              <w:numPr>
                                <w:ilvl w:val="0"/>
                                <w:numId w:val="18"/>
                              </w:numPr>
                              <w:tabs>
                                <w:tab w:val="num" w:pos="142"/>
                              </w:tabs>
                              <w:spacing w:after="0" w:line="240" w:lineRule="auto"/>
                              <w:ind w:left="142" w:hanging="142"/>
                              <w:jc w:val="both"/>
                              <w:rPr>
                                <w:rFonts w:asciiTheme="majorHAnsi" w:hAnsiTheme="majorHAnsi"/>
                                <w:b/>
                                <w:bCs/>
                                <w:sz w:val="12"/>
                                <w:szCs w:val="12"/>
                              </w:rPr>
                            </w:pPr>
                            <w:r w:rsidRPr="000434F5">
                              <w:rPr>
                                <w:rFonts w:asciiTheme="majorHAnsi" w:hAnsiTheme="majorHAnsi"/>
                                <w:b/>
                                <w:bCs/>
                                <w:sz w:val="12"/>
                                <w:szCs w:val="12"/>
                              </w:rPr>
                              <w:t>Ampliación de los canales de atención al cliente.</w:t>
                            </w:r>
                          </w:p>
                          <w:p w:rsidR="001A4BCD" w:rsidRPr="0071566F" w:rsidRDefault="001A4BCD" w:rsidP="0071566F">
                            <w:pPr>
                              <w:numPr>
                                <w:ilvl w:val="0"/>
                                <w:numId w:val="18"/>
                              </w:numPr>
                              <w:tabs>
                                <w:tab w:val="num" w:pos="142"/>
                              </w:tabs>
                              <w:spacing w:after="0" w:line="240" w:lineRule="auto"/>
                              <w:ind w:left="142" w:hanging="142"/>
                              <w:jc w:val="both"/>
                              <w:rPr>
                                <w:rFonts w:asciiTheme="majorHAnsi" w:hAnsiTheme="majorHAnsi"/>
                                <w:b/>
                                <w:bCs/>
                                <w:sz w:val="12"/>
                                <w:szCs w:val="12"/>
                              </w:rPr>
                            </w:pPr>
                            <w:r w:rsidRPr="00B337AE">
                              <w:rPr>
                                <w:rFonts w:asciiTheme="majorHAnsi" w:hAnsiTheme="majorHAnsi"/>
                                <w:b/>
                                <w:bCs/>
                                <w:sz w:val="12"/>
                                <w:szCs w:val="12"/>
                              </w:rPr>
                              <w:t>Definición y actualización de la estrategia comercial del FSV</w:t>
                            </w:r>
                            <w:r>
                              <w:rPr>
                                <w:rFonts w:asciiTheme="majorHAnsi" w:hAnsiTheme="majorHAnsi"/>
                                <w:b/>
                                <w:bCs/>
                                <w:sz w:val="12"/>
                                <w:szCs w:val="12"/>
                              </w:rPr>
                              <w:t>.</w:t>
                            </w:r>
                          </w:p>
                          <w:p w:rsidR="001A4BCD" w:rsidRPr="000434F5" w:rsidRDefault="001A4BCD" w:rsidP="00170426">
                            <w:pPr>
                              <w:numPr>
                                <w:ilvl w:val="0"/>
                                <w:numId w:val="18"/>
                              </w:numPr>
                              <w:tabs>
                                <w:tab w:val="num" w:pos="142"/>
                              </w:tabs>
                              <w:spacing w:after="0" w:line="240" w:lineRule="auto"/>
                              <w:ind w:left="142" w:hanging="142"/>
                              <w:jc w:val="both"/>
                              <w:rPr>
                                <w:rFonts w:asciiTheme="majorHAnsi" w:hAnsiTheme="majorHAnsi"/>
                                <w:b/>
                                <w:bCs/>
                                <w:sz w:val="12"/>
                                <w:szCs w:val="12"/>
                              </w:rPr>
                            </w:pPr>
                            <w:r w:rsidRPr="000434F5">
                              <w:rPr>
                                <w:rFonts w:asciiTheme="majorHAnsi" w:hAnsiTheme="majorHAnsi"/>
                                <w:b/>
                                <w:bCs/>
                                <w:sz w:val="12"/>
                                <w:szCs w:val="12"/>
                              </w:rPr>
                              <w:t>Medición del Grado de Satisfacción de los Clientes Respecto a los Servicios Recibidos.</w:t>
                            </w:r>
                          </w:p>
                          <w:p w:rsidR="001A4BCD" w:rsidRPr="000434F5" w:rsidRDefault="001A4BCD" w:rsidP="00170426">
                            <w:pPr>
                              <w:numPr>
                                <w:ilvl w:val="0"/>
                                <w:numId w:val="18"/>
                              </w:numPr>
                              <w:tabs>
                                <w:tab w:val="num" w:pos="142"/>
                              </w:tabs>
                              <w:spacing w:after="0" w:line="240" w:lineRule="auto"/>
                              <w:ind w:left="142" w:hanging="142"/>
                              <w:jc w:val="both"/>
                              <w:rPr>
                                <w:rFonts w:asciiTheme="majorHAnsi" w:hAnsiTheme="majorHAnsi"/>
                                <w:sz w:val="12"/>
                                <w:szCs w:val="12"/>
                              </w:rPr>
                            </w:pPr>
                            <w:r w:rsidRPr="000434F5">
                              <w:rPr>
                                <w:rFonts w:asciiTheme="majorHAnsi" w:hAnsiTheme="majorHAnsi"/>
                                <w:b/>
                                <w:bCs/>
                                <w:sz w:val="12"/>
                                <w:szCs w:val="12"/>
                              </w:rPr>
                              <w:t>Fortalecimiento de Sitio Web y servicios de gobierno electrónico.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7E304B86" id="_x0000_t202" coordsize="21600,21600" o:spt="202" path="m,l,21600r21600,l21600,xe">
                <v:stroke joinstyle="miter"/>
                <v:path gradientshapeok="t" o:connecttype="rect"/>
              </v:shapetype>
              <v:shape id="Cuadro de texto 2" o:spid="_x0000_s1026" type="#_x0000_t202" style="position:absolute;left:0;text-align:left;margin-left:325.9pt;margin-top:5.5pt;width:110.6pt;height:96.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" filled="f" stroked="f">
                <v:textbox>
                  <w:txbxContent>
                    <w:p w:rsidR="001A4BCD" w:rsidRDefault="001A4BCD" w:rsidP="00170426">
                      <w:pPr>
                        <w:numPr>
                          <w:ilvl w:val="0"/>
                          <w:numId w:val="18"/>
                        </w:numPr>
                        <w:tabs>
                          <w:tab w:val="num" w:pos="142"/>
                        </w:tabs>
                        <w:spacing w:after="0" w:line="240" w:lineRule="auto"/>
                        <w:ind w:left="142" w:hanging="142"/>
                        <w:jc w:val="both"/>
                        <w:rPr>
                          <w:rFonts w:asciiTheme="majorHAnsi" w:hAnsiTheme="majorHAnsi"/>
                          <w:b/>
                          <w:bCs/>
                          <w:sz w:val="12"/>
                          <w:szCs w:val="12"/>
                        </w:rPr>
                      </w:pPr>
                      <w:r w:rsidRPr="000434F5">
                        <w:rPr>
                          <w:rFonts w:asciiTheme="majorHAnsi" w:hAnsiTheme="majorHAnsi"/>
                          <w:b/>
                          <w:bCs/>
                          <w:sz w:val="12"/>
                          <w:szCs w:val="12"/>
                        </w:rPr>
                        <w:t>Ampliación de los canales de atención al cliente.</w:t>
                      </w:r>
                    </w:p>
                    <w:p w:rsidR="001A4BCD" w:rsidRPr="0071566F" w:rsidRDefault="001A4BCD" w:rsidP="0071566F">
                      <w:pPr>
                        <w:numPr>
                          <w:ilvl w:val="0"/>
                          <w:numId w:val="18"/>
                        </w:numPr>
                        <w:tabs>
                          <w:tab w:val="num" w:pos="142"/>
                        </w:tabs>
                        <w:spacing w:after="0" w:line="240" w:lineRule="auto"/>
                        <w:ind w:left="142" w:hanging="142"/>
                        <w:jc w:val="both"/>
                        <w:rPr>
                          <w:rFonts w:asciiTheme="majorHAnsi" w:hAnsiTheme="majorHAnsi"/>
                          <w:b/>
                          <w:bCs/>
                          <w:sz w:val="12"/>
                          <w:szCs w:val="12"/>
                        </w:rPr>
                      </w:pPr>
                      <w:r w:rsidRPr="00B337AE">
                        <w:rPr>
                          <w:rFonts w:asciiTheme="majorHAnsi" w:hAnsiTheme="majorHAnsi"/>
                          <w:b/>
                          <w:bCs/>
                          <w:sz w:val="12"/>
                          <w:szCs w:val="12"/>
                        </w:rPr>
                        <w:t>Definición y actualización de la estrategia comercial del FSV</w:t>
                      </w:r>
                      <w:r>
                        <w:rPr>
                          <w:rFonts w:asciiTheme="majorHAnsi" w:hAnsiTheme="majorHAnsi"/>
                          <w:b/>
                          <w:bCs/>
                          <w:sz w:val="12"/>
                          <w:szCs w:val="12"/>
                        </w:rPr>
                        <w:t>.</w:t>
                      </w:r>
                    </w:p>
                    <w:p w:rsidR="001A4BCD" w:rsidRPr="000434F5" w:rsidRDefault="001A4BCD" w:rsidP="00170426">
                      <w:pPr>
                        <w:numPr>
                          <w:ilvl w:val="0"/>
                          <w:numId w:val="18"/>
                        </w:numPr>
                        <w:tabs>
                          <w:tab w:val="num" w:pos="142"/>
                        </w:tabs>
                        <w:spacing w:after="0" w:line="240" w:lineRule="auto"/>
                        <w:ind w:left="142" w:hanging="142"/>
                        <w:jc w:val="both"/>
                        <w:rPr>
                          <w:rFonts w:asciiTheme="majorHAnsi" w:hAnsiTheme="majorHAnsi"/>
                          <w:b/>
                          <w:bCs/>
                          <w:sz w:val="12"/>
                          <w:szCs w:val="12"/>
                        </w:rPr>
                      </w:pPr>
                      <w:r w:rsidRPr="000434F5">
                        <w:rPr>
                          <w:rFonts w:asciiTheme="majorHAnsi" w:hAnsiTheme="majorHAnsi"/>
                          <w:b/>
                          <w:bCs/>
                          <w:sz w:val="12"/>
                          <w:szCs w:val="12"/>
                        </w:rPr>
                        <w:t>Medición del Grado de Satisfacción de los Clientes Respecto a los Servicios Recibidos.</w:t>
                      </w:r>
                    </w:p>
                    <w:p w:rsidR="001A4BCD" w:rsidRPr="000434F5" w:rsidRDefault="001A4BCD" w:rsidP="00170426">
                      <w:pPr>
                        <w:numPr>
                          <w:ilvl w:val="0"/>
                          <w:numId w:val="18"/>
                        </w:numPr>
                        <w:tabs>
                          <w:tab w:val="num" w:pos="142"/>
                        </w:tabs>
                        <w:spacing w:after="0" w:line="240" w:lineRule="auto"/>
                        <w:ind w:left="142" w:hanging="142"/>
                        <w:jc w:val="both"/>
                        <w:rPr>
                          <w:rFonts w:asciiTheme="majorHAnsi" w:hAnsiTheme="majorHAnsi"/>
                          <w:sz w:val="12"/>
                          <w:szCs w:val="12"/>
                        </w:rPr>
                      </w:pPr>
                      <w:r w:rsidRPr="000434F5">
                        <w:rPr>
                          <w:rFonts w:asciiTheme="majorHAnsi" w:hAnsiTheme="majorHAnsi"/>
                          <w:b/>
                          <w:bCs/>
                          <w:sz w:val="12"/>
                          <w:szCs w:val="12"/>
                        </w:rPr>
                        <w:t>Fortalecimiento de Sitio Web y servicios de gobierno electrónico.</w:t>
                      </w:r>
                    </w:p>
                  </w:txbxContent>
                </v:textbox>
              </v:shape>
            </w:pict>
          </mc:Fallback>
        </mc:AlternateContent>
      </w:r>
      <w:r w:rsidRPr="000434F5">
        <w:rPr>
          <w:rFonts w:asciiTheme="majorHAnsi" w:hAnsiTheme="majorHAnsi" w:cs="Calibri"/>
          <w:noProof/>
          <w:lang w:eastAsia="es-SV"/>
        </w:rPr>
        <mc:AlternateContent>
          <mc:Choice Requires="wps">
            <w:drawing>
              <wp:anchor distT="0" distB="0" distL="114300" distR="114300" simplePos="0" relativeHeight="251680768" behindDoc="0" locked="0" layoutInCell="1" allowOverlap="1" wp14:anchorId="0EE51D51" wp14:editId="06A274A9">
                <wp:simplePos x="0" y="0"/>
                <wp:positionH relativeFrom="column">
                  <wp:posOffset>61315</wp:posOffset>
                </wp:positionH>
                <wp:positionV relativeFrom="paragraph">
                  <wp:posOffset>120803</wp:posOffset>
                </wp:positionV>
                <wp:extent cx="1343660" cy="724205"/>
                <wp:effectExtent l="0" t="0" r="0" b="0"/>
                <wp:wrapNone/>
                <wp:docPr id="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660" cy="724205"/>
                        </a:xfrm>
                        <a:prstGeom prst="rect">
                          <a:avLst/>
                        </a:prstGeom>
                        <a:noFill/>
                        <a:ln w="9525">
                          <a:noFill/>
                          <a:miter lim="800000"/>
                          <a:headEnd/>
                          <a:tailEnd/>
                        </a:ln>
                      </wps:spPr>
                      <wps:txbx>
                        <w:txbxContent>
                          <w:p w:rsidR="001A4BCD" w:rsidRPr="000434F5" w:rsidRDefault="001A4BCD" w:rsidP="00170426">
                            <w:pPr>
                              <w:numPr>
                                <w:ilvl w:val="0"/>
                                <w:numId w:val="18"/>
                              </w:numPr>
                              <w:tabs>
                                <w:tab w:val="num" w:pos="142"/>
                              </w:tabs>
                              <w:spacing w:after="0" w:line="240" w:lineRule="auto"/>
                              <w:ind w:left="142" w:hanging="142"/>
                              <w:jc w:val="both"/>
                              <w:rPr>
                                <w:rFonts w:asciiTheme="majorHAnsi" w:hAnsiTheme="majorHAnsi"/>
                                <w:b/>
                                <w:bCs/>
                                <w:sz w:val="12"/>
                                <w:szCs w:val="12"/>
                              </w:rPr>
                            </w:pPr>
                            <w:r w:rsidRPr="000434F5">
                              <w:rPr>
                                <w:rFonts w:asciiTheme="majorHAnsi" w:hAnsiTheme="majorHAnsi"/>
                                <w:b/>
                                <w:bCs/>
                                <w:sz w:val="12"/>
                                <w:szCs w:val="12"/>
                              </w:rPr>
                              <w:t>Otorgamiento de 7,600 créditos por US$140.50.</w:t>
                            </w:r>
                          </w:p>
                          <w:p w:rsidR="001A4BCD" w:rsidRPr="000434F5" w:rsidRDefault="001A4BCD" w:rsidP="00170426">
                            <w:pPr>
                              <w:numPr>
                                <w:ilvl w:val="0"/>
                                <w:numId w:val="18"/>
                              </w:numPr>
                              <w:tabs>
                                <w:tab w:val="num" w:pos="142"/>
                              </w:tabs>
                              <w:spacing w:after="0" w:line="240" w:lineRule="auto"/>
                              <w:ind w:left="142" w:hanging="142"/>
                              <w:jc w:val="both"/>
                              <w:rPr>
                                <w:rFonts w:asciiTheme="majorHAnsi" w:hAnsiTheme="majorHAnsi"/>
                                <w:b/>
                                <w:bCs/>
                                <w:sz w:val="12"/>
                                <w:szCs w:val="12"/>
                              </w:rPr>
                            </w:pPr>
                            <w:r w:rsidRPr="000434F5">
                              <w:rPr>
                                <w:rFonts w:asciiTheme="majorHAnsi" w:hAnsiTheme="majorHAnsi"/>
                                <w:b/>
                                <w:bCs/>
                                <w:sz w:val="12"/>
                                <w:szCs w:val="12"/>
                              </w:rPr>
                              <w:t>Revisión integral y ajustes de la política crediticia.</w:t>
                            </w:r>
                          </w:p>
                          <w:p w:rsidR="001A4BCD" w:rsidRPr="000434F5" w:rsidRDefault="001A4BCD" w:rsidP="00170426">
                            <w:pPr>
                              <w:numPr>
                                <w:ilvl w:val="0"/>
                                <w:numId w:val="18"/>
                              </w:numPr>
                              <w:tabs>
                                <w:tab w:val="num" w:pos="142"/>
                              </w:tabs>
                              <w:spacing w:after="0" w:line="240" w:lineRule="auto"/>
                              <w:ind w:left="142" w:hanging="142"/>
                              <w:jc w:val="both"/>
                              <w:rPr>
                                <w:rFonts w:asciiTheme="majorHAnsi" w:hAnsiTheme="majorHAnsi"/>
                                <w:sz w:val="12"/>
                                <w:szCs w:val="12"/>
                              </w:rPr>
                            </w:pPr>
                            <w:r w:rsidRPr="000434F5">
                              <w:rPr>
                                <w:rFonts w:asciiTheme="majorHAnsi" w:hAnsiTheme="majorHAnsi"/>
                                <w:b/>
                                <w:bCs/>
                                <w:sz w:val="12"/>
                                <w:szCs w:val="12"/>
                              </w:rPr>
                              <w:t xml:space="preserve">Revisión integral y fortalecimiento del programa "Vivienda cercana".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EE51D51" id="_x0000_s1027" type="#_x0000_t202" style="position:absolute;left:0;text-align:left;margin-left:4.85pt;margin-top:9.5pt;width:105.8pt;height:5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" filled="f" stroked="f">
                <v:textbox>
                  <w:txbxContent>
                    <w:p w:rsidR="001A4BCD" w:rsidRPr="000434F5" w:rsidRDefault="001A4BCD" w:rsidP="00170426">
                      <w:pPr>
                        <w:numPr>
                          <w:ilvl w:val="0"/>
                          <w:numId w:val="18"/>
                        </w:numPr>
                        <w:tabs>
                          <w:tab w:val="num" w:pos="142"/>
                        </w:tabs>
                        <w:spacing w:after="0" w:line="240" w:lineRule="auto"/>
                        <w:ind w:left="142" w:hanging="142"/>
                        <w:jc w:val="both"/>
                        <w:rPr>
                          <w:rFonts w:asciiTheme="majorHAnsi" w:hAnsiTheme="majorHAnsi"/>
                          <w:b/>
                          <w:bCs/>
                          <w:sz w:val="12"/>
                          <w:szCs w:val="12"/>
                        </w:rPr>
                      </w:pPr>
                      <w:r w:rsidRPr="000434F5">
                        <w:rPr>
                          <w:rFonts w:asciiTheme="majorHAnsi" w:hAnsiTheme="majorHAnsi"/>
                          <w:b/>
                          <w:bCs/>
                          <w:sz w:val="12"/>
                          <w:szCs w:val="12"/>
                        </w:rPr>
                        <w:t>Otorgamiento de 7,600 créditos por US$140.50.</w:t>
                      </w:r>
                    </w:p>
                    <w:p w:rsidR="001A4BCD" w:rsidRPr="000434F5" w:rsidRDefault="001A4BCD" w:rsidP="00170426">
                      <w:pPr>
                        <w:numPr>
                          <w:ilvl w:val="0"/>
                          <w:numId w:val="18"/>
                        </w:numPr>
                        <w:tabs>
                          <w:tab w:val="num" w:pos="142"/>
                        </w:tabs>
                        <w:spacing w:after="0" w:line="240" w:lineRule="auto"/>
                        <w:ind w:left="142" w:hanging="142"/>
                        <w:jc w:val="both"/>
                        <w:rPr>
                          <w:rFonts w:asciiTheme="majorHAnsi" w:hAnsiTheme="majorHAnsi"/>
                          <w:b/>
                          <w:bCs/>
                          <w:sz w:val="12"/>
                          <w:szCs w:val="12"/>
                        </w:rPr>
                      </w:pPr>
                      <w:r w:rsidRPr="000434F5">
                        <w:rPr>
                          <w:rFonts w:asciiTheme="majorHAnsi" w:hAnsiTheme="majorHAnsi"/>
                          <w:b/>
                          <w:bCs/>
                          <w:sz w:val="12"/>
                          <w:szCs w:val="12"/>
                        </w:rPr>
                        <w:t>Revisión integral y ajustes de la política crediticia.</w:t>
                      </w:r>
                    </w:p>
                    <w:p w:rsidR="001A4BCD" w:rsidRPr="000434F5" w:rsidRDefault="001A4BCD" w:rsidP="00170426">
                      <w:pPr>
                        <w:numPr>
                          <w:ilvl w:val="0"/>
                          <w:numId w:val="18"/>
                        </w:numPr>
                        <w:tabs>
                          <w:tab w:val="num" w:pos="142"/>
                        </w:tabs>
                        <w:spacing w:after="0" w:line="240" w:lineRule="auto"/>
                        <w:ind w:left="142" w:hanging="142"/>
                        <w:jc w:val="both"/>
                        <w:rPr>
                          <w:rFonts w:asciiTheme="majorHAnsi" w:hAnsiTheme="majorHAnsi"/>
                          <w:sz w:val="12"/>
                          <w:szCs w:val="12"/>
                        </w:rPr>
                      </w:pPr>
                      <w:r w:rsidRPr="000434F5">
                        <w:rPr>
                          <w:rFonts w:asciiTheme="majorHAnsi" w:hAnsiTheme="majorHAnsi"/>
                          <w:b/>
                          <w:bCs/>
                          <w:sz w:val="12"/>
                          <w:szCs w:val="12"/>
                        </w:rPr>
                        <w:t xml:space="preserve">Revisión integral y fortalecimiento del programa "Vivienda cercana". </w:t>
                      </w:r>
                    </w:p>
                  </w:txbxContent>
                </v:textbox>
              </v:shape>
            </w:pict>
          </mc:Fallback>
        </mc:AlternateContent>
      </w:r>
      <w:r w:rsidRPr="000434F5">
        <w:rPr>
          <w:rFonts w:asciiTheme="majorHAnsi" w:hAnsiTheme="majorHAnsi" w:cs="Calibri"/>
          <w:noProof/>
          <w:lang w:eastAsia="es-SV"/>
        </w:rPr>
        <mc:AlternateContent>
          <mc:Choice Requires="wps">
            <w:drawing>
              <wp:anchor distT="0" distB="0" distL="114300" distR="114300" simplePos="0" relativeHeight="251678720" behindDoc="0" locked="0" layoutInCell="1" allowOverlap="1" wp14:anchorId="21622EC5" wp14:editId="4EA8F7F5">
                <wp:simplePos x="0" y="0"/>
                <wp:positionH relativeFrom="column">
                  <wp:posOffset>60960</wp:posOffset>
                </wp:positionH>
                <wp:positionV relativeFrom="paragraph">
                  <wp:posOffset>2249322</wp:posOffset>
                </wp:positionV>
                <wp:extent cx="1343660" cy="899770"/>
                <wp:effectExtent l="0" t="0" r="0" b="0"/>
                <wp:wrapNone/>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660" cy="899770"/>
                        </a:xfrm>
                        <a:prstGeom prst="rect">
                          <a:avLst/>
                        </a:prstGeom>
                        <a:noFill/>
                        <a:ln w="9525">
                          <a:noFill/>
                          <a:miter lim="800000"/>
                          <a:headEnd/>
                          <a:tailEnd/>
                        </a:ln>
                      </wps:spPr>
                      <wps:txbx>
                        <w:txbxContent>
                          <w:p w:rsidR="001A4BCD" w:rsidRPr="000434F5" w:rsidRDefault="001A4BCD" w:rsidP="00170426">
                            <w:pPr>
                              <w:numPr>
                                <w:ilvl w:val="0"/>
                                <w:numId w:val="18"/>
                              </w:numPr>
                              <w:tabs>
                                <w:tab w:val="num" w:pos="142"/>
                              </w:tabs>
                              <w:spacing w:after="0" w:line="240" w:lineRule="auto"/>
                              <w:ind w:left="142" w:hanging="142"/>
                              <w:jc w:val="both"/>
                              <w:rPr>
                                <w:rFonts w:asciiTheme="majorHAnsi" w:hAnsiTheme="majorHAnsi"/>
                                <w:b/>
                                <w:bCs/>
                                <w:sz w:val="12"/>
                                <w:szCs w:val="12"/>
                              </w:rPr>
                            </w:pPr>
                            <w:r w:rsidRPr="000434F5">
                              <w:rPr>
                                <w:rFonts w:asciiTheme="majorHAnsi" w:hAnsiTheme="majorHAnsi"/>
                                <w:b/>
                                <w:bCs/>
                                <w:sz w:val="12"/>
                                <w:szCs w:val="12"/>
                              </w:rPr>
                              <w:t>Reducir el índice de morosidad de la cartera hipotecaria en Balance.</w:t>
                            </w:r>
                          </w:p>
                          <w:p w:rsidR="001A4BCD" w:rsidRPr="000434F5" w:rsidRDefault="001A4BCD" w:rsidP="00170426">
                            <w:pPr>
                              <w:numPr>
                                <w:ilvl w:val="0"/>
                                <w:numId w:val="18"/>
                              </w:numPr>
                              <w:tabs>
                                <w:tab w:val="num" w:pos="142"/>
                              </w:tabs>
                              <w:spacing w:after="0" w:line="240" w:lineRule="auto"/>
                              <w:ind w:left="142" w:hanging="142"/>
                              <w:jc w:val="both"/>
                              <w:rPr>
                                <w:rFonts w:asciiTheme="majorHAnsi" w:hAnsiTheme="majorHAnsi"/>
                                <w:b/>
                                <w:bCs/>
                                <w:sz w:val="12"/>
                                <w:szCs w:val="12"/>
                              </w:rPr>
                            </w:pPr>
                            <w:r w:rsidRPr="000434F5">
                              <w:rPr>
                                <w:rFonts w:asciiTheme="majorHAnsi" w:hAnsiTheme="majorHAnsi"/>
                                <w:b/>
                                <w:bCs/>
                                <w:sz w:val="12"/>
                                <w:szCs w:val="12"/>
                              </w:rPr>
                              <w:t xml:space="preserve">Gestión del índice de rentabilidad Institucional acorde a la naturaleza social del FSV. </w:t>
                            </w:r>
                          </w:p>
                          <w:p w:rsidR="001A4BCD" w:rsidRPr="000434F5" w:rsidRDefault="001A4BCD" w:rsidP="00170426">
                            <w:pPr>
                              <w:numPr>
                                <w:ilvl w:val="0"/>
                                <w:numId w:val="18"/>
                              </w:numPr>
                              <w:tabs>
                                <w:tab w:val="num" w:pos="142"/>
                              </w:tabs>
                              <w:spacing w:after="0" w:line="240" w:lineRule="auto"/>
                              <w:ind w:left="142" w:hanging="142"/>
                              <w:jc w:val="both"/>
                              <w:rPr>
                                <w:rFonts w:asciiTheme="majorHAnsi" w:hAnsiTheme="majorHAnsi"/>
                                <w:sz w:val="12"/>
                                <w:szCs w:val="12"/>
                              </w:rPr>
                            </w:pPr>
                            <w:r w:rsidRPr="000434F5">
                              <w:rPr>
                                <w:rFonts w:asciiTheme="majorHAnsi" w:hAnsiTheme="majorHAnsi"/>
                                <w:b/>
                                <w:bCs/>
                                <w:sz w:val="12"/>
                                <w:szCs w:val="12"/>
                              </w:rPr>
                              <w:t>Obtención de Recursos Financieros para Inversión.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1622EC5" id="_x0000_s1028" type="#_x0000_t202" style="position:absolute;left:0;text-align:left;margin-left:4.8pt;margin-top:177.1pt;width:105.8pt;height:70.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" filled="f" stroked="f">
                <v:textbox>
                  <w:txbxContent>
                    <w:p w:rsidR="001A4BCD" w:rsidRPr="000434F5" w:rsidRDefault="001A4BCD" w:rsidP="00170426">
                      <w:pPr>
                        <w:numPr>
                          <w:ilvl w:val="0"/>
                          <w:numId w:val="18"/>
                        </w:numPr>
                        <w:tabs>
                          <w:tab w:val="num" w:pos="142"/>
                        </w:tabs>
                        <w:spacing w:after="0" w:line="240" w:lineRule="auto"/>
                        <w:ind w:left="142" w:hanging="142"/>
                        <w:jc w:val="both"/>
                        <w:rPr>
                          <w:rFonts w:asciiTheme="majorHAnsi" w:hAnsiTheme="majorHAnsi"/>
                          <w:b/>
                          <w:bCs/>
                          <w:sz w:val="12"/>
                          <w:szCs w:val="12"/>
                        </w:rPr>
                      </w:pPr>
                      <w:r w:rsidRPr="000434F5">
                        <w:rPr>
                          <w:rFonts w:asciiTheme="majorHAnsi" w:hAnsiTheme="majorHAnsi"/>
                          <w:b/>
                          <w:bCs/>
                          <w:sz w:val="12"/>
                          <w:szCs w:val="12"/>
                        </w:rPr>
                        <w:t>Reducir el índice de morosidad de la cartera hipotecaria en Balance.</w:t>
                      </w:r>
                    </w:p>
                    <w:p w:rsidR="001A4BCD" w:rsidRPr="000434F5" w:rsidRDefault="001A4BCD" w:rsidP="00170426">
                      <w:pPr>
                        <w:numPr>
                          <w:ilvl w:val="0"/>
                          <w:numId w:val="18"/>
                        </w:numPr>
                        <w:tabs>
                          <w:tab w:val="num" w:pos="142"/>
                        </w:tabs>
                        <w:spacing w:after="0" w:line="240" w:lineRule="auto"/>
                        <w:ind w:left="142" w:hanging="142"/>
                        <w:jc w:val="both"/>
                        <w:rPr>
                          <w:rFonts w:asciiTheme="majorHAnsi" w:hAnsiTheme="majorHAnsi"/>
                          <w:b/>
                          <w:bCs/>
                          <w:sz w:val="12"/>
                          <w:szCs w:val="12"/>
                        </w:rPr>
                      </w:pPr>
                      <w:r w:rsidRPr="000434F5">
                        <w:rPr>
                          <w:rFonts w:asciiTheme="majorHAnsi" w:hAnsiTheme="majorHAnsi"/>
                          <w:b/>
                          <w:bCs/>
                          <w:sz w:val="12"/>
                          <w:szCs w:val="12"/>
                        </w:rPr>
                        <w:t xml:space="preserve">Gestión del índice de rentabilidad Institucional acorde a la naturaleza social del FSV. </w:t>
                      </w:r>
                    </w:p>
                    <w:p w:rsidR="001A4BCD" w:rsidRPr="000434F5" w:rsidRDefault="001A4BCD" w:rsidP="00170426">
                      <w:pPr>
                        <w:numPr>
                          <w:ilvl w:val="0"/>
                          <w:numId w:val="18"/>
                        </w:numPr>
                        <w:tabs>
                          <w:tab w:val="num" w:pos="142"/>
                        </w:tabs>
                        <w:spacing w:after="0" w:line="240" w:lineRule="auto"/>
                        <w:ind w:left="142" w:hanging="142"/>
                        <w:jc w:val="both"/>
                        <w:rPr>
                          <w:rFonts w:asciiTheme="majorHAnsi" w:hAnsiTheme="majorHAnsi"/>
                          <w:sz w:val="12"/>
                          <w:szCs w:val="12"/>
                        </w:rPr>
                      </w:pPr>
                      <w:r w:rsidRPr="000434F5">
                        <w:rPr>
                          <w:rFonts w:asciiTheme="majorHAnsi" w:hAnsiTheme="majorHAnsi"/>
                          <w:b/>
                          <w:bCs/>
                          <w:sz w:val="12"/>
                          <w:szCs w:val="12"/>
                        </w:rPr>
                        <w:t>Obtención de Recursos Financieros para Inversión.</w:t>
                      </w:r>
                    </w:p>
                  </w:txbxContent>
                </v:textbox>
              </v:shape>
            </w:pict>
          </mc:Fallback>
        </mc:AlternateContent>
      </w:r>
      <w:r w:rsidRPr="000434F5">
        <w:rPr>
          <w:rFonts w:asciiTheme="majorHAnsi" w:hAnsiTheme="majorHAnsi" w:cs="Calibri"/>
          <w:noProof/>
          <w:lang w:eastAsia="es-SV"/>
        </w:rPr>
        <mc:AlternateContent>
          <mc:Choice Requires="wps">
            <w:drawing>
              <wp:anchor distT="0" distB="0" distL="114300" distR="114300" simplePos="0" relativeHeight="251676672" behindDoc="0" locked="0" layoutInCell="1" allowOverlap="1" wp14:anchorId="433D5B47" wp14:editId="23E39480">
                <wp:simplePos x="0" y="0"/>
                <wp:positionH relativeFrom="column">
                  <wp:posOffset>4142918</wp:posOffset>
                </wp:positionH>
                <wp:positionV relativeFrom="paragraph">
                  <wp:posOffset>2169135</wp:posOffset>
                </wp:positionV>
                <wp:extent cx="1344117" cy="1038758"/>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4117" cy="1038758"/>
                        </a:xfrm>
                        <a:prstGeom prst="rect">
                          <a:avLst/>
                        </a:prstGeom>
                        <a:noFill/>
                        <a:ln w="9525">
                          <a:noFill/>
                          <a:miter lim="800000"/>
                          <a:headEnd/>
                          <a:tailEnd/>
                        </a:ln>
                      </wps:spPr>
                      <wps:txbx>
                        <w:txbxContent>
                          <w:p w:rsidR="001A4BCD" w:rsidRDefault="001A4BCD" w:rsidP="0071566F">
                            <w:pPr>
                              <w:spacing w:after="0" w:line="240" w:lineRule="auto"/>
                              <w:jc w:val="both"/>
                              <w:rPr>
                                <w:rFonts w:asciiTheme="majorHAnsi" w:hAnsiTheme="majorHAnsi"/>
                                <w:b/>
                                <w:bCs/>
                                <w:sz w:val="12"/>
                                <w:szCs w:val="12"/>
                              </w:rPr>
                            </w:pPr>
                          </w:p>
                          <w:p w:rsidR="001A4BCD" w:rsidRPr="0071566F" w:rsidRDefault="001A4BCD" w:rsidP="0071566F">
                            <w:pPr>
                              <w:pStyle w:val="Prrafodelista"/>
                              <w:numPr>
                                <w:ilvl w:val="0"/>
                                <w:numId w:val="18"/>
                              </w:numPr>
                              <w:tabs>
                                <w:tab w:val="clear" w:pos="720"/>
                                <w:tab w:val="num" w:pos="142"/>
                              </w:tabs>
                              <w:spacing w:after="0" w:line="240" w:lineRule="auto"/>
                              <w:ind w:left="142" w:hanging="142"/>
                              <w:jc w:val="both"/>
                              <w:rPr>
                                <w:rFonts w:asciiTheme="majorHAnsi" w:hAnsiTheme="majorHAnsi"/>
                                <w:b/>
                                <w:bCs/>
                                <w:sz w:val="12"/>
                                <w:szCs w:val="12"/>
                              </w:rPr>
                            </w:pPr>
                            <w:r w:rsidRPr="0071566F">
                              <w:rPr>
                                <w:rFonts w:asciiTheme="majorHAnsi" w:hAnsiTheme="majorHAnsi"/>
                                <w:b/>
                                <w:bCs/>
                                <w:sz w:val="12"/>
                                <w:szCs w:val="12"/>
                              </w:rPr>
                              <w:t>Fortalecimiento del sistema de gestión del talento humano.</w:t>
                            </w:r>
                          </w:p>
                          <w:p w:rsidR="001A4BCD" w:rsidRPr="0071566F" w:rsidRDefault="001A4BCD" w:rsidP="0071566F">
                            <w:pPr>
                              <w:pStyle w:val="Prrafodelista"/>
                              <w:numPr>
                                <w:ilvl w:val="0"/>
                                <w:numId w:val="18"/>
                              </w:numPr>
                              <w:tabs>
                                <w:tab w:val="clear" w:pos="720"/>
                                <w:tab w:val="num" w:pos="142"/>
                              </w:tabs>
                              <w:spacing w:after="0" w:line="240" w:lineRule="auto"/>
                              <w:ind w:left="142" w:hanging="142"/>
                              <w:jc w:val="both"/>
                              <w:rPr>
                                <w:rFonts w:asciiTheme="majorHAnsi" w:hAnsiTheme="majorHAnsi"/>
                                <w:b/>
                                <w:bCs/>
                                <w:sz w:val="12"/>
                                <w:szCs w:val="12"/>
                              </w:rPr>
                            </w:pPr>
                            <w:r w:rsidRPr="0071566F">
                              <w:rPr>
                                <w:rFonts w:asciiTheme="majorHAnsi" w:hAnsiTheme="majorHAnsi"/>
                                <w:b/>
                                <w:bCs/>
                                <w:sz w:val="12"/>
                                <w:szCs w:val="12"/>
                              </w:rPr>
                              <w:t>Elaboración de diagnóstico y propuesta de actualización del marco legal y normativo</w:t>
                            </w:r>
                          </w:p>
                          <w:p w:rsidR="001A4BCD" w:rsidRPr="0071566F" w:rsidRDefault="001A4BCD" w:rsidP="00170426">
                            <w:pPr>
                              <w:numPr>
                                <w:ilvl w:val="0"/>
                                <w:numId w:val="18"/>
                              </w:numPr>
                              <w:tabs>
                                <w:tab w:val="num" w:pos="142"/>
                              </w:tabs>
                              <w:spacing w:after="0" w:line="240" w:lineRule="auto"/>
                              <w:ind w:left="142" w:hanging="142"/>
                              <w:jc w:val="both"/>
                              <w:rPr>
                                <w:rFonts w:asciiTheme="majorHAnsi" w:hAnsiTheme="majorHAnsi"/>
                                <w:sz w:val="12"/>
                                <w:szCs w:val="12"/>
                              </w:rPr>
                            </w:pPr>
                            <w:r w:rsidRPr="0071566F">
                              <w:rPr>
                                <w:rFonts w:asciiTheme="majorHAnsi" w:hAnsiTheme="majorHAnsi"/>
                                <w:b/>
                                <w:bCs/>
                                <w:sz w:val="12"/>
                                <w:szCs w:val="12"/>
                              </w:rPr>
                              <w:t>Fortalecimiento de la transparencia institucional.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33D5B47" id="_x0000_s1029" type="#_x0000_t202" style="position:absolute;left:0;text-align:left;margin-left:326.2pt;margin-top:170.8pt;width:105.85pt;height:81.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" filled="f" stroked="f">
                <v:textbox>
                  <w:txbxContent>
                    <w:p w:rsidR="001A4BCD" w:rsidRDefault="001A4BCD" w:rsidP="0071566F">
                      <w:pPr>
                        <w:spacing w:after="0" w:line="240" w:lineRule="auto"/>
                        <w:jc w:val="both"/>
                        <w:rPr>
                          <w:rFonts w:asciiTheme="majorHAnsi" w:hAnsiTheme="majorHAnsi"/>
                          <w:b/>
                          <w:bCs/>
                          <w:sz w:val="12"/>
                          <w:szCs w:val="12"/>
                        </w:rPr>
                      </w:pPr>
                    </w:p>
                    <w:p w:rsidR="001A4BCD" w:rsidRPr="0071566F" w:rsidRDefault="001A4BCD" w:rsidP="0071566F">
                      <w:pPr>
                        <w:pStyle w:val="Prrafodelista"/>
                        <w:numPr>
                          <w:ilvl w:val="0"/>
                          <w:numId w:val="18"/>
                        </w:numPr>
                        <w:tabs>
                          <w:tab w:val="clear" w:pos="720"/>
                          <w:tab w:val="num" w:pos="142"/>
                        </w:tabs>
                        <w:spacing w:after="0" w:line="240" w:lineRule="auto"/>
                        <w:ind w:left="142" w:hanging="142"/>
                        <w:jc w:val="both"/>
                        <w:rPr>
                          <w:rFonts w:asciiTheme="majorHAnsi" w:hAnsiTheme="majorHAnsi"/>
                          <w:b/>
                          <w:bCs/>
                          <w:sz w:val="12"/>
                          <w:szCs w:val="12"/>
                        </w:rPr>
                      </w:pPr>
                      <w:r w:rsidRPr="0071566F">
                        <w:rPr>
                          <w:rFonts w:asciiTheme="majorHAnsi" w:hAnsiTheme="majorHAnsi"/>
                          <w:b/>
                          <w:bCs/>
                          <w:sz w:val="12"/>
                          <w:szCs w:val="12"/>
                        </w:rPr>
                        <w:t>Fortalecimiento del sistema de gestión del talento humano.</w:t>
                      </w:r>
                    </w:p>
                    <w:p w:rsidR="001A4BCD" w:rsidRPr="0071566F" w:rsidRDefault="001A4BCD" w:rsidP="0071566F">
                      <w:pPr>
                        <w:pStyle w:val="Prrafodelista"/>
                        <w:numPr>
                          <w:ilvl w:val="0"/>
                          <w:numId w:val="18"/>
                        </w:numPr>
                        <w:tabs>
                          <w:tab w:val="clear" w:pos="720"/>
                          <w:tab w:val="num" w:pos="142"/>
                        </w:tabs>
                        <w:spacing w:after="0" w:line="240" w:lineRule="auto"/>
                        <w:ind w:left="142" w:hanging="142"/>
                        <w:jc w:val="both"/>
                        <w:rPr>
                          <w:rFonts w:asciiTheme="majorHAnsi" w:hAnsiTheme="majorHAnsi"/>
                          <w:b/>
                          <w:bCs/>
                          <w:sz w:val="12"/>
                          <w:szCs w:val="12"/>
                        </w:rPr>
                      </w:pPr>
                      <w:r w:rsidRPr="0071566F">
                        <w:rPr>
                          <w:rFonts w:asciiTheme="majorHAnsi" w:hAnsiTheme="majorHAnsi"/>
                          <w:b/>
                          <w:bCs/>
                          <w:sz w:val="12"/>
                          <w:szCs w:val="12"/>
                        </w:rPr>
                        <w:t>Elaboración de diagnóstico y propuesta de actualización del marco legal y normativo</w:t>
                      </w:r>
                    </w:p>
                    <w:p w:rsidR="001A4BCD" w:rsidRPr="0071566F" w:rsidRDefault="001A4BCD" w:rsidP="00170426">
                      <w:pPr>
                        <w:numPr>
                          <w:ilvl w:val="0"/>
                          <w:numId w:val="18"/>
                        </w:numPr>
                        <w:tabs>
                          <w:tab w:val="num" w:pos="142"/>
                        </w:tabs>
                        <w:spacing w:after="0" w:line="240" w:lineRule="auto"/>
                        <w:ind w:left="142" w:hanging="142"/>
                        <w:jc w:val="both"/>
                        <w:rPr>
                          <w:rFonts w:asciiTheme="majorHAnsi" w:hAnsiTheme="majorHAnsi"/>
                          <w:sz w:val="12"/>
                          <w:szCs w:val="12"/>
                        </w:rPr>
                      </w:pPr>
                      <w:r w:rsidRPr="0071566F">
                        <w:rPr>
                          <w:rFonts w:asciiTheme="majorHAnsi" w:hAnsiTheme="majorHAnsi"/>
                          <w:b/>
                          <w:bCs/>
                          <w:sz w:val="12"/>
                          <w:szCs w:val="12"/>
                        </w:rPr>
                        <w:t>Fortalecimiento de la transparencia institucional.</w:t>
                      </w:r>
                    </w:p>
                  </w:txbxContent>
                </v:textbox>
              </v:shape>
            </w:pict>
          </mc:Fallback>
        </mc:AlternateContent>
      </w:r>
      <w:r w:rsidR="006753D2">
        <w:rPr>
          <w:rFonts w:asciiTheme="majorHAnsi" w:hAnsiTheme="majorHAnsi" w:cs="Calibri"/>
          <w:noProof/>
          <w:lang w:eastAsia="es-SV"/>
        </w:rPr>
        <w:drawing>
          <wp:inline distT="0" distB="0" distL="0" distR="0" wp14:anchorId="6CC4C6F1" wp14:editId="54110096">
            <wp:extent cx="5486400" cy="3200400"/>
            <wp:effectExtent l="57150" t="0" r="95250" b="133350"/>
            <wp:docPr id="82" name="Diagrama 8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6753D2" w:rsidRDefault="006753D2" w:rsidP="00062B60">
      <w:pPr>
        <w:spacing w:after="120"/>
        <w:jc w:val="both"/>
        <w:rPr>
          <w:rFonts w:asciiTheme="majorHAnsi" w:hAnsiTheme="majorHAnsi" w:cs="Calibri"/>
        </w:rPr>
      </w:pPr>
    </w:p>
    <w:p w:rsidR="006753D2" w:rsidRDefault="006753D2" w:rsidP="00062B60">
      <w:pPr>
        <w:spacing w:after="120"/>
        <w:jc w:val="both"/>
        <w:rPr>
          <w:rFonts w:asciiTheme="majorHAnsi" w:hAnsiTheme="majorHAnsi" w:cs="Calibri"/>
        </w:rPr>
      </w:pPr>
    </w:p>
    <w:p w:rsidR="006753D2" w:rsidRDefault="006753D2" w:rsidP="00062B60">
      <w:pPr>
        <w:spacing w:after="120"/>
        <w:jc w:val="both"/>
        <w:rPr>
          <w:rFonts w:asciiTheme="majorHAnsi" w:hAnsiTheme="majorHAnsi" w:cs="Calibri"/>
        </w:rPr>
      </w:pPr>
    </w:p>
    <w:p w:rsidR="006753D2" w:rsidRDefault="006753D2" w:rsidP="00062B60">
      <w:pPr>
        <w:spacing w:after="120"/>
        <w:jc w:val="both"/>
        <w:rPr>
          <w:rFonts w:asciiTheme="majorHAnsi" w:hAnsiTheme="majorHAnsi" w:cs="Calibri"/>
        </w:rPr>
      </w:pPr>
    </w:p>
    <w:p w:rsidR="006753D2" w:rsidRDefault="006753D2" w:rsidP="00062B60">
      <w:pPr>
        <w:spacing w:after="120"/>
        <w:jc w:val="both"/>
        <w:rPr>
          <w:rFonts w:asciiTheme="majorHAnsi" w:hAnsiTheme="majorHAnsi" w:cs="Calibri"/>
        </w:rPr>
      </w:pPr>
    </w:p>
    <w:p w:rsidR="006753D2" w:rsidRDefault="006753D2" w:rsidP="00062B60">
      <w:pPr>
        <w:spacing w:after="120"/>
        <w:jc w:val="both"/>
        <w:rPr>
          <w:rFonts w:asciiTheme="majorHAnsi" w:hAnsiTheme="majorHAnsi" w:cs="Calibri"/>
        </w:rPr>
      </w:pPr>
    </w:p>
    <w:p w:rsidR="006753D2" w:rsidRDefault="006753D2" w:rsidP="00062B60">
      <w:pPr>
        <w:spacing w:after="120"/>
        <w:jc w:val="both"/>
        <w:rPr>
          <w:rFonts w:asciiTheme="majorHAnsi" w:hAnsiTheme="majorHAnsi" w:cs="Calibri"/>
        </w:rPr>
      </w:pPr>
    </w:p>
    <w:p w:rsidR="006753D2" w:rsidRPr="006E0BB7" w:rsidRDefault="006753D2" w:rsidP="00062B60">
      <w:pPr>
        <w:spacing w:after="120"/>
        <w:jc w:val="both"/>
        <w:rPr>
          <w:rFonts w:asciiTheme="majorHAnsi" w:hAnsiTheme="majorHAnsi" w:cs="Calibri"/>
        </w:rPr>
      </w:pPr>
    </w:p>
    <w:p w:rsidR="00C20C99" w:rsidRPr="006E0BB7" w:rsidRDefault="00C20C99" w:rsidP="00062B60">
      <w:pPr>
        <w:spacing w:after="120"/>
        <w:jc w:val="center"/>
        <w:rPr>
          <w:rFonts w:asciiTheme="majorHAnsi" w:hAnsiTheme="majorHAnsi"/>
        </w:rPr>
      </w:pPr>
    </w:p>
    <w:p w:rsidR="00007CF4" w:rsidRPr="006E0BB7" w:rsidRDefault="00007CF4" w:rsidP="00062B60">
      <w:pPr>
        <w:spacing w:after="120"/>
        <w:rPr>
          <w:rFonts w:asciiTheme="majorHAnsi" w:hAnsiTheme="majorHAnsi"/>
        </w:rPr>
      </w:pPr>
      <w:r w:rsidRPr="006E0BB7">
        <w:rPr>
          <w:rFonts w:asciiTheme="majorHAnsi" w:hAnsiTheme="majorHAnsi"/>
        </w:rPr>
        <w:br w:type="page"/>
      </w:r>
    </w:p>
    <w:p w:rsidR="00D13184" w:rsidRPr="006E0BB7" w:rsidRDefault="004E7946" w:rsidP="00062B60">
      <w:pPr>
        <w:pStyle w:val="Ttulo1"/>
        <w:spacing w:before="0" w:after="120"/>
        <w:rPr>
          <w:color w:val="auto"/>
        </w:rPr>
      </w:pPr>
      <w:bookmarkStart w:id="16" w:name="_Toc455405897"/>
      <w:bookmarkStart w:id="17" w:name="_Toc457236121"/>
      <w:r w:rsidRPr="006E0BB7">
        <w:rPr>
          <w:color w:val="auto"/>
        </w:rPr>
        <w:lastRenderedPageBreak/>
        <w:t>PRINCIPALES RESULTADOS.</w:t>
      </w:r>
      <w:bookmarkEnd w:id="16"/>
      <w:bookmarkEnd w:id="17"/>
    </w:p>
    <w:p w:rsidR="00D13184" w:rsidRPr="006E0BB7" w:rsidRDefault="00D13184" w:rsidP="00062B60">
      <w:pPr>
        <w:pStyle w:val="Ttulo2"/>
        <w:numPr>
          <w:ilvl w:val="0"/>
          <w:numId w:val="2"/>
        </w:numPr>
        <w:rPr>
          <w:color w:val="auto"/>
        </w:rPr>
      </w:pPr>
      <w:bookmarkStart w:id="18" w:name="_Toc455405898"/>
      <w:bookmarkStart w:id="19" w:name="_Toc457236122"/>
      <w:r w:rsidRPr="006E0BB7">
        <w:rPr>
          <w:color w:val="auto"/>
        </w:rPr>
        <w:t>Soluciones habitacionales.</w:t>
      </w:r>
      <w:bookmarkEnd w:id="18"/>
      <w:bookmarkEnd w:id="19"/>
    </w:p>
    <w:p w:rsidR="00B228B8" w:rsidRPr="006E0BB7" w:rsidRDefault="003B0E5F" w:rsidP="00062B60">
      <w:pPr>
        <w:spacing w:after="120"/>
        <w:jc w:val="both"/>
        <w:rPr>
          <w:rFonts w:asciiTheme="majorHAnsi" w:hAnsiTheme="majorHAnsi" w:cs="Calibri"/>
          <w:sz w:val="24"/>
          <w:szCs w:val="24"/>
        </w:rPr>
      </w:pPr>
      <w:r w:rsidRPr="006E0BB7">
        <w:rPr>
          <w:rFonts w:asciiTheme="majorHAnsi" w:hAnsiTheme="majorHAnsi" w:cs="Calibri"/>
        </w:rPr>
        <w:t xml:space="preserve">En el </w:t>
      </w:r>
      <w:r w:rsidR="006105DF">
        <w:rPr>
          <w:rFonts w:asciiTheme="majorHAnsi" w:hAnsiTheme="majorHAnsi" w:cs="Calibri"/>
        </w:rPr>
        <w:t>segundo</w:t>
      </w:r>
      <w:r w:rsidRPr="006E0BB7">
        <w:rPr>
          <w:rFonts w:asciiTheme="majorHAnsi" w:hAnsiTheme="majorHAnsi" w:cs="Calibri"/>
        </w:rPr>
        <w:t xml:space="preserve"> año de gobierno bajo la gestión del presidente Salvador Sánchez </w:t>
      </w:r>
      <w:proofErr w:type="spellStart"/>
      <w:r w:rsidRPr="006E0BB7">
        <w:rPr>
          <w:rFonts w:asciiTheme="majorHAnsi" w:hAnsiTheme="majorHAnsi" w:cs="Calibri"/>
        </w:rPr>
        <w:t>Cerén</w:t>
      </w:r>
      <w:proofErr w:type="spellEnd"/>
      <w:r w:rsidR="000C78E5" w:rsidRPr="006E0BB7">
        <w:rPr>
          <w:rFonts w:asciiTheme="majorHAnsi" w:hAnsiTheme="majorHAnsi" w:cs="Calibri"/>
        </w:rPr>
        <w:t xml:space="preserve">, el </w:t>
      </w:r>
      <w:proofErr w:type="spellStart"/>
      <w:r w:rsidR="000C78E5" w:rsidRPr="006E0BB7">
        <w:rPr>
          <w:rFonts w:asciiTheme="majorHAnsi" w:hAnsiTheme="majorHAnsi" w:cs="Calibri"/>
        </w:rPr>
        <w:t>FSV</w:t>
      </w:r>
      <w:proofErr w:type="spellEnd"/>
      <w:r w:rsidR="000C78E5" w:rsidRPr="006E0BB7">
        <w:rPr>
          <w:rFonts w:asciiTheme="majorHAnsi" w:hAnsiTheme="majorHAnsi" w:cs="Calibri"/>
        </w:rPr>
        <w:t xml:space="preserve"> facilitó </w:t>
      </w:r>
      <w:r w:rsidR="006105DF" w:rsidRPr="00DC55E7">
        <w:rPr>
          <w:rFonts w:asciiTheme="majorHAnsi" w:hAnsiTheme="majorHAnsi" w:cs="Calibri"/>
          <w:b/>
          <w:noProof/>
          <w:color w:val="0033CC"/>
        </w:rPr>
        <w:t>8,120</w:t>
      </w:r>
      <w:r w:rsidR="000C78E5" w:rsidRPr="00DC55E7">
        <w:rPr>
          <w:rFonts w:asciiTheme="majorHAnsi" w:hAnsiTheme="majorHAnsi" w:cs="Calibri"/>
          <w:color w:val="0070C0"/>
        </w:rPr>
        <w:t xml:space="preserve"> </w:t>
      </w:r>
      <w:r w:rsidR="000C78E5" w:rsidRPr="006E0BB7">
        <w:rPr>
          <w:rFonts w:asciiTheme="majorHAnsi" w:hAnsiTheme="majorHAnsi" w:cs="Calibri"/>
        </w:rPr>
        <w:t xml:space="preserve">soluciones habitacionales por </w:t>
      </w:r>
      <w:r w:rsidR="00DC55E7" w:rsidRPr="00DC55E7">
        <w:rPr>
          <w:rFonts w:asciiTheme="majorHAnsi" w:hAnsiTheme="majorHAnsi" w:cs="Calibri"/>
          <w:b/>
          <w:noProof/>
          <w:color w:val="0033CC"/>
        </w:rPr>
        <w:t>US</w:t>
      </w:r>
      <w:r w:rsidR="000C78E5" w:rsidRPr="00DC55E7">
        <w:rPr>
          <w:rFonts w:asciiTheme="majorHAnsi" w:hAnsiTheme="majorHAnsi" w:cs="Calibri"/>
          <w:b/>
          <w:noProof/>
          <w:color w:val="0033CC"/>
        </w:rPr>
        <w:t>$</w:t>
      </w:r>
      <w:r w:rsidR="006105DF" w:rsidRPr="00DC55E7">
        <w:rPr>
          <w:rFonts w:asciiTheme="majorHAnsi" w:hAnsiTheme="majorHAnsi" w:cs="Calibri"/>
          <w:b/>
          <w:noProof/>
          <w:color w:val="0033CC"/>
        </w:rPr>
        <w:t>150.99</w:t>
      </w:r>
      <w:r w:rsidR="000C78E5" w:rsidRPr="006E0BB7">
        <w:rPr>
          <w:rFonts w:asciiTheme="majorHAnsi" w:hAnsiTheme="majorHAnsi" w:cs="Calibri"/>
        </w:rPr>
        <w:t xml:space="preserve"> millones</w:t>
      </w:r>
      <w:r w:rsidR="00473237" w:rsidRPr="006E0BB7">
        <w:rPr>
          <w:rFonts w:asciiTheme="majorHAnsi" w:hAnsiTheme="majorHAnsi" w:cs="Calibri"/>
        </w:rPr>
        <w:t xml:space="preserve"> significando un incremento de </w:t>
      </w:r>
      <w:r w:rsidR="006105DF" w:rsidRPr="00DC55E7">
        <w:rPr>
          <w:rFonts w:asciiTheme="majorHAnsi" w:hAnsiTheme="majorHAnsi" w:cs="Calibri"/>
          <w:b/>
          <w:noProof/>
          <w:color w:val="0033CC"/>
        </w:rPr>
        <w:t>23.1%</w:t>
      </w:r>
      <w:r w:rsidR="00DC55E7">
        <w:rPr>
          <w:rFonts w:asciiTheme="majorHAnsi" w:hAnsiTheme="majorHAnsi" w:cs="Calibri"/>
        </w:rPr>
        <w:t xml:space="preserve"> respecto al periodo J</w:t>
      </w:r>
      <w:r w:rsidR="006105DF">
        <w:rPr>
          <w:rFonts w:asciiTheme="majorHAnsi" w:hAnsiTheme="majorHAnsi" w:cs="Calibri"/>
        </w:rPr>
        <w:t>unio 201</w:t>
      </w:r>
      <w:r w:rsidR="009A4215">
        <w:rPr>
          <w:rFonts w:asciiTheme="majorHAnsi" w:hAnsiTheme="majorHAnsi" w:cs="Calibri"/>
        </w:rPr>
        <w:t>4</w:t>
      </w:r>
      <w:r w:rsidR="00DC55E7">
        <w:rPr>
          <w:rFonts w:asciiTheme="majorHAnsi" w:hAnsiTheme="majorHAnsi" w:cs="Calibri"/>
        </w:rPr>
        <w:t xml:space="preserve"> – M</w:t>
      </w:r>
      <w:r w:rsidR="00473237" w:rsidRPr="006E0BB7">
        <w:rPr>
          <w:rFonts w:asciiTheme="majorHAnsi" w:hAnsiTheme="majorHAnsi" w:cs="Calibri"/>
        </w:rPr>
        <w:t>ayo 201</w:t>
      </w:r>
      <w:r w:rsidR="009A4215">
        <w:rPr>
          <w:rFonts w:asciiTheme="majorHAnsi" w:hAnsiTheme="majorHAnsi" w:cs="Calibri"/>
        </w:rPr>
        <w:t>5</w:t>
      </w:r>
      <w:r w:rsidR="000C78E5" w:rsidRPr="006E0BB7">
        <w:rPr>
          <w:rFonts w:asciiTheme="majorHAnsi" w:hAnsiTheme="majorHAnsi" w:cs="Calibri"/>
        </w:rPr>
        <w:t xml:space="preserve">, contribuyendo </w:t>
      </w:r>
      <w:r w:rsidR="00F43D16">
        <w:rPr>
          <w:rFonts w:asciiTheme="majorHAnsi" w:hAnsiTheme="majorHAnsi" w:cs="Calibri"/>
        </w:rPr>
        <w:t>así</w:t>
      </w:r>
      <w:r w:rsidR="000C78E5" w:rsidRPr="006E0BB7">
        <w:rPr>
          <w:rFonts w:asciiTheme="majorHAnsi" w:hAnsiTheme="majorHAnsi" w:cs="Calibri"/>
        </w:rPr>
        <w:t xml:space="preserve"> a ele</w:t>
      </w:r>
      <w:r w:rsidR="006105DF">
        <w:rPr>
          <w:rFonts w:asciiTheme="majorHAnsi" w:hAnsiTheme="majorHAnsi" w:cs="Calibri"/>
        </w:rPr>
        <w:t xml:space="preserve">var el nivel de vida de más de </w:t>
      </w:r>
      <w:r w:rsidR="006105DF" w:rsidRPr="00DC55E7">
        <w:rPr>
          <w:rFonts w:asciiTheme="majorHAnsi" w:hAnsiTheme="majorHAnsi" w:cs="Calibri"/>
          <w:b/>
          <w:noProof/>
          <w:color w:val="0033CC"/>
        </w:rPr>
        <w:t>34</w:t>
      </w:r>
      <w:r w:rsidR="000C78E5" w:rsidRPr="00DC55E7">
        <w:rPr>
          <w:rFonts w:asciiTheme="majorHAnsi" w:hAnsiTheme="majorHAnsi" w:cs="Calibri"/>
          <w:b/>
          <w:noProof/>
          <w:color w:val="0033CC"/>
        </w:rPr>
        <w:t>,</w:t>
      </w:r>
      <w:r w:rsidR="006105DF" w:rsidRPr="00DC55E7">
        <w:rPr>
          <w:rFonts w:asciiTheme="majorHAnsi" w:hAnsiTheme="majorHAnsi" w:cs="Calibri"/>
          <w:b/>
          <w:noProof/>
          <w:color w:val="0033CC"/>
        </w:rPr>
        <w:t>1</w:t>
      </w:r>
      <w:r w:rsidR="000C78E5" w:rsidRPr="00DC55E7">
        <w:rPr>
          <w:rFonts w:asciiTheme="majorHAnsi" w:hAnsiTheme="majorHAnsi" w:cs="Calibri"/>
          <w:b/>
          <w:noProof/>
          <w:color w:val="0033CC"/>
        </w:rPr>
        <w:t>00</w:t>
      </w:r>
      <w:r w:rsidR="000C78E5" w:rsidRPr="006E0BB7">
        <w:rPr>
          <w:rFonts w:asciiTheme="majorHAnsi" w:hAnsiTheme="majorHAnsi" w:cs="Calibri"/>
        </w:rPr>
        <w:t xml:space="preserve"> salvadoreños que ahora </w:t>
      </w:r>
      <w:r w:rsidR="00132E08">
        <w:rPr>
          <w:rFonts w:asciiTheme="majorHAnsi" w:hAnsiTheme="majorHAnsi" w:cs="Calibri"/>
        </w:rPr>
        <w:t>han logrado su sueño de poseer vivienda propia.</w:t>
      </w:r>
    </w:p>
    <w:tbl>
      <w:tblPr>
        <w:tblW w:w="5498" w:type="pct"/>
        <w:jc w:val="center"/>
        <w:tblCellMar>
          <w:left w:w="0" w:type="dxa"/>
          <w:right w:w="0" w:type="dxa"/>
        </w:tblCellMar>
        <w:tblLook w:val="0600" w:firstRow="0" w:lastRow="0" w:firstColumn="0" w:lastColumn="0" w:noHBand="1" w:noVBand="1"/>
      </w:tblPr>
      <w:tblGrid>
        <w:gridCol w:w="2570"/>
        <w:gridCol w:w="919"/>
        <w:gridCol w:w="837"/>
        <w:gridCol w:w="1038"/>
        <w:gridCol w:w="760"/>
        <w:gridCol w:w="120"/>
        <w:gridCol w:w="1038"/>
        <w:gridCol w:w="758"/>
        <w:gridCol w:w="1040"/>
        <w:gridCol w:w="764"/>
      </w:tblGrid>
      <w:tr w:rsidR="00AF2BA3" w:rsidRPr="006721D6" w:rsidTr="006721D6">
        <w:trPr>
          <w:trHeight w:val="283"/>
          <w:tblHeader/>
          <w:jc w:val="center"/>
        </w:trPr>
        <w:tc>
          <w:tcPr>
            <w:tcW w:w="1306" w:type="pct"/>
            <w:vMerge w:val="restar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CA062D" w:rsidRPr="006721D6" w:rsidRDefault="00CA062D"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RESULTADOS</w:t>
            </w:r>
          </w:p>
        </w:tc>
        <w:tc>
          <w:tcPr>
            <w:tcW w:w="1805" w:type="pct"/>
            <w:gridSpan w:val="4"/>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CA062D" w:rsidRPr="006721D6" w:rsidRDefault="00CA062D"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JUNIO</w:t>
            </w:r>
            <w:r w:rsidR="006105DF" w:rsidRPr="006721D6">
              <w:rPr>
                <w:rFonts w:asciiTheme="majorHAnsi" w:eastAsia="Times New Roman" w:hAnsiTheme="majorHAnsi" w:cs="Calibri"/>
                <w:b/>
                <w:bCs/>
                <w:color w:val="000000"/>
                <w:kern w:val="24"/>
                <w:sz w:val="16"/>
                <w:szCs w:val="16"/>
              </w:rPr>
              <w:t xml:space="preserve"> 2014</w:t>
            </w:r>
            <w:r w:rsidRPr="006721D6">
              <w:rPr>
                <w:rFonts w:asciiTheme="majorHAnsi" w:eastAsia="Times New Roman" w:hAnsiTheme="majorHAnsi" w:cs="Calibri"/>
                <w:b/>
                <w:bCs/>
                <w:color w:val="000000"/>
                <w:kern w:val="24"/>
                <w:sz w:val="16"/>
                <w:szCs w:val="16"/>
              </w:rPr>
              <w:t xml:space="preserve"> - MAYO 201</w:t>
            </w:r>
            <w:r w:rsidR="006105DF" w:rsidRPr="006721D6">
              <w:rPr>
                <w:rFonts w:asciiTheme="majorHAnsi" w:eastAsia="Times New Roman" w:hAnsiTheme="majorHAnsi" w:cs="Calibri"/>
                <w:b/>
                <w:bCs/>
                <w:color w:val="000000"/>
                <w:kern w:val="24"/>
                <w:sz w:val="16"/>
                <w:szCs w:val="16"/>
              </w:rPr>
              <w:t>5</w:t>
            </w:r>
          </w:p>
        </w:tc>
        <w:tc>
          <w:tcPr>
            <w:tcW w:w="61" w:type="pct"/>
            <w:tcBorders>
              <w:top w:val="nil"/>
              <w:left w:val="single" w:sz="4" w:space="0" w:color="548DD4" w:themeColor="text2" w:themeTint="99"/>
              <w:bottom w:val="nil"/>
              <w:right w:val="single" w:sz="4" w:space="0" w:color="548DD4" w:themeColor="text2" w:themeTint="99"/>
            </w:tcBorders>
            <w:shd w:val="clear" w:color="auto" w:fill="auto"/>
            <w:tcMar>
              <w:top w:w="11" w:type="dxa"/>
              <w:left w:w="57" w:type="dxa"/>
              <w:bottom w:w="0" w:type="dxa"/>
              <w:right w:w="57" w:type="dxa"/>
            </w:tcMar>
            <w:vAlign w:val="bottom"/>
            <w:hideMark/>
          </w:tcPr>
          <w:p w:rsidR="00CA062D" w:rsidRPr="006721D6" w:rsidRDefault="00CA062D" w:rsidP="00062B60">
            <w:pPr>
              <w:spacing w:after="0"/>
              <w:rPr>
                <w:rFonts w:asciiTheme="majorHAnsi" w:eastAsia="Times New Roman" w:hAnsiTheme="majorHAnsi" w:cs="Calibri"/>
                <w:sz w:val="16"/>
                <w:szCs w:val="16"/>
              </w:rPr>
            </w:pPr>
          </w:p>
        </w:tc>
        <w:tc>
          <w:tcPr>
            <w:tcW w:w="1828" w:type="pct"/>
            <w:gridSpan w:val="4"/>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CA062D" w:rsidRPr="006721D6" w:rsidRDefault="00CA062D"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JUNIO 201</w:t>
            </w:r>
            <w:r w:rsidR="006105DF" w:rsidRPr="006721D6">
              <w:rPr>
                <w:rFonts w:asciiTheme="majorHAnsi" w:eastAsia="Times New Roman" w:hAnsiTheme="majorHAnsi" w:cs="Calibri"/>
                <w:b/>
                <w:bCs/>
                <w:color w:val="000000"/>
                <w:kern w:val="24"/>
                <w:sz w:val="16"/>
                <w:szCs w:val="16"/>
              </w:rPr>
              <w:t>5 - MAYO 2016</w:t>
            </w:r>
          </w:p>
        </w:tc>
      </w:tr>
      <w:tr w:rsidR="006105DF" w:rsidRPr="006721D6" w:rsidTr="006721D6">
        <w:trPr>
          <w:trHeight w:val="283"/>
          <w:tblHeader/>
          <w:jc w:val="center"/>
        </w:trPr>
        <w:tc>
          <w:tcPr>
            <w:tcW w:w="1306" w:type="pct"/>
            <w:vMerge/>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vAlign w:val="center"/>
            <w:hideMark/>
          </w:tcPr>
          <w:p w:rsidR="00CA062D" w:rsidRPr="006721D6" w:rsidRDefault="00CA062D" w:rsidP="00062B60">
            <w:pPr>
              <w:spacing w:after="0"/>
              <w:rPr>
                <w:rFonts w:asciiTheme="majorHAnsi" w:eastAsia="Times New Roman" w:hAnsiTheme="majorHAnsi" w:cs="Calibri"/>
                <w:sz w:val="16"/>
                <w:szCs w:val="16"/>
              </w:rPr>
            </w:pPr>
          </w:p>
        </w:tc>
        <w:tc>
          <w:tcPr>
            <w:tcW w:w="467"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CA062D" w:rsidRPr="006721D6" w:rsidRDefault="00CA062D"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NÚMERO</w:t>
            </w:r>
          </w:p>
        </w:tc>
        <w:tc>
          <w:tcPr>
            <w:tcW w:w="42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CA062D" w:rsidRPr="006721D6" w:rsidRDefault="00CA062D" w:rsidP="00F43D16">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w:t>
            </w:r>
          </w:p>
        </w:tc>
        <w:tc>
          <w:tcPr>
            <w:tcW w:w="527"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CA062D" w:rsidRPr="006721D6" w:rsidRDefault="00CA062D"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MILLONES $</w:t>
            </w:r>
          </w:p>
        </w:tc>
        <w:tc>
          <w:tcPr>
            <w:tcW w:w="386"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CA062D" w:rsidRPr="006721D6" w:rsidRDefault="00CA062D" w:rsidP="00F43D16">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w:t>
            </w:r>
          </w:p>
        </w:tc>
        <w:tc>
          <w:tcPr>
            <w:tcW w:w="61" w:type="pct"/>
            <w:tcBorders>
              <w:top w:val="nil"/>
              <w:left w:val="single" w:sz="4" w:space="0" w:color="548DD4" w:themeColor="text2" w:themeTint="99"/>
              <w:bottom w:val="nil"/>
              <w:right w:val="single" w:sz="4" w:space="0" w:color="548DD4" w:themeColor="text2" w:themeTint="99"/>
            </w:tcBorders>
            <w:shd w:val="clear" w:color="auto" w:fill="auto"/>
            <w:tcMar>
              <w:top w:w="11" w:type="dxa"/>
              <w:left w:w="57" w:type="dxa"/>
              <w:bottom w:w="0" w:type="dxa"/>
              <w:right w:w="57" w:type="dxa"/>
            </w:tcMar>
            <w:vAlign w:val="bottom"/>
            <w:hideMark/>
          </w:tcPr>
          <w:p w:rsidR="00CA062D" w:rsidRPr="006721D6" w:rsidRDefault="00CA062D" w:rsidP="00062B60">
            <w:pPr>
              <w:spacing w:after="0"/>
              <w:rPr>
                <w:rFonts w:asciiTheme="majorHAnsi" w:eastAsia="Times New Roman" w:hAnsiTheme="majorHAnsi" w:cs="Calibri"/>
                <w:sz w:val="16"/>
                <w:szCs w:val="16"/>
              </w:rPr>
            </w:pPr>
          </w:p>
        </w:tc>
        <w:tc>
          <w:tcPr>
            <w:tcW w:w="527"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CA062D" w:rsidRPr="006721D6" w:rsidRDefault="00CA062D"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NÚMERO</w:t>
            </w:r>
          </w:p>
        </w:tc>
        <w:tc>
          <w:tcPr>
            <w:tcW w:w="38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CA062D" w:rsidRPr="006721D6" w:rsidRDefault="00CA062D" w:rsidP="00F43D16">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w:t>
            </w:r>
          </w:p>
        </w:tc>
        <w:tc>
          <w:tcPr>
            <w:tcW w:w="528"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CA062D" w:rsidRPr="006721D6" w:rsidRDefault="00CA062D"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MILLONES $</w:t>
            </w:r>
          </w:p>
        </w:tc>
        <w:tc>
          <w:tcPr>
            <w:tcW w:w="387" w:type="pct"/>
            <w:tcBorders>
              <w:top w:val="single" w:sz="4" w:space="0" w:color="0070C0"/>
              <w:left w:val="single" w:sz="4" w:space="0" w:color="548DD4" w:themeColor="text2" w:themeTint="99"/>
              <w:bottom w:val="single" w:sz="4" w:space="0" w:color="0070C0"/>
              <w:right w:val="single" w:sz="4" w:space="0" w:color="0070C0"/>
            </w:tcBorders>
            <w:shd w:val="clear" w:color="auto" w:fill="C5D9F1"/>
            <w:tcMar>
              <w:top w:w="11" w:type="dxa"/>
              <w:left w:w="57" w:type="dxa"/>
              <w:bottom w:w="0" w:type="dxa"/>
              <w:right w:w="57" w:type="dxa"/>
            </w:tcMar>
            <w:vAlign w:val="center"/>
            <w:hideMark/>
          </w:tcPr>
          <w:p w:rsidR="00CA062D" w:rsidRPr="006721D6" w:rsidRDefault="00CA062D" w:rsidP="00F43D16">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w:t>
            </w:r>
          </w:p>
        </w:tc>
      </w:tr>
      <w:tr w:rsidR="006105DF" w:rsidRPr="006721D6" w:rsidTr="006721D6">
        <w:trPr>
          <w:trHeight w:val="283"/>
          <w:jc w:val="center"/>
        </w:trPr>
        <w:tc>
          <w:tcPr>
            <w:tcW w:w="1306"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6105DF" w:rsidRPr="006721D6" w:rsidRDefault="006105DF" w:rsidP="00062B60">
            <w:pPr>
              <w:spacing w:after="0"/>
              <w:textAlignment w:val="center"/>
              <w:rPr>
                <w:rFonts w:asciiTheme="majorHAnsi" w:eastAsia="Times New Roman" w:hAnsiTheme="majorHAnsi" w:cs="Calibri"/>
                <w:sz w:val="16"/>
                <w:szCs w:val="16"/>
              </w:rPr>
            </w:pPr>
            <w:r w:rsidRPr="006721D6">
              <w:rPr>
                <w:rFonts w:asciiTheme="majorHAnsi" w:eastAsia="Times New Roman" w:hAnsiTheme="majorHAnsi" w:cs="Calibri"/>
                <w:color w:val="000000"/>
                <w:kern w:val="24"/>
                <w:sz w:val="16"/>
                <w:szCs w:val="16"/>
              </w:rPr>
              <w:t>CRÉDITOS PARA VIVIENDA</w:t>
            </w:r>
          </w:p>
        </w:tc>
        <w:tc>
          <w:tcPr>
            <w:tcW w:w="467"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6105DF" w:rsidRPr="006721D6" w:rsidRDefault="006105DF" w:rsidP="006721D6">
            <w:pPr>
              <w:spacing w:after="0"/>
              <w:jc w:val="center"/>
              <w:rPr>
                <w:rFonts w:asciiTheme="majorHAnsi" w:hAnsiTheme="majorHAnsi" w:cs="Calibri"/>
                <w:color w:val="000000"/>
                <w:sz w:val="16"/>
                <w:szCs w:val="16"/>
              </w:rPr>
            </w:pPr>
            <w:r w:rsidRPr="006721D6">
              <w:rPr>
                <w:rFonts w:asciiTheme="majorHAnsi" w:hAnsiTheme="majorHAnsi" w:cs="Calibri"/>
                <w:color w:val="000000"/>
                <w:sz w:val="16"/>
                <w:szCs w:val="16"/>
              </w:rPr>
              <w:t>6,527</w:t>
            </w:r>
          </w:p>
        </w:tc>
        <w:tc>
          <w:tcPr>
            <w:tcW w:w="42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6105DF" w:rsidRPr="006721D6" w:rsidRDefault="006105DF" w:rsidP="006721D6">
            <w:pPr>
              <w:spacing w:after="0"/>
              <w:jc w:val="center"/>
              <w:rPr>
                <w:rFonts w:asciiTheme="majorHAnsi" w:hAnsiTheme="majorHAnsi" w:cs="Calibri"/>
                <w:color w:val="000000"/>
                <w:sz w:val="16"/>
                <w:szCs w:val="16"/>
              </w:rPr>
            </w:pPr>
            <w:r w:rsidRPr="006721D6">
              <w:rPr>
                <w:rFonts w:asciiTheme="majorHAnsi" w:hAnsiTheme="majorHAnsi" w:cs="Calibri"/>
                <w:color w:val="000000"/>
                <w:sz w:val="16"/>
                <w:szCs w:val="16"/>
              </w:rPr>
              <w:t>98.9%</w:t>
            </w:r>
          </w:p>
        </w:tc>
        <w:tc>
          <w:tcPr>
            <w:tcW w:w="527"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6105DF" w:rsidRPr="006721D6" w:rsidRDefault="006105DF" w:rsidP="006721D6">
            <w:pPr>
              <w:spacing w:after="0"/>
              <w:jc w:val="center"/>
              <w:rPr>
                <w:rFonts w:asciiTheme="majorHAnsi" w:hAnsiTheme="majorHAnsi" w:cs="Calibri"/>
                <w:color w:val="000000"/>
                <w:sz w:val="16"/>
                <w:szCs w:val="16"/>
              </w:rPr>
            </w:pPr>
            <w:r w:rsidRPr="006721D6">
              <w:rPr>
                <w:rFonts w:asciiTheme="majorHAnsi" w:hAnsiTheme="majorHAnsi" w:cs="Calibri"/>
                <w:color w:val="000000"/>
                <w:sz w:val="16"/>
                <w:szCs w:val="16"/>
              </w:rPr>
              <w:t>$114.19</w:t>
            </w:r>
          </w:p>
        </w:tc>
        <w:tc>
          <w:tcPr>
            <w:tcW w:w="386"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6105DF" w:rsidRPr="006721D6" w:rsidRDefault="006105DF" w:rsidP="006721D6">
            <w:pPr>
              <w:spacing w:after="0"/>
              <w:jc w:val="center"/>
              <w:rPr>
                <w:rFonts w:asciiTheme="majorHAnsi" w:hAnsiTheme="majorHAnsi" w:cs="Calibri"/>
                <w:color w:val="000000"/>
                <w:sz w:val="16"/>
                <w:szCs w:val="16"/>
              </w:rPr>
            </w:pPr>
            <w:r w:rsidRPr="006721D6">
              <w:rPr>
                <w:rFonts w:asciiTheme="majorHAnsi" w:hAnsiTheme="majorHAnsi" w:cs="Calibri"/>
                <w:color w:val="000000"/>
                <w:sz w:val="16"/>
                <w:szCs w:val="16"/>
              </w:rPr>
              <w:t>99.7%</w:t>
            </w:r>
          </w:p>
        </w:tc>
        <w:tc>
          <w:tcPr>
            <w:tcW w:w="61" w:type="pct"/>
            <w:tcBorders>
              <w:top w:val="nil"/>
              <w:left w:val="single" w:sz="4" w:space="0" w:color="548DD4" w:themeColor="text2" w:themeTint="99"/>
              <w:bottom w:val="nil"/>
              <w:right w:val="single" w:sz="4" w:space="0" w:color="548DD4" w:themeColor="text2" w:themeTint="99"/>
            </w:tcBorders>
            <w:shd w:val="clear" w:color="auto" w:fill="auto"/>
            <w:tcMar>
              <w:top w:w="11" w:type="dxa"/>
              <w:left w:w="57" w:type="dxa"/>
              <w:bottom w:w="0" w:type="dxa"/>
              <w:right w:w="57" w:type="dxa"/>
            </w:tcMar>
            <w:vAlign w:val="center"/>
            <w:hideMark/>
          </w:tcPr>
          <w:p w:rsidR="006105DF" w:rsidRPr="006721D6" w:rsidRDefault="006105DF" w:rsidP="006721D6">
            <w:pPr>
              <w:spacing w:after="0"/>
              <w:jc w:val="center"/>
              <w:rPr>
                <w:rFonts w:asciiTheme="majorHAnsi" w:eastAsia="Times New Roman" w:hAnsiTheme="majorHAnsi" w:cs="Calibri"/>
                <w:sz w:val="16"/>
                <w:szCs w:val="16"/>
              </w:rPr>
            </w:pPr>
          </w:p>
        </w:tc>
        <w:tc>
          <w:tcPr>
            <w:tcW w:w="527"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6105DF" w:rsidRPr="006721D6" w:rsidRDefault="006105DF" w:rsidP="006721D6">
            <w:pPr>
              <w:spacing w:after="0"/>
              <w:jc w:val="center"/>
              <w:rPr>
                <w:rFonts w:asciiTheme="majorHAnsi" w:hAnsiTheme="majorHAnsi" w:cs="Calibri"/>
                <w:color w:val="000000"/>
                <w:sz w:val="16"/>
                <w:szCs w:val="16"/>
              </w:rPr>
            </w:pPr>
            <w:r w:rsidRPr="006721D6">
              <w:rPr>
                <w:rFonts w:asciiTheme="majorHAnsi" w:hAnsiTheme="majorHAnsi" w:cs="Calibri"/>
                <w:color w:val="000000"/>
                <w:sz w:val="16"/>
                <w:szCs w:val="16"/>
              </w:rPr>
              <w:t>8,071</w:t>
            </w:r>
          </w:p>
        </w:tc>
        <w:tc>
          <w:tcPr>
            <w:tcW w:w="38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6105DF" w:rsidRPr="006721D6" w:rsidRDefault="006105DF" w:rsidP="006721D6">
            <w:pPr>
              <w:spacing w:after="0"/>
              <w:jc w:val="center"/>
              <w:rPr>
                <w:rFonts w:asciiTheme="majorHAnsi" w:hAnsiTheme="majorHAnsi" w:cs="Calibri"/>
                <w:color w:val="000000"/>
                <w:sz w:val="16"/>
                <w:szCs w:val="16"/>
              </w:rPr>
            </w:pPr>
            <w:r w:rsidRPr="006721D6">
              <w:rPr>
                <w:rFonts w:asciiTheme="majorHAnsi" w:hAnsiTheme="majorHAnsi" w:cs="Calibri"/>
                <w:color w:val="000000"/>
                <w:sz w:val="16"/>
                <w:szCs w:val="16"/>
              </w:rPr>
              <w:t>99.4%</w:t>
            </w:r>
          </w:p>
        </w:tc>
        <w:tc>
          <w:tcPr>
            <w:tcW w:w="528"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6105DF" w:rsidRPr="006721D6" w:rsidRDefault="006105DF" w:rsidP="006721D6">
            <w:pPr>
              <w:spacing w:after="0"/>
              <w:jc w:val="center"/>
              <w:rPr>
                <w:rFonts w:asciiTheme="majorHAnsi" w:hAnsiTheme="majorHAnsi" w:cs="Calibri"/>
                <w:color w:val="000000"/>
                <w:sz w:val="16"/>
                <w:szCs w:val="16"/>
              </w:rPr>
            </w:pPr>
            <w:r w:rsidRPr="006721D6">
              <w:rPr>
                <w:rFonts w:asciiTheme="majorHAnsi" w:hAnsiTheme="majorHAnsi" w:cs="Calibri"/>
                <w:color w:val="000000"/>
                <w:sz w:val="16"/>
                <w:szCs w:val="16"/>
              </w:rPr>
              <w:t>$150.75</w:t>
            </w:r>
          </w:p>
        </w:tc>
        <w:tc>
          <w:tcPr>
            <w:tcW w:w="387" w:type="pct"/>
            <w:tcBorders>
              <w:top w:val="single" w:sz="4" w:space="0" w:color="0070C0"/>
              <w:left w:val="single" w:sz="4" w:space="0" w:color="548DD4" w:themeColor="text2" w:themeTint="99"/>
              <w:bottom w:val="single" w:sz="4" w:space="0" w:color="0070C0"/>
              <w:right w:val="single" w:sz="4" w:space="0" w:color="0070C0"/>
            </w:tcBorders>
            <w:shd w:val="clear" w:color="auto" w:fill="auto"/>
            <w:tcMar>
              <w:top w:w="11" w:type="dxa"/>
              <w:left w:w="57" w:type="dxa"/>
              <w:bottom w:w="0" w:type="dxa"/>
              <w:right w:w="57" w:type="dxa"/>
            </w:tcMar>
            <w:vAlign w:val="center"/>
            <w:hideMark/>
          </w:tcPr>
          <w:p w:rsidR="006105DF" w:rsidRPr="006721D6" w:rsidRDefault="006105DF" w:rsidP="006721D6">
            <w:pPr>
              <w:spacing w:after="0"/>
              <w:jc w:val="center"/>
              <w:rPr>
                <w:rFonts w:asciiTheme="majorHAnsi" w:hAnsiTheme="majorHAnsi" w:cs="Calibri"/>
                <w:color w:val="000000"/>
                <w:sz w:val="16"/>
                <w:szCs w:val="16"/>
              </w:rPr>
            </w:pPr>
            <w:r w:rsidRPr="006721D6">
              <w:rPr>
                <w:rFonts w:asciiTheme="majorHAnsi" w:hAnsiTheme="majorHAnsi" w:cs="Calibri"/>
                <w:color w:val="000000"/>
                <w:sz w:val="16"/>
                <w:szCs w:val="16"/>
              </w:rPr>
              <w:t>99.8%</w:t>
            </w:r>
          </w:p>
        </w:tc>
      </w:tr>
      <w:tr w:rsidR="006105DF" w:rsidRPr="006721D6" w:rsidTr="006721D6">
        <w:trPr>
          <w:trHeight w:val="283"/>
          <w:jc w:val="center"/>
        </w:trPr>
        <w:tc>
          <w:tcPr>
            <w:tcW w:w="1306"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6105DF" w:rsidRPr="006721D6" w:rsidRDefault="006105DF" w:rsidP="00062B60">
            <w:pPr>
              <w:spacing w:after="0"/>
              <w:textAlignment w:val="center"/>
              <w:rPr>
                <w:rFonts w:asciiTheme="majorHAnsi" w:eastAsia="Times New Roman" w:hAnsiTheme="majorHAnsi" w:cs="Calibri"/>
                <w:sz w:val="16"/>
                <w:szCs w:val="16"/>
              </w:rPr>
            </w:pPr>
            <w:r w:rsidRPr="006721D6">
              <w:rPr>
                <w:rFonts w:asciiTheme="majorHAnsi" w:eastAsia="Times New Roman" w:hAnsiTheme="majorHAnsi" w:cs="Calibri"/>
                <w:color w:val="000000"/>
                <w:kern w:val="24"/>
                <w:sz w:val="16"/>
                <w:szCs w:val="16"/>
              </w:rPr>
              <w:t>VENTA DE VIVIENDAS DEL FSV</w:t>
            </w:r>
          </w:p>
        </w:tc>
        <w:tc>
          <w:tcPr>
            <w:tcW w:w="467"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6105DF" w:rsidRPr="006721D6" w:rsidRDefault="006105DF" w:rsidP="006721D6">
            <w:pPr>
              <w:spacing w:after="0"/>
              <w:jc w:val="center"/>
              <w:rPr>
                <w:rFonts w:asciiTheme="majorHAnsi" w:hAnsiTheme="majorHAnsi" w:cs="Calibri"/>
                <w:color w:val="000000"/>
                <w:sz w:val="16"/>
                <w:szCs w:val="16"/>
              </w:rPr>
            </w:pPr>
            <w:r w:rsidRPr="006721D6">
              <w:rPr>
                <w:rFonts w:asciiTheme="majorHAnsi" w:hAnsiTheme="majorHAnsi" w:cs="Calibri"/>
                <w:color w:val="000000"/>
                <w:sz w:val="16"/>
                <w:szCs w:val="16"/>
              </w:rPr>
              <w:t>71</w:t>
            </w:r>
          </w:p>
        </w:tc>
        <w:tc>
          <w:tcPr>
            <w:tcW w:w="42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6105DF" w:rsidRPr="006721D6" w:rsidRDefault="006105DF" w:rsidP="006721D6">
            <w:pPr>
              <w:spacing w:after="0"/>
              <w:jc w:val="center"/>
              <w:rPr>
                <w:rFonts w:asciiTheme="majorHAnsi" w:hAnsiTheme="majorHAnsi" w:cs="Calibri"/>
                <w:color w:val="000000"/>
                <w:sz w:val="16"/>
                <w:szCs w:val="16"/>
              </w:rPr>
            </w:pPr>
            <w:r w:rsidRPr="006721D6">
              <w:rPr>
                <w:rFonts w:asciiTheme="majorHAnsi" w:hAnsiTheme="majorHAnsi" w:cs="Calibri"/>
                <w:color w:val="000000"/>
                <w:sz w:val="16"/>
                <w:szCs w:val="16"/>
              </w:rPr>
              <w:t>1.1%</w:t>
            </w:r>
          </w:p>
        </w:tc>
        <w:tc>
          <w:tcPr>
            <w:tcW w:w="527"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6105DF" w:rsidRPr="006721D6" w:rsidRDefault="006105DF" w:rsidP="006721D6">
            <w:pPr>
              <w:spacing w:after="0"/>
              <w:jc w:val="center"/>
              <w:rPr>
                <w:rFonts w:asciiTheme="majorHAnsi" w:hAnsiTheme="majorHAnsi" w:cs="Calibri"/>
                <w:color w:val="000000"/>
                <w:sz w:val="16"/>
                <w:szCs w:val="16"/>
              </w:rPr>
            </w:pPr>
            <w:r w:rsidRPr="006721D6">
              <w:rPr>
                <w:rFonts w:asciiTheme="majorHAnsi" w:hAnsiTheme="majorHAnsi" w:cs="Calibri"/>
                <w:color w:val="000000"/>
                <w:sz w:val="16"/>
                <w:szCs w:val="16"/>
              </w:rPr>
              <w:t>$0.34</w:t>
            </w:r>
          </w:p>
        </w:tc>
        <w:tc>
          <w:tcPr>
            <w:tcW w:w="386"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6105DF" w:rsidRPr="006721D6" w:rsidRDefault="006105DF" w:rsidP="006721D6">
            <w:pPr>
              <w:spacing w:after="0"/>
              <w:jc w:val="center"/>
              <w:rPr>
                <w:rFonts w:asciiTheme="majorHAnsi" w:hAnsiTheme="majorHAnsi" w:cs="Calibri"/>
                <w:color w:val="000000"/>
                <w:sz w:val="16"/>
                <w:szCs w:val="16"/>
              </w:rPr>
            </w:pPr>
            <w:r w:rsidRPr="006721D6">
              <w:rPr>
                <w:rFonts w:asciiTheme="majorHAnsi" w:hAnsiTheme="majorHAnsi" w:cs="Calibri"/>
                <w:color w:val="000000"/>
                <w:sz w:val="16"/>
                <w:szCs w:val="16"/>
              </w:rPr>
              <w:t>0.3%</w:t>
            </w:r>
          </w:p>
        </w:tc>
        <w:tc>
          <w:tcPr>
            <w:tcW w:w="61" w:type="pct"/>
            <w:tcBorders>
              <w:top w:val="nil"/>
              <w:left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6105DF" w:rsidRPr="006721D6" w:rsidRDefault="006105DF" w:rsidP="006721D6">
            <w:pPr>
              <w:spacing w:after="0"/>
              <w:jc w:val="center"/>
              <w:rPr>
                <w:rFonts w:asciiTheme="majorHAnsi" w:eastAsia="Times New Roman" w:hAnsiTheme="majorHAnsi" w:cs="Calibri"/>
                <w:sz w:val="16"/>
                <w:szCs w:val="16"/>
              </w:rPr>
            </w:pPr>
          </w:p>
        </w:tc>
        <w:tc>
          <w:tcPr>
            <w:tcW w:w="527"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6105DF" w:rsidRPr="006721D6" w:rsidRDefault="006105DF" w:rsidP="006721D6">
            <w:pPr>
              <w:spacing w:after="0"/>
              <w:jc w:val="center"/>
              <w:rPr>
                <w:rFonts w:asciiTheme="majorHAnsi" w:hAnsiTheme="majorHAnsi" w:cs="Calibri"/>
                <w:color w:val="000000"/>
                <w:sz w:val="16"/>
                <w:szCs w:val="16"/>
              </w:rPr>
            </w:pPr>
            <w:r w:rsidRPr="006721D6">
              <w:rPr>
                <w:rFonts w:asciiTheme="majorHAnsi" w:hAnsiTheme="majorHAnsi" w:cs="Calibri"/>
                <w:color w:val="000000"/>
                <w:sz w:val="16"/>
                <w:szCs w:val="16"/>
              </w:rPr>
              <w:t>49</w:t>
            </w:r>
          </w:p>
        </w:tc>
        <w:tc>
          <w:tcPr>
            <w:tcW w:w="38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6105DF" w:rsidRPr="006721D6" w:rsidRDefault="006105DF" w:rsidP="006721D6">
            <w:pPr>
              <w:spacing w:after="0"/>
              <w:jc w:val="center"/>
              <w:rPr>
                <w:rFonts w:asciiTheme="majorHAnsi" w:hAnsiTheme="majorHAnsi" w:cs="Calibri"/>
                <w:color w:val="000000"/>
                <w:sz w:val="16"/>
                <w:szCs w:val="16"/>
              </w:rPr>
            </w:pPr>
            <w:r w:rsidRPr="006721D6">
              <w:rPr>
                <w:rFonts w:asciiTheme="majorHAnsi" w:hAnsiTheme="majorHAnsi" w:cs="Calibri"/>
                <w:color w:val="000000"/>
                <w:sz w:val="16"/>
                <w:szCs w:val="16"/>
              </w:rPr>
              <w:t>0.6%</w:t>
            </w:r>
          </w:p>
        </w:tc>
        <w:tc>
          <w:tcPr>
            <w:tcW w:w="528"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6105DF" w:rsidRPr="006721D6" w:rsidRDefault="006105DF" w:rsidP="006721D6">
            <w:pPr>
              <w:spacing w:after="0"/>
              <w:jc w:val="center"/>
              <w:rPr>
                <w:rFonts w:asciiTheme="majorHAnsi" w:hAnsiTheme="majorHAnsi" w:cs="Calibri"/>
                <w:color w:val="000000"/>
                <w:sz w:val="16"/>
                <w:szCs w:val="16"/>
              </w:rPr>
            </w:pPr>
            <w:r w:rsidRPr="006721D6">
              <w:rPr>
                <w:rFonts w:asciiTheme="majorHAnsi" w:hAnsiTheme="majorHAnsi" w:cs="Calibri"/>
                <w:color w:val="000000"/>
                <w:sz w:val="16"/>
                <w:szCs w:val="16"/>
              </w:rPr>
              <w:t>$0.24</w:t>
            </w:r>
          </w:p>
        </w:tc>
        <w:tc>
          <w:tcPr>
            <w:tcW w:w="387" w:type="pct"/>
            <w:tcBorders>
              <w:top w:val="single" w:sz="4" w:space="0" w:color="0070C0"/>
              <w:left w:val="single" w:sz="4" w:space="0" w:color="548DD4" w:themeColor="text2" w:themeTint="99"/>
              <w:bottom w:val="single" w:sz="4" w:space="0" w:color="548DD4" w:themeColor="text2" w:themeTint="99"/>
              <w:right w:val="single" w:sz="4" w:space="0" w:color="0070C0"/>
            </w:tcBorders>
            <w:shd w:val="clear" w:color="auto" w:fill="auto"/>
            <w:tcMar>
              <w:top w:w="11" w:type="dxa"/>
              <w:left w:w="57" w:type="dxa"/>
              <w:bottom w:w="0" w:type="dxa"/>
              <w:right w:w="57" w:type="dxa"/>
            </w:tcMar>
            <w:vAlign w:val="center"/>
            <w:hideMark/>
          </w:tcPr>
          <w:p w:rsidR="006105DF" w:rsidRPr="006721D6" w:rsidRDefault="006105DF" w:rsidP="006721D6">
            <w:pPr>
              <w:spacing w:after="0"/>
              <w:jc w:val="center"/>
              <w:rPr>
                <w:rFonts w:asciiTheme="majorHAnsi" w:hAnsiTheme="majorHAnsi" w:cs="Calibri"/>
                <w:color w:val="000000"/>
                <w:sz w:val="16"/>
                <w:szCs w:val="16"/>
              </w:rPr>
            </w:pPr>
            <w:r w:rsidRPr="006721D6">
              <w:rPr>
                <w:rFonts w:asciiTheme="majorHAnsi" w:hAnsiTheme="majorHAnsi" w:cs="Calibri"/>
                <w:color w:val="000000"/>
                <w:sz w:val="16"/>
                <w:szCs w:val="16"/>
              </w:rPr>
              <w:t>0.2%</w:t>
            </w:r>
          </w:p>
        </w:tc>
      </w:tr>
      <w:tr w:rsidR="006105DF" w:rsidRPr="006721D6" w:rsidTr="006721D6">
        <w:trPr>
          <w:trHeight w:val="283"/>
          <w:jc w:val="center"/>
        </w:trPr>
        <w:tc>
          <w:tcPr>
            <w:tcW w:w="1306"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6105DF" w:rsidRPr="006721D6" w:rsidRDefault="006105DF"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FAMILIAS BENEFICIADAS</w:t>
            </w:r>
          </w:p>
        </w:tc>
        <w:tc>
          <w:tcPr>
            <w:tcW w:w="467"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6105DF" w:rsidRPr="006721D6" w:rsidRDefault="006105DF" w:rsidP="006721D6">
            <w:pPr>
              <w:spacing w:after="0"/>
              <w:jc w:val="center"/>
              <w:rPr>
                <w:rFonts w:asciiTheme="majorHAnsi" w:hAnsiTheme="majorHAnsi" w:cs="Calibri"/>
                <w:b/>
                <w:bCs/>
                <w:color w:val="000000"/>
                <w:sz w:val="16"/>
                <w:szCs w:val="16"/>
              </w:rPr>
            </w:pPr>
            <w:r w:rsidRPr="006721D6">
              <w:rPr>
                <w:rFonts w:asciiTheme="majorHAnsi" w:hAnsiTheme="majorHAnsi" w:cs="Calibri"/>
                <w:b/>
                <w:bCs/>
                <w:color w:val="000000"/>
                <w:sz w:val="16"/>
                <w:szCs w:val="16"/>
              </w:rPr>
              <w:t>6,598</w:t>
            </w:r>
          </w:p>
        </w:tc>
        <w:tc>
          <w:tcPr>
            <w:tcW w:w="42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6105DF" w:rsidRPr="006721D6" w:rsidRDefault="006105DF" w:rsidP="006721D6">
            <w:pPr>
              <w:spacing w:after="0"/>
              <w:jc w:val="center"/>
              <w:rPr>
                <w:rFonts w:asciiTheme="majorHAnsi" w:hAnsiTheme="majorHAnsi" w:cs="Calibri"/>
                <w:b/>
                <w:color w:val="000000"/>
                <w:sz w:val="16"/>
                <w:szCs w:val="16"/>
              </w:rPr>
            </w:pPr>
            <w:r w:rsidRPr="006721D6">
              <w:rPr>
                <w:rFonts w:asciiTheme="majorHAnsi" w:hAnsiTheme="majorHAnsi" w:cs="Calibri"/>
                <w:b/>
                <w:color w:val="000000"/>
                <w:sz w:val="16"/>
                <w:szCs w:val="16"/>
              </w:rPr>
              <w:t>100.0%</w:t>
            </w:r>
          </w:p>
        </w:tc>
        <w:tc>
          <w:tcPr>
            <w:tcW w:w="527"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6105DF" w:rsidRPr="006721D6" w:rsidRDefault="006105DF" w:rsidP="006721D6">
            <w:pPr>
              <w:spacing w:after="0"/>
              <w:jc w:val="center"/>
              <w:rPr>
                <w:rFonts w:asciiTheme="majorHAnsi" w:hAnsiTheme="majorHAnsi" w:cs="Calibri"/>
                <w:b/>
                <w:color w:val="000000"/>
                <w:sz w:val="16"/>
                <w:szCs w:val="16"/>
              </w:rPr>
            </w:pPr>
            <w:r w:rsidRPr="006721D6">
              <w:rPr>
                <w:rFonts w:asciiTheme="majorHAnsi" w:hAnsiTheme="majorHAnsi" w:cs="Calibri"/>
                <w:b/>
                <w:color w:val="000000"/>
                <w:sz w:val="16"/>
                <w:szCs w:val="16"/>
              </w:rPr>
              <w:t>$114.53</w:t>
            </w:r>
          </w:p>
        </w:tc>
        <w:tc>
          <w:tcPr>
            <w:tcW w:w="386"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6105DF" w:rsidRPr="006721D6" w:rsidRDefault="006105DF" w:rsidP="006721D6">
            <w:pPr>
              <w:spacing w:after="0"/>
              <w:jc w:val="center"/>
              <w:rPr>
                <w:rFonts w:asciiTheme="majorHAnsi" w:hAnsiTheme="majorHAnsi" w:cs="Calibri"/>
                <w:b/>
                <w:color w:val="000000"/>
                <w:sz w:val="16"/>
                <w:szCs w:val="16"/>
              </w:rPr>
            </w:pPr>
            <w:r w:rsidRPr="006721D6">
              <w:rPr>
                <w:rFonts w:asciiTheme="majorHAnsi" w:hAnsiTheme="majorHAnsi" w:cs="Calibri"/>
                <w:b/>
                <w:color w:val="000000"/>
                <w:sz w:val="16"/>
                <w:szCs w:val="16"/>
              </w:rPr>
              <w:t>100.0%</w:t>
            </w:r>
          </w:p>
        </w:tc>
        <w:tc>
          <w:tcPr>
            <w:tcW w:w="61" w:type="pct"/>
            <w:tcBorders>
              <w:top w:val="nil"/>
              <w:left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6105DF" w:rsidRPr="006721D6" w:rsidRDefault="006105DF" w:rsidP="006721D6">
            <w:pPr>
              <w:spacing w:after="0"/>
              <w:jc w:val="center"/>
              <w:rPr>
                <w:rFonts w:asciiTheme="majorHAnsi" w:eastAsia="Times New Roman" w:hAnsiTheme="majorHAnsi" w:cs="Calibri"/>
                <w:sz w:val="16"/>
                <w:szCs w:val="16"/>
              </w:rPr>
            </w:pPr>
          </w:p>
        </w:tc>
        <w:tc>
          <w:tcPr>
            <w:tcW w:w="527"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6105DF" w:rsidRPr="006721D6" w:rsidRDefault="006105DF" w:rsidP="006721D6">
            <w:pPr>
              <w:spacing w:after="0"/>
              <w:jc w:val="center"/>
              <w:rPr>
                <w:rFonts w:asciiTheme="majorHAnsi" w:hAnsiTheme="majorHAnsi" w:cs="Calibri"/>
                <w:b/>
                <w:color w:val="000000"/>
                <w:sz w:val="16"/>
                <w:szCs w:val="16"/>
              </w:rPr>
            </w:pPr>
            <w:r w:rsidRPr="006721D6">
              <w:rPr>
                <w:rFonts w:asciiTheme="majorHAnsi" w:hAnsiTheme="majorHAnsi" w:cs="Calibri"/>
                <w:b/>
                <w:color w:val="000000"/>
                <w:sz w:val="16"/>
                <w:szCs w:val="16"/>
              </w:rPr>
              <w:t>8,120</w:t>
            </w:r>
          </w:p>
        </w:tc>
        <w:tc>
          <w:tcPr>
            <w:tcW w:w="38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6105DF" w:rsidRPr="006721D6" w:rsidRDefault="006105DF" w:rsidP="006721D6">
            <w:pPr>
              <w:spacing w:after="0"/>
              <w:jc w:val="center"/>
              <w:rPr>
                <w:rFonts w:asciiTheme="majorHAnsi" w:hAnsiTheme="majorHAnsi" w:cs="Calibri"/>
                <w:b/>
                <w:color w:val="000000"/>
                <w:sz w:val="16"/>
                <w:szCs w:val="16"/>
              </w:rPr>
            </w:pPr>
            <w:r w:rsidRPr="006721D6">
              <w:rPr>
                <w:rFonts w:asciiTheme="majorHAnsi" w:hAnsiTheme="majorHAnsi" w:cs="Calibri"/>
                <w:b/>
                <w:color w:val="000000"/>
                <w:sz w:val="16"/>
                <w:szCs w:val="16"/>
              </w:rPr>
              <w:t>100.0%</w:t>
            </w:r>
          </w:p>
        </w:tc>
        <w:tc>
          <w:tcPr>
            <w:tcW w:w="528"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6105DF" w:rsidRPr="006721D6" w:rsidRDefault="006105DF" w:rsidP="006721D6">
            <w:pPr>
              <w:spacing w:after="0"/>
              <w:jc w:val="center"/>
              <w:rPr>
                <w:rFonts w:asciiTheme="majorHAnsi" w:hAnsiTheme="majorHAnsi" w:cs="Calibri"/>
                <w:b/>
                <w:color w:val="000000"/>
                <w:sz w:val="16"/>
                <w:szCs w:val="16"/>
              </w:rPr>
            </w:pPr>
            <w:r w:rsidRPr="006721D6">
              <w:rPr>
                <w:rFonts w:asciiTheme="majorHAnsi" w:hAnsiTheme="majorHAnsi" w:cs="Calibri"/>
                <w:b/>
                <w:color w:val="000000"/>
                <w:sz w:val="16"/>
                <w:szCs w:val="16"/>
              </w:rPr>
              <w:t>$150.99</w:t>
            </w:r>
          </w:p>
        </w:tc>
        <w:tc>
          <w:tcPr>
            <w:tcW w:w="387"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6105DF" w:rsidRPr="006721D6" w:rsidRDefault="006105DF" w:rsidP="006721D6">
            <w:pPr>
              <w:spacing w:after="0"/>
              <w:jc w:val="center"/>
              <w:rPr>
                <w:rFonts w:asciiTheme="majorHAnsi" w:hAnsiTheme="majorHAnsi" w:cs="Calibri"/>
                <w:b/>
                <w:color w:val="000000"/>
                <w:sz w:val="16"/>
                <w:szCs w:val="16"/>
              </w:rPr>
            </w:pPr>
            <w:r w:rsidRPr="006721D6">
              <w:rPr>
                <w:rFonts w:asciiTheme="majorHAnsi" w:hAnsiTheme="majorHAnsi" w:cs="Calibri"/>
                <w:b/>
                <w:color w:val="000000"/>
                <w:sz w:val="16"/>
                <w:szCs w:val="16"/>
              </w:rPr>
              <w:t>100.0%</w:t>
            </w:r>
          </w:p>
        </w:tc>
      </w:tr>
      <w:tr w:rsidR="00821AFB" w:rsidRPr="006721D6" w:rsidTr="006721D6">
        <w:trPr>
          <w:trHeight w:val="283"/>
          <w:jc w:val="center"/>
        </w:trPr>
        <w:tc>
          <w:tcPr>
            <w:tcW w:w="1306" w:type="pct"/>
            <w:tcBorders>
              <w:top w:val="single" w:sz="4" w:space="0" w:color="548DD4" w:themeColor="text2" w:themeTint="99"/>
            </w:tcBorders>
            <w:shd w:val="clear" w:color="auto" w:fill="auto"/>
            <w:tcMar>
              <w:top w:w="11" w:type="dxa"/>
              <w:left w:w="57" w:type="dxa"/>
              <w:bottom w:w="0" w:type="dxa"/>
              <w:right w:w="57" w:type="dxa"/>
            </w:tcMar>
            <w:vAlign w:val="center"/>
            <w:hideMark/>
          </w:tcPr>
          <w:p w:rsidR="00CA062D" w:rsidRPr="006721D6" w:rsidRDefault="00CA062D" w:rsidP="00062B60">
            <w:pPr>
              <w:spacing w:after="0"/>
              <w:jc w:val="center"/>
              <w:textAlignment w:val="center"/>
              <w:rPr>
                <w:rFonts w:asciiTheme="majorHAnsi" w:eastAsia="Times New Roman" w:hAnsiTheme="majorHAnsi" w:cs="Calibri"/>
                <w:color w:val="0033CC"/>
                <w:sz w:val="16"/>
                <w:szCs w:val="16"/>
              </w:rPr>
            </w:pPr>
            <w:r w:rsidRPr="006721D6">
              <w:rPr>
                <w:rFonts w:asciiTheme="majorHAnsi" w:eastAsia="Times New Roman" w:hAnsiTheme="majorHAnsi" w:cs="Calibri"/>
                <w:b/>
                <w:bCs/>
                <w:color w:val="0033CC"/>
                <w:kern w:val="24"/>
                <w:sz w:val="16"/>
                <w:szCs w:val="16"/>
              </w:rPr>
              <w:t>SALVADOREÑOS BENEFICIADOS</w:t>
            </w:r>
          </w:p>
        </w:tc>
        <w:tc>
          <w:tcPr>
            <w:tcW w:w="1805" w:type="pct"/>
            <w:gridSpan w:val="4"/>
            <w:tcBorders>
              <w:top w:val="single" w:sz="4" w:space="0" w:color="548DD4" w:themeColor="text2" w:themeTint="99"/>
            </w:tcBorders>
            <w:shd w:val="clear" w:color="auto" w:fill="auto"/>
            <w:tcMar>
              <w:top w:w="11" w:type="dxa"/>
              <w:left w:w="57" w:type="dxa"/>
              <w:bottom w:w="0" w:type="dxa"/>
              <w:right w:w="57" w:type="dxa"/>
            </w:tcMar>
            <w:vAlign w:val="center"/>
            <w:hideMark/>
          </w:tcPr>
          <w:p w:rsidR="00CA062D" w:rsidRPr="006721D6" w:rsidRDefault="006105DF" w:rsidP="00062B60">
            <w:pPr>
              <w:spacing w:after="0"/>
              <w:jc w:val="center"/>
              <w:textAlignment w:val="center"/>
              <w:rPr>
                <w:rFonts w:asciiTheme="majorHAnsi" w:eastAsia="Times New Roman" w:hAnsiTheme="majorHAnsi" w:cs="Calibri"/>
                <w:color w:val="0033CC"/>
                <w:sz w:val="16"/>
                <w:szCs w:val="16"/>
              </w:rPr>
            </w:pPr>
            <w:r w:rsidRPr="006721D6">
              <w:rPr>
                <w:rFonts w:asciiTheme="majorHAnsi" w:eastAsia="Times New Roman" w:hAnsiTheme="majorHAnsi" w:cs="Calibri"/>
                <w:b/>
                <w:bCs/>
                <w:color w:val="0033CC"/>
                <w:kern w:val="24"/>
                <w:sz w:val="16"/>
                <w:szCs w:val="16"/>
              </w:rPr>
              <w:t>27,712</w:t>
            </w:r>
          </w:p>
        </w:tc>
        <w:tc>
          <w:tcPr>
            <w:tcW w:w="61" w:type="pct"/>
            <w:shd w:val="clear" w:color="auto" w:fill="auto"/>
            <w:tcMar>
              <w:top w:w="11" w:type="dxa"/>
              <w:left w:w="57" w:type="dxa"/>
              <w:bottom w:w="0" w:type="dxa"/>
              <w:right w:w="57" w:type="dxa"/>
            </w:tcMar>
            <w:vAlign w:val="bottom"/>
            <w:hideMark/>
          </w:tcPr>
          <w:p w:rsidR="00CA062D" w:rsidRPr="006721D6" w:rsidRDefault="00CA062D" w:rsidP="00062B60">
            <w:pPr>
              <w:spacing w:after="0"/>
              <w:jc w:val="center"/>
              <w:rPr>
                <w:rFonts w:asciiTheme="majorHAnsi" w:eastAsia="Times New Roman" w:hAnsiTheme="majorHAnsi" w:cs="Calibri"/>
                <w:color w:val="0033CC"/>
                <w:sz w:val="16"/>
                <w:szCs w:val="16"/>
              </w:rPr>
            </w:pPr>
          </w:p>
        </w:tc>
        <w:tc>
          <w:tcPr>
            <w:tcW w:w="1828" w:type="pct"/>
            <w:gridSpan w:val="4"/>
            <w:tcBorders>
              <w:top w:val="single" w:sz="4" w:space="0" w:color="548DD4" w:themeColor="text2" w:themeTint="99"/>
            </w:tcBorders>
            <w:shd w:val="clear" w:color="auto" w:fill="auto"/>
            <w:tcMar>
              <w:top w:w="11" w:type="dxa"/>
              <w:left w:w="57" w:type="dxa"/>
              <w:bottom w:w="0" w:type="dxa"/>
              <w:right w:w="57" w:type="dxa"/>
            </w:tcMar>
            <w:vAlign w:val="center"/>
            <w:hideMark/>
          </w:tcPr>
          <w:p w:rsidR="00CA062D" w:rsidRPr="006721D6" w:rsidRDefault="006105DF" w:rsidP="00062B60">
            <w:pPr>
              <w:spacing w:after="0"/>
              <w:jc w:val="center"/>
              <w:textAlignment w:val="center"/>
              <w:rPr>
                <w:rFonts w:asciiTheme="majorHAnsi" w:eastAsia="Times New Roman" w:hAnsiTheme="majorHAnsi" w:cs="Calibri"/>
                <w:color w:val="0033CC"/>
                <w:sz w:val="16"/>
                <w:szCs w:val="16"/>
              </w:rPr>
            </w:pPr>
            <w:r w:rsidRPr="006721D6">
              <w:rPr>
                <w:rFonts w:asciiTheme="majorHAnsi" w:eastAsia="Times New Roman" w:hAnsiTheme="majorHAnsi" w:cs="Calibri"/>
                <w:b/>
                <w:bCs/>
                <w:color w:val="0033CC"/>
                <w:kern w:val="24"/>
                <w:sz w:val="16"/>
                <w:szCs w:val="16"/>
              </w:rPr>
              <w:t>34,104</w:t>
            </w:r>
          </w:p>
        </w:tc>
      </w:tr>
    </w:tbl>
    <w:p w:rsidR="009A45B7" w:rsidRPr="006E0BB7" w:rsidRDefault="009A45B7" w:rsidP="00062B60">
      <w:pPr>
        <w:spacing w:after="0"/>
        <w:rPr>
          <w:rFonts w:asciiTheme="majorHAnsi" w:hAnsiTheme="majorHAnsi" w:cs="Calibri"/>
          <w:noProof/>
        </w:rPr>
      </w:pPr>
    </w:p>
    <w:tbl>
      <w:tblPr>
        <w:tblStyle w:val="Tablaconcuadrcula"/>
        <w:tblW w:w="99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3"/>
        <w:gridCol w:w="4820"/>
      </w:tblGrid>
      <w:tr w:rsidR="00E943A6" w:rsidRPr="00821AFB" w:rsidTr="006721D6">
        <w:trPr>
          <w:jc w:val="center"/>
        </w:trPr>
        <w:tc>
          <w:tcPr>
            <w:tcW w:w="5103" w:type="dxa"/>
            <w:vAlign w:val="center"/>
          </w:tcPr>
          <w:p w:rsidR="008A6F78" w:rsidRPr="00821AFB" w:rsidRDefault="00A50FD7" w:rsidP="00062B60">
            <w:pPr>
              <w:spacing w:line="276" w:lineRule="auto"/>
              <w:jc w:val="center"/>
              <w:rPr>
                <w:rFonts w:asciiTheme="majorHAnsi" w:hAnsiTheme="majorHAnsi" w:cs="Calibri"/>
                <w:b/>
                <w:noProof/>
                <w:color w:val="0033CC"/>
              </w:rPr>
            </w:pPr>
            <w:r w:rsidRPr="00BC2950">
              <w:rPr>
                <w:rFonts w:asciiTheme="majorHAnsi" w:hAnsiTheme="majorHAnsi" w:cs="Calibri"/>
                <w:b/>
                <w:noProof/>
                <w:color w:val="0033CC"/>
              </w:rPr>
              <w:t>NÚ</w:t>
            </w:r>
            <w:r w:rsidR="008A6F78" w:rsidRPr="00BC2950">
              <w:rPr>
                <w:rFonts w:asciiTheme="majorHAnsi" w:hAnsiTheme="majorHAnsi" w:cs="Calibri"/>
                <w:b/>
                <w:noProof/>
                <w:color w:val="0033CC"/>
              </w:rPr>
              <w:t>MERO</w:t>
            </w:r>
          </w:p>
        </w:tc>
        <w:tc>
          <w:tcPr>
            <w:tcW w:w="4820" w:type="dxa"/>
            <w:vAlign w:val="center"/>
          </w:tcPr>
          <w:p w:rsidR="008A6F78" w:rsidRPr="00821AFB" w:rsidRDefault="008A6F78" w:rsidP="00062B60">
            <w:pPr>
              <w:spacing w:line="276" w:lineRule="auto"/>
              <w:jc w:val="center"/>
              <w:rPr>
                <w:rFonts w:asciiTheme="majorHAnsi" w:hAnsiTheme="majorHAnsi" w:cs="Calibri"/>
                <w:b/>
                <w:noProof/>
                <w:color w:val="0033CC"/>
              </w:rPr>
            </w:pPr>
            <w:r w:rsidRPr="00821AFB">
              <w:rPr>
                <w:rFonts w:asciiTheme="majorHAnsi" w:hAnsiTheme="majorHAnsi" w:cs="Calibri"/>
                <w:b/>
                <w:noProof/>
                <w:color w:val="0033CC"/>
              </w:rPr>
              <w:t xml:space="preserve">MONTO EN MILLONES </w:t>
            </w:r>
            <w:r w:rsidR="00F8799A">
              <w:rPr>
                <w:rFonts w:asciiTheme="majorHAnsi" w:hAnsiTheme="majorHAnsi" w:cs="Calibri"/>
                <w:b/>
                <w:noProof/>
                <w:color w:val="0033CC"/>
              </w:rPr>
              <w:t>US</w:t>
            </w:r>
            <w:r w:rsidRPr="00821AFB">
              <w:rPr>
                <w:rFonts w:asciiTheme="majorHAnsi" w:hAnsiTheme="majorHAnsi" w:cs="Calibri"/>
                <w:b/>
                <w:noProof/>
                <w:color w:val="0033CC"/>
              </w:rPr>
              <w:t>$</w:t>
            </w:r>
          </w:p>
        </w:tc>
      </w:tr>
    </w:tbl>
    <w:p w:rsidR="008A6F78" w:rsidRPr="006E0BB7" w:rsidRDefault="00BC2950" w:rsidP="006721D6">
      <w:pPr>
        <w:spacing w:after="120"/>
        <w:jc w:val="center"/>
        <w:rPr>
          <w:rFonts w:asciiTheme="majorHAnsi" w:hAnsiTheme="majorHAnsi" w:cs="Calibri"/>
          <w:noProof/>
        </w:rPr>
      </w:pPr>
      <w:r>
        <w:rPr>
          <w:noProof/>
          <w:lang w:eastAsia="es-SV"/>
        </w:rPr>
        <mc:AlternateContent>
          <mc:Choice Requires="wps">
            <w:drawing>
              <wp:anchor distT="0" distB="0" distL="114300" distR="114300" simplePos="0" relativeHeight="251693056" behindDoc="0" locked="0" layoutInCell="1" allowOverlap="1" wp14:anchorId="6EE56D51" wp14:editId="729FB7AE">
                <wp:simplePos x="0" y="0"/>
                <wp:positionH relativeFrom="column">
                  <wp:posOffset>3844290</wp:posOffset>
                </wp:positionH>
                <wp:positionV relativeFrom="paragraph">
                  <wp:posOffset>116522</wp:posOffset>
                </wp:positionV>
                <wp:extent cx="570230" cy="257175"/>
                <wp:effectExtent l="0" t="0" r="0" b="0"/>
                <wp:wrapNone/>
                <wp:docPr id="7182" name="1 Rectángulo"/>
                <wp:cNvGraphicFramePr/>
                <a:graphic xmlns:a="http://schemas.openxmlformats.org/drawingml/2006/main">
                  <a:graphicData uri="http://schemas.microsoft.com/office/word/2010/wordprocessingShape">
                    <wps:wsp>
                      <wps:cNvSpPr/>
                      <wps:spPr>
                        <a:xfrm>
                          <a:off x="0" y="0"/>
                          <a:ext cx="570230" cy="2571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Pr="00BC2950" w:rsidRDefault="001A4BCD" w:rsidP="00BC2950">
                            <w:pPr>
                              <w:pStyle w:val="NormalWeb"/>
                              <w:spacing w:before="0" w:beforeAutospacing="0" w:after="0" w:afterAutospacing="0"/>
                              <w:jc w:val="center"/>
                              <w:rPr>
                                <w:sz w:val="22"/>
                              </w:rPr>
                            </w:pPr>
                            <w:r>
                              <w:rPr>
                                <w:rFonts w:asciiTheme="majorHAnsi" w:hAnsi="Cambria" w:cstheme="minorBidi"/>
                                <w:b/>
                                <w:bCs/>
                                <w:color w:val="0033CC"/>
                                <w:sz w:val="18"/>
                                <w:szCs w:val="20"/>
                              </w:rPr>
                              <w:t>31.8%</w:t>
                            </w:r>
                          </w:p>
                        </w:txbxContent>
                      </wps:txbx>
                      <wps:bodyPr vertOverflow="clip">
                        <a:noAutofit/>
                      </wps:bodyPr>
                    </wps:wsp>
                  </a:graphicData>
                </a:graphic>
                <wp14:sizeRelV relativeFrom="margin">
                  <wp14:pctHeight>0</wp14:pctHeight>
                </wp14:sizeRelV>
              </wp:anchor>
            </w:drawing>
          </mc:Choice>
          <mc:Fallback xmlns:w15="http://schemas.microsoft.com/office/word/2012/wordml">
            <w:pict>
              <v:rect w14:anchorId="6EE56D51" id="1 Rectángulo" o:spid="_x0000_s1030" style="position:absolute;left:0;text-align:left;margin-left:302.7pt;margin-top:9.15pt;width:44.9pt;height:20.2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" filled="f" stroked="f" strokeweight="2pt">
                <v:textbox>
                  <w:txbxContent>
                    <w:p w:rsidR="001A4BCD" w:rsidRPr="00BC2950" w:rsidRDefault="001A4BCD" w:rsidP="00BC2950">
                      <w:pPr>
                        <w:pStyle w:val="NormalWeb"/>
                        <w:spacing w:before="0" w:beforeAutospacing="0" w:after="0" w:afterAutospacing="0"/>
                        <w:jc w:val="center"/>
                        <w:rPr>
                          <w:sz w:val="22"/>
                        </w:rPr>
                      </w:pPr>
                      <w:r>
                        <w:rPr>
                          <w:rFonts w:asciiTheme="majorHAnsi" w:hAnsi="Cambria" w:cstheme="minorBidi"/>
                          <w:b/>
                          <w:bCs/>
                          <w:color w:val="0033CC"/>
                          <w:sz w:val="18"/>
                          <w:szCs w:val="20"/>
                        </w:rPr>
                        <w:t>31.8%</w:t>
                      </w:r>
                    </w:p>
                  </w:txbxContent>
                </v:textbox>
              </v:rect>
            </w:pict>
          </mc:Fallback>
        </mc:AlternateContent>
      </w:r>
      <w:r>
        <w:rPr>
          <w:noProof/>
          <w:lang w:eastAsia="es-SV"/>
        </w:rPr>
        <mc:AlternateContent>
          <mc:Choice Requires="wps">
            <w:drawing>
              <wp:anchor distT="0" distB="0" distL="114300" distR="114300" simplePos="0" relativeHeight="251691008" behindDoc="0" locked="0" layoutInCell="1" allowOverlap="1" wp14:anchorId="745686C5" wp14:editId="367D1772">
                <wp:simplePos x="0" y="0"/>
                <wp:positionH relativeFrom="column">
                  <wp:posOffset>3678555</wp:posOffset>
                </wp:positionH>
                <wp:positionV relativeFrom="paragraph">
                  <wp:posOffset>-4127</wp:posOffset>
                </wp:positionV>
                <wp:extent cx="935400" cy="329314"/>
                <wp:effectExtent l="19050" t="76200" r="74295" b="223520"/>
                <wp:wrapNone/>
                <wp:docPr id="7172" name="7172 Flecha curvada hacia abajo"/>
                <wp:cNvGraphicFramePr/>
                <a:graphic xmlns:a="http://schemas.openxmlformats.org/drawingml/2006/main">
                  <a:graphicData uri="http://schemas.microsoft.com/office/word/2010/wordprocessingShape">
                    <wps:wsp>
                      <wps:cNvSpPr/>
                      <wps:spPr>
                        <a:xfrm rot="20790753">
                          <a:off x="0" y="0"/>
                          <a:ext cx="935400" cy="329314"/>
                        </a:xfrm>
                        <a:prstGeom prst="curvedDownArrow">
                          <a:avLst/>
                        </a:prstGeom>
                        <a:solidFill>
                          <a:srgbClr val="0033CC"/>
                        </a:solidFill>
                        <a:ln>
                          <a:solidFill>
                            <a:srgbClr val="0033CC"/>
                          </a:solidFill>
                        </a:ln>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3B9B9DC0"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7172 Flecha curvada hacia abajo" o:spid="_x0000_s1026" type="#_x0000_t105" style="position:absolute;margin-left:289.65pt;margin-top:-.3pt;width:73.65pt;height:25.95pt;rotation:-883914fd;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" adj="17798,20650,16200" fillcolor="#03c" strokecolor="#03c">
                <v:shadow on="t" color="black" opacity="22937f" origin=",.5" offset="0,.63889mm"/>
              </v:shape>
            </w:pict>
          </mc:Fallback>
        </mc:AlternateContent>
      </w:r>
      <w:r w:rsidR="0036152F">
        <w:rPr>
          <w:noProof/>
          <w:lang w:eastAsia="es-SV"/>
        </w:rPr>
        <mc:AlternateContent>
          <mc:Choice Requires="wps">
            <w:drawing>
              <wp:anchor distT="0" distB="0" distL="114300" distR="114300" simplePos="0" relativeHeight="251688960" behindDoc="0" locked="0" layoutInCell="1" allowOverlap="1" wp14:anchorId="77F94F32" wp14:editId="326028C0">
                <wp:simplePos x="0" y="0"/>
                <wp:positionH relativeFrom="column">
                  <wp:posOffset>897802</wp:posOffset>
                </wp:positionH>
                <wp:positionV relativeFrom="paragraph">
                  <wp:posOffset>105768</wp:posOffset>
                </wp:positionV>
                <wp:extent cx="935400" cy="329314"/>
                <wp:effectExtent l="19050" t="76200" r="74295" b="223520"/>
                <wp:wrapNone/>
                <wp:docPr id="7171" name="7171 Flecha curvada hacia abajo"/>
                <wp:cNvGraphicFramePr/>
                <a:graphic xmlns:a="http://schemas.openxmlformats.org/drawingml/2006/main">
                  <a:graphicData uri="http://schemas.microsoft.com/office/word/2010/wordprocessingShape">
                    <wps:wsp>
                      <wps:cNvSpPr/>
                      <wps:spPr>
                        <a:xfrm rot="20790753">
                          <a:off x="0" y="0"/>
                          <a:ext cx="935400" cy="329314"/>
                        </a:xfrm>
                        <a:prstGeom prst="curvedDownArrow">
                          <a:avLst/>
                        </a:prstGeom>
                        <a:solidFill>
                          <a:srgbClr val="0033CC"/>
                        </a:solidFill>
                        <a:ln>
                          <a:solidFill>
                            <a:srgbClr val="0033CC"/>
                          </a:solidFill>
                        </a:ln>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1B5DB3A" id="7171 Flecha curvada hacia abajo" o:spid="_x0000_s1026" type="#_x0000_t105" style="position:absolute;margin-left:70.7pt;margin-top:8.35pt;width:73.65pt;height:25.95pt;rotation:-883914fd;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" adj="17798,20650,16200" fillcolor="#03c" strokecolor="#03c">
                <v:shadow on="t" color="black" opacity="22937f" origin=",.5" offset="0,.63889mm"/>
              </v:shape>
            </w:pict>
          </mc:Fallback>
        </mc:AlternateContent>
      </w:r>
      <w:r w:rsidR="00E943A6" w:rsidRPr="00BC2950">
        <w:rPr>
          <w:noProof/>
          <w:color w:val="000099"/>
          <w:lang w:eastAsia="es-SV"/>
        </w:rPr>
        <w:drawing>
          <wp:inline distT="0" distB="0" distL="0" distR="0" wp14:anchorId="2E0823B2" wp14:editId="094E2442">
            <wp:extent cx="2700000" cy="2160000"/>
            <wp:effectExtent l="0" t="0" r="5715" b="0"/>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00E943A6">
        <w:rPr>
          <w:noProof/>
          <w:lang w:eastAsia="es-SV"/>
        </w:rPr>
        <w:drawing>
          <wp:inline distT="0" distB="0" distL="0" distR="0" wp14:anchorId="15D19B1F" wp14:editId="2538AF02">
            <wp:extent cx="2700000" cy="2160000"/>
            <wp:effectExtent l="0" t="0" r="5715" b="0"/>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7E1654" w:rsidRPr="00057F2D" w:rsidRDefault="007E1654" w:rsidP="00057F2D">
      <w:bookmarkStart w:id="20" w:name="_Toc455405899"/>
    </w:p>
    <w:p w:rsidR="00D13184" w:rsidRPr="00BF77F4" w:rsidRDefault="00D13184" w:rsidP="00062B60">
      <w:pPr>
        <w:pStyle w:val="Ttulo2"/>
        <w:numPr>
          <w:ilvl w:val="0"/>
          <w:numId w:val="2"/>
        </w:numPr>
        <w:rPr>
          <w:color w:val="auto"/>
        </w:rPr>
      </w:pPr>
      <w:bookmarkStart w:id="21" w:name="_Toc457236123"/>
      <w:r w:rsidRPr="00BF77F4">
        <w:rPr>
          <w:color w:val="auto"/>
        </w:rPr>
        <w:t>Solicitudes recibidas, créditos aprobados y créditos escriturados.</w:t>
      </w:r>
      <w:bookmarkEnd w:id="20"/>
      <w:bookmarkEnd w:id="21"/>
    </w:p>
    <w:p w:rsidR="007129B0" w:rsidRPr="006E0BB7" w:rsidRDefault="00473237" w:rsidP="00062B60">
      <w:pPr>
        <w:spacing w:after="120"/>
        <w:jc w:val="both"/>
        <w:rPr>
          <w:rFonts w:asciiTheme="majorHAnsi" w:hAnsiTheme="majorHAnsi"/>
          <w:sz w:val="24"/>
          <w:szCs w:val="24"/>
        </w:rPr>
      </w:pPr>
      <w:r w:rsidRPr="006E0BB7">
        <w:rPr>
          <w:rFonts w:asciiTheme="majorHAnsi" w:hAnsiTheme="majorHAnsi"/>
        </w:rPr>
        <w:t>Durante el periodo Junio 201</w:t>
      </w:r>
      <w:r w:rsidR="00F43D16">
        <w:rPr>
          <w:rFonts w:asciiTheme="majorHAnsi" w:hAnsiTheme="majorHAnsi"/>
        </w:rPr>
        <w:t>5</w:t>
      </w:r>
      <w:r w:rsidRPr="006E0BB7">
        <w:rPr>
          <w:rFonts w:asciiTheme="majorHAnsi" w:hAnsiTheme="majorHAnsi"/>
        </w:rPr>
        <w:t xml:space="preserve"> – Mayo 201</w:t>
      </w:r>
      <w:r w:rsidR="00F43D16">
        <w:rPr>
          <w:rFonts w:asciiTheme="majorHAnsi" w:hAnsiTheme="majorHAnsi"/>
        </w:rPr>
        <w:t>6</w:t>
      </w:r>
      <w:r w:rsidRPr="006E0BB7">
        <w:rPr>
          <w:rFonts w:asciiTheme="majorHAnsi" w:hAnsiTheme="majorHAnsi"/>
        </w:rPr>
        <w:t xml:space="preserve"> se recibieron </w:t>
      </w:r>
      <w:r w:rsidR="00F6303B">
        <w:rPr>
          <w:rFonts w:asciiTheme="majorHAnsi" w:hAnsiTheme="majorHAnsi" w:cs="Calibri"/>
          <w:b/>
          <w:noProof/>
          <w:color w:val="0033CC"/>
        </w:rPr>
        <w:t>11,361</w:t>
      </w:r>
      <w:r w:rsidRPr="006E0BB7">
        <w:rPr>
          <w:rFonts w:asciiTheme="majorHAnsi" w:hAnsiTheme="majorHAnsi"/>
        </w:rPr>
        <w:t xml:space="preserve"> solicitudes para las diferentes líneas de crédito que ofrece el FSV, de </w:t>
      </w:r>
      <w:r w:rsidR="00AF2BA3" w:rsidRPr="006E0BB7">
        <w:rPr>
          <w:rFonts w:asciiTheme="majorHAnsi" w:hAnsiTheme="majorHAnsi"/>
        </w:rPr>
        <w:t>las cuales</w:t>
      </w:r>
      <w:r w:rsidRPr="006E0BB7">
        <w:rPr>
          <w:rFonts w:asciiTheme="majorHAnsi" w:hAnsiTheme="majorHAnsi"/>
        </w:rPr>
        <w:t xml:space="preserve"> </w:t>
      </w:r>
      <w:r w:rsidR="007A6598" w:rsidRPr="00DC55E7">
        <w:rPr>
          <w:rFonts w:asciiTheme="majorHAnsi" w:hAnsiTheme="majorHAnsi" w:cs="Calibri"/>
          <w:b/>
          <w:noProof/>
          <w:color w:val="0033CC"/>
        </w:rPr>
        <w:t>8,576</w:t>
      </w:r>
      <w:r w:rsidRPr="00DC55E7">
        <w:rPr>
          <w:rFonts w:asciiTheme="majorHAnsi" w:hAnsiTheme="majorHAnsi" w:cs="Calibri"/>
          <w:b/>
          <w:noProof/>
          <w:color w:val="0033CC"/>
        </w:rPr>
        <w:t xml:space="preserve"> </w:t>
      </w:r>
      <w:r w:rsidRPr="006E0BB7">
        <w:rPr>
          <w:rFonts w:asciiTheme="majorHAnsi" w:hAnsiTheme="majorHAnsi"/>
        </w:rPr>
        <w:t>solicitudes</w:t>
      </w:r>
      <w:r w:rsidR="00AF2BA3" w:rsidRPr="006E0BB7">
        <w:rPr>
          <w:rFonts w:asciiTheme="majorHAnsi" w:hAnsiTheme="majorHAnsi"/>
        </w:rPr>
        <w:t>,</w:t>
      </w:r>
      <w:r w:rsidRPr="006E0BB7">
        <w:rPr>
          <w:rFonts w:asciiTheme="majorHAnsi" w:hAnsiTheme="majorHAnsi"/>
        </w:rPr>
        <w:t xml:space="preserve"> que representan el </w:t>
      </w:r>
      <w:r w:rsidR="00F43D16">
        <w:rPr>
          <w:rFonts w:asciiTheme="majorHAnsi" w:hAnsiTheme="majorHAnsi" w:cs="Calibri"/>
          <w:b/>
          <w:noProof/>
          <w:color w:val="0033CC"/>
        </w:rPr>
        <w:t>75</w:t>
      </w:r>
      <w:r w:rsidRPr="00DC55E7">
        <w:rPr>
          <w:rFonts w:asciiTheme="majorHAnsi" w:hAnsiTheme="majorHAnsi" w:cs="Calibri"/>
          <w:b/>
          <w:noProof/>
          <w:color w:val="0033CC"/>
        </w:rPr>
        <w:t>%</w:t>
      </w:r>
      <w:r w:rsidR="00AF2BA3" w:rsidRPr="006E0BB7">
        <w:rPr>
          <w:rFonts w:asciiTheme="majorHAnsi" w:hAnsiTheme="majorHAnsi"/>
        </w:rPr>
        <w:t>,</w:t>
      </w:r>
      <w:r w:rsidRPr="006E0BB7">
        <w:rPr>
          <w:rFonts w:asciiTheme="majorHAnsi" w:hAnsiTheme="majorHAnsi"/>
        </w:rPr>
        <w:t xml:space="preserve"> fueron aprobadas; </w:t>
      </w:r>
      <w:r w:rsidR="00AF2BA3" w:rsidRPr="006E0BB7">
        <w:rPr>
          <w:rFonts w:asciiTheme="majorHAnsi" w:hAnsiTheme="majorHAnsi"/>
        </w:rPr>
        <w:t xml:space="preserve">de estas </w:t>
      </w:r>
      <w:r w:rsidR="007A6598" w:rsidRPr="00DC55E7">
        <w:rPr>
          <w:rFonts w:asciiTheme="majorHAnsi" w:hAnsiTheme="majorHAnsi" w:cs="Calibri"/>
          <w:b/>
          <w:noProof/>
          <w:color w:val="0033CC"/>
        </w:rPr>
        <w:t>8,071</w:t>
      </w:r>
      <w:r w:rsidR="007A6598">
        <w:rPr>
          <w:rFonts w:asciiTheme="majorHAnsi" w:hAnsiTheme="majorHAnsi"/>
        </w:rPr>
        <w:t xml:space="preserve"> </w:t>
      </w:r>
      <w:r w:rsidR="00AF2BA3" w:rsidRPr="006E0BB7">
        <w:rPr>
          <w:rFonts w:asciiTheme="majorHAnsi" w:hAnsiTheme="majorHAnsi"/>
        </w:rPr>
        <w:t>se convirtieron en créditos escriturados</w:t>
      </w:r>
      <w:r w:rsidR="003216CE" w:rsidRPr="006E0BB7">
        <w:rPr>
          <w:rFonts w:asciiTheme="majorHAnsi" w:hAnsiTheme="majorHAnsi"/>
        </w:rPr>
        <w:t xml:space="preserve"> </w:t>
      </w:r>
      <w:r w:rsidR="006C4AFD">
        <w:rPr>
          <w:rFonts w:asciiTheme="majorHAnsi" w:hAnsiTheme="majorHAnsi"/>
        </w:rPr>
        <w:t xml:space="preserve">que representan el </w:t>
      </w:r>
      <w:r w:rsidR="00F43D16">
        <w:rPr>
          <w:rFonts w:asciiTheme="majorHAnsi" w:hAnsiTheme="majorHAnsi" w:cs="Calibri"/>
          <w:b/>
          <w:noProof/>
          <w:color w:val="0033CC"/>
        </w:rPr>
        <w:t>94</w:t>
      </w:r>
      <w:r w:rsidR="003216CE" w:rsidRPr="00DC55E7">
        <w:rPr>
          <w:rFonts w:asciiTheme="majorHAnsi" w:hAnsiTheme="majorHAnsi" w:cs="Calibri"/>
          <w:b/>
          <w:noProof/>
          <w:color w:val="0033CC"/>
        </w:rPr>
        <w:t>%</w:t>
      </w:r>
      <w:r w:rsidR="003216CE" w:rsidRPr="006E0BB7">
        <w:rPr>
          <w:rFonts w:asciiTheme="majorHAnsi" w:hAnsiTheme="majorHAnsi"/>
        </w:rPr>
        <w:t xml:space="preserve"> </w:t>
      </w:r>
      <w:r w:rsidR="006C4AFD">
        <w:rPr>
          <w:rFonts w:asciiTheme="majorHAnsi" w:hAnsiTheme="majorHAnsi"/>
        </w:rPr>
        <w:t>de</w:t>
      </w:r>
      <w:r w:rsidR="003216CE" w:rsidRPr="006E0BB7">
        <w:rPr>
          <w:rFonts w:asciiTheme="majorHAnsi" w:hAnsiTheme="majorHAnsi"/>
        </w:rPr>
        <w:t xml:space="preserve"> las solicitudes </w:t>
      </w:r>
      <w:r w:rsidR="007673D5">
        <w:rPr>
          <w:rFonts w:asciiTheme="majorHAnsi" w:hAnsiTheme="majorHAnsi"/>
        </w:rPr>
        <w:t xml:space="preserve">aprobadas </w:t>
      </w:r>
      <w:r w:rsidR="003216CE" w:rsidRPr="006E0BB7">
        <w:rPr>
          <w:rFonts w:asciiTheme="majorHAnsi" w:hAnsiTheme="majorHAnsi"/>
        </w:rPr>
        <w:t>en el período</w:t>
      </w:r>
      <w:r w:rsidR="00AF2BA3" w:rsidRPr="006E0BB7">
        <w:rPr>
          <w:rFonts w:asciiTheme="majorHAnsi" w:hAnsiTheme="majorHAnsi"/>
        </w:rPr>
        <w:t xml:space="preserve">. </w:t>
      </w:r>
    </w:p>
    <w:tbl>
      <w:tblPr>
        <w:tblW w:w="5000" w:type="pct"/>
        <w:jc w:val="center"/>
        <w:tblCellMar>
          <w:left w:w="0" w:type="dxa"/>
          <w:right w:w="0" w:type="dxa"/>
        </w:tblCellMar>
        <w:tblLook w:val="0600" w:firstRow="0" w:lastRow="0" w:firstColumn="0" w:lastColumn="0" w:noHBand="1" w:noVBand="1"/>
      </w:tblPr>
      <w:tblGrid>
        <w:gridCol w:w="3305"/>
        <w:gridCol w:w="2741"/>
        <w:gridCol w:w="331"/>
        <w:gridCol w:w="2575"/>
      </w:tblGrid>
      <w:tr w:rsidR="00800D55" w:rsidRPr="006721D6" w:rsidTr="00F20B59">
        <w:trPr>
          <w:trHeight w:val="20"/>
          <w:tblHeader/>
          <w:jc w:val="center"/>
        </w:trPr>
        <w:tc>
          <w:tcPr>
            <w:tcW w:w="1846" w:type="pct"/>
            <w:vMerge w:val="restar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5" w:type="dxa"/>
              <w:left w:w="57" w:type="dxa"/>
              <w:bottom w:w="0" w:type="dxa"/>
              <w:right w:w="57" w:type="dxa"/>
            </w:tcMar>
            <w:vAlign w:val="center"/>
            <w:hideMark/>
          </w:tcPr>
          <w:p w:rsidR="00800D55" w:rsidRPr="006721D6" w:rsidRDefault="00800D55"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b/>
                <w:bCs/>
                <w:color w:val="000000"/>
                <w:kern w:val="24"/>
                <w:sz w:val="16"/>
                <w:szCs w:val="16"/>
              </w:rPr>
              <w:t>RESULTADOS</w:t>
            </w:r>
          </w:p>
        </w:tc>
        <w:tc>
          <w:tcPr>
            <w:tcW w:w="153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5" w:type="dxa"/>
              <w:left w:w="57" w:type="dxa"/>
              <w:bottom w:w="0" w:type="dxa"/>
              <w:right w:w="57" w:type="dxa"/>
            </w:tcMar>
            <w:vAlign w:val="center"/>
            <w:hideMark/>
          </w:tcPr>
          <w:p w:rsidR="00800D55" w:rsidRPr="006721D6" w:rsidRDefault="00800D55"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b/>
                <w:bCs/>
                <w:color w:val="000000"/>
                <w:kern w:val="24"/>
                <w:sz w:val="16"/>
                <w:szCs w:val="16"/>
              </w:rPr>
              <w:t>JUNIO 2014 - MAYO 2015</w:t>
            </w:r>
          </w:p>
        </w:tc>
        <w:tc>
          <w:tcPr>
            <w:tcW w:w="185" w:type="pct"/>
            <w:tcBorders>
              <w:top w:val="nil"/>
              <w:left w:val="single" w:sz="4" w:space="0" w:color="548DD4" w:themeColor="text2" w:themeTint="99"/>
              <w:bottom w:val="nil"/>
              <w:right w:val="single" w:sz="4" w:space="0" w:color="548DD4" w:themeColor="text2" w:themeTint="99"/>
            </w:tcBorders>
            <w:shd w:val="clear" w:color="auto" w:fill="auto"/>
            <w:tcMar>
              <w:top w:w="15" w:type="dxa"/>
              <w:left w:w="57" w:type="dxa"/>
              <w:bottom w:w="0" w:type="dxa"/>
              <w:right w:w="57" w:type="dxa"/>
            </w:tcMar>
            <w:vAlign w:val="bottom"/>
            <w:hideMark/>
          </w:tcPr>
          <w:p w:rsidR="00800D55" w:rsidRPr="006721D6" w:rsidRDefault="00800D55" w:rsidP="00062B60">
            <w:pPr>
              <w:spacing w:after="0"/>
              <w:rPr>
                <w:rFonts w:asciiTheme="majorHAnsi" w:eastAsia="Times New Roman" w:hAnsiTheme="majorHAnsi" w:cs="Arial"/>
                <w:sz w:val="16"/>
                <w:szCs w:val="16"/>
              </w:rPr>
            </w:pPr>
          </w:p>
        </w:tc>
        <w:tc>
          <w:tcPr>
            <w:tcW w:w="1438"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5" w:type="dxa"/>
              <w:left w:w="57" w:type="dxa"/>
              <w:bottom w:w="0" w:type="dxa"/>
              <w:right w:w="57" w:type="dxa"/>
            </w:tcMar>
            <w:vAlign w:val="center"/>
            <w:hideMark/>
          </w:tcPr>
          <w:p w:rsidR="00800D55" w:rsidRPr="006721D6" w:rsidRDefault="00800D55" w:rsidP="00BF77F4">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b/>
                <w:bCs/>
                <w:color w:val="000000"/>
                <w:kern w:val="24"/>
                <w:sz w:val="16"/>
                <w:szCs w:val="16"/>
              </w:rPr>
              <w:t>JUNIO 201</w:t>
            </w:r>
            <w:r w:rsidR="00BF77F4" w:rsidRPr="006721D6">
              <w:rPr>
                <w:rFonts w:asciiTheme="majorHAnsi" w:eastAsia="Times New Roman" w:hAnsiTheme="majorHAnsi" w:cs="Calibri"/>
                <w:b/>
                <w:bCs/>
                <w:color w:val="000000"/>
                <w:kern w:val="24"/>
                <w:sz w:val="16"/>
                <w:szCs w:val="16"/>
              </w:rPr>
              <w:t>5 - MAYO 2016</w:t>
            </w:r>
          </w:p>
        </w:tc>
      </w:tr>
      <w:tr w:rsidR="00800D55" w:rsidRPr="006721D6" w:rsidTr="00F20B59">
        <w:trPr>
          <w:trHeight w:val="20"/>
          <w:tblHeader/>
          <w:jc w:val="center"/>
        </w:trPr>
        <w:tc>
          <w:tcPr>
            <w:tcW w:w="1846" w:type="pct"/>
            <w:vMerge/>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vAlign w:val="center"/>
            <w:hideMark/>
          </w:tcPr>
          <w:p w:rsidR="00800D55" w:rsidRPr="006721D6" w:rsidRDefault="00800D55" w:rsidP="00062B60">
            <w:pPr>
              <w:spacing w:after="0"/>
              <w:rPr>
                <w:rFonts w:asciiTheme="majorHAnsi" w:eastAsia="Times New Roman" w:hAnsiTheme="majorHAnsi" w:cs="Arial"/>
                <w:sz w:val="16"/>
                <w:szCs w:val="16"/>
              </w:rPr>
            </w:pPr>
          </w:p>
        </w:tc>
        <w:tc>
          <w:tcPr>
            <w:tcW w:w="153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5" w:type="dxa"/>
              <w:left w:w="57" w:type="dxa"/>
              <w:bottom w:w="0" w:type="dxa"/>
              <w:right w:w="57" w:type="dxa"/>
            </w:tcMar>
            <w:vAlign w:val="center"/>
            <w:hideMark/>
          </w:tcPr>
          <w:p w:rsidR="00800D55" w:rsidRPr="006721D6" w:rsidRDefault="00800D55"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b/>
                <w:bCs/>
                <w:color w:val="000000"/>
                <w:kern w:val="24"/>
                <w:sz w:val="16"/>
                <w:szCs w:val="16"/>
              </w:rPr>
              <w:t>NÚMERO</w:t>
            </w:r>
          </w:p>
        </w:tc>
        <w:tc>
          <w:tcPr>
            <w:tcW w:w="185" w:type="pct"/>
            <w:tcBorders>
              <w:top w:val="nil"/>
              <w:left w:val="single" w:sz="4" w:space="0" w:color="548DD4" w:themeColor="text2" w:themeTint="99"/>
              <w:bottom w:val="nil"/>
              <w:right w:val="single" w:sz="4" w:space="0" w:color="548DD4" w:themeColor="text2" w:themeTint="99"/>
            </w:tcBorders>
            <w:shd w:val="clear" w:color="auto" w:fill="auto"/>
            <w:tcMar>
              <w:top w:w="15" w:type="dxa"/>
              <w:left w:w="57" w:type="dxa"/>
              <w:bottom w:w="0" w:type="dxa"/>
              <w:right w:w="57" w:type="dxa"/>
            </w:tcMar>
            <w:vAlign w:val="bottom"/>
            <w:hideMark/>
          </w:tcPr>
          <w:p w:rsidR="00800D55" w:rsidRPr="006721D6" w:rsidRDefault="00800D55" w:rsidP="00062B60">
            <w:pPr>
              <w:spacing w:after="0"/>
              <w:rPr>
                <w:rFonts w:asciiTheme="majorHAnsi" w:eastAsia="Times New Roman" w:hAnsiTheme="majorHAnsi" w:cs="Arial"/>
                <w:sz w:val="16"/>
                <w:szCs w:val="16"/>
              </w:rPr>
            </w:pPr>
          </w:p>
        </w:tc>
        <w:tc>
          <w:tcPr>
            <w:tcW w:w="1438"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5" w:type="dxa"/>
              <w:left w:w="57" w:type="dxa"/>
              <w:bottom w:w="0" w:type="dxa"/>
              <w:right w:w="57" w:type="dxa"/>
            </w:tcMar>
            <w:vAlign w:val="center"/>
            <w:hideMark/>
          </w:tcPr>
          <w:p w:rsidR="00800D55" w:rsidRPr="006721D6" w:rsidRDefault="00800D55"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b/>
                <w:bCs/>
                <w:color w:val="000000"/>
                <w:kern w:val="24"/>
                <w:sz w:val="16"/>
                <w:szCs w:val="16"/>
              </w:rPr>
              <w:t>NÚMERO</w:t>
            </w:r>
          </w:p>
        </w:tc>
      </w:tr>
      <w:tr w:rsidR="00F6303B" w:rsidRPr="006721D6" w:rsidTr="00F20B59">
        <w:trPr>
          <w:trHeight w:val="20"/>
          <w:jc w:val="center"/>
        </w:trPr>
        <w:tc>
          <w:tcPr>
            <w:tcW w:w="1846"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57" w:type="dxa"/>
              <w:bottom w:w="0" w:type="dxa"/>
              <w:right w:w="57" w:type="dxa"/>
            </w:tcMar>
            <w:vAlign w:val="center"/>
            <w:hideMark/>
          </w:tcPr>
          <w:p w:rsidR="00F6303B" w:rsidRPr="006721D6" w:rsidRDefault="00F6303B" w:rsidP="00062B60">
            <w:pPr>
              <w:spacing w:after="0"/>
              <w:textAlignment w:val="bottom"/>
              <w:rPr>
                <w:rFonts w:asciiTheme="majorHAnsi" w:eastAsia="Times New Roman" w:hAnsiTheme="majorHAnsi" w:cs="Arial"/>
                <w:sz w:val="16"/>
                <w:szCs w:val="16"/>
              </w:rPr>
            </w:pPr>
            <w:r w:rsidRPr="006721D6">
              <w:rPr>
                <w:rFonts w:asciiTheme="majorHAnsi" w:eastAsia="Times New Roman" w:hAnsiTheme="majorHAnsi" w:cs="Calibri"/>
                <w:color w:val="000000"/>
                <w:kern w:val="24"/>
                <w:sz w:val="16"/>
                <w:szCs w:val="16"/>
              </w:rPr>
              <w:t>SOLICITUDES RECIBIDAS</w:t>
            </w:r>
          </w:p>
        </w:tc>
        <w:tc>
          <w:tcPr>
            <w:tcW w:w="153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57" w:type="dxa"/>
              <w:bottom w:w="0" w:type="dxa"/>
              <w:right w:w="57" w:type="dxa"/>
            </w:tcMar>
            <w:vAlign w:val="center"/>
            <w:hideMark/>
          </w:tcPr>
          <w:p w:rsidR="00F6303B" w:rsidRPr="006721D6" w:rsidRDefault="00F6303B"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color w:val="000000"/>
                <w:kern w:val="24"/>
                <w:sz w:val="16"/>
                <w:szCs w:val="16"/>
              </w:rPr>
              <w:t>10,687</w:t>
            </w:r>
          </w:p>
        </w:tc>
        <w:tc>
          <w:tcPr>
            <w:tcW w:w="185" w:type="pct"/>
            <w:tcBorders>
              <w:top w:val="nil"/>
              <w:left w:val="single" w:sz="4" w:space="0" w:color="548DD4" w:themeColor="text2" w:themeTint="99"/>
              <w:bottom w:val="nil"/>
              <w:right w:val="single" w:sz="4" w:space="0" w:color="548DD4" w:themeColor="text2" w:themeTint="99"/>
            </w:tcBorders>
            <w:shd w:val="clear" w:color="auto" w:fill="auto"/>
            <w:tcMar>
              <w:top w:w="15" w:type="dxa"/>
              <w:left w:w="57" w:type="dxa"/>
              <w:bottom w:w="0" w:type="dxa"/>
              <w:right w:w="57" w:type="dxa"/>
            </w:tcMar>
            <w:vAlign w:val="center"/>
            <w:hideMark/>
          </w:tcPr>
          <w:p w:rsidR="00F6303B" w:rsidRPr="006721D6" w:rsidRDefault="00F6303B" w:rsidP="00062B60">
            <w:pPr>
              <w:spacing w:after="0"/>
              <w:rPr>
                <w:rFonts w:asciiTheme="majorHAnsi" w:eastAsia="Times New Roman" w:hAnsiTheme="majorHAnsi" w:cs="Arial"/>
                <w:sz w:val="16"/>
                <w:szCs w:val="16"/>
              </w:rPr>
            </w:pPr>
          </w:p>
        </w:tc>
        <w:tc>
          <w:tcPr>
            <w:tcW w:w="1438"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57" w:type="dxa"/>
              <w:bottom w:w="0" w:type="dxa"/>
              <w:right w:w="57" w:type="dxa"/>
            </w:tcMar>
            <w:vAlign w:val="center"/>
            <w:hideMark/>
          </w:tcPr>
          <w:p w:rsidR="00F6303B" w:rsidRPr="006721D6" w:rsidRDefault="00F6303B" w:rsidP="00062B60">
            <w:pPr>
              <w:spacing w:after="0"/>
              <w:jc w:val="center"/>
              <w:rPr>
                <w:rFonts w:ascii="Cambria" w:hAnsi="Cambria" w:cs="Calibri"/>
                <w:color w:val="000000"/>
                <w:sz w:val="16"/>
                <w:szCs w:val="16"/>
              </w:rPr>
            </w:pPr>
            <w:r w:rsidRPr="006721D6">
              <w:rPr>
                <w:rFonts w:ascii="Cambria" w:hAnsi="Cambria" w:cs="Calibri"/>
                <w:color w:val="000000"/>
                <w:sz w:val="16"/>
                <w:szCs w:val="16"/>
              </w:rPr>
              <w:t>11,361</w:t>
            </w:r>
          </w:p>
        </w:tc>
      </w:tr>
      <w:tr w:rsidR="00F6303B" w:rsidRPr="006721D6" w:rsidTr="00F20B59">
        <w:trPr>
          <w:trHeight w:val="20"/>
          <w:jc w:val="center"/>
        </w:trPr>
        <w:tc>
          <w:tcPr>
            <w:tcW w:w="1846"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57" w:type="dxa"/>
              <w:bottom w:w="0" w:type="dxa"/>
              <w:right w:w="57" w:type="dxa"/>
            </w:tcMar>
            <w:vAlign w:val="center"/>
            <w:hideMark/>
          </w:tcPr>
          <w:p w:rsidR="00F6303B" w:rsidRPr="006721D6" w:rsidRDefault="00F6303B" w:rsidP="00062B60">
            <w:pPr>
              <w:spacing w:after="0"/>
              <w:textAlignment w:val="bottom"/>
              <w:rPr>
                <w:rFonts w:asciiTheme="majorHAnsi" w:eastAsia="Times New Roman" w:hAnsiTheme="majorHAnsi" w:cs="Arial"/>
                <w:sz w:val="16"/>
                <w:szCs w:val="16"/>
              </w:rPr>
            </w:pPr>
            <w:r w:rsidRPr="006721D6">
              <w:rPr>
                <w:rFonts w:asciiTheme="majorHAnsi" w:eastAsia="Times New Roman" w:hAnsiTheme="majorHAnsi" w:cs="Calibri"/>
                <w:color w:val="000000"/>
                <w:kern w:val="24"/>
                <w:sz w:val="16"/>
                <w:szCs w:val="16"/>
              </w:rPr>
              <w:t>CRÉDITOS APROBADOS</w:t>
            </w:r>
          </w:p>
        </w:tc>
        <w:tc>
          <w:tcPr>
            <w:tcW w:w="153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57" w:type="dxa"/>
              <w:bottom w:w="0" w:type="dxa"/>
              <w:right w:w="57" w:type="dxa"/>
            </w:tcMar>
            <w:vAlign w:val="center"/>
            <w:hideMark/>
          </w:tcPr>
          <w:p w:rsidR="00F6303B" w:rsidRPr="006721D6" w:rsidRDefault="00F6303B"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color w:val="000000"/>
                <w:kern w:val="24"/>
                <w:sz w:val="16"/>
                <w:szCs w:val="16"/>
              </w:rPr>
              <w:t>7,359</w:t>
            </w:r>
          </w:p>
        </w:tc>
        <w:tc>
          <w:tcPr>
            <w:tcW w:w="185" w:type="pct"/>
            <w:tcBorders>
              <w:top w:val="nil"/>
              <w:left w:val="single" w:sz="4" w:space="0" w:color="548DD4" w:themeColor="text2" w:themeTint="99"/>
              <w:bottom w:val="nil"/>
              <w:right w:val="single" w:sz="4" w:space="0" w:color="548DD4" w:themeColor="text2" w:themeTint="99"/>
            </w:tcBorders>
            <w:shd w:val="clear" w:color="auto" w:fill="auto"/>
            <w:tcMar>
              <w:top w:w="15" w:type="dxa"/>
              <w:left w:w="57" w:type="dxa"/>
              <w:bottom w:w="0" w:type="dxa"/>
              <w:right w:w="57" w:type="dxa"/>
            </w:tcMar>
            <w:vAlign w:val="center"/>
            <w:hideMark/>
          </w:tcPr>
          <w:p w:rsidR="00F6303B" w:rsidRPr="006721D6" w:rsidRDefault="00F6303B" w:rsidP="00062B60">
            <w:pPr>
              <w:spacing w:after="0"/>
              <w:rPr>
                <w:rFonts w:asciiTheme="majorHAnsi" w:eastAsia="Times New Roman" w:hAnsiTheme="majorHAnsi" w:cs="Arial"/>
                <w:sz w:val="16"/>
                <w:szCs w:val="16"/>
              </w:rPr>
            </w:pPr>
          </w:p>
        </w:tc>
        <w:tc>
          <w:tcPr>
            <w:tcW w:w="1438"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57" w:type="dxa"/>
              <w:bottom w:w="0" w:type="dxa"/>
              <w:right w:w="57" w:type="dxa"/>
            </w:tcMar>
            <w:vAlign w:val="center"/>
            <w:hideMark/>
          </w:tcPr>
          <w:p w:rsidR="00F6303B" w:rsidRPr="006721D6" w:rsidRDefault="00F6303B" w:rsidP="00062B60">
            <w:pPr>
              <w:spacing w:after="0"/>
              <w:jc w:val="center"/>
              <w:rPr>
                <w:rFonts w:ascii="Cambria" w:hAnsi="Cambria" w:cs="Calibri"/>
                <w:color w:val="000000"/>
                <w:sz w:val="16"/>
                <w:szCs w:val="16"/>
              </w:rPr>
            </w:pPr>
            <w:r w:rsidRPr="006721D6">
              <w:rPr>
                <w:rFonts w:ascii="Cambria" w:hAnsi="Cambria" w:cs="Calibri"/>
                <w:color w:val="000000"/>
                <w:sz w:val="16"/>
                <w:szCs w:val="16"/>
              </w:rPr>
              <w:t>8,576</w:t>
            </w:r>
          </w:p>
        </w:tc>
      </w:tr>
      <w:tr w:rsidR="00F6303B" w:rsidRPr="006721D6" w:rsidTr="00F20B59">
        <w:trPr>
          <w:trHeight w:val="20"/>
          <w:jc w:val="center"/>
        </w:trPr>
        <w:tc>
          <w:tcPr>
            <w:tcW w:w="1846"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57" w:type="dxa"/>
              <w:bottom w:w="0" w:type="dxa"/>
              <w:right w:w="57" w:type="dxa"/>
            </w:tcMar>
            <w:vAlign w:val="center"/>
            <w:hideMark/>
          </w:tcPr>
          <w:p w:rsidR="00F6303B" w:rsidRPr="006721D6" w:rsidRDefault="00F6303B" w:rsidP="00062B60">
            <w:pPr>
              <w:spacing w:after="0"/>
              <w:textAlignment w:val="bottom"/>
              <w:rPr>
                <w:rFonts w:asciiTheme="majorHAnsi" w:hAnsiTheme="majorHAnsi" w:cs="Calibri"/>
                <w:b/>
                <w:noProof/>
                <w:color w:val="0033CC"/>
                <w:sz w:val="16"/>
                <w:szCs w:val="16"/>
              </w:rPr>
            </w:pPr>
            <w:r w:rsidRPr="006721D6">
              <w:rPr>
                <w:rFonts w:asciiTheme="majorHAnsi" w:hAnsiTheme="majorHAnsi" w:cs="Calibri"/>
                <w:b/>
                <w:noProof/>
                <w:color w:val="0033CC"/>
                <w:sz w:val="16"/>
                <w:szCs w:val="16"/>
              </w:rPr>
              <w:t>RELACIÓN APROBADO/RECIBIDO</w:t>
            </w:r>
          </w:p>
        </w:tc>
        <w:tc>
          <w:tcPr>
            <w:tcW w:w="153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57" w:type="dxa"/>
              <w:bottom w:w="0" w:type="dxa"/>
              <w:right w:w="57" w:type="dxa"/>
            </w:tcMar>
            <w:vAlign w:val="center"/>
            <w:hideMark/>
          </w:tcPr>
          <w:p w:rsidR="00F6303B" w:rsidRPr="006721D6" w:rsidRDefault="00F6303B" w:rsidP="00062B60">
            <w:pPr>
              <w:spacing w:after="0"/>
              <w:jc w:val="center"/>
              <w:textAlignment w:val="center"/>
              <w:rPr>
                <w:rFonts w:asciiTheme="majorHAnsi" w:hAnsiTheme="majorHAnsi" w:cs="Calibri"/>
                <w:b/>
                <w:noProof/>
                <w:color w:val="0033CC"/>
                <w:sz w:val="16"/>
                <w:szCs w:val="16"/>
              </w:rPr>
            </w:pPr>
            <w:r w:rsidRPr="006721D6">
              <w:rPr>
                <w:rFonts w:asciiTheme="majorHAnsi" w:hAnsiTheme="majorHAnsi" w:cs="Calibri"/>
                <w:b/>
                <w:noProof/>
                <w:color w:val="0033CC"/>
                <w:sz w:val="16"/>
                <w:szCs w:val="16"/>
              </w:rPr>
              <w:t>69%</w:t>
            </w:r>
          </w:p>
        </w:tc>
        <w:tc>
          <w:tcPr>
            <w:tcW w:w="185" w:type="pct"/>
            <w:tcBorders>
              <w:top w:val="nil"/>
              <w:left w:val="single" w:sz="4" w:space="0" w:color="548DD4" w:themeColor="text2" w:themeTint="99"/>
              <w:bottom w:val="nil"/>
              <w:right w:val="single" w:sz="4" w:space="0" w:color="548DD4" w:themeColor="text2" w:themeTint="99"/>
            </w:tcBorders>
            <w:shd w:val="clear" w:color="auto" w:fill="auto"/>
            <w:tcMar>
              <w:top w:w="15" w:type="dxa"/>
              <w:left w:w="57" w:type="dxa"/>
              <w:bottom w:w="0" w:type="dxa"/>
              <w:right w:w="57" w:type="dxa"/>
            </w:tcMar>
            <w:vAlign w:val="center"/>
            <w:hideMark/>
          </w:tcPr>
          <w:p w:rsidR="00F6303B" w:rsidRPr="006721D6" w:rsidRDefault="00F6303B" w:rsidP="00062B60">
            <w:pPr>
              <w:spacing w:after="0"/>
              <w:rPr>
                <w:rFonts w:asciiTheme="majorHAnsi" w:eastAsia="Times New Roman" w:hAnsiTheme="majorHAnsi" w:cs="Arial"/>
                <w:sz w:val="16"/>
                <w:szCs w:val="16"/>
              </w:rPr>
            </w:pPr>
          </w:p>
        </w:tc>
        <w:tc>
          <w:tcPr>
            <w:tcW w:w="1438"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57" w:type="dxa"/>
              <w:bottom w:w="0" w:type="dxa"/>
              <w:right w:w="57" w:type="dxa"/>
            </w:tcMar>
            <w:vAlign w:val="center"/>
            <w:hideMark/>
          </w:tcPr>
          <w:p w:rsidR="00F6303B" w:rsidRPr="006721D6" w:rsidRDefault="00F6303B" w:rsidP="00062B60">
            <w:pPr>
              <w:spacing w:after="0"/>
              <w:jc w:val="center"/>
              <w:textAlignment w:val="center"/>
              <w:rPr>
                <w:rFonts w:ascii="Cambria" w:hAnsi="Cambria" w:cs="Calibri"/>
                <w:b/>
                <w:bCs/>
                <w:color w:val="0070C0"/>
                <w:sz w:val="16"/>
                <w:szCs w:val="16"/>
              </w:rPr>
            </w:pPr>
            <w:r w:rsidRPr="006721D6">
              <w:rPr>
                <w:rFonts w:asciiTheme="majorHAnsi" w:hAnsiTheme="majorHAnsi" w:cs="Calibri"/>
                <w:b/>
                <w:noProof/>
                <w:color w:val="0033CC"/>
                <w:sz w:val="16"/>
                <w:szCs w:val="16"/>
              </w:rPr>
              <w:t>75%</w:t>
            </w:r>
          </w:p>
        </w:tc>
      </w:tr>
      <w:tr w:rsidR="00F6303B" w:rsidRPr="006721D6" w:rsidTr="00F20B59">
        <w:trPr>
          <w:trHeight w:val="20"/>
          <w:jc w:val="center"/>
        </w:trPr>
        <w:tc>
          <w:tcPr>
            <w:tcW w:w="1846"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57" w:type="dxa"/>
              <w:bottom w:w="0" w:type="dxa"/>
              <w:right w:w="57" w:type="dxa"/>
            </w:tcMar>
            <w:vAlign w:val="center"/>
            <w:hideMark/>
          </w:tcPr>
          <w:p w:rsidR="00F6303B" w:rsidRPr="006721D6" w:rsidRDefault="00F6303B" w:rsidP="00062B60">
            <w:pPr>
              <w:spacing w:after="0"/>
              <w:textAlignment w:val="bottom"/>
              <w:rPr>
                <w:rFonts w:asciiTheme="majorHAnsi" w:eastAsia="Times New Roman" w:hAnsiTheme="majorHAnsi" w:cs="Arial"/>
                <w:sz w:val="16"/>
                <w:szCs w:val="16"/>
              </w:rPr>
            </w:pPr>
            <w:r w:rsidRPr="006721D6">
              <w:rPr>
                <w:rFonts w:asciiTheme="majorHAnsi" w:eastAsia="Times New Roman" w:hAnsiTheme="majorHAnsi" w:cs="Calibri"/>
                <w:color w:val="000000"/>
                <w:kern w:val="24"/>
                <w:sz w:val="16"/>
                <w:szCs w:val="16"/>
              </w:rPr>
              <w:t>CRÉDITOS ESCRITURADOS</w:t>
            </w:r>
          </w:p>
        </w:tc>
        <w:tc>
          <w:tcPr>
            <w:tcW w:w="153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57" w:type="dxa"/>
              <w:bottom w:w="0" w:type="dxa"/>
              <w:right w:w="57" w:type="dxa"/>
            </w:tcMar>
            <w:vAlign w:val="center"/>
            <w:hideMark/>
          </w:tcPr>
          <w:p w:rsidR="00F6303B" w:rsidRPr="006721D6" w:rsidRDefault="00F6303B"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color w:val="000000"/>
                <w:kern w:val="24"/>
                <w:sz w:val="16"/>
                <w:szCs w:val="16"/>
              </w:rPr>
              <w:t>6,527</w:t>
            </w:r>
          </w:p>
        </w:tc>
        <w:tc>
          <w:tcPr>
            <w:tcW w:w="185" w:type="pct"/>
            <w:tcBorders>
              <w:top w:val="nil"/>
              <w:left w:val="single" w:sz="4" w:space="0" w:color="548DD4" w:themeColor="text2" w:themeTint="99"/>
              <w:bottom w:val="nil"/>
              <w:right w:val="single" w:sz="4" w:space="0" w:color="548DD4" w:themeColor="text2" w:themeTint="99"/>
            </w:tcBorders>
            <w:shd w:val="clear" w:color="auto" w:fill="auto"/>
            <w:tcMar>
              <w:top w:w="15" w:type="dxa"/>
              <w:left w:w="57" w:type="dxa"/>
              <w:bottom w:w="0" w:type="dxa"/>
              <w:right w:w="57" w:type="dxa"/>
            </w:tcMar>
            <w:vAlign w:val="center"/>
            <w:hideMark/>
          </w:tcPr>
          <w:p w:rsidR="00F6303B" w:rsidRPr="006721D6" w:rsidRDefault="00F6303B" w:rsidP="00062B60">
            <w:pPr>
              <w:spacing w:after="0"/>
              <w:rPr>
                <w:rFonts w:asciiTheme="majorHAnsi" w:eastAsia="Times New Roman" w:hAnsiTheme="majorHAnsi" w:cs="Arial"/>
                <w:sz w:val="16"/>
                <w:szCs w:val="16"/>
              </w:rPr>
            </w:pPr>
          </w:p>
        </w:tc>
        <w:tc>
          <w:tcPr>
            <w:tcW w:w="1438"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57" w:type="dxa"/>
              <w:bottom w:w="0" w:type="dxa"/>
              <w:right w:w="57" w:type="dxa"/>
            </w:tcMar>
            <w:vAlign w:val="center"/>
            <w:hideMark/>
          </w:tcPr>
          <w:p w:rsidR="00F6303B" w:rsidRPr="006721D6" w:rsidRDefault="00F6303B" w:rsidP="00062B60">
            <w:pPr>
              <w:spacing w:after="0"/>
              <w:jc w:val="center"/>
              <w:rPr>
                <w:rFonts w:ascii="Cambria" w:hAnsi="Cambria" w:cs="Calibri"/>
                <w:color w:val="000000"/>
                <w:sz w:val="16"/>
                <w:szCs w:val="16"/>
              </w:rPr>
            </w:pPr>
            <w:r w:rsidRPr="006721D6">
              <w:rPr>
                <w:rFonts w:ascii="Cambria" w:hAnsi="Cambria" w:cs="Calibri"/>
                <w:color w:val="000000"/>
                <w:sz w:val="16"/>
                <w:szCs w:val="16"/>
              </w:rPr>
              <w:t>8,071</w:t>
            </w:r>
          </w:p>
        </w:tc>
      </w:tr>
      <w:tr w:rsidR="00F6303B" w:rsidRPr="006721D6" w:rsidTr="00F20B59">
        <w:trPr>
          <w:trHeight w:val="20"/>
          <w:jc w:val="center"/>
        </w:trPr>
        <w:tc>
          <w:tcPr>
            <w:tcW w:w="1846"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57" w:type="dxa"/>
              <w:bottom w:w="0" w:type="dxa"/>
              <w:right w:w="57" w:type="dxa"/>
            </w:tcMar>
            <w:vAlign w:val="center"/>
            <w:hideMark/>
          </w:tcPr>
          <w:p w:rsidR="00F6303B" w:rsidRPr="006721D6" w:rsidRDefault="00F6303B" w:rsidP="00062B60">
            <w:pPr>
              <w:spacing w:after="0"/>
              <w:textAlignment w:val="bottom"/>
              <w:rPr>
                <w:rFonts w:asciiTheme="majorHAnsi" w:hAnsiTheme="majorHAnsi" w:cs="Calibri"/>
                <w:b/>
                <w:noProof/>
                <w:color w:val="0033CC"/>
                <w:sz w:val="16"/>
                <w:szCs w:val="16"/>
              </w:rPr>
            </w:pPr>
            <w:r w:rsidRPr="006721D6">
              <w:rPr>
                <w:rFonts w:asciiTheme="majorHAnsi" w:hAnsiTheme="majorHAnsi" w:cs="Calibri"/>
                <w:b/>
                <w:noProof/>
                <w:color w:val="0033CC"/>
                <w:sz w:val="16"/>
                <w:szCs w:val="16"/>
              </w:rPr>
              <w:t>RELACIÓN ESCRITURADO/APROBADO</w:t>
            </w:r>
          </w:p>
        </w:tc>
        <w:tc>
          <w:tcPr>
            <w:tcW w:w="153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57" w:type="dxa"/>
              <w:bottom w:w="0" w:type="dxa"/>
              <w:right w:w="57" w:type="dxa"/>
            </w:tcMar>
            <w:vAlign w:val="center"/>
            <w:hideMark/>
          </w:tcPr>
          <w:p w:rsidR="00F6303B" w:rsidRPr="006721D6" w:rsidRDefault="00F6303B" w:rsidP="00062B60">
            <w:pPr>
              <w:spacing w:after="0"/>
              <w:jc w:val="center"/>
              <w:textAlignment w:val="center"/>
              <w:rPr>
                <w:rFonts w:asciiTheme="majorHAnsi" w:hAnsiTheme="majorHAnsi" w:cs="Calibri"/>
                <w:b/>
                <w:noProof/>
                <w:color w:val="0033CC"/>
                <w:sz w:val="16"/>
                <w:szCs w:val="16"/>
              </w:rPr>
            </w:pPr>
            <w:r w:rsidRPr="006721D6">
              <w:rPr>
                <w:rFonts w:asciiTheme="majorHAnsi" w:hAnsiTheme="majorHAnsi" w:cs="Calibri"/>
                <w:b/>
                <w:noProof/>
                <w:color w:val="0033CC"/>
                <w:sz w:val="16"/>
                <w:szCs w:val="16"/>
              </w:rPr>
              <w:t>89%</w:t>
            </w:r>
          </w:p>
        </w:tc>
        <w:tc>
          <w:tcPr>
            <w:tcW w:w="185" w:type="pct"/>
            <w:tcBorders>
              <w:top w:val="nil"/>
              <w:left w:val="single" w:sz="4" w:space="0" w:color="548DD4" w:themeColor="text2" w:themeTint="99"/>
              <w:bottom w:val="nil"/>
              <w:right w:val="single" w:sz="4" w:space="0" w:color="548DD4" w:themeColor="text2" w:themeTint="99"/>
            </w:tcBorders>
            <w:shd w:val="clear" w:color="auto" w:fill="auto"/>
            <w:tcMar>
              <w:top w:w="15" w:type="dxa"/>
              <w:left w:w="57" w:type="dxa"/>
              <w:bottom w:w="0" w:type="dxa"/>
              <w:right w:w="57" w:type="dxa"/>
            </w:tcMar>
            <w:vAlign w:val="center"/>
            <w:hideMark/>
          </w:tcPr>
          <w:p w:rsidR="00F6303B" w:rsidRPr="006721D6" w:rsidRDefault="00F6303B" w:rsidP="00062B60">
            <w:pPr>
              <w:spacing w:after="0"/>
              <w:rPr>
                <w:rFonts w:asciiTheme="majorHAnsi" w:eastAsia="Times New Roman" w:hAnsiTheme="majorHAnsi" w:cs="Arial"/>
                <w:sz w:val="16"/>
                <w:szCs w:val="16"/>
              </w:rPr>
            </w:pPr>
          </w:p>
        </w:tc>
        <w:tc>
          <w:tcPr>
            <w:tcW w:w="1438"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57" w:type="dxa"/>
              <w:bottom w:w="0" w:type="dxa"/>
              <w:right w:w="57" w:type="dxa"/>
            </w:tcMar>
            <w:vAlign w:val="center"/>
            <w:hideMark/>
          </w:tcPr>
          <w:p w:rsidR="00F6303B" w:rsidRPr="006721D6" w:rsidRDefault="00F6303B" w:rsidP="00062B60">
            <w:pPr>
              <w:spacing w:after="0"/>
              <w:jc w:val="center"/>
              <w:textAlignment w:val="center"/>
              <w:rPr>
                <w:rFonts w:ascii="Cambria" w:hAnsi="Cambria" w:cs="Calibri"/>
                <w:b/>
                <w:bCs/>
                <w:color w:val="0070C0"/>
                <w:sz w:val="16"/>
                <w:szCs w:val="16"/>
              </w:rPr>
            </w:pPr>
            <w:r w:rsidRPr="006721D6">
              <w:rPr>
                <w:rFonts w:asciiTheme="majorHAnsi" w:hAnsiTheme="majorHAnsi" w:cs="Calibri"/>
                <w:b/>
                <w:noProof/>
                <w:color w:val="0033CC"/>
                <w:sz w:val="16"/>
                <w:szCs w:val="16"/>
              </w:rPr>
              <w:t>94%</w:t>
            </w:r>
          </w:p>
        </w:tc>
      </w:tr>
    </w:tbl>
    <w:p w:rsidR="00AF2BA3" w:rsidRPr="003455CB" w:rsidRDefault="00AF2BA3" w:rsidP="00062B60">
      <w:pPr>
        <w:spacing w:after="120"/>
        <w:jc w:val="center"/>
        <w:rPr>
          <w:rFonts w:asciiTheme="majorHAnsi" w:hAnsiTheme="majorHAnsi"/>
          <w:noProof/>
        </w:rPr>
      </w:pPr>
    </w:p>
    <w:p w:rsidR="003455CB" w:rsidRPr="003455CB" w:rsidRDefault="00A0789A" w:rsidP="00062B60">
      <w:pPr>
        <w:spacing w:after="120"/>
        <w:jc w:val="center"/>
        <w:rPr>
          <w:rFonts w:asciiTheme="majorHAnsi" w:hAnsiTheme="majorHAnsi"/>
        </w:rPr>
      </w:pPr>
      <w:r>
        <w:rPr>
          <w:noProof/>
          <w:lang w:eastAsia="es-SV"/>
        </w:rPr>
        <w:lastRenderedPageBreak/>
        <mc:AlternateContent>
          <mc:Choice Requires="wps">
            <w:drawing>
              <wp:anchor distT="0" distB="0" distL="114300" distR="114300" simplePos="0" relativeHeight="251697152" behindDoc="0" locked="0" layoutInCell="1" allowOverlap="1" wp14:anchorId="230B8115" wp14:editId="0B63C0F9">
                <wp:simplePos x="0" y="0"/>
                <wp:positionH relativeFrom="column">
                  <wp:posOffset>2447925</wp:posOffset>
                </wp:positionH>
                <wp:positionV relativeFrom="paragraph">
                  <wp:posOffset>66040</wp:posOffset>
                </wp:positionV>
                <wp:extent cx="758825" cy="258445"/>
                <wp:effectExtent l="0" t="0" r="0" b="0"/>
                <wp:wrapNone/>
                <wp:docPr id="7184" name="1 Rectángulo"/>
                <wp:cNvGraphicFramePr/>
                <a:graphic xmlns:a="http://schemas.openxmlformats.org/drawingml/2006/main">
                  <a:graphicData uri="http://schemas.microsoft.com/office/word/2010/wordprocessingShape">
                    <wps:wsp>
                      <wps:cNvSpPr/>
                      <wps:spPr>
                        <a:xfrm>
                          <a:off x="0" y="0"/>
                          <a:ext cx="758825" cy="2584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Default="001A4BCD" w:rsidP="00A0789A">
                            <w:pPr>
                              <w:pStyle w:val="NormalWeb"/>
                              <w:spacing w:before="0" w:beforeAutospacing="0" w:after="0" w:afterAutospacing="0"/>
                              <w:jc w:val="center"/>
                            </w:pPr>
                            <w:r>
                              <w:rPr>
                                <w:rFonts w:asciiTheme="majorHAnsi" w:hAnsi="Cambria" w:cstheme="minorBidi"/>
                                <w:b/>
                                <w:bCs/>
                                <w:color w:val="0033CC"/>
                                <w:sz w:val="20"/>
                                <w:szCs w:val="20"/>
                              </w:rPr>
                              <w:t>16.5%</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30B8115" id="_x0000_s1031" style="position:absolute;left:0;text-align:left;margin-left:192.75pt;margin-top:5.2pt;width:59.75pt;height:20.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" filled="f" stroked="f" strokeweight="2pt">
                <v:textbox>
                  <w:txbxContent>
                    <w:p w:rsidR="001A4BCD" w:rsidRDefault="001A4BCD" w:rsidP="00A0789A">
                      <w:pPr>
                        <w:pStyle w:val="NormalWeb"/>
                        <w:spacing w:before="0" w:beforeAutospacing="0" w:after="0" w:afterAutospacing="0"/>
                        <w:jc w:val="center"/>
                      </w:pPr>
                      <w:r>
                        <w:rPr>
                          <w:rFonts w:asciiTheme="majorHAnsi" w:hAnsi="Cambria" w:cstheme="minorBidi"/>
                          <w:b/>
                          <w:bCs/>
                          <w:color w:val="0033CC"/>
                          <w:sz w:val="20"/>
                          <w:szCs w:val="20"/>
                        </w:rPr>
                        <w:t>16.5%</w:t>
                      </w:r>
                    </w:p>
                  </w:txbxContent>
                </v:textbox>
              </v:rect>
            </w:pict>
          </mc:Fallback>
        </mc:AlternateContent>
      </w:r>
      <w:r>
        <w:rPr>
          <w:noProof/>
          <w:lang w:eastAsia="es-SV"/>
        </w:rPr>
        <mc:AlternateContent>
          <mc:Choice Requires="wps">
            <w:drawing>
              <wp:anchor distT="0" distB="0" distL="114300" distR="114300" simplePos="0" relativeHeight="251695104" behindDoc="0" locked="0" layoutInCell="1" allowOverlap="1" wp14:anchorId="0CEEC8BB" wp14:editId="3F977138">
                <wp:simplePos x="0" y="0"/>
                <wp:positionH relativeFrom="column">
                  <wp:posOffset>2326005</wp:posOffset>
                </wp:positionH>
                <wp:positionV relativeFrom="paragraph">
                  <wp:posOffset>-32385</wp:posOffset>
                </wp:positionV>
                <wp:extent cx="935355" cy="328930"/>
                <wp:effectExtent l="19050" t="76200" r="74295" b="223520"/>
                <wp:wrapNone/>
                <wp:docPr id="7183" name="7183 Flecha curvada hacia abajo"/>
                <wp:cNvGraphicFramePr/>
                <a:graphic xmlns:a="http://schemas.openxmlformats.org/drawingml/2006/main">
                  <a:graphicData uri="http://schemas.microsoft.com/office/word/2010/wordprocessingShape">
                    <wps:wsp>
                      <wps:cNvSpPr/>
                      <wps:spPr>
                        <a:xfrm rot="20790753">
                          <a:off x="0" y="0"/>
                          <a:ext cx="935355" cy="328930"/>
                        </a:xfrm>
                        <a:prstGeom prst="curvedDownArrow">
                          <a:avLst/>
                        </a:prstGeom>
                        <a:solidFill>
                          <a:srgbClr val="0033CC"/>
                        </a:solidFill>
                        <a:ln>
                          <a:solidFill>
                            <a:srgbClr val="0033CC"/>
                          </a:solidFill>
                        </a:ln>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38CD8A6" id="7183 Flecha curvada hacia abajo" o:spid="_x0000_s1026" type="#_x0000_t105" style="position:absolute;margin-left:183.15pt;margin-top:-2.55pt;width:73.65pt;height:25.9pt;rotation:-883914fd;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" adj="17802,20650,16200" fillcolor="#03c" strokecolor="#03c">
                <v:shadow on="t" color="black" opacity="22937f" origin=",.5" offset="0,.63889mm"/>
              </v:shape>
            </w:pict>
          </mc:Fallback>
        </mc:AlternateContent>
      </w:r>
      <w:r w:rsidR="003D76B2">
        <w:rPr>
          <w:noProof/>
          <w:lang w:eastAsia="es-SV"/>
        </w:rPr>
        <w:drawing>
          <wp:inline distT="0" distB="0" distL="0" distR="0" wp14:anchorId="71E3C9E6" wp14:editId="161C06F8">
            <wp:extent cx="2790908" cy="1908313"/>
            <wp:effectExtent l="0" t="19050" r="0" b="0"/>
            <wp:docPr id="18" name="Gráfico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FA26F8" w:rsidRPr="006E0BB7" w:rsidRDefault="00D13184" w:rsidP="00062B60">
      <w:pPr>
        <w:pStyle w:val="Ttulo2"/>
        <w:numPr>
          <w:ilvl w:val="0"/>
          <w:numId w:val="2"/>
        </w:numPr>
        <w:rPr>
          <w:color w:val="auto"/>
        </w:rPr>
      </w:pPr>
      <w:bookmarkStart w:id="22" w:name="_Toc455405900"/>
      <w:bookmarkStart w:id="23" w:name="_Toc457236124"/>
      <w:r w:rsidRPr="006E0BB7">
        <w:rPr>
          <w:color w:val="auto"/>
        </w:rPr>
        <w:t>Créditos Otorgados.</w:t>
      </w:r>
      <w:bookmarkEnd w:id="22"/>
      <w:bookmarkEnd w:id="23"/>
    </w:p>
    <w:p w:rsidR="00D13184" w:rsidRPr="006E0BB7" w:rsidRDefault="00D13184" w:rsidP="00062B60">
      <w:pPr>
        <w:pStyle w:val="Ttulo3"/>
        <w:numPr>
          <w:ilvl w:val="0"/>
          <w:numId w:val="4"/>
        </w:numPr>
        <w:spacing w:before="0" w:after="120"/>
        <w:rPr>
          <w:color w:val="auto"/>
        </w:rPr>
      </w:pPr>
      <w:bookmarkStart w:id="24" w:name="_Toc455405901"/>
      <w:bookmarkStart w:id="25" w:name="_Toc457236125"/>
      <w:r w:rsidRPr="006E0BB7">
        <w:rPr>
          <w:color w:val="auto"/>
        </w:rPr>
        <w:t>Por línea financiera.</w:t>
      </w:r>
      <w:bookmarkEnd w:id="24"/>
      <w:bookmarkEnd w:id="25"/>
    </w:p>
    <w:p w:rsidR="00AF2BA3" w:rsidRPr="006E0BB7" w:rsidRDefault="00DA20AA" w:rsidP="00062B60">
      <w:pPr>
        <w:spacing w:after="120"/>
        <w:jc w:val="both"/>
        <w:rPr>
          <w:rFonts w:asciiTheme="majorHAnsi" w:hAnsiTheme="majorHAnsi"/>
        </w:rPr>
      </w:pPr>
      <w:r w:rsidRPr="006E0BB7">
        <w:rPr>
          <w:rFonts w:asciiTheme="majorHAnsi" w:hAnsiTheme="majorHAnsi"/>
        </w:rPr>
        <w:t>El FSV favoreciendo a los salvadoreños en el acceso a una vivienda digna</w:t>
      </w:r>
      <w:r w:rsidR="00C27337" w:rsidRPr="006E0BB7">
        <w:rPr>
          <w:rFonts w:asciiTheme="majorHAnsi" w:hAnsiTheme="majorHAnsi"/>
        </w:rPr>
        <w:t>,</w:t>
      </w:r>
      <w:r w:rsidRPr="006E0BB7">
        <w:rPr>
          <w:rFonts w:asciiTheme="majorHAnsi" w:hAnsiTheme="majorHAnsi"/>
        </w:rPr>
        <w:t xml:space="preserve"> brinda opciones crediticias para diversas líneas</w:t>
      </w:r>
      <w:r w:rsidR="00C27337" w:rsidRPr="006E0BB7">
        <w:rPr>
          <w:rFonts w:asciiTheme="majorHAnsi" w:hAnsiTheme="majorHAnsi"/>
        </w:rPr>
        <w:t>,</w:t>
      </w:r>
      <w:r w:rsidRPr="006E0BB7">
        <w:rPr>
          <w:rFonts w:asciiTheme="majorHAnsi" w:hAnsiTheme="majorHAnsi"/>
        </w:rPr>
        <w:t xml:space="preserve"> entre las que destacan: </w:t>
      </w:r>
      <w:r w:rsidR="00AF2BA3" w:rsidRPr="006E0BB7">
        <w:rPr>
          <w:rFonts w:asciiTheme="majorHAnsi" w:hAnsiTheme="majorHAnsi"/>
        </w:rPr>
        <w:t>adquisición de vivienda nueva y u</w:t>
      </w:r>
      <w:r w:rsidR="006C4AFD">
        <w:rPr>
          <w:rFonts w:asciiTheme="majorHAnsi" w:hAnsiTheme="majorHAnsi"/>
        </w:rPr>
        <w:t>sada, activos extraordinarios, entre otras</w:t>
      </w:r>
      <w:r w:rsidR="00C27337" w:rsidRPr="006E0BB7">
        <w:rPr>
          <w:rFonts w:asciiTheme="majorHAnsi" w:hAnsiTheme="majorHAnsi"/>
        </w:rPr>
        <w:t>.</w:t>
      </w:r>
    </w:p>
    <w:p w:rsidR="00AF2BA3" w:rsidRPr="006E0BB7" w:rsidRDefault="00AF2BA3" w:rsidP="00062B60">
      <w:pPr>
        <w:spacing w:after="120"/>
        <w:jc w:val="both"/>
        <w:rPr>
          <w:rFonts w:asciiTheme="majorHAnsi" w:hAnsiTheme="majorHAnsi"/>
        </w:rPr>
      </w:pPr>
      <w:r w:rsidRPr="006E0BB7">
        <w:rPr>
          <w:rFonts w:asciiTheme="majorHAnsi" w:hAnsiTheme="majorHAnsi"/>
        </w:rPr>
        <w:t xml:space="preserve">Durante el </w:t>
      </w:r>
      <w:r w:rsidR="00DA20AA" w:rsidRPr="006E0BB7">
        <w:rPr>
          <w:rFonts w:asciiTheme="majorHAnsi" w:hAnsiTheme="majorHAnsi"/>
        </w:rPr>
        <w:t xml:space="preserve">periodo </w:t>
      </w:r>
      <w:r w:rsidR="000A5513">
        <w:rPr>
          <w:rFonts w:asciiTheme="majorHAnsi" w:hAnsiTheme="majorHAnsi"/>
        </w:rPr>
        <w:t>J</w:t>
      </w:r>
      <w:r w:rsidR="00DA20AA" w:rsidRPr="006E0BB7">
        <w:rPr>
          <w:rFonts w:asciiTheme="majorHAnsi" w:hAnsiTheme="majorHAnsi"/>
        </w:rPr>
        <w:t>unio 201</w:t>
      </w:r>
      <w:r w:rsidR="006E0BB7">
        <w:rPr>
          <w:rFonts w:asciiTheme="majorHAnsi" w:hAnsiTheme="majorHAnsi"/>
        </w:rPr>
        <w:t>5</w:t>
      </w:r>
      <w:r w:rsidR="000A5513">
        <w:rPr>
          <w:rFonts w:asciiTheme="majorHAnsi" w:hAnsiTheme="majorHAnsi"/>
        </w:rPr>
        <w:t xml:space="preserve"> – M</w:t>
      </w:r>
      <w:r w:rsidR="00DA20AA" w:rsidRPr="006E0BB7">
        <w:rPr>
          <w:rFonts w:asciiTheme="majorHAnsi" w:hAnsiTheme="majorHAnsi"/>
        </w:rPr>
        <w:t>ayo 201</w:t>
      </w:r>
      <w:r w:rsidR="006E0BB7">
        <w:rPr>
          <w:rFonts w:asciiTheme="majorHAnsi" w:hAnsiTheme="majorHAnsi"/>
        </w:rPr>
        <w:t>6</w:t>
      </w:r>
      <w:r w:rsidR="00DA20AA" w:rsidRPr="006E0BB7">
        <w:rPr>
          <w:rFonts w:asciiTheme="majorHAnsi" w:hAnsiTheme="majorHAnsi"/>
        </w:rPr>
        <w:t xml:space="preserve"> </w:t>
      </w:r>
      <w:r w:rsidR="00C27337" w:rsidRPr="006E0BB7">
        <w:rPr>
          <w:rFonts w:asciiTheme="majorHAnsi" w:hAnsiTheme="majorHAnsi"/>
        </w:rPr>
        <w:t>fueron</w:t>
      </w:r>
      <w:r w:rsidRPr="006E0BB7">
        <w:rPr>
          <w:rFonts w:asciiTheme="majorHAnsi" w:hAnsiTheme="majorHAnsi"/>
        </w:rPr>
        <w:t xml:space="preserve"> otorgado</w:t>
      </w:r>
      <w:r w:rsidR="00C27337" w:rsidRPr="006E0BB7">
        <w:rPr>
          <w:rFonts w:asciiTheme="majorHAnsi" w:hAnsiTheme="majorHAnsi"/>
        </w:rPr>
        <w:t>s</w:t>
      </w:r>
      <w:r w:rsidRPr="006E0BB7">
        <w:rPr>
          <w:rFonts w:asciiTheme="majorHAnsi" w:hAnsiTheme="majorHAnsi"/>
        </w:rPr>
        <w:t xml:space="preserve"> </w:t>
      </w:r>
      <w:r w:rsidR="006E0BB7" w:rsidRPr="00DC55E7">
        <w:rPr>
          <w:rFonts w:asciiTheme="majorHAnsi" w:hAnsiTheme="majorHAnsi" w:cs="Calibri"/>
          <w:b/>
          <w:noProof/>
          <w:color w:val="0033CC"/>
        </w:rPr>
        <w:t>8,071</w:t>
      </w:r>
      <w:r w:rsidR="006E0BB7" w:rsidRPr="006E0BB7">
        <w:rPr>
          <w:rFonts w:asciiTheme="majorHAnsi" w:hAnsiTheme="majorHAnsi"/>
          <w:color w:val="0070C0"/>
        </w:rPr>
        <w:t xml:space="preserve"> </w:t>
      </w:r>
      <w:r w:rsidRPr="006E0BB7">
        <w:rPr>
          <w:rFonts w:asciiTheme="majorHAnsi" w:hAnsiTheme="majorHAnsi"/>
        </w:rPr>
        <w:t xml:space="preserve">créditos por </w:t>
      </w:r>
      <w:r w:rsidR="00DA20AA" w:rsidRPr="00DC55E7">
        <w:rPr>
          <w:rFonts w:asciiTheme="majorHAnsi" w:hAnsiTheme="majorHAnsi" w:cs="Calibri"/>
          <w:b/>
          <w:noProof/>
          <w:color w:val="0033CC"/>
        </w:rPr>
        <w:t>US</w:t>
      </w:r>
      <w:r w:rsidRPr="00DC55E7">
        <w:rPr>
          <w:rFonts w:asciiTheme="majorHAnsi" w:hAnsiTheme="majorHAnsi" w:cs="Calibri"/>
          <w:b/>
          <w:noProof/>
          <w:color w:val="0033CC"/>
        </w:rPr>
        <w:t>$</w:t>
      </w:r>
      <w:r w:rsidR="006E0BB7" w:rsidRPr="00DC55E7">
        <w:rPr>
          <w:rFonts w:asciiTheme="majorHAnsi" w:hAnsiTheme="majorHAnsi" w:cs="Calibri"/>
          <w:b/>
          <w:noProof/>
          <w:color w:val="0033CC"/>
        </w:rPr>
        <w:t>150.75</w:t>
      </w:r>
      <w:r w:rsidRPr="006E0BB7">
        <w:rPr>
          <w:rFonts w:asciiTheme="majorHAnsi" w:hAnsiTheme="majorHAnsi"/>
          <w:b/>
          <w:color w:val="0070C0"/>
        </w:rPr>
        <w:t xml:space="preserve"> </w:t>
      </w:r>
      <w:r w:rsidRPr="006E0BB7">
        <w:rPr>
          <w:rFonts w:asciiTheme="majorHAnsi" w:hAnsiTheme="majorHAnsi"/>
        </w:rPr>
        <w:t>millones</w:t>
      </w:r>
      <w:r w:rsidR="006721D6">
        <w:rPr>
          <w:rFonts w:asciiTheme="majorHAnsi" w:hAnsiTheme="majorHAnsi"/>
        </w:rPr>
        <w:t>, siendo el rubro más solicitado</w:t>
      </w:r>
      <w:r w:rsidR="00132E08">
        <w:rPr>
          <w:rFonts w:asciiTheme="majorHAnsi" w:hAnsiTheme="majorHAnsi"/>
        </w:rPr>
        <w:t xml:space="preserve"> el de </w:t>
      </w:r>
      <w:r w:rsidR="006721D6">
        <w:rPr>
          <w:rFonts w:asciiTheme="majorHAnsi" w:hAnsiTheme="majorHAnsi"/>
        </w:rPr>
        <w:t xml:space="preserve">Adquisición de Vivienda representando </w:t>
      </w:r>
      <w:r w:rsidR="00BA20D7">
        <w:rPr>
          <w:rFonts w:asciiTheme="majorHAnsi" w:hAnsiTheme="majorHAnsi" w:cs="Calibri"/>
          <w:b/>
          <w:noProof/>
          <w:color w:val="0033CC"/>
        </w:rPr>
        <w:t>83.7</w:t>
      </w:r>
      <w:r w:rsidR="00DA20AA" w:rsidRPr="00DC55E7">
        <w:rPr>
          <w:rFonts w:asciiTheme="majorHAnsi" w:hAnsiTheme="majorHAnsi" w:cs="Calibri"/>
          <w:b/>
          <w:noProof/>
          <w:color w:val="0033CC"/>
        </w:rPr>
        <w:t>%</w:t>
      </w:r>
      <w:r w:rsidR="006721D6">
        <w:rPr>
          <w:rFonts w:asciiTheme="majorHAnsi" w:hAnsiTheme="majorHAnsi"/>
        </w:rPr>
        <w:t xml:space="preserve"> totalizando </w:t>
      </w:r>
      <w:r w:rsidR="006721D6" w:rsidRPr="006C4AFD">
        <w:rPr>
          <w:rFonts w:asciiTheme="majorHAnsi" w:hAnsiTheme="majorHAnsi" w:cs="Calibri"/>
          <w:b/>
          <w:noProof/>
          <w:color w:val="0033CC"/>
        </w:rPr>
        <w:t>6,754</w:t>
      </w:r>
      <w:r w:rsidR="006721D6">
        <w:rPr>
          <w:rFonts w:asciiTheme="majorHAnsi" w:hAnsiTheme="majorHAnsi"/>
        </w:rPr>
        <w:t xml:space="preserve"> créditos por un monto de </w:t>
      </w:r>
      <w:r w:rsidR="006721D6" w:rsidRPr="006C4AFD">
        <w:rPr>
          <w:rFonts w:asciiTheme="majorHAnsi" w:hAnsiTheme="majorHAnsi" w:cs="Calibri"/>
          <w:b/>
          <w:noProof/>
          <w:color w:val="0033CC"/>
        </w:rPr>
        <w:t>US$137.25</w:t>
      </w:r>
      <w:r w:rsidR="000A5513">
        <w:rPr>
          <w:rFonts w:asciiTheme="majorHAnsi" w:hAnsiTheme="majorHAnsi"/>
        </w:rPr>
        <w:t xml:space="preserve">. </w:t>
      </w:r>
    </w:p>
    <w:tbl>
      <w:tblPr>
        <w:tblW w:w="5412" w:type="pct"/>
        <w:jc w:val="center"/>
        <w:tblCellMar>
          <w:left w:w="0" w:type="dxa"/>
          <w:right w:w="0" w:type="dxa"/>
        </w:tblCellMar>
        <w:tblLook w:val="0600" w:firstRow="0" w:lastRow="0" w:firstColumn="0" w:lastColumn="0" w:noHBand="1" w:noVBand="1"/>
      </w:tblPr>
      <w:tblGrid>
        <w:gridCol w:w="2490"/>
        <w:gridCol w:w="983"/>
        <w:gridCol w:w="775"/>
        <w:gridCol w:w="1025"/>
        <w:gridCol w:w="777"/>
        <w:gridCol w:w="120"/>
        <w:gridCol w:w="975"/>
        <w:gridCol w:w="758"/>
        <w:gridCol w:w="1027"/>
        <w:gridCol w:w="760"/>
      </w:tblGrid>
      <w:tr w:rsidR="00BA20D7" w:rsidRPr="006721D6" w:rsidTr="00577022">
        <w:trPr>
          <w:trHeight w:val="227"/>
          <w:tblHeader/>
          <w:jc w:val="center"/>
        </w:trPr>
        <w:tc>
          <w:tcPr>
            <w:tcW w:w="1285" w:type="pct"/>
            <w:vMerge w:val="restar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BA20D7" w:rsidRPr="006721D6" w:rsidRDefault="00BA20D7"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RESULTADOS</w:t>
            </w:r>
          </w:p>
        </w:tc>
        <w:tc>
          <w:tcPr>
            <w:tcW w:w="1836" w:type="pct"/>
            <w:gridSpan w:val="4"/>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BA20D7" w:rsidRPr="006721D6" w:rsidRDefault="00BA20D7"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JUNIO 2014 - MAYO 2015</w:t>
            </w:r>
          </w:p>
        </w:tc>
        <w:tc>
          <w:tcPr>
            <w:tcW w:w="62" w:type="pct"/>
            <w:tcBorders>
              <w:top w:val="nil"/>
              <w:left w:val="single" w:sz="4" w:space="0" w:color="548DD4" w:themeColor="text2" w:themeTint="99"/>
              <w:bottom w:val="nil"/>
              <w:right w:val="single" w:sz="4" w:space="0" w:color="548DD4" w:themeColor="text2" w:themeTint="99"/>
            </w:tcBorders>
            <w:shd w:val="clear" w:color="auto" w:fill="auto"/>
            <w:tcMar>
              <w:top w:w="11" w:type="dxa"/>
              <w:left w:w="57" w:type="dxa"/>
              <w:bottom w:w="0" w:type="dxa"/>
              <w:right w:w="57" w:type="dxa"/>
            </w:tcMar>
            <w:vAlign w:val="center"/>
            <w:hideMark/>
          </w:tcPr>
          <w:p w:rsidR="00BA20D7" w:rsidRPr="006721D6" w:rsidRDefault="00BA20D7" w:rsidP="00062B60">
            <w:pPr>
              <w:spacing w:after="0"/>
              <w:jc w:val="center"/>
              <w:textAlignment w:val="center"/>
              <w:rPr>
                <w:rFonts w:asciiTheme="majorHAnsi" w:eastAsia="Times New Roman" w:hAnsiTheme="majorHAnsi" w:cs="Calibri"/>
                <w:sz w:val="16"/>
                <w:szCs w:val="16"/>
              </w:rPr>
            </w:pPr>
          </w:p>
        </w:tc>
        <w:tc>
          <w:tcPr>
            <w:tcW w:w="1816" w:type="pct"/>
            <w:gridSpan w:val="4"/>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BA20D7" w:rsidRPr="006721D6" w:rsidRDefault="00BA20D7"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JUNIO 2015 - MAYO 2016</w:t>
            </w:r>
          </w:p>
        </w:tc>
      </w:tr>
      <w:tr w:rsidR="00BA20D7" w:rsidRPr="006721D6" w:rsidTr="00F43D16">
        <w:trPr>
          <w:trHeight w:val="227"/>
          <w:tblHeader/>
          <w:jc w:val="center"/>
        </w:trPr>
        <w:tc>
          <w:tcPr>
            <w:tcW w:w="1285" w:type="pct"/>
            <w:vMerge/>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vAlign w:val="center"/>
            <w:hideMark/>
          </w:tcPr>
          <w:p w:rsidR="00BA20D7" w:rsidRPr="006721D6" w:rsidRDefault="00BA20D7" w:rsidP="00062B60">
            <w:pPr>
              <w:spacing w:after="0"/>
              <w:rPr>
                <w:rFonts w:asciiTheme="majorHAnsi" w:eastAsia="Times New Roman" w:hAnsiTheme="majorHAnsi" w:cs="Calibri"/>
                <w:sz w:val="16"/>
                <w:szCs w:val="16"/>
              </w:rPr>
            </w:pPr>
          </w:p>
        </w:tc>
        <w:tc>
          <w:tcPr>
            <w:tcW w:w="507"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BA20D7" w:rsidRPr="006721D6" w:rsidRDefault="00BA20D7"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NÚMERO</w:t>
            </w:r>
          </w:p>
        </w:tc>
        <w:tc>
          <w:tcPr>
            <w:tcW w:w="40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BA20D7" w:rsidRPr="006721D6" w:rsidRDefault="00F43D16"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w:t>
            </w:r>
          </w:p>
        </w:tc>
        <w:tc>
          <w:tcPr>
            <w:tcW w:w="52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BA20D7" w:rsidRPr="006721D6" w:rsidRDefault="00BA20D7"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NÚMERO</w:t>
            </w:r>
          </w:p>
        </w:tc>
        <w:tc>
          <w:tcPr>
            <w:tcW w:w="40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BA20D7" w:rsidRPr="006721D6" w:rsidRDefault="00F43D16"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w:t>
            </w:r>
          </w:p>
        </w:tc>
        <w:tc>
          <w:tcPr>
            <w:tcW w:w="62" w:type="pct"/>
            <w:tcBorders>
              <w:top w:val="nil"/>
              <w:left w:val="single" w:sz="4" w:space="0" w:color="548DD4" w:themeColor="text2" w:themeTint="99"/>
              <w:bottom w:val="nil"/>
              <w:right w:val="single" w:sz="4" w:space="0" w:color="548DD4" w:themeColor="text2" w:themeTint="99"/>
            </w:tcBorders>
            <w:shd w:val="clear" w:color="auto" w:fill="auto"/>
            <w:tcMar>
              <w:top w:w="11" w:type="dxa"/>
              <w:left w:w="57" w:type="dxa"/>
              <w:bottom w:w="0" w:type="dxa"/>
              <w:right w:w="57" w:type="dxa"/>
            </w:tcMar>
            <w:vAlign w:val="bottom"/>
            <w:hideMark/>
          </w:tcPr>
          <w:p w:rsidR="00BA20D7" w:rsidRPr="006721D6" w:rsidRDefault="00BA20D7" w:rsidP="00062B60">
            <w:pPr>
              <w:spacing w:after="0"/>
              <w:jc w:val="center"/>
              <w:rPr>
                <w:rFonts w:asciiTheme="majorHAnsi" w:eastAsia="Times New Roman" w:hAnsiTheme="majorHAnsi" w:cs="Calibri"/>
                <w:sz w:val="16"/>
                <w:szCs w:val="16"/>
              </w:rPr>
            </w:pPr>
          </w:p>
        </w:tc>
        <w:tc>
          <w:tcPr>
            <w:tcW w:w="503"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BA20D7" w:rsidRPr="006721D6" w:rsidRDefault="00BA20D7"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NÚMERO</w:t>
            </w:r>
          </w:p>
        </w:tc>
        <w:tc>
          <w:tcPr>
            <w:tcW w:w="39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BA20D7" w:rsidRPr="006721D6" w:rsidRDefault="00F43D16"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w:t>
            </w:r>
          </w:p>
        </w:tc>
        <w:tc>
          <w:tcPr>
            <w:tcW w:w="53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BA20D7" w:rsidRPr="006721D6" w:rsidRDefault="00BA20D7"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MILLONES $</w:t>
            </w:r>
          </w:p>
        </w:tc>
        <w:tc>
          <w:tcPr>
            <w:tcW w:w="39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BA20D7" w:rsidRPr="006721D6" w:rsidRDefault="00F43D16"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w:t>
            </w:r>
          </w:p>
        </w:tc>
      </w:tr>
      <w:tr w:rsidR="00F43D16" w:rsidRPr="006721D6" w:rsidTr="00F43D16">
        <w:trPr>
          <w:trHeight w:val="227"/>
          <w:jc w:val="center"/>
        </w:trPr>
        <w:tc>
          <w:tcPr>
            <w:tcW w:w="128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textAlignment w:val="center"/>
              <w:rPr>
                <w:rFonts w:asciiTheme="majorHAnsi" w:eastAsia="Times New Roman" w:hAnsiTheme="majorHAnsi" w:cs="Calibri"/>
                <w:sz w:val="16"/>
                <w:szCs w:val="16"/>
              </w:rPr>
            </w:pPr>
            <w:r w:rsidRPr="006721D6">
              <w:rPr>
                <w:rFonts w:asciiTheme="majorHAnsi" w:eastAsia="Times New Roman" w:hAnsiTheme="majorHAnsi" w:cs="Calibri"/>
                <w:bCs/>
                <w:kern w:val="24"/>
                <w:sz w:val="16"/>
                <w:szCs w:val="16"/>
              </w:rPr>
              <w:t>ADQUISICIÓN DE VIVIENDA</w:t>
            </w:r>
          </w:p>
        </w:tc>
        <w:tc>
          <w:tcPr>
            <w:tcW w:w="507"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kern w:val="24"/>
                <w:sz w:val="16"/>
                <w:szCs w:val="16"/>
              </w:rPr>
              <w:t>5,183</w:t>
            </w:r>
          </w:p>
        </w:tc>
        <w:tc>
          <w:tcPr>
            <w:tcW w:w="40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kern w:val="24"/>
                <w:sz w:val="16"/>
                <w:szCs w:val="16"/>
              </w:rPr>
              <w:t>79.4%</w:t>
            </w:r>
          </w:p>
        </w:tc>
        <w:tc>
          <w:tcPr>
            <w:tcW w:w="52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F43D16">
            <w:pPr>
              <w:spacing w:after="0"/>
              <w:jc w:val="center"/>
              <w:textAlignment w:val="center"/>
              <w:rPr>
                <w:rFonts w:asciiTheme="majorHAnsi" w:eastAsia="Times New Roman" w:hAnsiTheme="majorHAnsi" w:cs="Calibri"/>
                <w:kern w:val="24"/>
                <w:sz w:val="16"/>
                <w:szCs w:val="16"/>
              </w:rPr>
            </w:pPr>
            <w:r w:rsidRPr="006721D6">
              <w:rPr>
                <w:rFonts w:asciiTheme="majorHAnsi" w:eastAsia="Times New Roman" w:hAnsiTheme="majorHAnsi" w:cs="Calibri"/>
                <w:kern w:val="24"/>
                <w:sz w:val="16"/>
                <w:szCs w:val="16"/>
              </w:rPr>
              <w:t>$101.17</w:t>
            </w:r>
          </w:p>
        </w:tc>
        <w:tc>
          <w:tcPr>
            <w:tcW w:w="40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kern w:val="24"/>
                <w:sz w:val="16"/>
                <w:szCs w:val="16"/>
              </w:rPr>
              <w:t>88.6%</w:t>
            </w:r>
          </w:p>
        </w:tc>
        <w:tc>
          <w:tcPr>
            <w:tcW w:w="62" w:type="pct"/>
            <w:tcBorders>
              <w:top w:val="nil"/>
              <w:left w:val="single" w:sz="4" w:space="0" w:color="548DD4" w:themeColor="text2" w:themeTint="99"/>
              <w:bottom w:val="nil"/>
              <w:right w:val="single" w:sz="4" w:space="0" w:color="548DD4" w:themeColor="text2" w:themeTint="99"/>
            </w:tcBorders>
            <w:shd w:val="clear" w:color="auto" w:fill="auto"/>
            <w:tcMar>
              <w:top w:w="11" w:type="dxa"/>
              <w:left w:w="57" w:type="dxa"/>
              <w:bottom w:w="0" w:type="dxa"/>
              <w:right w:w="57" w:type="dxa"/>
            </w:tcMar>
            <w:vAlign w:val="bottom"/>
            <w:hideMark/>
          </w:tcPr>
          <w:p w:rsidR="00F43D16" w:rsidRPr="006721D6" w:rsidRDefault="00F43D16" w:rsidP="00062B60">
            <w:pPr>
              <w:spacing w:after="0"/>
              <w:rPr>
                <w:rFonts w:asciiTheme="majorHAnsi" w:eastAsia="Times New Roman" w:hAnsiTheme="majorHAnsi" w:cs="Calibri"/>
                <w:sz w:val="16"/>
                <w:szCs w:val="16"/>
              </w:rPr>
            </w:pPr>
          </w:p>
        </w:tc>
        <w:tc>
          <w:tcPr>
            <w:tcW w:w="503"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kern w:val="24"/>
                <w:sz w:val="16"/>
                <w:szCs w:val="16"/>
              </w:rPr>
            </w:pPr>
            <w:r w:rsidRPr="006721D6">
              <w:rPr>
                <w:rFonts w:asciiTheme="majorHAnsi" w:eastAsia="Times New Roman" w:hAnsiTheme="majorHAnsi" w:cs="Calibri"/>
                <w:kern w:val="24"/>
                <w:sz w:val="16"/>
                <w:szCs w:val="16"/>
              </w:rPr>
              <w:t>6,754</w:t>
            </w:r>
          </w:p>
        </w:tc>
        <w:tc>
          <w:tcPr>
            <w:tcW w:w="39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kern w:val="24"/>
                <w:sz w:val="16"/>
                <w:szCs w:val="16"/>
              </w:rPr>
            </w:pPr>
            <w:r w:rsidRPr="006721D6">
              <w:rPr>
                <w:rFonts w:asciiTheme="majorHAnsi" w:eastAsia="Times New Roman" w:hAnsiTheme="majorHAnsi" w:cs="Calibri"/>
                <w:kern w:val="24"/>
                <w:sz w:val="16"/>
                <w:szCs w:val="16"/>
              </w:rPr>
              <w:t>83.7%</w:t>
            </w:r>
          </w:p>
        </w:tc>
        <w:tc>
          <w:tcPr>
            <w:tcW w:w="53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kern w:val="24"/>
                <w:sz w:val="16"/>
                <w:szCs w:val="16"/>
              </w:rPr>
            </w:pPr>
            <w:r w:rsidRPr="006721D6">
              <w:rPr>
                <w:rFonts w:asciiTheme="majorHAnsi" w:eastAsia="Times New Roman" w:hAnsiTheme="majorHAnsi" w:cs="Calibri"/>
                <w:kern w:val="24"/>
                <w:sz w:val="16"/>
                <w:szCs w:val="16"/>
              </w:rPr>
              <w:t>$137.25</w:t>
            </w:r>
          </w:p>
        </w:tc>
        <w:tc>
          <w:tcPr>
            <w:tcW w:w="39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kern w:val="24"/>
                <w:sz w:val="16"/>
                <w:szCs w:val="16"/>
              </w:rPr>
            </w:pPr>
            <w:r w:rsidRPr="006721D6">
              <w:rPr>
                <w:rFonts w:asciiTheme="majorHAnsi" w:eastAsia="Times New Roman" w:hAnsiTheme="majorHAnsi" w:cs="Calibri"/>
                <w:kern w:val="24"/>
                <w:sz w:val="16"/>
                <w:szCs w:val="16"/>
              </w:rPr>
              <w:t>91.0%</w:t>
            </w:r>
          </w:p>
        </w:tc>
      </w:tr>
      <w:tr w:rsidR="00F43D16" w:rsidRPr="006721D6" w:rsidTr="00F43D16">
        <w:trPr>
          <w:trHeight w:val="227"/>
          <w:jc w:val="center"/>
        </w:trPr>
        <w:tc>
          <w:tcPr>
            <w:tcW w:w="128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sz w:val="14"/>
                <w:szCs w:val="14"/>
              </w:rPr>
            </w:pPr>
            <w:r w:rsidRPr="006721D6">
              <w:rPr>
                <w:rFonts w:asciiTheme="majorHAnsi" w:eastAsia="Times New Roman" w:hAnsiTheme="majorHAnsi" w:cs="Calibri"/>
                <w:kern w:val="24"/>
                <w:sz w:val="14"/>
                <w:szCs w:val="14"/>
              </w:rPr>
              <w:t>VIVIENDA NUEVA</w:t>
            </w:r>
          </w:p>
        </w:tc>
        <w:tc>
          <w:tcPr>
            <w:tcW w:w="507"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textAlignment w:val="center"/>
              <w:rPr>
                <w:rFonts w:asciiTheme="majorHAnsi" w:eastAsia="Times New Roman" w:hAnsiTheme="majorHAnsi" w:cs="Calibri"/>
                <w:sz w:val="14"/>
                <w:szCs w:val="14"/>
              </w:rPr>
            </w:pPr>
            <w:r w:rsidRPr="006721D6">
              <w:rPr>
                <w:rFonts w:asciiTheme="majorHAnsi" w:eastAsia="Times New Roman" w:hAnsiTheme="majorHAnsi" w:cs="Calibri"/>
                <w:kern w:val="24"/>
                <w:sz w:val="14"/>
                <w:szCs w:val="14"/>
              </w:rPr>
              <w:t>1,781</w:t>
            </w:r>
          </w:p>
        </w:tc>
        <w:tc>
          <w:tcPr>
            <w:tcW w:w="40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textAlignment w:val="center"/>
              <w:rPr>
                <w:rFonts w:asciiTheme="majorHAnsi" w:eastAsia="Times New Roman" w:hAnsiTheme="majorHAnsi" w:cs="Calibri"/>
                <w:sz w:val="14"/>
                <w:szCs w:val="14"/>
              </w:rPr>
            </w:pPr>
            <w:r w:rsidRPr="006721D6">
              <w:rPr>
                <w:rFonts w:asciiTheme="majorHAnsi" w:eastAsia="Times New Roman" w:hAnsiTheme="majorHAnsi" w:cs="Calibri"/>
                <w:kern w:val="24"/>
                <w:sz w:val="14"/>
                <w:szCs w:val="14"/>
              </w:rPr>
              <w:t>27.3%</w:t>
            </w:r>
          </w:p>
        </w:tc>
        <w:tc>
          <w:tcPr>
            <w:tcW w:w="52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F43D16">
            <w:pPr>
              <w:spacing w:after="0"/>
              <w:textAlignment w:val="center"/>
              <w:rPr>
                <w:rFonts w:asciiTheme="majorHAnsi" w:eastAsia="Times New Roman" w:hAnsiTheme="majorHAnsi" w:cs="Calibri"/>
                <w:kern w:val="24"/>
                <w:sz w:val="14"/>
                <w:szCs w:val="14"/>
              </w:rPr>
            </w:pPr>
            <w:r w:rsidRPr="006721D6">
              <w:rPr>
                <w:rFonts w:asciiTheme="majorHAnsi" w:eastAsia="Times New Roman" w:hAnsiTheme="majorHAnsi" w:cs="Calibri"/>
                <w:kern w:val="24"/>
                <w:sz w:val="14"/>
                <w:szCs w:val="14"/>
              </w:rPr>
              <w:t>$49.94</w:t>
            </w:r>
          </w:p>
        </w:tc>
        <w:tc>
          <w:tcPr>
            <w:tcW w:w="40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textAlignment w:val="center"/>
              <w:rPr>
                <w:rFonts w:asciiTheme="majorHAnsi" w:eastAsia="Times New Roman" w:hAnsiTheme="majorHAnsi" w:cs="Calibri"/>
                <w:sz w:val="14"/>
                <w:szCs w:val="14"/>
              </w:rPr>
            </w:pPr>
            <w:r w:rsidRPr="006721D6">
              <w:rPr>
                <w:rFonts w:asciiTheme="majorHAnsi" w:eastAsia="Times New Roman" w:hAnsiTheme="majorHAnsi" w:cs="Calibri"/>
                <w:kern w:val="24"/>
                <w:sz w:val="14"/>
                <w:szCs w:val="14"/>
              </w:rPr>
              <w:t>43.7%</w:t>
            </w:r>
          </w:p>
        </w:tc>
        <w:tc>
          <w:tcPr>
            <w:tcW w:w="62" w:type="pct"/>
            <w:tcBorders>
              <w:top w:val="nil"/>
              <w:left w:val="single" w:sz="4" w:space="0" w:color="548DD4" w:themeColor="text2" w:themeTint="99"/>
              <w:bottom w:val="nil"/>
              <w:right w:val="single" w:sz="4" w:space="0" w:color="548DD4" w:themeColor="text2" w:themeTint="99"/>
            </w:tcBorders>
            <w:shd w:val="clear" w:color="auto" w:fill="auto"/>
            <w:tcMar>
              <w:top w:w="11" w:type="dxa"/>
              <w:left w:w="57" w:type="dxa"/>
              <w:bottom w:w="0" w:type="dxa"/>
              <w:right w:w="57" w:type="dxa"/>
            </w:tcMar>
            <w:vAlign w:val="bottom"/>
            <w:hideMark/>
          </w:tcPr>
          <w:p w:rsidR="00F43D16" w:rsidRPr="006721D6" w:rsidRDefault="00F43D16" w:rsidP="00062B60">
            <w:pPr>
              <w:spacing w:after="0"/>
              <w:rPr>
                <w:rFonts w:asciiTheme="majorHAnsi" w:eastAsia="Times New Roman" w:hAnsiTheme="majorHAnsi" w:cs="Calibri"/>
                <w:sz w:val="14"/>
                <w:szCs w:val="14"/>
              </w:rPr>
            </w:pPr>
          </w:p>
        </w:tc>
        <w:tc>
          <w:tcPr>
            <w:tcW w:w="503"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textAlignment w:val="center"/>
              <w:rPr>
                <w:rFonts w:asciiTheme="majorHAnsi" w:eastAsia="Times New Roman" w:hAnsiTheme="majorHAnsi" w:cs="Calibri"/>
                <w:kern w:val="24"/>
                <w:sz w:val="14"/>
                <w:szCs w:val="14"/>
              </w:rPr>
            </w:pPr>
            <w:r w:rsidRPr="006721D6">
              <w:rPr>
                <w:rFonts w:asciiTheme="majorHAnsi" w:eastAsia="Times New Roman" w:hAnsiTheme="majorHAnsi" w:cs="Calibri"/>
                <w:kern w:val="24"/>
                <w:sz w:val="14"/>
                <w:szCs w:val="14"/>
              </w:rPr>
              <w:t>1,710</w:t>
            </w:r>
          </w:p>
        </w:tc>
        <w:tc>
          <w:tcPr>
            <w:tcW w:w="39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textAlignment w:val="center"/>
              <w:rPr>
                <w:rFonts w:asciiTheme="majorHAnsi" w:eastAsia="Times New Roman" w:hAnsiTheme="majorHAnsi" w:cs="Calibri"/>
                <w:kern w:val="24"/>
                <w:sz w:val="14"/>
                <w:szCs w:val="14"/>
              </w:rPr>
            </w:pPr>
            <w:r w:rsidRPr="006721D6">
              <w:rPr>
                <w:rFonts w:asciiTheme="majorHAnsi" w:eastAsia="Times New Roman" w:hAnsiTheme="majorHAnsi" w:cs="Calibri"/>
                <w:kern w:val="24"/>
                <w:sz w:val="14"/>
                <w:szCs w:val="14"/>
              </w:rPr>
              <w:t>21.2%</w:t>
            </w:r>
          </w:p>
        </w:tc>
        <w:tc>
          <w:tcPr>
            <w:tcW w:w="53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textAlignment w:val="center"/>
              <w:rPr>
                <w:rFonts w:asciiTheme="majorHAnsi" w:eastAsia="Times New Roman" w:hAnsiTheme="majorHAnsi" w:cs="Calibri"/>
                <w:kern w:val="24"/>
                <w:sz w:val="14"/>
                <w:szCs w:val="14"/>
              </w:rPr>
            </w:pPr>
            <w:r w:rsidRPr="006721D6">
              <w:rPr>
                <w:rFonts w:asciiTheme="majorHAnsi" w:eastAsia="Times New Roman" w:hAnsiTheme="majorHAnsi" w:cs="Calibri"/>
                <w:kern w:val="24"/>
                <w:sz w:val="14"/>
                <w:szCs w:val="14"/>
              </w:rPr>
              <w:t>$53.56</w:t>
            </w:r>
          </w:p>
        </w:tc>
        <w:tc>
          <w:tcPr>
            <w:tcW w:w="39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textAlignment w:val="center"/>
              <w:rPr>
                <w:rFonts w:asciiTheme="majorHAnsi" w:eastAsia="Times New Roman" w:hAnsiTheme="majorHAnsi" w:cs="Calibri"/>
                <w:kern w:val="24"/>
                <w:sz w:val="14"/>
                <w:szCs w:val="14"/>
              </w:rPr>
            </w:pPr>
            <w:r w:rsidRPr="006721D6">
              <w:rPr>
                <w:rFonts w:asciiTheme="majorHAnsi" w:eastAsia="Times New Roman" w:hAnsiTheme="majorHAnsi" w:cs="Calibri"/>
                <w:kern w:val="24"/>
                <w:sz w:val="14"/>
                <w:szCs w:val="14"/>
              </w:rPr>
              <w:t>35.5%</w:t>
            </w:r>
          </w:p>
        </w:tc>
      </w:tr>
      <w:tr w:rsidR="00F43D16" w:rsidRPr="006721D6" w:rsidTr="00F43D16">
        <w:trPr>
          <w:trHeight w:val="227"/>
          <w:jc w:val="center"/>
        </w:trPr>
        <w:tc>
          <w:tcPr>
            <w:tcW w:w="128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sz w:val="14"/>
                <w:szCs w:val="14"/>
              </w:rPr>
            </w:pPr>
            <w:r w:rsidRPr="006721D6">
              <w:rPr>
                <w:rFonts w:asciiTheme="majorHAnsi" w:eastAsia="Times New Roman" w:hAnsiTheme="majorHAnsi" w:cs="Calibri"/>
                <w:kern w:val="24"/>
                <w:sz w:val="14"/>
                <w:szCs w:val="14"/>
              </w:rPr>
              <w:t>VIVIENDA USADA</w:t>
            </w:r>
          </w:p>
        </w:tc>
        <w:tc>
          <w:tcPr>
            <w:tcW w:w="507"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textAlignment w:val="center"/>
              <w:rPr>
                <w:rFonts w:asciiTheme="majorHAnsi" w:eastAsia="Times New Roman" w:hAnsiTheme="majorHAnsi" w:cs="Calibri"/>
                <w:sz w:val="14"/>
                <w:szCs w:val="14"/>
              </w:rPr>
            </w:pPr>
            <w:r w:rsidRPr="006721D6">
              <w:rPr>
                <w:rFonts w:asciiTheme="majorHAnsi" w:eastAsia="Times New Roman" w:hAnsiTheme="majorHAnsi" w:cs="Calibri"/>
                <w:kern w:val="24"/>
                <w:sz w:val="14"/>
                <w:szCs w:val="14"/>
              </w:rPr>
              <w:t>3,402</w:t>
            </w:r>
          </w:p>
        </w:tc>
        <w:tc>
          <w:tcPr>
            <w:tcW w:w="40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textAlignment w:val="center"/>
              <w:rPr>
                <w:rFonts w:asciiTheme="majorHAnsi" w:eastAsia="Times New Roman" w:hAnsiTheme="majorHAnsi" w:cs="Calibri"/>
                <w:sz w:val="14"/>
                <w:szCs w:val="14"/>
              </w:rPr>
            </w:pPr>
            <w:r w:rsidRPr="006721D6">
              <w:rPr>
                <w:rFonts w:asciiTheme="majorHAnsi" w:eastAsia="Times New Roman" w:hAnsiTheme="majorHAnsi" w:cs="Calibri"/>
                <w:kern w:val="24"/>
                <w:sz w:val="14"/>
                <w:szCs w:val="14"/>
              </w:rPr>
              <w:t>52.1%</w:t>
            </w:r>
          </w:p>
        </w:tc>
        <w:tc>
          <w:tcPr>
            <w:tcW w:w="52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F43D16">
            <w:pPr>
              <w:spacing w:after="0"/>
              <w:textAlignment w:val="center"/>
              <w:rPr>
                <w:rFonts w:asciiTheme="majorHAnsi" w:eastAsia="Times New Roman" w:hAnsiTheme="majorHAnsi" w:cs="Calibri"/>
                <w:kern w:val="24"/>
                <w:sz w:val="14"/>
                <w:szCs w:val="14"/>
              </w:rPr>
            </w:pPr>
            <w:r w:rsidRPr="006721D6">
              <w:rPr>
                <w:rFonts w:asciiTheme="majorHAnsi" w:eastAsia="Times New Roman" w:hAnsiTheme="majorHAnsi" w:cs="Calibri"/>
                <w:kern w:val="24"/>
                <w:sz w:val="14"/>
                <w:szCs w:val="14"/>
              </w:rPr>
              <w:t>$51.23</w:t>
            </w:r>
          </w:p>
        </w:tc>
        <w:tc>
          <w:tcPr>
            <w:tcW w:w="40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textAlignment w:val="center"/>
              <w:rPr>
                <w:rFonts w:asciiTheme="majorHAnsi" w:eastAsia="Times New Roman" w:hAnsiTheme="majorHAnsi" w:cs="Calibri"/>
                <w:sz w:val="14"/>
                <w:szCs w:val="14"/>
              </w:rPr>
            </w:pPr>
            <w:r w:rsidRPr="006721D6">
              <w:rPr>
                <w:rFonts w:asciiTheme="majorHAnsi" w:eastAsia="Times New Roman" w:hAnsiTheme="majorHAnsi" w:cs="Calibri"/>
                <w:kern w:val="24"/>
                <w:sz w:val="14"/>
                <w:szCs w:val="14"/>
              </w:rPr>
              <w:t>44.9%</w:t>
            </w:r>
          </w:p>
        </w:tc>
        <w:tc>
          <w:tcPr>
            <w:tcW w:w="62" w:type="pct"/>
            <w:tcBorders>
              <w:top w:val="nil"/>
              <w:left w:val="single" w:sz="4" w:space="0" w:color="548DD4" w:themeColor="text2" w:themeTint="99"/>
              <w:bottom w:val="nil"/>
              <w:right w:val="single" w:sz="4" w:space="0" w:color="548DD4" w:themeColor="text2" w:themeTint="99"/>
            </w:tcBorders>
            <w:shd w:val="clear" w:color="auto" w:fill="auto"/>
            <w:tcMar>
              <w:top w:w="11" w:type="dxa"/>
              <w:left w:w="57" w:type="dxa"/>
              <w:bottom w:w="0" w:type="dxa"/>
              <w:right w:w="57" w:type="dxa"/>
            </w:tcMar>
            <w:vAlign w:val="bottom"/>
            <w:hideMark/>
          </w:tcPr>
          <w:p w:rsidR="00F43D16" w:rsidRPr="006721D6" w:rsidRDefault="00F43D16" w:rsidP="00062B60">
            <w:pPr>
              <w:spacing w:after="0"/>
              <w:rPr>
                <w:rFonts w:asciiTheme="majorHAnsi" w:eastAsia="Times New Roman" w:hAnsiTheme="majorHAnsi" w:cs="Calibri"/>
                <w:sz w:val="14"/>
                <w:szCs w:val="14"/>
              </w:rPr>
            </w:pPr>
          </w:p>
        </w:tc>
        <w:tc>
          <w:tcPr>
            <w:tcW w:w="503"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textAlignment w:val="center"/>
              <w:rPr>
                <w:rFonts w:asciiTheme="majorHAnsi" w:eastAsia="Times New Roman" w:hAnsiTheme="majorHAnsi" w:cs="Calibri"/>
                <w:kern w:val="24"/>
                <w:sz w:val="14"/>
                <w:szCs w:val="14"/>
              </w:rPr>
            </w:pPr>
            <w:r w:rsidRPr="006721D6">
              <w:rPr>
                <w:rFonts w:asciiTheme="majorHAnsi" w:eastAsia="Times New Roman" w:hAnsiTheme="majorHAnsi" w:cs="Calibri"/>
                <w:kern w:val="24"/>
                <w:sz w:val="14"/>
                <w:szCs w:val="14"/>
              </w:rPr>
              <w:t>5,044</w:t>
            </w:r>
          </w:p>
        </w:tc>
        <w:tc>
          <w:tcPr>
            <w:tcW w:w="39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textAlignment w:val="center"/>
              <w:rPr>
                <w:rFonts w:asciiTheme="majorHAnsi" w:eastAsia="Times New Roman" w:hAnsiTheme="majorHAnsi" w:cs="Calibri"/>
                <w:kern w:val="24"/>
                <w:sz w:val="14"/>
                <w:szCs w:val="14"/>
              </w:rPr>
            </w:pPr>
            <w:r w:rsidRPr="006721D6">
              <w:rPr>
                <w:rFonts w:asciiTheme="majorHAnsi" w:eastAsia="Times New Roman" w:hAnsiTheme="majorHAnsi" w:cs="Calibri"/>
                <w:kern w:val="24"/>
                <w:sz w:val="14"/>
                <w:szCs w:val="14"/>
              </w:rPr>
              <w:t>62.5%</w:t>
            </w:r>
          </w:p>
        </w:tc>
        <w:tc>
          <w:tcPr>
            <w:tcW w:w="53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textAlignment w:val="center"/>
              <w:rPr>
                <w:rFonts w:asciiTheme="majorHAnsi" w:eastAsia="Times New Roman" w:hAnsiTheme="majorHAnsi" w:cs="Calibri"/>
                <w:kern w:val="24"/>
                <w:sz w:val="14"/>
                <w:szCs w:val="14"/>
              </w:rPr>
            </w:pPr>
            <w:r w:rsidRPr="006721D6">
              <w:rPr>
                <w:rFonts w:asciiTheme="majorHAnsi" w:eastAsia="Times New Roman" w:hAnsiTheme="majorHAnsi" w:cs="Calibri"/>
                <w:kern w:val="24"/>
                <w:sz w:val="14"/>
                <w:szCs w:val="14"/>
              </w:rPr>
              <w:t>$83.69</w:t>
            </w:r>
          </w:p>
        </w:tc>
        <w:tc>
          <w:tcPr>
            <w:tcW w:w="39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textAlignment w:val="center"/>
              <w:rPr>
                <w:rFonts w:asciiTheme="majorHAnsi" w:eastAsia="Times New Roman" w:hAnsiTheme="majorHAnsi" w:cs="Calibri"/>
                <w:kern w:val="24"/>
                <w:sz w:val="14"/>
                <w:szCs w:val="14"/>
              </w:rPr>
            </w:pPr>
            <w:r w:rsidRPr="006721D6">
              <w:rPr>
                <w:rFonts w:asciiTheme="majorHAnsi" w:eastAsia="Times New Roman" w:hAnsiTheme="majorHAnsi" w:cs="Calibri"/>
                <w:kern w:val="24"/>
                <w:sz w:val="14"/>
                <w:szCs w:val="14"/>
              </w:rPr>
              <w:t>55.5%</w:t>
            </w:r>
          </w:p>
        </w:tc>
      </w:tr>
      <w:tr w:rsidR="00F43D16" w:rsidRPr="006721D6" w:rsidTr="00F43D16">
        <w:trPr>
          <w:trHeight w:val="227"/>
          <w:jc w:val="center"/>
        </w:trPr>
        <w:tc>
          <w:tcPr>
            <w:tcW w:w="128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textAlignment w:val="center"/>
              <w:rPr>
                <w:rFonts w:asciiTheme="majorHAnsi" w:eastAsia="Times New Roman" w:hAnsiTheme="majorHAnsi" w:cs="Calibri"/>
                <w:sz w:val="16"/>
                <w:szCs w:val="16"/>
              </w:rPr>
            </w:pPr>
            <w:r w:rsidRPr="006721D6">
              <w:rPr>
                <w:rFonts w:asciiTheme="majorHAnsi" w:eastAsia="Times New Roman" w:hAnsiTheme="majorHAnsi" w:cs="Calibri"/>
                <w:bCs/>
                <w:kern w:val="24"/>
                <w:sz w:val="16"/>
                <w:szCs w:val="16"/>
              </w:rPr>
              <w:t>VIVIENDAS DEL FSV</w:t>
            </w:r>
          </w:p>
        </w:tc>
        <w:tc>
          <w:tcPr>
            <w:tcW w:w="507"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kern w:val="24"/>
                <w:sz w:val="16"/>
                <w:szCs w:val="16"/>
              </w:rPr>
              <w:t>929</w:t>
            </w:r>
          </w:p>
        </w:tc>
        <w:tc>
          <w:tcPr>
            <w:tcW w:w="40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kern w:val="24"/>
                <w:sz w:val="16"/>
                <w:szCs w:val="16"/>
              </w:rPr>
              <w:t>14.2%</w:t>
            </w:r>
          </w:p>
        </w:tc>
        <w:tc>
          <w:tcPr>
            <w:tcW w:w="52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F43D16">
            <w:pPr>
              <w:spacing w:after="0"/>
              <w:jc w:val="center"/>
              <w:textAlignment w:val="center"/>
              <w:rPr>
                <w:rFonts w:asciiTheme="majorHAnsi" w:eastAsia="Times New Roman" w:hAnsiTheme="majorHAnsi" w:cs="Calibri"/>
                <w:kern w:val="24"/>
                <w:sz w:val="16"/>
                <w:szCs w:val="16"/>
              </w:rPr>
            </w:pPr>
            <w:r w:rsidRPr="006721D6">
              <w:rPr>
                <w:rFonts w:asciiTheme="majorHAnsi" w:eastAsia="Times New Roman" w:hAnsiTheme="majorHAnsi" w:cs="Calibri"/>
                <w:kern w:val="24"/>
                <w:sz w:val="16"/>
                <w:szCs w:val="16"/>
              </w:rPr>
              <w:t>$8.51</w:t>
            </w:r>
          </w:p>
        </w:tc>
        <w:tc>
          <w:tcPr>
            <w:tcW w:w="40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kern w:val="24"/>
                <w:sz w:val="16"/>
                <w:szCs w:val="16"/>
              </w:rPr>
              <w:t>7.4%</w:t>
            </w:r>
          </w:p>
        </w:tc>
        <w:tc>
          <w:tcPr>
            <w:tcW w:w="62" w:type="pct"/>
            <w:tcBorders>
              <w:top w:val="nil"/>
              <w:left w:val="single" w:sz="4" w:space="0" w:color="548DD4" w:themeColor="text2" w:themeTint="99"/>
              <w:bottom w:val="nil"/>
              <w:right w:val="single" w:sz="4" w:space="0" w:color="548DD4" w:themeColor="text2" w:themeTint="99"/>
            </w:tcBorders>
            <w:shd w:val="clear" w:color="auto" w:fill="auto"/>
            <w:tcMar>
              <w:top w:w="11" w:type="dxa"/>
              <w:left w:w="57" w:type="dxa"/>
              <w:bottom w:w="0" w:type="dxa"/>
              <w:right w:w="57" w:type="dxa"/>
            </w:tcMar>
            <w:vAlign w:val="bottom"/>
            <w:hideMark/>
          </w:tcPr>
          <w:p w:rsidR="00F43D16" w:rsidRPr="006721D6" w:rsidRDefault="00F43D16" w:rsidP="00062B60">
            <w:pPr>
              <w:spacing w:after="0"/>
              <w:rPr>
                <w:rFonts w:asciiTheme="majorHAnsi" w:eastAsia="Times New Roman" w:hAnsiTheme="majorHAnsi" w:cs="Calibri"/>
                <w:sz w:val="16"/>
                <w:szCs w:val="16"/>
              </w:rPr>
            </w:pPr>
          </w:p>
        </w:tc>
        <w:tc>
          <w:tcPr>
            <w:tcW w:w="503"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kern w:val="24"/>
                <w:sz w:val="16"/>
                <w:szCs w:val="16"/>
              </w:rPr>
            </w:pPr>
            <w:r w:rsidRPr="006721D6">
              <w:rPr>
                <w:rFonts w:asciiTheme="majorHAnsi" w:eastAsia="Times New Roman" w:hAnsiTheme="majorHAnsi" w:cs="Calibri"/>
                <w:kern w:val="24"/>
                <w:sz w:val="16"/>
                <w:szCs w:val="16"/>
              </w:rPr>
              <w:t>832</w:t>
            </w:r>
          </w:p>
        </w:tc>
        <w:tc>
          <w:tcPr>
            <w:tcW w:w="39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kern w:val="24"/>
                <w:sz w:val="16"/>
                <w:szCs w:val="16"/>
              </w:rPr>
            </w:pPr>
            <w:r w:rsidRPr="006721D6">
              <w:rPr>
                <w:rFonts w:asciiTheme="majorHAnsi" w:eastAsia="Times New Roman" w:hAnsiTheme="majorHAnsi" w:cs="Calibri"/>
                <w:kern w:val="24"/>
                <w:sz w:val="16"/>
                <w:szCs w:val="16"/>
              </w:rPr>
              <w:t>10.3%</w:t>
            </w:r>
          </w:p>
        </w:tc>
        <w:tc>
          <w:tcPr>
            <w:tcW w:w="53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kern w:val="24"/>
                <w:sz w:val="16"/>
                <w:szCs w:val="16"/>
              </w:rPr>
            </w:pPr>
            <w:r w:rsidRPr="006721D6">
              <w:rPr>
                <w:rFonts w:asciiTheme="majorHAnsi" w:eastAsia="Times New Roman" w:hAnsiTheme="majorHAnsi" w:cs="Calibri"/>
                <w:kern w:val="24"/>
                <w:sz w:val="16"/>
                <w:szCs w:val="16"/>
              </w:rPr>
              <w:t>$7.89</w:t>
            </w:r>
          </w:p>
        </w:tc>
        <w:tc>
          <w:tcPr>
            <w:tcW w:w="39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kern w:val="24"/>
                <w:sz w:val="16"/>
                <w:szCs w:val="16"/>
              </w:rPr>
            </w:pPr>
            <w:r w:rsidRPr="006721D6">
              <w:rPr>
                <w:rFonts w:asciiTheme="majorHAnsi" w:eastAsia="Times New Roman" w:hAnsiTheme="majorHAnsi" w:cs="Calibri"/>
                <w:kern w:val="24"/>
                <w:sz w:val="16"/>
                <w:szCs w:val="16"/>
              </w:rPr>
              <w:t>5.2%</w:t>
            </w:r>
          </w:p>
        </w:tc>
      </w:tr>
      <w:tr w:rsidR="00F43D16" w:rsidRPr="006721D6" w:rsidTr="00F43D16">
        <w:trPr>
          <w:trHeight w:val="227"/>
          <w:jc w:val="center"/>
        </w:trPr>
        <w:tc>
          <w:tcPr>
            <w:tcW w:w="128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textAlignment w:val="center"/>
              <w:rPr>
                <w:rFonts w:asciiTheme="majorHAnsi" w:eastAsia="Times New Roman" w:hAnsiTheme="majorHAnsi" w:cs="Calibri"/>
                <w:sz w:val="16"/>
                <w:szCs w:val="16"/>
              </w:rPr>
            </w:pPr>
            <w:r w:rsidRPr="006721D6">
              <w:rPr>
                <w:rFonts w:asciiTheme="majorHAnsi" w:eastAsia="Times New Roman" w:hAnsiTheme="majorHAnsi" w:cs="Calibri"/>
                <w:bCs/>
                <w:kern w:val="24"/>
                <w:sz w:val="16"/>
                <w:szCs w:val="16"/>
              </w:rPr>
              <w:t>OTRAS LÍNEAS*</w:t>
            </w:r>
          </w:p>
        </w:tc>
        <w:tc>
          <w:tcPr>
            <w:tcW w:w="507"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kern w:val="24"/>
                <w:sz w:val="16"/>
                <w:szCs w:val="16"/>
              </w:rPr>
              <w:t>415</w:t>
            </w:r>
          </w:p>
        </w:tc>
        <w:tc>
          <w:tcPr>
            <w:tcW w:w="40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kern w:val="24"/>
                <w:sz w:val="16"/>
                <w:szCs w:val="16"/>
              </w:rPr>
              <w:t>6.4%</w:t>
            </w:r>
          </w:p>
        </w:tc>
        <w:tc>
          <w:tcPr>
            <w:tcW w:w="52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F43D16">
            <w:pPr>
              <w:spacing w:after="0"/>
              <w:jc w:val="center"/>
              <w:textAlignment w:val="center"/>
              <w:rPr>
                <w:rFonts w:asciiTheme="majorHAnsi" w:eastAsia="Times New Roman" w:hAnsiTheme="majorHAnsi" w:cs="Calibri"/>
                <w:kern w:val="24"/>
                <w:sz w:val="16"/>
                <w:szCs w:val="16"/>
              </w:rPr>
            </w:pPr>
            <w:r w:rsidRPr="006721D6">
              <w:rPr>
                <w:rFonts w:asciiTheme="majorHAnsi" w:eastAsia="Times New Roman" w:hAnsiTheme="majorHAnsi" w:cs="Calibri"/>
                <w:kern w:val="24"/>
                <w:sz w:val="16"/>
                <w:szCs w:val="16"/>
              </w:rPr>
              <w:t>$4.51</w:t>
            </w:r>
          </w:p>
        </w:tc>
        <w:tc>
          <w:tcPr>
            <w:tcW w:w="40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kern w:val="24"/>
                <w:sz w:val="16"/>
                <w:szCs w:val="16"/>
              </w:rPr>
              <w:t>4.0%</w:t>
            </w:r>
          </w:p>
        </w:tc>
        <w:tc>
          <w:tcPr>
            <w:tcW w:w="62" w:type="pct"/>
            <w:tcBorders>
              <w:top w:val="nil"/>
              <w:left w:val="single" w:sz="4" w:space="0" w:color="548DD4" w:themeColor="text2" w:themeTint="99"/>
              <w:bottom w:val="nil"/>
              <w:right w:val="single" w:sz="4" w:space="0" w:color="548DD4" w:themeColor="text2" w:themeTint="99"/>
            </w:tcBorders>
            <w:shd w:val="clear" w:color="auto" w:fill="auto"/>
            <w:tcMar>
              <w:top w:w="11" w:type="dxa"/>
              <w:left w:w="57" w:type="dxa"/>
              <w:bottom w:w="0" w:type="dxa"/>
              <w:right w:w="57" w:type="dxa"/>
            </w:tcMar>
            <w:vAlign w:val="bottom"/>
            <w:hideMark/>
          </w:tcPr>
          <w:p w:rsidR="00F43D16" w:rsidRPr="006721D6" w:rsidRDefault="00F43D16" w:rsidP="00062B60">
            <w:pPr>
              <w:spacing w:after="0"/>
              <w:rPr>
                <w:rFonts w:asciiTheme="majorHAnsi" w:eastAsia="Times New Roman" w:hAnsiTheme="majorHAnsi" w:cs="Calibri"/>
                <w:sz w:val="16"/>
                <w:szCs w:val="16"/>
              </w:rPr>
            </w:pPr>
          </w:p>
        </w:tc>
        <w:tc>
          <w:tcPr>
            <w:tcW w:w="503"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kern w:val="24"/>
                <w:sz w:val="16"/>
                <w:szCs w:val="16"/>
              </w:rPr>
            </w:pPr>
            <w:r w:rsidRPr="006721D6">
              <w:rPr>
                <w:rFonts w:asciiTheme="majorHAnsi" w:eastAsia="Times New Roman" w:hAnsiTheme="majorHAnsi" w:cs="Calibri"/>
                <w:kern w:val="24"/>
                <w:sz w:val="16"/>
                <w:szCs w:val="16"/>
              </w:rPr>
              <w:t>485</w:t>
            </w:r>
          </w:p>
        </w:tc>
        <w:tc>
          <w:tcPr>
            <w:tcW w:w="39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kern w:val="24"/>
                <w:sz w:val="16"/>
                <w:szCs w:val="16"/>
              </w:rPr>
            </w:pPr>
            <w:r w:rsidRPr="006721D6">
              <w:rPr>
                <w:rFonts w:asciiTheme="majorHAnsi" w:eastAsia="Times New Roman" w:hAnsiTheme="majorHAnsi" w:cs="Calibri"/>
                <w:kern w:val="24"/>
                <w:sz w:val="16"/>
                <w:szCs w:val="16"/>
              </w:rPr>
              <w:t>6.0%</w:t>
            </w:r>
          </w:p>
        </w:tc>
        <w:tc>
          <w:tcPr>
            <w:tcW w:w="53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kern w:val="24"/>
                <w:sz w:val="16"/>
                <w:szCs w:val="16"/>
              </w:rPr>
            </w:pPr>
            <w:r w:rsidRPr="006721D6">
              <w:rPr>
                <w:rFonts w:asciiTheme="majorHAnsi" w:eastAsia="Times New Roman" w:hAnsiTheme="majorHAnsi" w:cs="Calibri"/>
                <w:kern w:val="24"/>
                <w:sz w:val="16"/>
                <w:szCs w:val="16"/>
              </w:rPr>
              <w:t>$5.60</w:t>
            </w:r>
          </w:p>
        </w:tc>
        <w:tc>
          <w:tcPr>
            <w:tcW w:w="39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kern w:val="24"/>
                <w:sz w:val="16"/>
                <w:szCs w:val="16"/>
              </w:rPr>
            </w:pPr>
            <w:r w:rsidRPr="006721D6">
              <w:rPr>
                <w:rFonts w:asciiTheme="majorHAnsi" w:eastAsia="Times New Roman" w:hAnsiTheme="majorHAnsi" w:cs="Calibri"/>
                <w:kern w:val="24"/>
                <w:sz w:val="16"/>
                <w:szCs w:val="16"/>
              </w:rPr>
              <w:t>3.7%</w:t>
            </w:r>
          </w:p>
        </w:tc>
      </w:tr>
      <w:tr w:rsidR="00F43D16" w:rsidRPr="006721D6" w:rsidTr="00F43D16">
        <w:trPr>
          <w:trHeight w:val="227"/>
          <w:jc w:val="center"/>
        </w:trPr>
        <w:tc>
          <w:tcPr>
            <w:tcW w:w="128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FAMILIAS BENEFICIADAS</w:t>
            </w:r>
          </w:p>
        </w:tc>
        <w:tc>
          <w:tcPr>
            <w:tcW w:w="507"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6,527</w:t>
            </w:r>
          </w:p>
        </w:tc>
        <w:tc>
          <w:tcPr>
            <w:tcW w:w="40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100.0%</w:t>
            </w:r>
          </w:p>
        </w:tc>
        <w:tc>
          <w:tcPr>
            <w:tcW w:w="52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F43D16" w:rsidRPr="006721D6" w:rsidRDefault="00F43D16" w:rsidP="00F43D16">
            <w:pPr>
              <w:spacing w:after="0"/>
              <w:jc w:val="center"/>
              <w:textAlignment w:val="center"/>
              <w:rPr>
                <w:rFonts w:asciiTheme="majorHAnsi" w:eastAsia="Times New Roman" w:hAnsiTheme="majorHAnsi" w:cs="Calibri"/>
                <w:b/>
                <w:kern w:val="24"/>
                <w:sz w:val="16"/>
                <w:szCs w:val="16"/>
              </w:rPr>
            </w:pPr>
            <w:r w:rsidRPr="006721D6">
              <w:rPr>
                <w:rFonts w:asciiTheme="majorHAnsi" w:eastAsia="Times New Roman" w:hAnsiTheme="majorHAnsi" w:cs="Calibri"/>
                <w:b/>
                <w:kern w:val="24"/>
                <w:sz w:val="16"/>
                <w:szCs w:val="16"/>
              </w:rPr>
              <w:t>$114.19</w:t>
            </w:r>
          </w:p>
        </w:tc>
        <w:tc>
          <w:tcPr>
            <w:tcW w:w="40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sz w:val="16"/>
                <w:szCs w:val="16"/>
              </w:rPr>
            </w:pPr>
            <w:r w:rsidRPr="006721D6">
              <w:rPr>
                <w:rFonts w:asciiTheme="majorHAnsi" w:eastAsia="Times New Roman" w:hAnsiTheme="majorHAnsi" w:cs="Calibri"/>
                <w:b/>
                <w:bCs/>
                <w:color w:val="000000"/>
                <w:kern w:val="24"/>
                <w:sz w:val="16"/>
                <w:szCs w:val="16"/>
              </w:rPr>
              <w:t>100.0%</w:t>
            </w:r>
          </w:p>
        </w:tc>
        <w:tc>
          <w:tcPr>
            <w:tcW w:w="62" w:type="pct"/>
            <w:tcBorders>
              <w:top w:val="nil"/>
              <w:left w:val="single" w:sz="4" w:space="0" w:color="548DD4" w:themeColor="text2" w:themeTint="99"/>
              <w:bottom w:val="nil"/>
              <w:right w:val="single" w:sz="4" w:space="0" w:color="548DD4" w:themeColor="text2" w:themeTint="99"/>
            </w:tcBorders>
            <w:shd w:val="clear" w:color="auto" w:fill="auto"/>
            <w:tcMar>
              <w:top w:w="11" w:type="dxa"/>
              <w:left w:w="57" w:type="dxa"/>
              <w:bottom w:w="0" w:type="dxa"/>
              <w:right w:w="57" w:type="dxa"/>
            </w:tcMar>
            <w:vAlign w:val="bottom"/>
            <w:hideMark/>
          </w:tcPr>
          <w:p w:rsidR="00F43D16" w:rsidRPr="006721D6" w:rsidRDefault="00F43D16" w:rsidP="00062B60">
            <w:pPr>
              <w:spacing w:after="0"/>
              <w:rPr>
                <w:rFonts w:asciiTheme="majorHAnsi" w:eastAsia="Times New Roman" w:hAnsiTheme="majorHAnsi" w:cs="Calibri"/>
                <w:sz w:val="16"/>
                <w:szCs w:val="16"/>
              </w:rPr>
            </w:pPr>
          </w:p>
        </w:tc>
        <w:tc>
          <w:tcPr>
            <w:tcW w:w="503"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b/>
                <w:kern w:val="24"/>
                <w:sz w:val="16"/>
                <w:szCs w:val="16"/>
              </w:rPr>
            </w:pPr>
            <w:r w:rsidRPr="006721D6">
              <w:rPr>
                <w:rFonts w:asciiTheme="majorHAnsi" w:eastAsia="Times New Roman" w:hAnsiTheme="majorHAnsi" w:cs="Calibri"/>
                <w:b/>
                <w:kern w:val="24"/>
                <w:sz w:val="16"/>
                <w:szCs w:val="16"/>
              </w:rPr>
              <w:t>8,071</w:t>
            </w:r>
          </w:p>
        </w:tc>
        <w:tc>
          <w:tcPr>
            <w:tcW w:w="39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b/>
                <w:kern w:val="24"/>
                <w:sz w:val="16"/>
                <w:szCs w:val="16"/>
              </w:rPr>
            </w:pPr>
            <w:r w:rsidRPr="006721D6">
              <w:rPr>
                <w:rFonts w:asciiTheme="majorHAnsi" w:eastAsia="Times New Roman" w:hAnsiTheme="majorHAnsi" w:cs="Calibri"/>
                <w:b/>
                <w:kern w:val="24"/>
                <w:sz w:val="16"/>
                <w:szCs w:val="16"/>
              </w:rPr>
              <w:t>100.0%</w:t>
            </w:r>
          </w:p>
        </w:tc>
        <w:tc>
          <w:tcPr>
            <w:tcW w:w="53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F43D16" w:rsidRPr="006721D6" w:rsidRDefault="00F43D16" w:rsidP="00F43D16">
            <w:pPr>
              <w:spacing w:after="0"/>
              <w:jc w:val="center"/>
              <w:textAlignment w:val="center"/>
              <w:rPr>
                <w:rFonts w:asciiTheme="majorHAnsi" w:eastAsia="Times New Roman" w:hAnsiTheme="majorHAnsi" w:cs="Calibri"/>
                <w:b/>
                <w:kern w:val="24"/>
                <w:sz w:val="16"/>
                <w:szCs w:val="16"/>
              </w:rPr>
            </w:pPr>
            <w:r w:rsidRPr="006721D6">
              <w:rPr>
                <w:rFonts w:asciiTheme="majorHAnsi" w:eastAsia="Times New Roman" w:hAnsiTheme="majorHAnsi" w:cs="Calibri"/>
                <w:b/>
                <w:kern w:val="24"/>
                <w:sz w:val="16"/>
                <w:szCs w:val="16"/>
              </w:rPr>
              <w:t>$150.75</w:t>
            </w:r>
          </w:p>
        </w:tc>
        <w:tc>
          <w:tcPr>
            <w:tcW w:w="39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F43D16" w:rsidRPr="006721D6" w:rsidRDefault="00F43D16" w:rsidP="00062B60">
            <w:pPr>
              <w:spacing w:after="0"/>
              <w:jc w:val="center"/>
              <w:textAlignment w:val="center"/>
              <w:rPr>
                <w:rFonts w:asciiTheme="majorHAnsi" w:eastAsia="Times New Roman" w:hAnsiTheme="majorHAnsi" w:cs="Calibri"/>
                <w:b/>
                <w:kern w:val="24"/>
                <w:sz w:val="16"/>
                <w:szCs w:val="16"/>
              </w:rPr>
            </w:pPr>
            <w:r w:rsidRPr="006721D6">
              <w:rPr>
                <w:rFonts w:asciiTheme="majorHAnsi" w:eastAsia="Times New Roman" w:hAnsiTheme="majorHAnsi" w:cs="Calibri"/>
                <w:b/>
                <w:kern w:val="24"/>
                <w:sz w:val="16"/>
                <w:szCs w:val="16"/>
              </w:rPr>
              <w:t>100.0%</w:t>
            </w:r>
          </w:p>
        </w:tc>
      </w:tr>
    </w:tbl>
    <w:p w:rsidR="003C49B8" w:rsidRPr="00062B60" w:rsidRDefault="000A5513" w:rsidP="00062B60">
      <w:pPr>
        <w:spacing w:after="120"/>
        <w:jc w:val="both"/>
        <w:rPr>
          <w:rFonts w:asciiTheme="majorHAnsi" w:hAnsiTheme="majorHAnsi"/>
          <w:sz w:val="12"/>
          <w:szCs w:val="12"/>
        </w:rPr>
      </w:pPr>
      <w:r w:rsidRPr="00062B60">
        <w:rPr>
          <w:rFonts w:asciiTheme="majorHAnsi" w:hAnsiTheme="majorHAnsi"/>
          <w:sz w:val="12"/>
          <w:szCs w:val="12"/>
        </w:rPr>
        <w:t>*</w:t>
      </w:r>
      <w:r w:rsidR="00F43D16">
        <w:rPr>
          <w:rFonts w:asciiTheme="majorHAnsi" w:hAnsiTheme="majorHAnsi"/>
          <w:sz w:val="12"/>
          <w:szCs w:val="12"/>
        </w:rPr>
        <w:t>C</w:t>
      </w:r>
      <w:r w:rsidR="00A75C96" w:rsidRPr="00062B60">
        <w:rPr>
          <w:rFonts w:asciiTheme="majorHAnsi" w:hAnsiTheme="majorHAnsi"/>
          <w:sz w:val="12"/>
          <w:szCs w:val="12"/>
        </w:rPr>
        <w:t>omprende: Créditos para Construcción, Refinanciamiento, Financiamiento de Deuda, Reparación Ampliación y Mejoras, Compra de Lote e Instalación de Servicios.</w:t>
      </w:r>
    </w:p>
    <w:tbl>
      <w:tblPr>
        <w:tblStyle w:val="Tablaconcuadrcula"/>
        <w:tblW w:w="1018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62"/>
        <w:gridCol w:w="4820"/>
      </w:tblGrid>
      <w:tr w:rsidR="007673D5" w:rsidRPr="00821AFB" w:rsidTr="00132E08">
        <w:trPr>
          <w:jc w:val="center"/>
        </w:trPr>
        <w:tc>
          <w:tcPr>
            <w:tcW w:w="5362" w:type="dxa"/>
            <w:vAlign w:val="center"/>
          </w:tcPr>
          <w:p w:rsidR="007673D5" w:rsidRPr="00821AFB" w:rsidRDefault="00132E08" w:rsidP="007673D5">
            <w:pPr>
              <w:spacing w:line="276" w:lineRule="auto"/>
              <w:jc w:val="center"/>
              <w:rPr>
                <w:rFonts w:asciiTheme="majorHAnsi" w:hAnsiTheme="majorHAnsi" w:cs="Calibri"/>
                <w:b/>
                <w:noProof/>
                <w:color w:val="0033CC"/>
              </w:rPr>
            </w:pPr>
            <w:r>
              <w:rPr>
                <w:noProof/>
                <w:lang w:eastAsia="es-SV"/>
              </w:rPr>
              <mc:AlternateContent>
                <mc:Choice Requires="wps">
                  <w:drawing>
                    <wp:anchor distT="0" distB="0" distL="114300" distR="114300" simplePos="0" relativeHeight="251699200" behindDoc="0" locked="0" layoutInCell="1" allowOverlap="1" wp14:anchorId="0627551F" wp14:editId="2DF933BF">
                      <wp:simplePos x="0" y="0"/>
                      <wp:positionH relativeFrom="column">
                        <wp:posOffset>1097280</wp:posOffset>
                      </wp:positionH>
                      <wp:positionV relativeFrom="paragraph">
                        <wp:posOffset>179705</wp:posOffset>
                      </wp:positionV>
                      <wp:extent cx="1017270" cy="217170"/>
                      <wp:effectExtent l="19050" t="95250" r="49530" b="240030"/>
                      <wp:wrapNone/>
                      <wp:docPr id="7185" name="7185 Flecha curvada hacia abajo"/>
                      <wp:cNvGraphicFramePr/>
                      <a:graphic xmlns:a="http://schemas.openxmlformats.org/drawingml/2006/main">
                        <a:graphicData uri="http://schemas.microsoft.com/office/word/2010/wordprocessingShape">
                          <wps:wsp>
                            <wps:cNvSpPr/>
                            <wps:spPr>
                              <a:xfrm rot="20790753">
                                <a:off x="0" y="0"/>
                                <a:ext cx="1017270" cy="217170"/>
                              </a:xfrm>
                              <a:prstGeom prst="curvedDownArrow">
                                <a:avLst/>
                              </a:prstGeom>
                              <a:solidFill>
                                <a:srgbClr val="0033CC"/>
                              </a:solidFill>
                              <a:ln>
                                <a:solidFill>
                                  <a:srgbClr val="0033CC"/>
                                </a:solidFill>
                              </a:ln>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7185 Flecha curvada hacia abajo" o:spid="_x0000_s1026" type="#_x0000_t105" style="position:absolute;margin-left:86.4pt;margin-top:14.15pt;width:80.1pt;height:17.1pt;rotation:-883914fd;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" adj="19294,21023,16200" fillcolor="#03c" strokecolor="#03c">
                      <v:shadow on="t" color="black" opacity="22937f" origin=",.5" offset="0,.63889mm"/>
                    </v:shape>
                  </w:pict>
                </mc:Fallback>
              </mc:AlternateContent>
            </w:r>
            <w:r w:rsidR="007673D5">
              <w:rPr>
                <w:rFonts w:asciiTheme="majorHAnsi" w:hAnsiTheme="majorHAnsi" w:cs="Calibri"/>
                <w:b/>
                <w:noProof/>
                <w:color w:val="0033CC"/>
              </w:rPr>
              <w:t>NÚ</w:t>
            </w:r>
            <w:r w:rsidR="007673D5" w:rsidRPr="00821AFB">
              <w:rPr>
                <w:rFonts w:asciiTheme="majorHAnsi" w:hAnsiTheme="majorHAnsi" w:cs="Calibri"/>
                <w:b/>
                <w:noProof/>
                <w:color w:val="0033CC"/>
              </w:rPr>
              <w:t>MERO</w:t>
            </w:r>
          </w:p>
        </w:tc>
        <w:tc>
          <w:tcPr>
            <w:tcW w:w="4820" w:type="dxa"/>
            <w:vAlign w:val="center"/>
          </w:tcPr>
          <w:p w:rsidR="007673D5" w:rsidRPr="00821AFB" w:rsidRDefault="003D76B2" w:rsidP="007673D5">
            <w:pPr>
              <w:spacing w:line="276" w:lineRule="auto"/>
              <w:jc w:val="center"/>
              <w:rPr>
                <w:rFonts w:asciiTheme="majorHAnsi" w:hAnsiTheme="majorHAnsi" w:cs="Calibri"/>
                <w:b/>
                <w:noProof/>
                <w:color w:val="0033CC"/>
              </w:rPr>
            </w:pPr>
            <w:r>
              <w:rPr>
                <w:noProof/>
                <w:lang w:eastAsia="es-SV"/>
              </w:rPr>
              <mc:AlternateContent>
                <mc:Choice Requires="wps">
                  <w:drawing>
                    <wp:anchor distT="0" distB="0" distL="114300" distR="114300" simplePos="0" relativeHeight="251739136" behindDoc="0" locked="0" layoutInCell="1" allowOverlap="1" wp14:anchorId="3DAD8D16" wp14:editId="460A6C05">
                      <wp:simplePos x="0" y="0"/>
                      <wp:positionH relativeFrom="column">
                        <wp:posOffset>1673860</wp:posOffset>
                      </wp:positionH>
                      <wp:positionV relativeFrom="paragraph">
                        <wp:posOffset>169545</wp:posOffset>
                      </wp:positionV>
                      <wp:extent cx="914400" cy="255270"/>
                      <wp:effectExtent l="0" t="0" r="0" b="0"/>
                      <wp:wrapNone/>
                      <wp:docPr id="51" name="1 Rectángulo"/>
                      <wp:cNvGraphicFramePr/>
                      <a:graphic xmlns:a="http://schemas.openxmlformats.org/drawingml/2006/main">
                        <a:graphicData uri="http://schemas.microsoft.com/office/word/2010/wordprocessingShape">
                          <wps:wsp>
                            <wps:cNvSpPr/>
                            <wps:spPr>
                              <a:xfrm>
                                <a:off x="0" y="0"/>
                                <a:ext cx="914400" cy="2552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Pr="00132E08" w:rsidRDefault="001A4BCD" w:rsidP="003D76B2">
                                  <w:pPr>
                                    <w:pStyle w:val="NormalWeb"/>
                                    <w:spacing w:before="0" w:beforeAutospacing="0" w:after="0" w:afterAutospacing="0"/>
                                    <w:jc w:val="center"/>
                                    <w:rPr>
                                      <w:rFonts w:asciiTheme="majorHAnsi" w:hAnsiTheme="majorHAnsi"/>
                                      <w:b/>
                                      <w:color w:val="0033CC"/>
                                      <w:sz w:val="22"/>
                                      <w:szCs w:val="22"/>
                                    </w:rPr>
                                  </w:pPr>
                                  <w:r w:rsidRPr="00132E08">
                                    <w:rPr>
                                      <w:rFonts w:asciiTheme="majorHAnsi" w:hAnsiTheme="majorHAnsi"/>
                                      <w:b/>
                                      <w:color w:val="0033CC"/>
                                      <w:sz w:val="22"/>
                                      <w:szCs w:val="22"/>
                                    </w:rPr>
                                    <w:t>$</w:t>
                                  </w:r>
                                  <w:r>
                                    <w:rPr>
                                      <w:rFonts w:asciiTheme="majorHAnsi" w:hAnsiTheme="majorHAnsi"/>
                                      <w:b/>
                                      <w:color w:val="0033CC"/>
                                      <w:sz w:val="22"/>
                                      <w:szCs w:val="22"/>
                                    </w:rPr>
                                    <w:t>150.75</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w:pict>
                    <v:rect id="_x0000_s1032" style="position:absolute;left:0;text-align:left;margin-left:131.8pt;margin-top:13.35pt;width:1in;height:20.1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" filled="f" stroked="f" strokeweight="2pt">
                      <v:textbox>
                        <w:txbxContent>
                          <w:p w:rsidR="001A4BCD" w:rsidRPr="00132E08" w:rsidRDefault="001A4BCD" w:rsidP="003D76B2">
                            <w:pPr>
                              <w:pStyle w:val="NormalWeb"/>
                              <w:spacing w:before="0" w:beforeAutospacing="0" w:after="0" w:afterAutospacing="0"/>
                              <w:jc w:val="center"/>
                              <w:rPr>
                                <w:rFonts w:asciiTheme="majorHAnsi" w:hAnsiTheme="majorHAnsi"/>
                                <w:b/>
                                <w:color w:val="0033CC"/>
                                <w:sz w:val="22"/>
                                <w:szCs w:val="22"/>
                              </w:rPr>
                            </w:pPr>
                            <w:r w:rsidRPr="00132E08">
                              <w:rPr>
                                <w:rFonts w:asciiTheme="majorHAnsi" w:hAnsiTheme="majorHAnsi"/>
                                <w:b/>
                                <w:color w:val="0033CC"/>
                                <w:sz w:val="22"/>
                                <w:szCs w:val="22"/>
                              </w:rPr>
                              <w:t>$</w:t>
                            </w:r>
                            <w:r>
                              <w:rPr>
                                <w:rFonts w:asciiTheme="majorHAnsi" w:hAnsiTheme="majorHAnsi"/>
                                <w:b/>
                                <w:color w:val="0033CC"/>
                                <w:sz w:val="22"/>
                                <w:szCs w:val="22"/>
                              </w:rPr>
                              <w:t>150.75</w:t>
                            </w:r>
                          </w:p>
                        </w:txbxContent>
                      </v:textbox>
                    </v:rect>
                  </w:pict>
                </mc:Fallback>
              </mc:AlternateContent>
            </w:r>
            <w:r w:rsidR="007673D5" w:rsidRPr="00821AFB">
              <w:rPr>
                <w:rFonts w:asciiTheme="majorHAnsi" w:hAnsiTheme="majorHAnsi" w:cs="Calibri"/>
                <w:b/>
                <w:noProof/>
                <w:color w:val="0033CC"/>
              </w:rPr>
              <w:t xml:space="preserve">MONTO EN MILLONES </w:t>
            </w:r>
            <w:r w:rsidR="007673D5">
              <w:rPr>
                <w:rFonts w:asciiTheme="majorHAnsi" w:hAnsiTheme="majorHAnsi" w:cs="Calibri"/>
                <w:b/>
                <w:noProof/>
                <w:color w:val="0033CC"/>
              </w:rPr>
              <w:t>US</w:t>
            </w:r>
            <w:r w:rsidR="007673D5" w:rsidRPr="00821AFB">
              <w:rPr>
                <w:rFonts w:asciiTheme="majorHAnsi" w:hAnsiTheme="majorHAnsi" w:cs="Calibri"/>
                <w:b/>
                <w:noProof/>
                <w:color w:val="0033CC"/>
              </w:rPr>
              <w:t>$</w:t>
            </w:r>
          </w:p>
        </w:tc>
      </w:tr>
      <w:tr w:rsidR="007673D5" w:rsidRPr="006721D6" w:rsidTr="00132E08">
        <w:tblPrEx>
          <w:tblCellMar>
            <w:left w:w="70" w:type="dxa"/>
            <w:right w:w="70" w:type="dxa"/>
          </w:tblCellMar>
        </w:tblPrEx>
        <w:trPr>
          <w:jc w:val="center"/>
        </w:trPr>
        <w:tc>
          <w:tcPr>
            <w:tcW w:w="5362" w:type="dxa"/>
            <w:vAlign w:val="center"/>
          </w:tcPr>
          <w:p w:rsidR="007673D5" w:rsidRPr="00132E08" w:rsidRDefault="00132E08" w:rsidP="00062B60">
            <w:pPr>
              <w:jc w:val="center"/>
              <w:rPr>
                <w:rFonts w:asciiTheme="majorHAnsi" w:hAnsiTheme="majorHAnsi" w:cs="Calibri"/>
                <w:b/>
                <w:noProof/>
                <w:color w:val="0033CC"/>
              </w:rPr>
            </w:pPr>
            <w:r>
              <w:rPr>
                <w:noProof/>
                <w:lang w:eastAsia="es-SV"/>
              </w:rPr>
              <mc:AlternateContent>
                <mc:Choice Requires="wps">
                  <w:drawing>
                    <wp:anchor distT="0" distB="0" distL="114300" distR="114300" simplePos="0" relativeHeight="251735040" behindDoc="0" locked="0" layoutInCell="1" allowOverlap="1" wp14:anchorId="24DDEA81" wp14:editId="707A2D1A">
                      <wp:simplePos x="0" y="0"/>
                      <wp:positionH relativeFrom="column">
                        <wp:posOffset>1971040</wp:posOffset>
                      </wp:positionH>
                      <wp:positionV relativeFrom="paragraph">
                        <wp:posOffset>-73025</wp:posOffset>
                      </wp:positionV>
                      <wp:extent cx="609600" cy="257810"/>
                      <wp:effectExtent l="0" t="0" r="0" b="0"/>
                      <wp:wrapNone/>
                      <wp:docPr id="49" name="1 Rectángulo"/>
                      <wp:cNvGraphicFramePr/>
                      <a:graphic xmlns:a="http://schemas.openxmlformats.org/drawingml/2006/main">
                        <a:graphicData uri="http://schemas.microsoft.com/office/word/2010/wordprocessingShape">
                          <wps:wsp>
                            <wps:cNvSpPr/>
                            <wps:spPr>
                              <a:xfrm>
                                <a:off x="0" y="0"/>
                                <a:ext cx="609600" cy="2578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Default="001A4BCD" w:rsidP="00132E08">
                                  <w:pPr>
                                    <w:pStyle w:val="NormalWeb"/>
                                    <w:spacing w:before="0" w:beforeAutospacing="0" w:after="0" w:afterAutospacing="0"/>
                                    <w:jc w:val="center"/>
                                  </w:pPr>
                                  <w:r>
                                    <w:rPr>
                                      <w:rFonts w:asciiTheme="majorHAnsi" w:hAnsi="Cambria" w:cstheme="minorBidi"/>
                                      <w:b/>
                                      <w:bCs/>
                                      <w:color w:val="0033CC"/>
                                      <w:sz w:val="22"/>
                                      <w:szCs w:val="22"/>
                                    </w:rPr>
                                    <w:t>8,071</w:t>
                                  </w:r>
                                </w:p>
                              </w:txbxContent>
                            </wps:txbx>
                            <wps:bodyPr vertOverflow="cli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255640C" id="_x0000_s1033" style="position:absolute;left:0;text-align:left;margin-left:155.2pt;margin-top:-5.75pt;width:48pt;height:20.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" filled="f" stroked="f" strokeweight="2pt">
                      <v:textbox>
                        <w:txbxContent>
                          <w:p w:rsidR="001A4BCD" w:rsidRDefault="001A4BCD" w:rsidP="00132E08">
                            <w:pPr>
                              <w:pStyle w:val="NormalWeb"/>
                              <w:spacing w:before="0" w:beforeAutospacing="0" w:after="0" w:afterAutospacing="0"/>
                              <w:jc w:val="center"/>
                            </w:pPr>
                            <w:r>
                              <w:rPr>
                                <w:rFonts w:asciiTheme="majorHAnsi" w:hAnsi="Cambria" w:cstheme="minorBidi"/>
                                <w:b/>
                                <w:bCs/>
                                <w:color w:val="0033CC"/>
                                <w:sz w:val="22"/>
                                <w:szCs w:val="22"/>
                              </w:rPr>
                              <w:t>8,071</w:t>
                            </w:r>
                          </w:p>
                        </w:txbxContent>
                      </v:textbox>
                    </v:rect>
                  </w:pict>
                </mc:Fallback>
              </mc:AlternateContent>
            </w:r>
            <w:r w:rsidR="00A0789A">
              <w:rPr>
                <w:noProof/>
                <w:lang w:eastAsia="es-SV"/>
              </w:rPr>
              <mc:AlternateContent>
                <mc:Choice Requires="wps">
                  <w:drawing>
                    <wp:anchor distT="0" distB="0" distL="114300" distR="114300" simplePos="0" relativeHeight="251703296" behindDoc="0" locked="0" layoutInCell="1" allowOverlap="1" wp14:anchorId="1A214146" wp14:editId="08D1D374">
                      <wp:simplePos x="0" y="0"/>
                      <wp:positionH relativeFrom="column">
                        <wp:posOffset>1332230</wp:posOffset>
                      </wp:positionH>
                      <wp:positionV relativeFrom="paragraph">
                        <wp:posOffset>-87630</wp:posOffset>
                      </wp:positionV>
                      <wp:extent cx="758825" cy="258445"/>
                      <wp:effectExtent l="0" t="0" r="0" b="0"/>
                      <wp:wrapNone/>
                      <wp:docPr id="7187" name="1 Rectángulo"/>
                      <wp:cNvGraphicFramePr/>
                      <a:graphic xmlns:a="http://schemas.openxmlformats.org/drawingml/2006/main">
                        <a:graphicData uri="http://schemas.microsoft.com/office/word/2010/wordprocessingShape">
                          <wps:wsp>
                            <wps:cNvSpPr/>
                            <wps:spPr>
                              <a:xfrm>
                                <a:off x="0" y="0"/>
                                <a:ext cx="758825" cy="2584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Default="001A4BCD" w:rsidP="00A0789A">
                                  <w:pPr>
                                    <w:pStyle w:val="NormalWeb"/>
                                    <w:spacing w:before="0" w:beforeAutospacing="0" w:after="0" w:afterAutospacing="0"/>
                                    <w:jc w:val="center"/>
                                  </w:pPr>
                                  <w:r>
                                    <w:rPr>
                                      <w:rFonts w:asciiTheme="majorHAnsi" w:hAnsi="Cambria" w:cstheme="minorBidi"/>
                                      <w:b/>
                                      <w:bCs/>
                                      <w:color w:val="0033CC"/>
                                      <w:sz w:val="20"/>
                                      <w:szCs w:val="20"/>
                                    </w:rPr>
                                    <w:t>23.7%</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w:pict>
                    <v:rect id="_x0000_s1034" style="position:absolute;left:0;text-align:left;margin-left:104.9pt;margin-top:-6.9pt;width:59.75pt;height:20.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" filled="f" stroked="f" strokeweight="2pt">
                      <v:textbox>
                        <w:txbxContent>
                          <w:p w:rsidR="001A4BCD" w:rsidRDefault="001A4BCD" w:rsidP="00A0789A">
                            <w:pPr>
                              <w:pStyle w:val="NormalWeb"/>
                              <w:spacing w:before="0" w:beforeAutospacing="0" w:after="0" w:afterAutospacing="0"/>
                              <w:jc w:val="center"/>
                            </w:pPr>
                            <w:r>
                              <w:rPr>
                                <w:rFonts w:asciiTheme="majorHAnsi" w:hAnsi="Cambria" w:cstheme="minorBidi"/>
                                <w:b/>
                                <w:bCs/>
                                <w:color w:val="0033CC"/>
                                <w:sz w:val="20"/>
                                <w:szCs w:val="20"/>
                              </w:rPr>
                              <w:t>23.7%</w:t>
                            </w:r>
                          </w:p>
                        </w:txbxContent>
                      </v:textbox>
                    </v:rect>
                  </w:pict>
                </mc:Fallback>
              </mc:AlternateContent>
            </w:r>
            <w:r w:rsidR="007673D5" w:rsidRPr="00132E08">
              <w:rPr>
                <w:noProof/>
                <w:color w:val="0033CC"/>
                <w:lang w:eastAsia="es-SV"/>
              </w:rPr>
              <w:drawing>
                <wp:inline distT="0" distB="0" distL="0" distR="0" wp14:anchorId="74A9C561" wp14:editId="30061BF1">
                  <wp:extent cx="3170712" cy="2030681"/>
                  <wp:effectExtent l="0" t="0" r="0" b="8255"/>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c>
          <w:tcPr>
            <w:tcW w:w="4820" w:type="dxa"/>
          </w:tcPr>
          <w:p w:rsidR="007673D5" w:rsidRPr="006721D6" w:rsidRDefault="003D76B2" w:rsidP="00062B60">
            <w:pPr>
              <w:jc w:val="center"/>
              <w:rPr>
                <w:rFonts w:asciiTheme="majorHAnsi" w:hAnsiTheme="majorHAnsi" w:cs="Calibri"/>
                <w:b/>
                <w:noProof/>
                <w:color w:val="0033CC"/>
              </w:rPr>
            </w:pPr>
            <w:r>
              <w:rPr>
                <w:noProof/>
                <w:lang w:eastAsia="es-SV"/>
              </w:rPr>
              <mc:AlternateContent>
                <mc:Choice Requires="wps">
                  <w:drawing>
                    <wp:anchor distT="0" distB="0" distL="114300" distR="114300" simplePos="0" relativeHeight="251701248" behindDoc="0" locked="0" layoutInCell="1" allowOverlap="1" wp14:anchorId="3D7F1CCD" wp14:editId="5080AE6D">
                      <wp:simplePos x="0" y="0"/>
                      <wp:positionH relativeFrom="column">
                        <wp:posOffset>1074012</wp:posOffset>
                      </wp:positionH>
                      <wp:positionV relativeFrom="paragraph">
                        <wp:posOffset>12606</wp:posOffset>
                      </wp:positionV>
                      <wp:extent cx="828675" cy="191826"/>
                      <wp:effectExtent l="19050" t="95250" r="9525" b="227330"/>
                      <wp:wrapNone/>
                      <wp:docPr id="7186" name="7186 Flecha curvada hacia abajo"/>
                      <wp:cNvGraphicFramePr/>
                      <a:graphic xmlns:a="http://schemas.openxmlformats.org/drawingml/2006/main">
                        <a:graphicData uri="http://schemas.microsoft.com/office/word/2010/wordprocessingShape">
                          <wps:wsp>
                            <wps:cNvSpPr/>
                            <wps:spPr>
                              <a:xfrm rot="20596698">
                                <a:off x="0" y="0"/>
                                <a:ext cx="828675" cy="191826"/>
                              </a:xfrm>
                              <a:prstGeom prst="curvedDownArrow">
                                <a:avLst/>
                              </a:prstGeom>
                              <a:solidFill>
                                <a:srgbClr val="0033CC"/>
                              </a:solidFill>
                              <a:ln>
                                <a:solidFill>
                                  <a:srgbClr val="0033CC"/>
                                </a:solidFill>
                              </a:ln>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186 Flecha curvada hacia abajo" o:spid="_x0000_s1026" type="#_x0000_t105" style="position:absolute;margin-left:84.55pt;margin-top:1pt;width:65.25pt;height:15.1pt;rotation:-1095873fd;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" adj="19100,20975,16200" fillcolor="#03c" strokecolor="#03c">
                      <v:shadow on="t" color="black" opacity="22937f" origin=",.5" offset="0,.63889mm"/>
                    </v:shape>
                  </w:pict>
                </mc:Fallback>
              </mc:AlternateContent>
            </w:r>
            <w:r w:rsidR="00132E08">
              <w:rPr>
                <w:noProof/>
                <w:lang w:eastAsia="es-SV"/>
              </w:rPr>
              <mc:AlternateContent>
                <mc:Choice Requires="wps">
                  <w:drawing>
                    <wp:anchor distT="0" distB="0" distL="114300" distR="114300" simplePos="0" relativeHeight="251737088" behindDoc="0" locked="0" layoutInCell="1" allowOverlap="1" wp14:anchorId="3D542315" wp14:editId="5FD2BF88">
                      <wp:simplePos x="0" y="0"/>
                      <wp:positionH relativeFrom="column">
                        <wp:posOffset>528154</wp:posOffset>
                      </wp:positionH>
                      <wp:positionV relativeFrom="paragraph">
                        <wp:posOffset>267556</wp:posOffset>
                      </wp:positionV>
                      <wp:extent cx="914400" cy="255319"/>
                      <wp:effectExtent l="0" t="0" r="0" b="0"/>
                      <wp:wrapNone/>
                      <wp:docPr id="50" name="1 Rectángulo"/>
                      <wp:cNvGraphicFramePr/>
                      <a:graphic xmlns:a="http://schemas.openxmlformats.org/drawingml/2006/main">
                        <a:graphicData uri="http://schemas.microsoft.com/office/word/2010/wordprocessingShape">
                          <wps:wsp>
                            <wps:cNvSpPr/>
                            <wps:spPr>
                              <a:xfrm>
                                <a:off x="0" y="0"/>
                                <a:ext cx="914400" cy="25531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Pr="00132E08" w:rsidRDefault="001A4BCD" w:rsidP="003D76B2">
                                  <w:pPr>
                                    <w:pStyle w:val="NormalWeb"/>
                                    <w:spacing w:before="0" w:beforeAutospacing="0" w:after="0" w:afterAutospacing="0"/>
                                    <w:jc w:val="center"/>
                                    <w:rPr>
                                      <w:rFonts w:asciiTheme="majorHAnsi" w:hAnsiTheme="majorHAnsi"/>
                                      <w:b/>
                                      <w:color w:val="0033CC"/>
                                      <w:sz w:val="22"/>
                                      <w:szCs w:val="22"/>
                                    </w:rPr>
                                  </w:pPr>
                                  <w:r w:rsidRPr="00132E08">
                                    <w:rPr>
                                      <w:rFonts w:asciiTheme="majorHAnsi" w:hAnsiTheme="majorHAnsi"/>
                                      <w:b/>
                                      <w:color w:val="0033CC"/>
                                      <w:sz w:val="22"/>
                                      <w:szCs w:val="22"/>
                                    </w:rPr>
                                    <w:t>$114.</w:t>
                                  </w:r>
                                  <w:r>
                                    <w:rPr>
                                      <w:rFonts w:asciiTheme="majorHAnsi" w:hAnsiTheme="majorHAnsi"/>
                                      <w:b/>
                                      <w:color w:val="0033CC"/>
                                      <w:sz w:val="22"/>
                                      <w:szCs w:val="22"/>
                                    </w:rPr>
                                    <w:t>19</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w:pict>
                    <v:rect id="_x0000_s1035" style="position:absolute;left:0;text-align:left;margin-left:41.6pt;margin-top:21.05pt;width:1in;height:20.1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" filled="f" stroked="f" strokeweight="2pt">
                      <v:textbox>
                        <w:txbxContent>
                          <w:p w:rsidR="001A4BCD" w:rsidRPr="00132E08" w:rsidRDefault="001A4BCD" w:rsidP="003D76B2">
                            <w:pPr>
                              <w:pStyle w:val="NormalWeb"/>
                              <w:spacing w:before="0" w:beforeAutospacing="0" w:after="0" w:afterAutospacing="0"/>
                              <w:jc w:val="center"/>
                              <w:rPr>
                                <w:rFonts w:asciiTheme="majorHAnsi" w:hAnsiTheme="majorHAnsi"/>
                                <w:b/>
                                <w:color w:val="0033CC"/>
                                <w:sz w:val="22"/>
                                <w:szCs w:val="22"/>
                              </w:rPr>
                            </w:pPr>
                            <w:r w:rsidRPr="00132E08">
                              <w:rPr>
                                <w:rFonts w:asciiTheme="majorHAnsi" w:hAnsiTheme="majorHAnsi"/>
                                <w:b/>
                                <w:color w:val="0033CC"/>
                                <w:sz w:val="22"/>
                                <w:szCs w:val="22"/>
                              </w:rPr>
                              <w:t>$114.</w:t>
                            </w:r>
                            <w:r>
                              <w:rPr>
                                <w:rFonts w:asciiTheme="majorHAnsi" w:hAnsiTheme="majorHAnsi"/>
                                <w:b/>
                                <w:color w:val="0033CC"/>
                                <w:sz w:val="22"/>
                                <w:szCs w:val="22"/>
                              </w:rPr>
                              <w:t>19</w:t>
                            </w:r>
                          </w:p>
                        </w:txbxContent>
                      </v:textbox>
                    </v:rect>
                  </w:pict>
                </mc:Fallback>
              </mc:AlternateContent>
            </w:r>
            <w:r w:rsidR="00A0789A">
              <w:rPr>
                <w:noProof/>
                <w:lang w:eastAsia="es-SV"/>
              </w:rPr>
              <mc:AlternateContent>
                <mc:Choice Requires="wps">
                  <w:drawing>
                    <wp:anchor distT="0" distB="0" distL="114300" distR="114300" simplePos="0" relativeHeight="251705344" behindDoc="0" locked="0" layoutInCell="1" allowOverlap="1" wp14:anchorId="330ABB9E" wp14:editId="3DCC75DD">
                      <wp:simplePos x="0" y="0"/>
                      <wp:positionH relativeFrom="column">
                        <wp:posOffset>1186625</wp:posOffset>
                      </wp:positionH>
                      <wp:positionV relativeFrom="paragraph">
                        <wp:posOffset>154305</wp:posOffset>
                      </wp:positionV>
                      <wp:extent cx="758825" cy="258445"/>
                      <wp:effectExtent l="0" t="0" r="0" b="0"/>
                      <wp:wrapNone/>
                      <wp:docPr id="7188" name="1 Rectángulo"/>
                      <wp:cNvGraphicFramePr/>
                      <a:graphic xmlns:a="http://schemas.openxmlformats.org/drawingml/2006/main">
                        <a:graphicData uri="http://schemas.microsoft.com/office/word/2010/wordprocessingShape">
                          <wps:wsp>
                            <wps:cNvSpPr/>
                            <wps:spPr>
                              <a:xfrm>
                                <a:off x="0" y="0"/>
                                <a:ext cx="758825" cy="2584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Default="001A4BCD" w:rsidP="00A0789A">
                                  <w:pPr>
                                    <w:pStyle w:val="NormalWeb"/>
                                    <w:spacing w:before="0" w:beforeAutospacing="0" w:after="0" w:afterAutospacing="0"/>
                                    <w:jc w:val="center"/>
                                  </w:pPr>
                                  <w:r>
                                    <w:rPr>
                                      <w:rFonts w:asciiTheme="majorHAnsi" w:hAnsi="Cambria" w:cstheme="minorBidi"/>
                                      <w:b/>
                                      <w:bCs/>
                                      <w:color w:val="0033CC"/>
                                      <w:sz w:val="20"/>
                                      <w:szCs w:val="20"/>
                                    </w:rPr>
                                    <w:t>32.0%</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30ABB9E" id="_x0000_s1036" style="position:absolute;left:0;text-align:left;margin-left:93.45pt;margin-top:12.15pt;width:59.75pt;height:20.3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" filled="f" stroked="f" strokeweight="2pt">
                      <v:textbox>
                        <w:txbxContent>
                          <w:p w:rsidR="001A4BCD" w:rsidRDefault="001A4BCD" w:rsidP="00A0789A">
                            <w:pPr>
                              <w:pStyle w:val="NormalWeb"/>
                              <w:spacing w:before="0" w:beforeAutospacing="0" w:after="0" w:afterAutospacing="0"/>
                              <w:jc w:val="center"/>
                            </w:pPr>
                            <w:r>
                              <w:rPr>
                                <w:rFonts w:asciiTheme="majorHAnsi" w:hAnsi="Cambria" w:cstheme="minorBidi"/>
                                <w:b/>
                                <w:bCs/>
                                <w:color w:val="0033CC"/>
                                <w:sz w:val="20"/>
                                <w:szCs w:val="20"/>
                              </w:rPr>
                              <w:t>32.0%</w:t>
                            </w:r>
                          </w:p>
                        </w:txbxContent>
                      </v:textbox>
                    </v:rect>
                  </w:pict>
                </mc:Fallback>
              </mc:AlternateContent>
            </w:r>
            <w:r w:rsidR="007673D5">
              <w:rPr>
                <w:noProof/>
                <w:lang w:eastAsia="es-SV"/>
              </w:rPr>
              <w:drawing>
                <wp:inline distT="0" distB="0" distL="0" distR="0" wp14:anchorId="4DAE6272" wp14:editId="3603946B">
                  <wp:extent cx="3009014" cy="2307266"/>
                  <wp:effectExtent l="0" t="0" r="0" b="0"/>
                  <wp:docPr id="7180" name="Gráfico 71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r>
    </w:tbl>
    <w:p w:rsidR="00D13184" w:rsidRPr="006E0BB7" w:rsidRDefault="00D13184" w:rsidP="00062B60">
      <w:pPr>
        <w:pStyle w:val="Ttulo3"/>
        <w:numPr>
          <w:ilvl w:val="0"/>
          <w:numId w:val="4"/>
        </w:numPr>
        <w:spacing w:before="0" w:after="120"/>
        <w:rPr>
          <w:color w:val="auto"/>
        </w:rPr>
      </w:pPr>
      <w:bookmarkStart w:id="26" w:name="_Toc455405902"/>
      <w:bookmarkStart w:id="27" w:name="_Toc457236126"/>
      <w:r w:rsidRPr="006E0BB7">
        <w:rPr>
          <w:color w:val="auto"/>
        </w:rPr>
        <w:lastRenderedPageBreak/>
        <w:t>Por ingreso.</w:t>
      </w:r>
      <w:bookmarkEnd w:id="26"/>
      <w:bookmarkEnd w:id="27"/>
    </w:p>
    <w:p w:rsidR="00FF078A" w:rsidRPr="006E0BB7" w:rsidRDefault="00F43D16" w:rsidP="00062B60">
      <w:pPr>
        <w:spacing w:after="120"/>
        <w:jc w:val="both"/>
        <w:rPr>
          <w:rFonts w:asciiTheme="majorHAnsi" w:hAnsiTheme="majorHAnsi"/>
        </w:rPr>
      </w:pPr>
      <w:r>
        <w:rPr>
          <w:rFonts w:asciiTheme="majorHAnsi" w:hAnsiTheme="majorHAnsi"/>
        </w:rPr>
        <w:t>En el periodo J</w:t>
      </w:r>
      <w:r w:rsidRPr="006E0BB7">
        <w:rPr>
          <w:rFonts w:asciiTheme="majorHAnsi" w:hAnsiTheme="majorHAnsi"/>
        </w:rPr>
        <w:t>unio 201</w:t>
      </w:r>
      <w:r>
        <w:rPr>
          <w:rFonts w:asciiTheme="majorHAnsi" w:hAnsiTheme="majorHAnsi"/>
        </w:rPr>
        <w:t>5 – Mayo 2016</w:t>
      </w:r>
      <w:r w:rsidRPr="006E0BB7">
        <w:rPr>
          <w:rFonts w:asciiTheme="majorHAnsi" w:hAnsiTheme="majorHAnsi"/>
        </w:rPr>
        <w:t xml:space="preserve"> </w:t>
      </w:r>
      <w:r>
        <w:rPr>
          <w:rFonts w:asciiTheme="majorHAnsi" w:hAnsiTheme="majorHAnsi"/>
        </w:rPr>
        <w:t>e</w:t>
      </w:r>
      <w:r w:rsidR="00A75C96" w:rsidRPr="006E0BB7">
        <w:rPr>
          <w:rFonts w:asciiTheme="majorHAnsi" w:hAnsiTheme="majorHAnsi"/>
        </w:rPr>
        <w:t>l FSV</w:t>
      </w:r>
      <w:r w:rsidR="00D07413">
        <w:rPr>
          <w:rFonts w:asciiTheme="majorHAnsi" w:hAnsiTheme="majorHAnsi"/>
        </w:rPr>
        <w:t>,</w:t>
      </w:r>
      <w:r w:rsidR="00A75C96" w:rsidRPr="006E0BB7">
        <w:rPr>
          <w:rFonts w:asciiTheme="majorHAnsi" w:hAnsiTheme="majorHAnsi"/>
        </w:rPr>
        <w:t xml:space="preserve"> fortaleciendo su rol social en beneficio de los salvadoreños con ingresos de hasta 4 salarios mínimos</w:t>
      </w:r>
      <w:r w:rsidR="00D07413">
        <w:rPr>
          <w:rFonts w:asciiTheme="majorHAnsi" w:hAnsiTheme="majorHAnsi"/>
        </w:rPr>
        <w:t>,</w:t>
      </w:r>
      <w:r w:rsidR="00A50FD7">
        <w:rPr>
          <w:rFonts w:asciiTheme="majorHAnsi" w:hAnsiTheme="majorHAnsi"/>
        </w:rPr>
        <w:t xml:space="preserve"> </w:t>
      </w:r>
      <w:r w:rsidR="00B61BC4" w:rsidRPr="006E0BB7">
        <w:rPr>
          <w:rFonts w:asciiTheme="majorHAnsi" w:hAnsiTheme="majorHAnsi"/>
        </w:rPr>
        <w:t xml:space="preserve">otorgó </w:t>
      </w:r>
      <w:r w:rsidR="005316B9">
        <w:rPr>
          <w:rFonts w:asciiTheme="majorHAnsi" w:hAnsiTheme="majorHAnsi"/>
        </w:rPr>
        <w:t xml:space="preserve">a este segmento el total de </w:t>
      </w:r>
      <w:r w:rsidR="00A75C96" w:rsidRPr="00A50FD7">
        <w:rPr>
          <w:rFonts w:asciiTheme="majorHAnsi" w:hAnsiTheme="majorHAnsi" w:cs="Calibri"/>
          <w:b/>
          <w:noProof/>
          <w:color w:val="0033CC"/>
        </w:rPr>
        <w:t>6,5</w:t>
      </w:r>
      <w:r w:rsidR="00A50FD7" w:rsidRPr="00A50FD7">
        <w:rPr>
          <w:rFonts w:asciiTheme="majorHAnsi" w:hAnsiTheme="majorHAnsi" w:cs="Calibri"/>
          <w:b/>
          <w:noProof/>
          <w:color w:val="0033CC"/>
        </w:rPr>
        <w:t>51</w:t>
      </w:r>
      <w:r w:rsidR="00A75C96" w:rsidRPr="006E0BB7">
        <w:rPr>
          <w:rFonts w:asciiTheme="majorHAnsi" w:hAnsiTheme="majorHAnsi"/>
        </w:rPr>
        <w:t xml:space="preserve"> créditos por </w:t>
      </w:r>
      <w:r w:rsidR="00A50FD7">
        <w:rPr>
          <w:rFonts w:asciiTheme="majorHAnsi" w:hAnsiTheme="majorHAnsi" w:cs="Calibri"/>
          <w:b/>
          <w:noProof/>
          <w:color w:val="0033CC"/>
        </w:rPr>
        <w:t>US$</w:t>
      </w:r>
      <w:r w:rsidR="00A50FD7" w:rsidRPr="00A50FD7">
        <w:rPr>
          <w:rFonts w:asciiTheme="majorHAnsi" w:hAnsiTheme="majorHAnsi" w:cs="Calibri"/>
          <w:b/>
          <w:noProof/>
          <w:color w:val="0033CC"/>
        </w:rPr>
        <w:t>90.94</w:t>
      </w:r>
      <w:r w:rsidR="00A75C96" w:rsidRPr="006E0BB7">
        <w:rPr>
          <w:rFonts w:asciiTheme="majorHAnsi" w:hAnsiTheme="majorHAnsi"/>
        </w:rPr>
        <w:t xml:space="preserve"> millones, </w:t>
      </w:r>
      <w:r w:rsidR="00A50FD7">
        <w:rPr>
          <w:rFonts w:asciiTheme="majorHAnsi" w:hAnsiTheme="majorHAnsi"/>
        </w:rPr>
        <w:t xml:space="preserve">significando </w:t>
      </w:r>
      <w:r w:rsidR="005316B9">
        <w:rPr>
          <w:rFonts w:asciiTheme="majorHAnsi" w:hAnsiTheme="majorHAnsi"/>
        </w:rPr>
        <w:t xml:space="preserve">el </w:t>
      </w:r>
      <w:r w:rsidR="006721D6">
        <w:rPr>
          <w:rFonts w:asciiTheme="majorHAnsi" w:hAnsiTheme="majorHAnsi" w:cs="Calibri"/>
          <w:b/>
          <w:noProof/>
          <w:color w:val="0033CC"/>
        </w:rPr>
        <w:t>81.16</w:t>
      </w:r>
      <w:r w:rsidR="00A50FD7">
        <w:rPr>
          <w:rFonts w:asciiTheme="majorHAnsi" w:hAnsiTheme="majorHAnsi" w:cs="Calibri"/>
          <w:b/>
          <w:noProof/>
          <w:color w:val="0033CC"/>
        </w:rPr>
        <w:t>%</w:t>
      </w:r>
      <w:r w:rsidR="00A75C96" w:rsidRPr="006E0BB7">
        <w:rPr>
          <w:rFonts w:asciiTheme="majorHAnsi" w:hAnsiTheme="majorHAnsi"/>
        </w:rPr>
        <w:t xml:space="preserve"> del </w:t>
      </w:r>
      <w:r w:rsidR="005316B9">
        <w:rPr>
          <w:rFonts w:asciiTheme="majorHAnsi" w:hAnsiTheme="majorHAnsi"/>
        </w:rPr>
        <w:t xml:space="preserve">total de </w:t>
      </w:r>
      <w:r w:rsidR="00A75C96" w:rsidRPr="006E0BB7">
        <w:rPr>
          <w:rFonts w:asciiTheme="majorHAnsi" w:hAnsiTheme="majorHAnsi"/>
        </w:rPr>
        <w:t xml:space="preserve">número </w:t>
      </w:r>
      <w:r w:rsidR="005316B9">
        <w:rPr>
          <w:rFonts w:asciiTheme="majorHAnsi" w:hAnsiTheme="majorHAnsi"/>
        </w:rPr>
        <w:t xml:space="preserve">orientados a ese segmento; mostrando un incremento de </w:t>
      </w:r>
      <w:r w:rsidR="003E1CEE" w:rsidRPr="00F80B0E">
        <w:rPr>
          <w:rFonts w:asciiTheme="majorHAnsi" w:hAnsiTheme="majorHAnsi" w:cs="Calibri"/>
          <w:b/>
          <w:noProof/>
          <w:color w:val="0033CC"/>
        </w:rPr>
        <w:t>15.50</w:t>
      </w:r>
      <w:r w:rsidR="00132E08">
        <w:rPr>
          <w:rFonts w:asciiTheme="majorHAnsi" w:hAnsiTheme="majorHAnsi" w:cs="Calibri"/>
          <w:b/>
          <w:noProof/>
          <w:color w:val="0033CC"/>
        </w:rPr>
        <w:t>%</w:t>
      </w:r>
      <w:r w:rsidR="00A50FD7">
        <w:rPr>
          <w:rFonts w:asciiTheme="majorHAnsi" w:hAnsiTheme="majorHAnsi"/>
        </w:rPr>
        <w:t xml:space="preserve"> respecto al periodo Junio 2014</w:t>
      </w:r>
      <w:r w:rsidR="003E1CEE">
        <w:rPr>
          <w:rFonts w:asciiTheme="majorHAnsi" w:hAnsiTheme="majorHAnsi"/>
        </w:rPr>
        <w:t xml:space="preserve"> – M</w:t>
      </w:r>
      <w:r w:rsidR="00A75C96" w:rsidRPr="006E0BB7">
        <w:rPr>
          <w:rFonts w:asciiTheme="majorHAnsi" w:hAnsiTheme="majorHAnsi"/>
        </w:rPr>
        <w:t>ayo 201</w:t>
      </w:r>
      <w:r w:rsidR="00A50FD7">
        <w:rPr>
          <w:rFonts w:asciiTheme="majorHAnsi" w:hAnsiTheme="majorHAnsi"/>
        </w:rPr>
        <w:t>5</w:t>
      </w:r>
      <w:r w:rsidR="00A75C96" w:rsidRPr="006E0BB7">
        <w:rPr>
          <w:rFonts w:asciiTheme="majorHAnsi" w:hAnsiTheme="majorHAnsi"/>
        </w:rPr>
        <w:t>.</w:t>
      </w:r>
    </w:p>
    <w:tbl>
      <w:tblPr>
        <w:tblW w:w="10144" w:type="dxa"/>
        <w:jc w:val="center"/>
        <w:tblCellMar>
          <w:left w:w="70" w:type="dxa"/>
          <w:right w:w="70" w:type="dxa"/>
        </w:tblCellMar>
        <w:tblLook w:val="04A0" w:firstRow="1" w:lastRow="0" w:firstColumn="1" w:lastColumn="0" w:noHBand="0" w:noVBand="1"/>
      </w:tblPr>
      <w:tblGrid>
        <w:gridCol w:w="2677"/>
        <w:gridCol w:w="837"/>
        <w:gridCol w:w="743"/>
        <w:gridCol w:w="1336"/>
        <w:gridCol w:w="743"/>
        <w:gridCol w:w="146"/>
        <w:gridCol w:w="837"/>
        <w:gridCol w:w="744"/>
        <w:gridCol w:w="1337"/>
        <w:gridCol w:w="744"/>
      </w:tblGrid>
      <w:tr w:rsidR="00B64EA5" w:rsidRPr="006721D6" w:rsidTr="00577022">
        <w:trPr>
          <w:trHeight w:val="283"/>
          <w:jc w:val="center"/>
        </w:trPr>
        <w:tc>
          <w:tcPr>
            <w:tcW w:w="2678" w:type="dxa"/>
            <w:vMerge w:val="restar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B64EA5" w:rsidRPr="006721D6" w:rsidRDefault="00B64EA5" w:rsidP="00062B60">
            <w:pPr>
              <w:spacing w:after="0"/>
              <w:jc w:val="center"/>
              <w:rPr>
                <w:rFonts w:asciiTheme="majorHAnsi" w:eastAsia="Times New Roman" w:hAnsiTheme="majorHAnsi" w:cs="Calibri"/>
                <w:b/>
                <w:bCs/>
                <w:color w:val="000000"/>
                <w:sz w:val="16"/>
                <w:szCs w:val="16"/>
              </w:rPr>
            </w:pPr>
            <w:r w:rsidRPr="006721D6">
              <w:rPr>
                <w:rFonts w:asciiTheme="majorHAnsi" w:eastAsia="Times New Roman" w:hAnsiTheme="majorHAnsi" w:cs="Calibri"/>
                <w:b/>
                <w:bCs/>
                <w:color w:val="000000"/>
                <w:sz w:val="16"/>
                <w:szCs w:val="16"/>
              </w:rPr>
              <w:t>RESULTADOS</w:t>
            </w:r>
          </w:p>
        </w:tc>
        <w:tc>
          <w:tcPr>
            <w:tcW w:w="3659" w:type="dxa"/>
            <w:gridSpan w:val="4"/>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B64EA5" w:rsidRPr="006721D6" w:rsidRDefault="00B64EA5" w:rsidP="00062B60">
            <w:pPr>
              <w:spacing w:after="0"/>
              <w:jc w:val="center"/>
              <w:rPr>
                <w:rFonts w:asciiTheme="majorHAnsi" w:eastAsia="Times New Roman" w:hAnsiTheme="majorHAnsi" w:cs="Calibri"/>
                <w:b/>
                <w:bCs/>
                <w:sz w:val="16"/>
                <w:szCs w:val="16"/>
              </w:rPr>
            </w:pPr>
            <w:r w:rsidRPr="006721D6">
              <w:rPr>
                <w:rFonts w:asciiTheme="majorHAnsi" w:eastAsia="Times New Roman" w:hAnsiTheme="majorHAnsi" w:cs="Calibri"/>
                <w:b/>
                <w:bCs/>
                <w:sz w:val="16"/>
                <w:szCs w:val="16"/>
              </w:rPr>
              <w:t>JUNIO 20</w:t>
            </w:r>
            <w:r w:rsidR="003E1CEE" w:rsidRPr="006721D6">
              <w:rPr>
                <w:rFonts w:asciiTheme="majorHAnsi" w:eastAsia="Times New Roman" w:hAnsiTheme="majorHAnsi" w:cs="Calibri"/>
                <w:b/>
                <w:bCs/>
                <w:sz w:val="16"/>
                <w:szCs w:val="16"/>
              </w:rPr>
              <w:t>14 - MAYO 2015</w:t>
            </w:r>
          </w:p>
        </w:tc>
        <w:tc>
          <w:tcPr>
            <w:tcW w:w="0" w:type="auto"/>
            <w:tcBorders>
              <w:top w:val="nil"/>
              <w:left w:val="single" w:sz="4" w:space="0" w:color="548DD4" w:themeColor="text2" w:themeTint="99"/>
              <w:bottom w:val="nil"/>
              <w:right w:val="single" w:sz="4" w:space="0" w:color="548DD4" w:themeColor="text2" w:themeTint="99"/>
            </w:tcBorders>
            <w:shd w:val="clear" w:color="auto" w:fill="auto"/>
            <w:noWrap/>
            <w:vAlign w:val="bottom"/>
            <w:hideMark/>
          </w:tcPr>
          <w:p w:rsidR="00B64EA5" w:rsidRPr="006721D6" w:rsidRDefault="00B64EA5" w:rsidP="00062B60">
            <w:pPr>
              <w:spacing w:after="0"/>
              <w:rPr>
                <w:rFonts w:asciiTheme="majorHAnsi" w:eastAsia="Times New Roman" w:hAnsiTheme="majorHAnsi" w:cs="Calibri"/>
                <w:color w:val="000000"/>
                <w:sz w:val="16"/>
                <w:szCs w:val="16"/>
              </w:rPr>
            </w:pPr>
          </w:p>
        </w:tc>
        <w:tc>
          <w:tcPr>
            <w:tcW w:w="3661" w:type="dxa"/>
            <w:gridSpan w:val="4"/>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3E1CEE" w:rsidRPr="006721D6" w:rsidRDefault="00B64EA5" w:rsidP="00062B60">
            <w:pPr>
              <w:spacing w:after="0"/>
              <w:jc w:val="center"/>
              <w:rPr>
                <w:rFonts w:asciiTheme="majorHAnsi" w:eastAsia="Times New Roman" w:hAnsiTheme="majorHAnsi" w:cs="Calibri"/>
                <w:b/>
                <w:bCs/>
                <w:color w:val="000000"/>
                <w:sz w:val="16"/>
                <w:szCs w:val="16"/>
              </w:rPr>
            </w:pPr>
            <w:r w:rsidRPr="006721D6">
              <w:rPr>
                <w:rFonts w:asciiTheme="majorHAnsi" w:eastAsia="Times New Roman" w:hAnsiTheme="majorHAnsi" w:cs="Calibri"/>
                <w:b/>
                <w:bCs/>
                <w:color w:val="000000"/>
                <w:sz w:val="16"/>
                <w:szCs w:val="16"/>
              </w:rPr>
              <w:t>JUNIO 201</w:t>
            </w:r>
            <w:r w:rsidR="003E1CEE" w:rsidRPr="006721D6">
              <w:rPr>
                <w:rFonts w:asciiTheme="majorHAnsi" w:eastAsia="Times New Roman" w:hAnsiTheme="majorHAnsi" w:cs="Calibri"/>
                <w:b/>
                <w:bCs/>
                <w:color w:val="000000"/>
                <w:sz w:val="16"/>
                <w:szCs w:val="16"/>
              </w:rPr>
              <w:t>5 - MAYO 2016</w:t>
            </w:r>
          </w:p>
        </w:tc>
      </w:tr>
      <w:tr w:rsidR="003E1CEE" w:rsidRPr="006721D6" w:rsidTr="00577022">
        <w:trPr>
          <w:trHeight w:val="283"/>
          <w:jc w:val="center"/>
        </w:trPr>
        <w:tc>
          <w:tcPr>
            <w:tcW w:w="2678" w:type="dxa"/>
            <w:vMerge/>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vAlign w:val="center"/>
            <w:hideMark/>
          </w:tcPr>
          <w:p w:rsidR="00B64EA5" w:rsidRPr="006721D6" w:rsidRDefault="00B64EA5" w:rsidP="00062B60">
            <w:pPr>
              <w:spacing w:after="0"/>
              <w:rPr>
                <w:rFonts w:asciiTheme="majorHAnsi" w:eastAsia="Times New Roman" w:hAnsiTheme="majorHAnsi" w:cs="Calibri"/>
                <w:b/>
                <w:bCs/>
                <w:color w:val="000000"/>
                <w:sz w:val="16"/>
                <w:szCs w:val="16"/>
              </w:rPr>
            </w:pP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B64EA5" w:rsidRPr="006721D6" w:rsidRDefault="00B64EA5" w:rsidP="00062B60">
            <w:pPr>
              <w:spacing w:after="0"/>
              <w:jc w:val="center"/>
              <w:rPr>
                <w:rFonts w:asciiTheme="majorHAnsi" w:eastAsia="Times New Roman" w:hAnsiTheme="majorHAnsi" w:cs="Calibri"/>
                <w:b/>
                <w:bCs/>
                <w:color w:val="000000"/>
                <w:sz w:val="16"/>
                <w:szCs w:val="16"/>
              </w:rPr>
            </w:pPr>
            <w:r w:rsidRPr="006721D6">
              <w:rPr>
                <w:rFonts w:asciiTheme="majorHAnsi" w:eastAsia="Times New Roman" w:hAnsiTheme="majorHAnsi" w:cs="Calibri"/>
                <w:b/>
                <w:bCs/>
                <w:color w:val="000000"/>
                <w:sz w:val="16"/>
                <w:szCs w:val="16"/>
              </w:rPr>
              <w:t>NÚMERO</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B64EA5" w:rsidRPr="006721D6" w:rsidRDefault="00B64EA5" w:rsidP="00F43D16">
            <w:pPr>
              <w:spacing w:after="0"/>
              <w:jc w:val="center"/>
              <w:rPr>
                <w:rFonts w:asciiTheme="majorHAnsi" w:eastAsia="Times New Roman" w:hAnsiTheme="majorHAnsi" w:cs="Calibri"/>
                <w:b/>
                <w:bCs/>
                <w:color w:val="000000"/>
                <w:sz w:val="16"/>
                <w:szCs w:val="16"/>
              </w:rPr>
            </w:pPr>
            <w:r w:rsidRPr="006721D6">
              <w:rPr>
                <w:rFonts w:asciiTheme="majorHAnsi" w:eastAsia="Times New Roman" w:hAnsiTheme="majorHAnsi" w:cs="Calibri"/>
                <w:b/>
                <w:bCs/>
                <w:color w:val="000000"/>
                <w:sz w:val="16"/>
                <w:szCs w:val="16"/>
              </w:rPr>
              <w:t>%</w:t>
            </w:r>
          </w:p>
        </w:tc>
        <w:tc>
          <w:tcPr>
            <w:tcW w:w="128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B64EA5" w:rsidRPr="006721D6" w:rsidRDefault="00B64EA5" w:rsidP="00062B60">
            <w:pPr>
              <w:spacing w:after="0"/>
              <w:jc w:val="center"/>
              <w:rPr>
                <w:rFonts w:asciiTheme="majorHAnsi" w:eastAsia="Times New Roman" w:hAnsiTheme="majorHAnsi" w:cs="Calibri"/>
                <w:b/>
                <w:bCs/>
                <w:color w:val="000000"/>
                <w:sz w:val="16"/>
                <w:szCs w:val="16"/>
              </w:rPr>
            </w:pPr>
            <w:r w:rsidRPr="006721D6">
              <w:rPr>
                <w:rFonts w:asciiTheme="majorHAnsi" w:eastAsia="Times New Roman" w:hAnsiTheme="majorHAnsi" w:cs="Calibri"/>
                <w:b/>
                <w:bCs/>
                <w:color w:val="000000"/>
                <w:sz w:val="16"/>
                <w:szCs w:val="16"/>
              </w:rPr>
              <w:t>MILLONES $</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B64EA5" w:rsidRPr="006721D6" w:rsidRDefault="00B64EA5" w:rsidP="00F43D16">
            <w:pPr>
              <w:spacing w:after="0"/>
              <w:jc w:val="center"/>
              <w:rPr>
                <w:rFonts w:asciiTheme="majorHAnsi" w:eastAsia="Times New Roman" w:hAnsiTheme="majorHAnsi" w:cs="Calibri"/>
                <w:b/>
                <w:bCs/>
                <w:color w:val="000000"/>
                <w:sz w:val="16"/>
                <w:szCs w:val="16"/>
              </w:rPr>
            </w:pPr>
            <w:r w:rsidRPr="006721D6">
              <w:rPr>
                <w:rFonts w:asciiTheme="majorHAnsi" w:eastAsia="Times New Roman" w:hAnsiTheme="majorHAnsi" w:cs="Calibri"/>
                <w:b/>
                <w:bCs/>
                <w:color w:val="000000"/>
                <w:sz w:val="16"/>
                <w:szCs w:val="16"/>
              </w:rPr>
              <w:t>%</w:t>
            </w:r>
          </w:p>
        </w:tc>
        <w:tc>
          <w:tcPr>
            <w:tcW w:w="0" w:type="auto"/>
            <w:tcBorders>
              <w:top w:val="nil"/>
              <w:left w:val="single" w:sz="4" w:space="0" w:color="548DD4" w:themeColor="text2" w:themeTint="99"/>
              <w:bottom w:val="nil"/>
              <w:right w:val="single" w:sz="4" w:space="0" w:color="548DD4" w:themeColor="text2" w:themeTint="99"/>
            </w:tcBorders>
            <w:shd w:val="clear" w:color="auto" w:fill="auto"/>
            <w:noWrap/>
            <w:vAlign w:val="bottom"/>
            <w:hideMark/>
          </w:tcPr>
          <w:p w:rsidR="00B64EA5" w:rsidRPr="006721D6" w:rsidRDefault="00B64EA5" w:rsidP="00062B60">
            <w:pPr>
              <w:spacing w:after="0"/>
              <w:rPr>
                <w:rFonts w:asciiTheme="majorHAnsi" w:eastAsia="Times New Roman" w:hAnsiTheme="majorHAnsi" w:cs="Calibri"/>
                <w:color w:val="000000"/>
                <w:sz w:val="16"/>
                <w:szCs w:val="16"/>
              </w:rPr>
            </w:pP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B64EA5" w:rsidRPr="006721D6" w:rsidRDefault="00B64EA5" w:rsidP="00062B60">
            <w:pPr>
              <w:spacing w:after="0"/>
              <w:jc w:val="center"/>
              <w:rPr>
                <w:rFonts w:asciiTheme="majorHAnsi" w:eastAsia="Times New Roman" w:hAnsiTheme="majorHAnsi" w:cs="Calibri"/>
                <w:b/>
                <w:bCs/>
                <w:color w:val="000000"/>
                <w:sz w:val="16"/>
                <w:szCs w:val="16"/>
              </w:rPr>
            </w:pPr>
            <w:r w:rsidRPr="006721D6">
              <w:rPr>
                <w:rFonts w:asciiTheme="majorHAnsi" w:eastAsia="Times New Roman" w:hAnsiTheme="majorHAnsi" w:cs="Calibri"/>
                <w:b/>
                <w:bCs/>
                <w:color w:val="000000"/>
                <w:sz w:val="16"/>
                <w:szCs w:val="16"/>
              </w:rPr>
              <w:t>NÚMERO</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B64EA5" w:rsidRPr="006721D6" w:rsidRDefault="00B64EA5" w:rsidP="00F43D16">
            <w:pPr>
              <w:spacing w:after="0"/>
              <w:jc w:val="center"/>
              <w:rPr>
                <w:rFonts w:asciiTheme="majorHAnsi" w:eastAsia="Times New Roman" w:hAnsiTheme="majorHAnsi" w:cs="Calibri"/>
                <w:b/>
                <w:bCs/>
                <w:color w:val="000000"/>
                <w:sz w:val="16"/>
                <w:szCs w:val="16"/>
              </w:rPr>
            </w:pPr>
            <w:r w:rsidRPr="006721D6">
              <w:rPr>
                <w:rFonts w:asciiTheme="majorHAnsi" w:eastAsia="Times New Roman" w:hAnsiTheme="majorHAnsi" w:cs="Calibri"/>
                <w:b/>
                <w:bCs/>
                <w:color w:val="000000"/>
                <w:sz w:val="16"/>
                <w:szCs w:val="16"/>
              </w:rPr>
              <w:t>%</w:t>
            </w:r>
          </w:p>
        </w:tc>
        <w:tc>
          <w:tcPr>
            <w:tcW w:w="1282"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B64EA5" w:rsidRPr="006721D6" w:rsidRDefault="00B64EA5" w:rsidP="00062B60">
            <w:pPr>
              <w:spacing w:after="0"/>
              <w:jc w:val="center"/>
              <w:rPr>
                <w:rFonts w:asciiTheme="majorHAnsi" w:eastAsia="Times New Roman" w:hAnsiTheme="majorHAnsi" w:cs="Calibri"/>
                <w:b/>
                <w:bCs/>
                <w:color w:val="000000"/>
                <w:sz w:val="16"/>
                <w:szCs w:val="16"/>
              </w:rPr>
            </w:pPr>
            <w:r w:rsidRPr="006721D6">
              <w:rPr>
                <w:rFonts w:asciiTheme="majorHAnsi" w:eastAsia="Times New Roman" w:hAnsiTheme="majorHAnsi" w:cs="Calibri"/>
                <w:b/>
                <w:bCs/>
                <w:color w:val="000000"/>
                <w:sz w:val="16"/>
                <w:szCs w:val="16"/>
              </w:rPr>
              <w:t>MILLONES $</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B64EA5" w:rsidRPr="006721D6" w:rsidRDefault="00B64EA5" w:rsidP="00F43D16">
            <w:pPr>
              <w:spacing w:after="0"/>
              <w:jc w:val="center"/>
              <w:rPr>
                <w:rFonts w:asciiTheme="majorHAnsi" w:eastAsia="Times New Roman" w:hAnsiTheme="majorHAnsi" w:cs="Calibri"/>
                <w:b/>
                <w:bCs/>
                <w:color w:val="000000"/>
                <w:sz w:val="16"/>
                <w:szCs w:val="16"/>
              </w:rPr>
            </w:pPr>
            <w:r w:rsidRPr="006721D6">
              <w:rPr>
                <w:rFonts w:asciiTheme="majorHAnsi" w:eastAsia="Times New Roman" w:hAnsiTheme="majorHAnsi" w:cs="Calibri"/>
                <w:b/>
                <w:bCs/>
                <w:color w:val="000000"/>
                <w:sz w:val="16"/>
                <w:szCs w:val="16"/>
              </w:rPr>
              <w:t>%</w:t>
            </w:r>
          </w:p>
        </w:tc>
      </w:tr>
      <w:tr w:rsidR="003E1CEE" w:rsidRPr="006721D6" w:rsidTr="00577022">
        <w:trPr>
          <w:trHeight w:val="283"/>
          <w:jc w:val="center"/>
        </w:trPr>
        <w:tc>
          <w:tcPr>
            <w:tcW w:w="267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rPr>
                <w:rFonts w:asciiTheme="majorHAnsi" w:eastAsia="Times New Roman" w:hAnsiTheme="majorHAnsi" w:cs="Calibri"/>
                <w:bCs/>
                <w:color w:val="000000"/>
                <w:sz w:val="16"/>
                <w:szCs w:val="16"/>
              </w:rPr>
            </w:pPr>
            <w:r w:rsidRPr="006721D6">
              <w:rPr>
                <w:rFonts w:asciiTheme="majorHAnsi" w:eastAsia="Times New Roman" w:hAnsiTheme="majorHAnsi" w:cs="Calibri"/>
                <w:bCs/>
                <w:color w:val="000000"/>
                <w:sz w:val="16"/>
                <w:szCs w:val="16"/>
              </w:rPr>
              <w:t>HASTA 2.5 SALARIOS MÍNIMOS</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jc w:val="center"/>
              <w:rPr>
                <w:rFonts w:asciiTheme="majorHAnsi" w:eastAsia="Times New Roman" w:hAnsiTheme="majorHAnsi" w:cs="Calibri"/>
                <w:color w:val="000000"/>
                <w:sz w:val="16"/>
                <w:szCs w:val="16"/>
              </w:rPr>
            </w:pPr>
            <w:r w:rsidRPr="006721D6">
              <w:rPr>
                <w:rFonts w:asciiTheme="majorHAnsi" w:eastAsia="Times New Roman" w:hAnsiTheme="majorHAnsi" w:cs="Calibri"/>
                <w:color w:val="000000"/>
                <w:sz w:val="16"/>
                <w:szCs w:val="16"/>
              </w:rPr>
              <w:t>4,594</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jc w:val="center"/>
              <w:rPr>
                <w:rFonts w:asciiTheme="majorHAnsi" w:eastAsia="Times New Roman" w:hAnsiTheme="majorHAnsi" w:cs="Calibri"/>
                <w:color w:val="000000"/>
                <w:sz w:val="16"/>
                <w:szCs w:val="16"/>
              </w:rPr>
            </w:pPr>
            <w:r w:rsidRPr="006721D6">
              <w:rPr>
                <w:rFonts w:asciiTheme="majorHAnsi" w:eastAsia="Times New Roman" w:hAnsiTheme="majorHAnsi" w:cs="Calibri"/>
                <w:color w:val="000000"/>
                <w:sz w:val="16"/>
                <w:szCs w:val="16"/>
              </w:rPr>
              <w:t>70.4%</w:t>
            </w:r>
          </w:p>
        </w:tc>
        <w:tc>
          <w:tcPr>
            <w:tcW w:w="128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jc w:val="center"/>
              <w:rPr>
                <w:rFonts w:asciiTheme="majorHAnsi" w:eastAsia="Times New Roman" w:hAnsiTheme="majorHAnsi" w:cs="Calibri"/>
                <w:color w:val="000000"/>
                <w:sz w:val="16"/>
                <w:szCs w:val="16"/>
              </w:rPr>
            </w:pPr>
            <w:r w:rsidRPr="006721D6">
              <w:rPr>
                <w:rFonts w:asciiTheme="majorHAnsi" w:eastAsia="Times New Roman" w:hAnsiTheme="majorHAnsi" w:cs="Calibri"/>
                <w:color w:val="000000"/>
                <w:sz w:val="16"/>
                <w:szCs w:val="16"/>
              </w:rPr>
              <w:t>$58.84</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jc w:val="center"/>
              <w:rPr>
                <w:rFonts w:asciiTheme="majorHAnsi" w:eastAsia="Times New Roman" w:hAnsiTheme="majorHAnsi" w:cs="Calibri"/>
                <w:color w:val="000000"/>
                <w:sz w:val="16"/>
                <w:szCs w:val="16"/>
              </w:rPr>
            </w:pPr>
            <w:r w:rsidRPr="006721D6">
              <w:rPr>
                <w:rFonts w:asciiTheme="majorHAnsi" w:eastAsia="Times New Roman" w:hAnsiTheme="majorHAnsi" w:cs="Calibri"/>
                <w:color w:val="000000"/>
                <w:sz w:val="16"/>
                <w:szCs w:val="16"/>
              </w:rPr>
              <w:t>51.5%</w:t>
            </w:r>
          </w:p>
        </w:tc>
        <w:tc>
          <w:tcPr>
            <w:tcW w:w="0" w:type="auto"/>
            <w:tcBorders>
              <w:top w:val="nil"/>
              <w:left w:val="single" w:sz="4" w:space="0" w:color="548DD4" w:themeColor="text2" w:themeTint="99"/>
              <w:bottom w:val="nil"/>
              <w:right w:val="single" w:sz="4" w:space="0" w:color="548DD4" w:themeColor="text2" w:themeTint="99"/>
            </w:tcBorders>
            <w:shd w:val="clear" w:color="auto" w:fill="auto"/>
            <w:noWrap/>
            <w:vAlign w:val="bottom"/>
            <w:hideMark/>
          </w:tcPr>
          <w:p w:rsidR="003E1CEE" w:rsidRPr="006721D6" w:rsidRDefault="003E1CEE" w:rsidP="00062B60">
            <w:pPr>
              <w:spacing w:after="0"/>
              <w:jc w:val="center"/>
              <w:rPr>
                <w:rFonts w:asciiTheme="majorHAnsi" w:eastAsia="Times New Roman" w:hAnsiTheme="majorHAnsi" w:cs="Calibri"/>
                <w:color w:val="000000"/>
                <w:sz w:val="16"/>
                <w:szCs w:val="16"/>
              </w:rPr>
            </w:pP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jc w:val="center"/>
              <w:rPr>
                <w:rFonts w:asciiTheme="majorHAnsi" w:eastAsia="Times New Roman" w:hAnsiTheme="majorHAnsi" w:cs="Calibri"/>
                <w:color w:val="000000"/>
                <w:sz w:val="16"/>
                <w:szCs w:val="16"/>
              </w:rPr>
            </w:pPr>
            <w:r w:rsidRPr="006721D6">
              <w:rPr>
                <w:rFonts w:asciiTheme="majorHAnsi" w:eastAsia="Times New Roman" w:hAnsiTheme="majorHAnsi" w:cs="Calibri"/>
                <w:color w:val="000000"/>
                <w:sz w:val="16"/>
                <w:szCs w:val="16"/>
              </w:rPr>
              <w:t>4,911</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jc w:val="center"/>
              <w:rPr>
                <w:rFonts w:asciiTheme="majorHAnsi" w:eastAsia="Times New Roman" w:hAnsiTheme="majorHAnsi" w:cs="Calibri"/>
                <w:color w:val="000000"/>
                <w:sz w:val="16"/>
                <w:szCs w:val="16"/>
              </w:rPr>
            </w:pPr>
            <w:r w:rsidRPr="006721D6">
              <w:rPr>
                <w:rFonts w:asciiTheme="majorHAnsi" w:eastAsia="Times New Roman" w:hAnsiTheme="majorHAnsi" w:cs="Calibri"/>
                <w:color w:val="000000"/>
                <w:sz w:val="16"/>
                <w:szCs w:val="16"/>
              </w:rPr>
              <w:t>60.8%</w:t>
            </w:r>
          </w:p>
        </w:tc>
        <w:tc>
          <w:tcPr>
            <w:tcW w:w="1282"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jc w:val="center"/>
              <w:rPr>
                <w:rFonts w:asciiTheme="majorHAnsi" w:eastAsia="Times New Roman" w:hAnsiTheme="majorHAnsi" w:cs="Calibri"/>
                <w:color w:val="000000"/>
                <w:sz w:val="16"/>
                <w:szCs w:val="16"/>
              </w:rPr>
            </w:pPr>
            <w:r w:rsidRPr="006721D6">
              <w:rPr>
                <w:rFonts w:asciiTheme="majorHAnsi" w:eastAsia="Times New Roman" w:hAnsiTheme="majorHAnsi" w:cs="Calibri"/>
                <w:color w:val="000000"/>
                <w:sz w:val="16"/>
                <w:szCs w:val="16"/>
              </w:rPr>
              <w:t>$58.92</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jc w:val="center"/>
              <w:rPr>
                <w:rFonts w:asciiTheme="majorHAnsi" w:eastAsia="Times New Roman" w:hAnsiTheme="majorHAnsi" w:cs="Calibri"/>
                <w:color w:val="000000"/>
                <w:sz w:val="16"/>
                <w:szCs w:val="16"/>
              </w:rPr>
            </w:pPr>
            <w:r w:rsidRPr="006721D6">
              <w:rPr>
                <w:rFonts w:asciiTheme="majorHAnsi" w:eastAsia="Times New Roman" w:hAnsiTheme="majorHAnsi" w:cs="Calibri"/>
                <w:color w:val="000000"/>
                <w:sz w:val="16"/>
                <w:szCs w:val="16"/>
              </w:rPr>
              <w:t>39.1%</w:t>
            </w:r>
          </w:p>
        </w:tc>
      </w:tr>
      <w:tr w:rsidR="003E1CEE" w:rsidRPr="006721D6" w:rsidTr="00577022">
        <w:trPr>
          <w:trHeight w:val="283"/>
          <w:jc w:val="center"/>
        </w:trPr>
        <w:tc>
          <w:tcPr>
            <w:tcW w:w="267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rPr>
                <w:rFonts w:asciiTheme="majorHAnsi" w:eastAsia="Times New Roman" w:hAnsiTheme="majorHAnsi" w:cs="Calibri"/>
                <w:bCs/>
                <w:color w:val="000000"/>
                <w:sz w:val="16"/>
                <w:szCs w:val="16"/>
              </w:rPr>
            </w:pPr>
            <w:r w:rsidRPr="006721D6">
              <w:rPr>
                <w:rFonts w:asciiTheme="majorHAnsi" w:eastAsia="Times New Roman" w:hAnsiTheme="majorHAnsi" w:cs="Calibri"/>
                <w:bCs/>
                <w:color w:val="000000"/>
                <w:sz w:val="16"/>
                <w:szCs w:val="16"/>
              </w:rPr>
              <w:t>DE 2.5 A 4.0 SALARIOS MÍNIMOS</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jc w:val="center"/>
              <w:rPr>
                <w:rFonts w:asciiTheme="majorHAnsi" w:eastAsia="Times New Roman" w:hAnsiTheme="majorHAnsi" w:cs="Calibri"/>
                <w:color w:val="000000"/>
                <w:sz w:val="16"/>
                <w:szCs w:val="16"/>
              </w:rPr>
            </w:pPr>
            <w:r w:rsidRPr="006721D6">
              <w:rPr>
                <w:rFonts w:asciiTheme="majorHAnsi" w:eastAsia="Times New Roman" w:hAnsiTheme="majorHAnsi" w:cs="Calibri"/>
                <w:color w:val="000000"/>
                <w:sz w:val="16"/>
                <w:szCs w:val="16"/>
              </w:rPr>
              <w:t>1,078</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jc w:val="center"/>
              <w:rPr>
                <w:rFonts w:asciiTheme="majorHAnsi" w:eastAsia="Times New Roman" w:hAnsiTheme="majorHAnsi" w:cs="Calibri"/>
                <w:color w:val="000000"/>
                <w:sz w:val="16"/>
                <w:szCs w:val="16"/>
              </w:rPr>
            </w:pPr>
            <w:r w:rsidRPr="006721D6">
              <w:rPr>
                <w:rFonts w:asciiTheme="majorHAnsi" w:eastAsia="Times New Roman" w:hAnsiTheme="majorHAnsi" w:cs="Calibri"/>
                <w:color w:val="000000"/>
                <w:sz w:val="16"/>
                <w:szCs w:val="16"/>
              </w:rPr>
              <w:t>16.5%</w:t>
            </w:r>
          </w:p>
        </w:tc>
        <w:tc>
          <w:tcPr>
            <w:tcW w:w="128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jc w:val="center"/>
              <w:rPr>
                <w:rFonts w:asciiTheme="majorHAnsi" w:eastAsia="Times New Roman" w:hAnsiTheme="majorHAnsi" w:cs="Calibri"/>
                <w:color w:val="000000"/>
                <w:sz w:val="16"/>
                <w:szCs w:val="16"/>
              </w:rPr>
            </w:pPr>
            <w:r w:rsidRPr="006721D6">
              <w:rPr>
                <w:rFonts w:asciiTheme="majorHAnsi" w:eastAsia="Times New Roman" w:hAnsiTheme="majorHAnsi" w:cs="Calibri"/>
                <w:color w:val="000000"/>
                <w:sz w:val="16"/>
                <w:szCs w:val="16"/>
              </w:rPr>
              <w:t>$22.10</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jc w:val="center"/>
              <w:rPr>
                <w:rFonts w:asciiTheme="majorHAnsi" w:eastAsia="Times New Roman" w:hAnsiTheme="majorHAnsi" w:cs="Calibri"/>
                <w:color w:val="000000"/>
                <w:sz w:val="16"/>
                <w:szCs w:val="16"/>
              </w:rPr>
            </w:pPr>
            <w:r w:rsidRPr="006721D6">
              <w:rPr>
                <w:rFonts w:asciiTheme="majorHAnsi" w:eastAsia="Times New Roman" w:hAnsiTheme="majorHAnsi" w:cs="Calibri"/>
                <w:color w:val="000000"/>
                <w:sz w:val="16"/>
                <w:szCs w:val="16"/>
              </w:rPr>
              <w:t>19.4%</w:t>
            </w:r>
          </w:p>
        </w:tc>
        <w:tc>
          <w:tcPr>
            <w:tcW w:w="0" w:type="auto"/>
            <w:tcBorders>
              <w:top w:val="nil"/>
              <w:left w:val="single" w:sz="4" w:space="0" w:color="548DD4" w:themeColor="text2" w:themeTint="99"/>
              <w:bottom w:val="nil"/>
              <w:right w:val="single" w:sz="4" w:space="0" w:color="548DD4" w:themeColor="text2" w:themeTint="99"/>
            </w:tcBorders>
            <w:shd w:val="clear" w:color="auto" w:fill="auto"/>
            <w:noWrap/>
            <w:vAlign w:val="bottom"/>
            <w:hideMark/>
          </w:tcPr>
          <w:p w:rsidR="003E1CEE" w:rsidRPr="006721D6" w:rsidRDefault="003E1CEE" w:rsidP="00062B60">
            <w:pPr>
              <w:spacing w:after="0"/>
              <w:jc w:val="center"/>
              <w:rPr>
                <w:rFonts w:asciiTheme="majorHAnsi" w:eastAsia="Times New Roman" w:hAnsiTheme="majorHAnsi" w:cs="Calibri"/>
                <w:color w:val="000000"/>
                <w:sz w:val="16"/>
                <w:szCs w:val="16"/>
              </w:rPr>
            </w:pP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jc w:val="center"/>
              <w:rPr>
                <w:rFonts w:asciiTheme="majorHAnsi" w:eastAsia="Times New Roman" w:hAnsiTheme="majorHAnsi" w:cs="Calibri"/>
                <w:color w:val="000000"/>
                <w:sz w:val="16"/>
                <w:szCs w:val="16"/>
              </w:rPr>
            </w:pPr>
            <w:r w:rsidRPr="006721D6">
              <w:rPr>
                <w:rFonts w:asciiTheme="majorHAnsi" w:eastAsia="Times New Roman" w:hAnsiTheme="majorHAnsi" w:cs="Calibri"/>
                <w:color w:val="000000"/>
                <w:sz w:val="16"/>
                <w:szCs w:val="16"/>
              </w:rPr>
              <w:t>1,640</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jc w:val="center"/>
              <w:rPr>
                <w:rFonts w:asciiTheme="majorHAnsi" w:eastAsia="Times New Roman" w:hAnsiTheme="majorHAnsi" w:cs="Calibri"/>
                <w:color w:val="000000"/>
                <w:sz w:val="16"/>
                <w:szCs w:val="16"/>
              </w:rPr>
            </w:pPr>
            <w:r w:rsidRPr="006721D6">
              <w:rPr>
                <w:rFonts w:asciiTheme="majorHAnsi" w:eastAsia="Times New Roman" w:hAnsiTheme="majorHAnsi" w:cs="Calibri"/>
                <w:color w:val="000000"/>
                <w:sz w:val="16"/>
                <w:szCs w:val="16"/>
              </w:rPr>
              <w:t>20.3%</w:t>
            </w:r>
          </w:p>
        </w:tc>
        <w:tc>
          <w:tcPr>
            <w:tcW w:w="1282"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jc w:val="center"/>
              <w:rPr>
                <w:rFonts w:asciiTheme="majorHAnsi" w:eastAsia="Times New Roman" w:hAnsiTheme="majorHAnsi" w:cs="Calibri"/>
                <w:color w:val="000000"/>
                <w:sz w:val="16"/>
                <w:szCs w:val="16"/>
              </w:rPr>
            </w:pPr>
            <w:r w:rsidRPr="006721D6">
              <w:rPr>
                <w:rFonts w:asciiTheme="majorHAnsi" w:eastAsia="Times New Roman" w:hAnsiTheme="majorHAnsi" w:cs="Calibri"/>
                <w:color w:val="000000"/>
                <w:sz w:val="16"/>
                <w:szCs w:val="16"/>
              </w:rPr>
              <w:t>$32.02</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jc w:val="center"/>
              <w:rPr>
                <w:rFonts w:asciiTheme="majorHAnsi" w:eastAsia="Times New Roman" w:hAnsiTheme="majorHAnsi" w:cs="Calibri"/>
                <w:color w:val="000000"/>
                <w:sz w:val="16"/>
                <w:szCs w:val="16"/>
              </w:rPr>
            </w:pPr>
            <w:r w:rsidRPr="006721D6">
              <w:rPr>
                <w:rFonts w:asciiTheme="majorHAnsi" w:eastAsia="Times New Roman" w:hAnsiTheme="majorHAnsi" w:cs="Calibri"/>
                <w:color w:val="000000"/>
                <w:sz w:val="16"/>
                <w:szCs w:val="16"/>
              </w:rPr>
              <w:t>21.2%</w:t>
            </w:r>
          </w:p>
        </w:tc>
      </w:tr>
      <w:tr w:rsidR="003E1CEE" w:rsidRPr="006721D6" w:rsidTr="00577022">
        <w:trPr>
          <w:trHeight w:val="283"/>
          <w:jc w:val="center"/>
        </w:trPr>
        <w:tc>
          <w:tcPr>
            <w:tcW w:w="267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rPr>
                <w:rFonts w:asciiTheme="majorHAnsi" w:eastAsia="Times New Roman" w:hAnsiTheme="majorHAnsi" w:cs="Calibri"/>
                <w:bCs/>
                <w:color w:val="000000"/>
                <w:sz w:val="16"/>
                <w:szCs w:val="16"/>
              </w:rPr>
            </w:pPr>
            <w:r w:rsidRPr="006721D6">
              <w:rPr>
                <w:rFonts w:asciiTheme="majorHAnsi" w:eastAsia="Times New Roman" w:hAnsiTheme="majorHAnsi" w:cs="Calibri"/>
                <w:bCs/>
                <w:color w:val="000000"/>
                <w:sz w:val="16"/>
                <w:szCs w:val="16"/>
              </w:rPr>
              <w:t xml:space="preserve">MÁS DE 4.0 SALARIOS MÍNIMOS </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jc w:val="center"/>
              <w:rPr>
                <w:rFonts w:asciiTheme="majorHAnsi" w:eastAsia="Times New Roman" w:hAnsiTheme="majorHAnsi" w:cs="Calibri"/>
                <w:color w:val="000000"/>
                <w:sz w:val="16"/>
                <w:szCs w:val="16"/>
              </w:rPr>
            </w:pPr>
            <w:r w:rsidRPr="006721D6">
              <w:rPr>
                <w:rFonts w:asciiTheme="majorHAnsi" w:eastAsia="Times New Roman" w:hAnsiTheme="majorHAnsi" w:cs="Calibri"/>
                <w:color w:val="000000"/>
                <w:sz w:val="16"/>
                <w:szCs w:val="16"/>
              </w:rPr>
              <w:t>855</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jc w:val="center"/>
              <w:rPr>
                <w:rFonts w:asciiTheme="majorHAnsi" w:eastAsia="Times New Roman" w:hAnsiTheme="majorHAnsi" w:cs="Calibri"/>
                <w:color w:val="000000"/>
                <w:sz w:val="16"/>
                <w:szCs w:val="16"/>
              </w:rPr>
            </w:pPr>
            <w:r w:rsidRPr="006721D6">
              <w:rPr>
                <w:rFonts w:asciiTheme="majorHAnsi" w:eastAsia="Times New Roman" w:hAnsiTheme="majorHAnsi" w:cs="Calibri"/>
                <w:color w:val="000000"/>
                <w:sz w:val="16"/>
                <w:szCs w:val="16"/>
              </w:rPr>
              <w:t>13.1%</w:t>
            </w:r>
          </w:p>
        </w:tc>
        <w:tc>
          <w:tcPr>
            <w:tcW w:w="128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jc w:val="center"/>
              <w:rPr>
                <w:rFonts w:asciiTheme="majorHAnsi" w:eastAsia="Times New Roman" w:hAnsiTheme="majorHAnsi" w:cs="Calibri"/>
                <w:color w:val="000000"/>
                <w:sz w:val="16"/>
                <w:szCs w:val="16"/>
              </w:rPr>
            </w:pPr>
            <w:r w:rsidRPr="006721D6">
              <w:rPr>
                <w:rFonts w:asciiTheme="majorHAnsi" w:eastAsia="Times New Roman" w:hAnsiTheme="majorHAnsi" w:cs="Calibri"/>
                <w:color w:val="000000"/>
                <w:sz w:val="16"/>
                <w:szCs w:val="16"/>
              </w:rPr>
              <w:t>$33.25</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jc w:val="center"/>
              <w:rPr>
                <w:rFonts w:asciiTheme="majorHAnsi" w:eastAsia="Times New Roman" w:hAnsiTheme="majorHAnsi" w:cs="Calibri"/>
                <w:color w:val="000000"/>
                <w:sz w:val="16"/>
                <w:szCs w:val="16"/>
              </w:rPr>
            </w:pPr>
            <w:r w:rsidRPr="006721D6">
              <w:rPr>
                <w:rFonts w:asciiTheme="majorHAnsi" w:eastAsia="Times New Roman" w:hAnsiTheme="majorHAnsi" w:cs="Calibri"/>
                <w:color w:val="000000"/>
                <w:sz w:val="16"/>
                <w:szCs w:val="16"/>
              </w:rPr>
              <w:t>29.1%</w:t>
            </w:r>
          </w:p>
        </w:tc>
        <w:tc>
          <w:tcPr>
            <w:tcW w:w="0" w:type="auto"/>
            <w:tcBorders>
              <w:top w:val="nil"/>
              <w:left w:val="single" w:sz="4" w:space="0" w:color="548DD4" w:themeColor="text2" w:themeTint="99"/>
              <w:bottom w:val="nil"/>
              <w:right w:val="single" w:sz="4" w:space="0" w:color="548DD4" w:themeColor="text2" w:themeTint="99"/>
            </w:tcBorders>
            <w:shd w:val="clear" w:color="auto" w:fill="auto"/>
            <w:noWrap/>
            <w:vAlign w:val="bottom"/>
            <w:hideMark/>
          </w:tcPr>
          <w:p w:rsidR="003E1CEE" w:rsidRPr="006721D6" w:rsidRDefault="003E1CEE" w:rsidP="00062B60">
            <w:pPr>
              <w:spacing w:after="0"/>
              <w:jc w:val="center"/>
              <w:rPr>
                <w:rFonts w:asciiTheme="majorHAnsi" w:eastAsia="Times New Roman" w:hAnsiTheme="majorHAnsi" w:cs="Calibri"/>
                <w:color w:val="000000"/>
                <w:sz w:val="16"/>
                <w:szCs w:val="16"/>
              </w:rPr>
            </w:pP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jc w:val="center"/>
              <w:rPr>
                <w:rFonts w:asciiTheme="majorHAnsi" w:eastAsia="Times New Roman" w:hAnsiTheme="majorHAnsi" w:cs="Calibri"/>
                <w:color w:val="000000"/>
                <w:sz w:val="16"/>
                <w:szCs w:val="16"/>
              </w:rPr>
            </w:pPr>
            <w:r w:rsidRPr="006721D6">
              <w:rPr>
                <w:rFonts w:asciiTheme="majorHAnsi" w:eastAsia="Times New Roman" w:hAnsiTheme="majorHAnsi" w:cs="Calibri"/>
                <w:color w:val="000000"/>
                <w:sz w:val="16"/>
                <w:szCs w:val="16"/>
              </w:rPr>
              <w:t>1,520</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jc w:val="center"/>
              <w:rPr>
                <w:rFonts w:asciiTheme="majorHAnsi" w:eastAsia="Times New Roman" w:hAnsiTheme="majorHAnsi" w:cs="Calibri"/>
                <w:color w:val="000000"/>
                <w:sz w:val="16"/>
                <w:szCs w:val="16"/>
              </w:rPr>
            </w:pPr>
            <w:r w:rsidRPr="006721D6">
              <w:rPr>
                <w:rFonts w:asciiTheme="majorHAnsi" w:eastAsia="Times New Roman" w:hAnsiTheme="majorHAnsi" w:cs="Calibri"/>
                <w:color w:val="000000"/>
                <w:sz w:val="16"/>
                <w:szCs w:val="16"/>
              </w:rPr>
              <w:t>18.8%</w:t>
            </w:r>
          </w:p>
        </w:tc>
        <w:tc>
          <w:tcPr>
            <w:tcW w:w="1282"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jc w:val="center"/>
              <w:rPr>
                <w:rFonts w:asciiTheme="majorHAnsi" w:eastAsia="Times New Roman" w:hAnsiTheme="majorHAnsi" w:cs="Calibri"/>
                <w:color w:val="000000"/>
                <w:sz w:val="16"/>
                <w:szCs w:val="16"/>
              </w:rPr>
            </w:pPr>
            <w:r w:rsidRPr="006721D6">
              <w:rPr>
                <w:rFonts w:asciiTheme="majorHAnsi" w:eastAsia="Times New Roman" w:hAnsiTheme="majorHAnsi" w:cs="Calibri"/>
                <w:color w:val="000000"/>
                <w:sz w:val="16"/>
                <w:szCs w:val="16"/>
              </w:rPr>
              <w:t>$59.81</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3E1CEE" w:rsidRPr="006721D6" w:rsidRDefault="003E1CEE" w:rsidP="00062B60">
            <w:pPr>
              <w:spacing w:after="0"/>
              <w:jc w:val="center"/>
              <w:rPr>
                <w:rFonts w:asciiTheme="majorHAnsi" w:eastAsia="Times New Roman" w:hAnsiTheme="majorHAnsi" w:cs="Calibri"/>
                <w:color w:val="000000"/>
                <w:sz w:val="16"/>
                <w:szCs w:val="16"/>
              </w:rPr>
            </w:pPr>
            <w:r w:rsidRPr="006721D6">
              <w:rPr>
                <w:rFonts w:asciiTheme="majorHAnsi" w:eastAsia="Times New Roman" w:hAnsiTheme="majorHAnsi" w:cs="Calibri"/>
                <w:color w:val="000000"/>
                <w:sz w:val="16"/>
                <w:szCs w:val="16"/>
              </w:rPr>
              <w:t>39.7%</w:t>
            </w:r>
          </w:p>
        </w:tc>
      </w:tr>
      <w:tr w:rsidR="003E1CEE" w:rsidRPr="006721D6" w:rsidTr="00577022">
        <w:trPr>
          <w:trHeight w:val="283"/>
          <w:jc w:val="center"/>
        </w:trPr>
        <w:tc>
          <w:tcPr>
            <w:tcW w:w="267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3E1CEE" w:rsidRPr="006721D6" w:rsidRDefault="003E1CEE" w:rsidP="00062B60">
            <w:pPr>
              <w:spacing w:after="0"/>
              <w:jc w:val="center"/>
              <w:rPr>
                <w:rFonts w:asciiTheme="majorHAnsi" w:eastAsia="Times New Roman" w:hAnsiTheme="majorHAnsi" w:cs="Calibri"/>
                <w:b/>
                <w:bCs/>
                <w:color w:val="000000"/>
                <w:sz w:val="16"/>
                <w:szCs w:val="16"/>
              </w:rPr>
            </w:pPr>
            <w:r w:rsidRPr="006721D6">
              <w:rPr>
                <w:rFonts w:asciiTheme="majorHAnsi" w:eastAsia="Times New Roman" w:hAnsiTheme="majorHAnsi" w:cs="Calibri"/>
                <w:b/>
                <w:bCs/>
                <w:color w:val="000000"/>
                <w:sz w:val="16"/>
                <w:szCs w:val="16"/>
              </w:rPr>
              <w:t>FAMILIAS BENEFICIADAS</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3E1CEE" w:rsidRPr="006721D6" w:rsidRDefault="003E1CEE" w:rsidP="00062B60">
            <w:pPr>
              <w:spacing w:after="0"/>
              <w:jc w:val="center"/>
              <w:rPr>
                <w:rFonts w:asciiTheme="majorHAnsi" w:eastAsia="Times New Roman" w:hAnsiTheme="majorHAnsi" w:cs="Calibri"/>
                <w:b/>
                <w:bCs/>
                <w:sz w:val="16"/>
                <w:szCs w:val="16"/>
              </w:rPr>
            </w:pPr>
            <w:r w:rsidRPr="006721D6">
              <w:rPr>
                <w:rFonts w:asciiTheme="majorHAnsi" w:eastAsia="Times New Roman" w:hAnsiTheme="majorHAnsi" w:cs="Calibri"/>
                <w:b/>
                <w:bCs/>
                <w:sz w:val="16"/>
                <w:szCs w:val="16"/>
              </w:rPr>
              <w:t>6,527</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3E1CEE" w:rsidRPr="006721D6" w:rsidRDefault="003E1CEE" w:rsidP="00062B60">
            <w:pPr>
              <w:spacing w:after="0"/>
              <w:jc w:val="center"/>
              <w:rPr>
                <w:rFonts w:asciiTheme="majorHAnsi" w:eastAsia="Times New Roman" w:hAnsiTheme="majorHAnsi" w:cs="Calibri"/>
                <w:b/>
                <w:bCs/>
                <w:color w:val="000000"/>
                <w:sz w:val="16"/>
                <w:szCs w:val="16"/>
              </w:rPr>
            </w:pPr>
            <w:r w:rsidRPr="006721D6">
              <w:rPr>
                <w:rFonts w:asciiTheme="majorHAnsi" w:eastAsia="Times New Roman" w:hAnsiTheme="majorHAnsi" w:cs="Calibri"/>
                <w:b/>
                <w:bCs/>
                <w:color w:val="000000"/>
                <w:sz w:val="16"/>
                <w:szCs w:val="16"/>
              </w:rPr>
              <w:t>100.0%</w:t>
            </w:r>
          </w:p>
        </w:tc>
        <w:tc>
          <w:tcPr>
            <w:tcW w:w="128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3E1CEE" w:rsidRPr="006721D6" w:rsidRDefault="003E1CEE" w:rsidP="00062B60">
            <w:pPr>
              <w:spacing w:after="0"/>
              <w:jc w:val="center"/>
              <w:rPr>
                <w:rFonts w:asciiTheme="majorHAnsi" w:eastAsia="Times New Roman" w:hAnsiTheme="majorHAnsi" w:cs="Calibri"/>
                <w:b/>
                <w:bCs/>
                <w:sz w:val="16"/>
                <w:szCs w:val="16"/>
              </w:rPr>
            </w:pPr>
            <w:r w:rsidRPr="006721D6">
              <w:rPr>
                <w:rFonts w:asciiTheme="majorHAnsi" w:eastAsia="Times New Roman" w:hAnsiTheme="majorHAnsi" w:cs="Calibri"/>
                <w:b/>
                <w:bCs/>
                <w:sz w:val="16"/>
                <w:szCs w:val="16"/>
              </w:rPr>
              <w:t>$114.19</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3E1CEE" w:rsidRPr="006721D6" w:rsidRDefault="003E1CEE" w:rsidP="00062B60">
            <w:pPr>
              <w:spacing w:after="0"/>
              <w:jc w:val="center"/>
              <w:rPr>
                <w:rFonts w:asciiTheme="majorHAnsi" w:eastAsia="Times New Roman" w:hAnsiTheme="majorHAnsi" w:cs="Calibri"/>
                <w:b/>
                <w:bCs/>
                <w:color w:val="000000"/>
                <w:sz w:val="16"/>
                <w:szCs w:val="16"/>
              </w:rPr>
            </w:pPr>
            <w:r w:rsidRPr="006721D6">
              <w:rPr>
                <w:rFonts w:asciiTheme="majorHAnsi" w:eastAsia="Times New Roman" w:hAnsiTheme="majorHAnsi" w:cs="Calibri"/>
                <w:b/>
                <w:bCs/>
                <w:color w:val="000000"/>
                <w:sz w:val="16"/>
                <w:szCs w:val="16"/>
              </w:rPr>
              <w:t>100.0%</w:t>
            </w:r>
          </w:p>
        </w:tc>
        <w:tc>
          <w:tcPr>
            <w:tcW w:w="0" w:type="auto"/>
            <w:tcBorders>
              <w:top w:val="nil"/>
              <w:left w:val="single" w:sz="4" w:space="0" w:color="548DD4" w:themeColor="text2" w:themeTint="99"/>
              <w:bottom w:val="nil"/>
              <w:right w:val="single" w:sz="4" w:space="0" w:color="548DD4" w:themeColor="text2" w:themeTint="99"/>
            </w:tcBorders>
            <w:shd w:val="clear" w:color="auto" w:fill="auto"/>
            <w:noWrap/>
            <w:vAlign w:val="bottom"/>
            <w:hideMark/>
          </w:tcPr>
          <w:p w:rsidR="003E1CEE" w:rsidRPr="006721D6" w:rsidRDefault="003E1CEE" w:rsidP="00062B60">
            <w:pPr>
              <w:spacing w:after="0"/>
              <w:jc w:val="center"/>
              <w:rPr>
                <w:rFonts w:asciiTheme="majorHAnsi" w:eastAsia="Times New Roman" w:hAnsiTheme="majorHAnsi" w:cs="Calibri"/>
                <w:color w:val="000000"/>
                <w:sz w:val="16"/>
                <w:szCs w:val="16"/>
              </w:rPr>
            </w:pP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3E1CEE" w:rsidRPr="006721D6" w:rsidRDefault="003E1CEE" w:rsidP="00062B60">
            <w:pPr>
              <w:spacing w:after="0"/>
              <w:jc w:val="center"/>
              <w:rPr>
                <w:rFonts w:asciiTheme="majorHAnsi" w:eastAsia="Times New Roman" w:hAnsiTheme="majorHAnsi" w:cs="Calibri"/>
                <w:b/>
                <w:color w:val="000000"/>
                <w:sz w:val="16"/>
                <w:szCs w:val="16"/>
              </w:rPr>
            </w:pPr>
            <w:r w:rsidRPr="006721D6">
              <w:rPr>
                <w:rFonts w:asciiTheme="majorHAnsi" w:eastAsia="Times New Roman" w:hAnsiTheme="majorHAnsi" w:cs="Calibri"/>
                <w:b/>
                <w:color w:val="000000"/>
                <w:sz w:val="16"/>
                <w:szCs w:val="16"/>
              </w:rPr>
              <w:t>8,071</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3E1CEE" w:rsidRPr="006721D6" w:rsidRDefault="003E1CEE" w:rsidP="00062B60">
            <w:pPr>
              <w:spacing w:after="0"/>
              <w:jc w:val="center"/>
              <w:rPr>
                <w:rFonts w:asciiTheme="majorHAnsi" w:eastAsia="Times New Roman" w:hAnsiTheme="majorHAnsi" w:cs="Calibri"/>
                <w:b/>
                <w:color w:val="000000"/>
                <w:sz w:val="16"/>
                <w:szCs w:val="16"/>
              </w:rPr>
            </w:pPr>
            <w:r w:rsidRPr="006721D6">
              <w:rPr>
                <w:rFonts w:asciiTheme="majorHAnsi" w:eastAsia="Times New Roman" w:hAnsiTheme="majorHAnsi" w:cs="Calibri"/>
                <w:b/>
                <w:color w:val="000000"/>
                <w:sz w:val="16"/>
                <w:szCs w:val="16"/>
              </w:rPr>
              <w:t>100.0%</w:t>
            </w:r>
          </w:p>
        </w:tc>
        <w:tc>
          <w:tcPr>
            <w:tcW w:w="1282"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3E1CEE" w:rsidRPr="006721D6" w:rsidRDefault="003E1CEE" w:rsidP="00062B60">
            <w:pPr>
              <w:spacing w:after="0"/>
              <w:jc w:val="center"/>
              <w:rPr>
                <w:rFonts w:asciiTheme="majorHAnsi" w:eastAsia="Times New Roman" w:hAnsiTheme="majorHAnsi" w:cs="Calibri"/>
                <w:b/>
                <w:color w:val="000000"/>
                <w:sz w:val="16"/>
                <w:szCs w:val="16"/>
              </w:rPr>
            </w:pPr>
            <w:r w:rsidRPr="006721D6">
              <w:rPr>
                <w:rFonts w:asciiTheme="majorHAnsi" w:eastAsia="Times New Roman" w:hAnsiTheme="majorHAnsi" w:cs="Calibri"/>
                <w:b/>
                <w:color w:val="000000"/>
                <w:sz w:val="16"/>
                <w:szCs w:val="16"/>
              </w:rPr>
              <w:t>$150.75</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3E1CEE" w:rsidRPr="006721D6" w:rsidRDefault="003E1CEE" w:rsidP="00062B60">
            <w:pPr>
              <w:spacing w:after="0"/>
              <w:jc w:val="center"/>
              <w:rPr>
                <w:rFonts w:asciiTheme="majorHAnsi" w:eastAsia="Times New Roman" w:hAnsiTheme="majorHAnsi" w:cs="Calibri"/>
                <w:b/>
                <w:color w:val="000000"/>
                <w:sz w:val="16"/>
                <w:szCs w:val="16"/>
              </w:rPr>
            </w:pPr>
            <w:r w:rsidRPr="006721D6">
              <w:rPr>
                <w:rFonts w:asciiTheme="majorHAnsi" w:eastAsia="Times New Roman" w:hAnsiTheme="majorHAnsi" w:cs="Calibri"/>
                <w:b/>
                <w:color w:val="000000"/>
                <w:sz w:val="16"/>
                <w:szCs w:val="16"/>
              </w:rPr>
              <w:t>100.0%</w:t>
            </w:r>
          </w:p>
        </w:tc>
      </w:tr>
    </w:tbl>
    <w:p w:rsidR="00B64EA5" w:rsidRDefault="00B64EA5" w:rsidP="00062B60">
      <w:pPr>
        <w:spacing w:after="120"/>
        <w:jc w:val="both"/>
        <w:rPr>
          <w:rFonts w:asciiTheme="majorHAnsi" w:hAnsiTheme="majorHAnsi"/>
        </w:rPr>
      </w:pPr>
    </w:p>
    <w:p w:rsidR="00D40603" w:rsidRPr="006E0BB7" w:rsidRDefault="00132E08" w:rsidP="00062B60">
      <w:pPr>
        <w:spacing w:after="120"/>
        <w:jc w:val="both"/>
        <w:rPr>
          <w:rFonts w:asciiTheme="majorHAnsi" w:hAnsiTheme="majorHAnsi"/>
        </w:rPr>
      </w:pPr>
      <w:r>
        <w:rPr>
          <w:noProof/>
          <w:lang w:eastAsia="es-SV"/>
        </w:rPr>
        <mc:AlternateContent>
          <mc:Choice Requires="wps">
            <w:drawing>
              <wp:anchor distT="0" distB="0" distL="114300" distR="114300" simplePos="0" relativeHeight="251743232" behindDoc="0" locked="0" layoutInCell="1" allowOverlap="1" wp14:anchorId="43D9C415" wp14:editId="1444272F">
                <wp:simplePos x="0" y="0"/>
                <wp:positionH relativeFrom="column">
                  <wp:posOffset>3909695</wp:posOffset>
                </wp:positionH>
                <wp:positionV relativeFrom="paragraph">
                  <wp:posOffset>2952750</wp:posOffset>
                </wp:positionV>
                <wp:extent cx="1270635" cy="314325"/>
                <wp:effectExtent l="0" t="0" r="0" b="0"/>
                <wp:wrapNone/>
                <wp:docPr id="53" name="1 Rectángulo"/>
                <wp:cNvGraphicFramePr/>
                <a:graphic xmlns:a="http://schemas.openxmlformats.org/drawingml/2006/main">
                  <a:graphicData uri="http://schemas.microsoft.com/office/word/2010/wordprocessingShape">
                    <wps:wsp>
                      <wps:cNvSpPr/>
                      <wps:spPr>
                        <a:xfrm>
                          <a:off x="0" y="0"/>
                          <a:ext cx="1270635" cy="3143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Pr="00132E08" w:rsidRDefault="001A4BCD" w:rsidP="00132E08">
                            <w:pPr>
                              <w:pStyle w:val="NormalWeb"/>
                              <w:spacing w:before="0" w:beforeAutospacing="0" w:after="0" w:afterAutospacing="0"/>
                              <w:jc w:val="center"/>
                              <w:rPr>
                                <w:rFonts w:asciiTheme="majorHAnsi" w:hAnsiTheme="majorHAnsi"/>
                                <w:b/>
                                <w:color w:val="0033CC"/>
                                <w:sz w:val="22"/>
                                <w:szCs w:val="22"/>
                              </w:rPr>
                            </w:pPr>
                            <w:r>
                              <w:rPr>
                                <w:rFonts w:asciiTheme="majorHAnsi" w:hAnsiTheme="majorHAnsi"/>
                                <w:b/>
                                <w:color w:val="0033CC"/>
                                <w:sz w:val="22"/>
                                <w:szCs w:val="22"/>
                              </w:rPr>
                              <w:t>Total 8,071</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3D9C415" id="_x0000_s1037" style="position:absolute;left:0;text-align:left;margin-left:307.85pt;margin-top:232.5pt;width:100.05pt;height:24.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" filled="f" stroked="f" strokeweight="2pt">
                <v:textbox>
                  <w:txbxContent>
                    <w:p w:rsidR="001A4BCD" w:rsidRPr="00132E08" w:rsidRDefault="001A4BCD" w:rsidP="00132E08">
                      <w:pPr>
                        <w:pStyle w:val="NormalWeb"/>
                        <w:spacing w:before="0" w:beforeAutospacing="0" w:after="0" w:afterAutospacing="0"/>
                        <w:jc w:val="center"/>
                        <w:rPr>
                          <w:rFonts w:asciiTheme="majorHAnsi" w:hAnsiTheme="majorHAnsi"/>
                          <w:b/>
                          <w:color w:val="0033CC"/>
                          <w:sz w:val="22"/>
                          <w:szCs w:val="22"/>
                        </w:rPr>
                      </w:pPr>
                      <w:r>
                        <w:rPr>
                          <w:rFonts w:asciiTheme="majorHAnsi" w:hAnsiTheme="majorHAnsi"/>
                          <w:b/>
                          <w:color w:val="0033CC"/>
                          <w:sz w:val="22"/>
                          <w:szCs w:val="22"/>
                        </w:rPr>
                        <w:t>Total 8,071</w:t>
                      </w:r>
                    </w:p>
                  </w:txbxContent>
                </v:textbox>
              </v:rect>
            </w:pict>
          </mc:Fallback>
        </mc:AlternateContent>
      </w:r>
      <w:r>
        <w:rPr>
          <w:noProof/>
          <w:lang w:eastAsia="es-SV"/>
        </w:rPr>
        <mc:AlternateContent>
          <mc:Choice Requires="wps">
            <w:drawing>
              <wp:anchor distT="0" distB="0" distL="114300" distR="114300" simplePos="0" relativeHeight="251741184" behindDoc="0" locked="0" layoutInCell="1" allowOverlap="1" wp14:anchorId="6E1AAE78" wp14:editId="10A41C38">
                <wp:simplePos x="0" y="0"/>
                <wp:positionH relativeFrom="column">
                  <wp:posOffset>1199688</wp:posOffset>
                </wp:positionH>
                <wp:positionV relativeFrom="paragraph">
                  <wp:posOffset>2955851</wp:posOffset>
                </wp:positionV>
                <wp:extent cx="1270660" cy="314696"/>
                <wp:effectExtent l="0" t="0" r="0" b="0"/>
                <wp:wrapNone/>
                <wp:docPr id="52" name="1 Rectángulo"/>
                <wp:cNvGraphicFramePr/>
                <a:graphic xmlns:a="http://schemas.openxmlformats.org/drawingml/2006/main">
                  <a:graphicData uri="http://schemas.microsoft.com/office/word/2010/wordprocessingShape">
                    <wps:wsp>
                      <wps:cNvSpPr/>
                      <wps:spPr>
                        <a:xfrm>
                          <a:off x="0" y="0"/>
                          <a:ext cx="1270660" cy="31469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Pr="00132E08" w:rsidRDefault="001A4BCD" w:rsidP="00132E08">
                            <w:pPr>
                              <w:pStyle w:val="NormalWeb"/>
                              <w:spacing w:before="0" w:beforeAutospacing="0" w:after="0" w:afterAutospacing="0"/>
                              <w:jc w:val="center"/>
                              <w:rPr>
                                <w:rFonts w:asciiTheme="majorHAnsi" w:hAnsiTheme="majorHAnsi"/>
                                <w:b/>
                                <w:color w:val="0033CC"/>
                                <w:sz w:val="22"/>
                                <w:szCs w:val="22"/>
                              </w:rPr>
                            </w:pPr>
                            <w:r>
                              <w:rPr>
                                <w:rFonts w:asciiTheme="majorHAnsi" w:hAnsiTheme="majorHAnsi"/>
                                <w:b/>
                                <w:color w:val="0033CC"/>
                                <w:sz w:val="22"/>
                                <w:szCs w:val="22"/>
                              </w:rPr>
                              <w:t>Total 6,527</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E1AAE78" id="_x0000_s1038" style="position:absolute;left:0;text-align:left;margin-left:94.45pt;margin-top:232.75pt;width:100.05pt;height:24.8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" filled="f" stroked="f" strokeweight="2pt">
                <v:textbox>
                  <w:txbxContent>
                    <w:p w:rsidR="001A4BCD" w:rsidRPr="00132E08" w:rsidRDefault="001A4BCD" w:rsidP="00132E08">
                      <w:pPr>
                        <w:pStyle w:val="NormalWeb"/>
                        <w:spacing w:before="0" w:beforeAutospacing="0" w:after="0" w:afterAutospacing="0"/>
                        <w:jc w:val="center"/>
                        <w:rPr>
                          <w:rFonts w:asciiTheme="majorHAnsi" w:hAnsiTheme="majorHAnsi"/>
                          <w:b/>
                          <w:color w:val="0033CC"/>
                          <w:sz w:val="22"/>
                          <w:szCs w:val="22"/>
                        </w:rPr>
                      </w:pPr>
                      <w:r>
                        <w:rPr>
                          <w:rFonts w:asciiTheme="majorHAnsi" w:hAnsiTheme="majorHAnsi"/>
                          <w:b/>
                          <w:color w:val="0033CC"/>
                          <w:sz w:val="22"/>
                          <w:szCs w:val="22"/>
                        </w:rPr>
                        <w:t>Total 6,527</w:t>
                      </w:r>
                    </w:p>
                  </w:txbxContent>
                </v:textbox>
              </v:rect>
            </w:pict>
          </mc:Fallback>
        </mc:AlternateContent>
      </w:r>
      <w:r w:rsidR="00D40603">
        <w:rPr>
          <w:noProof/>
          <w:lang w:eastAsia="es-SV"/>
        </w:rPr>
        <mc:AlternateContent>
          <mc:Choice Requires="wpg">
            <w:drawing>
              <wp:inline distT="0" distB="0" distL="0" distR="0" wp14:anchorId="02DB561B" wp14:editId="33830168">
                <wp:extent cx="6116425" cy="2897792"/>
                <wp:effectExtent l="76200" t="57150" r="93980" b="55245"/>
                <wp:docPr id="3" name="6 Grupo"/>
                <wp:cNvGraphicFramePr/>
                <a:graphic xmlns:a="http://schemas.openxmlformats.org/drawingml/2006/main">
                  <a:graphicData uri="http://schemas.microsoft.com/office/word/2010/wordprocessingGroup">
                    <wpg:wgp>
                      <wpg:cNvGrpSpPr/>
                      <wpg:grpSpPr>
                        <a:xfrm>
                          <a:off x="0" y="0"/>
                          <a:ext cx="6116425" cy="2897792"/>
                          <a:chOff x="0" y="0"/>
                          <a:chExt cx="7464627" cy="3853391"/>
                        </a:xfrm>
                      </wpg:grpSpPr>
                      <wpg:graphicFrame>
                        <wpg:cNvPr id="7173" name="4 Gráfico"/>
                        <wpg:cNvFrPr/>
                        <wpg:xfrm>
                          <a:off x="105827" y="0"/>
                          <a:ext cx="7164917" cy="3853391"/>
                        </wpg:xfrm>
                        <a:graphic>
                          <a:graphicData uri="http://schemas.openxmlformats.org/drawingml/2006/chart">
                            <c:chart xmlns:c="http://schemas.openxmlformats.org/drawingml/2006/chart" xmlns:r="http://schemas.openxmlformats.org/officeDocument/2006/relationships" r:id="rId30"/>
                          </a:graphicData>
                        </a:graphic>
                      </wpg:graphicFrame>
                      <wps:wsp>
                        <wps:cNvPr id="7174" name="5 Rectángulo"/>
                        <wps:cNvSpPr/>
                        <wps:spPr>
                          <a:xfrm>
                            <a:off x="0" y="1461414"/>
                            <a:ext cx="1244338" cy="1174750"/>
                          </a:xfrm>
                          <a:prstGeom prst="rect">
                            <a:avLst/>
                          </a:prstGeom>
                          <a:solidFill>
                            <a:schemeClr val="accent3">
                              <a:lumMod val="40000"/>
                              <a:lumOff val="60000"/>
                            </a:schemeClr>
                          </a:solidFill>
                          <a:ln>
                            <a:noFill/>
                          </a:ln>
                          <a:scene3d>
                            <a:camera prst="orthographicFront"/>
                            <a:lightRig rig="threePt" dir="t"/>
                          </a:scene3d>
                          <a:sp3d>
                            <a:bevelT w="165100" prst="coolSlant"/>
                          </a:sp3d>
                        </wps:spPr>
                        <wps:style>
                          <a:lnRef idx="1">
                            <a:schemeClr val="accent3"/>
                          </a:lnRef>
                          <a:fillRef idx="2">
                            <a:schemeClr val="accent3"/>
                          </a:fillRef>
                          <a:effectRef idx="1">
                            <a:schemeClr val="accent3"/>
                          </a:effectRef>
                          <a:fontRef idx="minor">
                            <a:schemeClr val="dk1"/>
                          </a:fontRef>
                        </wps:style>
                        <wps:txbx>
                          <w:txbxContent>
                            <w:p w:rsidR="001A4BCD" w:rsidRPr="00D40603" w:rsidRDefault="001A4BCD" w:rsidP="00D40603">
                              <w:pPr>
                                <w:pStyle w:val="NormalWeb"/>
                                <w:spacing w:before="0" w:beforeAutospacing="0" w:after="0" w:afterAutospacing="0"/>
                                <w:jc w:val="center"/>
                                <w:rPr>
                                  <w:sz w:val="22"/>
                                  <w:szCs w:val="20"/>
                                </w:rPr>
                              </w:pPr>
                              <w:r w:rsidRPr="00D40603">
                                <w:rPr>
                                  <w:rFonts w:asciiTheme="majorHAnsi" w:hAnsi="Cambria" w:cstheme="minorBidi"/>
                                  <w:b/>
                                  <w:bCs/>
                                  <w:color w:val="0070C0"/>
                                  <w:sz w:val="22"/>
                                  <w:szCs w:val="20"/>
                                </w:rPr>
                                <w:t>86.9%</w:t>
                              </w:r>
                            </w:p>
                            <w:p w:rsidR="001A4BCD" w:rsidRPr="00D40603" w:rsidRDefault="001A4BCD" w:rsidP="00D40603">
                              <w:pPr>
                                <w:pStyle w:val="NormalWeb"/>
                                <w:spacing w:before="0" w:beforeAutospacing="0" w:after="0" w:afterAutospacing="0"/>
                                <w:jc w:val="center"/>
                                <w:rPr>
                                  <w:sz w:val="14"/>
                                  <w:szCs w:val="10"/>
                                </w:rPr>
                              </w:pPr>
                              <w:r w:rsidRPr="00D40603">
                                <w:rPr>
                                  <w:rFonts w:asciiTheme="majorHAnsi" w:hAnsi="Cambria" w:cstheme="minorBidi"/>
                                  <w:b/>
                                  <w:bCs/>
                                  <w:color w:val="000000" w:themeColor="dark1"/>
                                  <w:sz w:val="14"/>
                                  <w:szCs w:val="10"/>
                                </w:rPr>
                                <w:t xml:space="preserve">Orientados a salvadoreños con ingresos de hasta 4 salarios mínimos. </w:t>
                              </w:r>
                            </w:p>
                            <w:p w:rsidR="001A4BCD" w:rsidRPr="00D40603" w:rsidRDefault="001A4BCD" w:rsidP="00D40603">
                              <w:pPr>
                                <w:pStyle w:val="NormalWeb"/>
                                <w:spacing w:before="0" w:beforeAutospacing="0" w:after="0" w:afterAutospacing="0"/>
                                <w:jc w:val="both"/>
                                <w:rPr>
                                  <w:sz w:val="14"/>
                                  <w:szCs w:val="10"/>
                                </w:rPr>
                              </w:pPr>
                              <w:r w:rsidRPr="00D40603">
                                <w:rPr>
                                  <w:rFonts w:asciiTheme="majorHAnsi" w:hAnsi="Cambria" w:cstheme="minorBidi"/>
                                  <w:b/>
                                  <w:bCs/>
                                  <w:color w:val="000000" w:themeColor="dark1"/>
                                  <w:sz w:val="14"/>
                                  <w:szCs w:val="10"/>
                                </w:rPr>
                                <w:t>(5,672 Créditos por $80.94 millones)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77" name="29 Rectángulo"/>
                        <wps:cNvSpPr/>
                        <wps:spPr>
                          <a:xfrm>
                            <a:off x="6230924" y="1090608"/>
                            <a:ext cx="1233703" cy="1201386"/>
                          </a:xfrm>
                          <a:prstGeom prst="rect">
                            <a:avLst/>
                          </a:prstGeom>
                          <a:solidFill>
                            <a:schemeClr val="accent1">
                              <a:lumMod val="40000"/>
                              <a:lumOff val="60000"/>
                            </a:schemeClr>
                          </a:solidFill>
                          <a:ln>
                            <a:noFill/>
                          </a:ln>
                          <a:scene3d>
                            <a:camera prst="orthographicFront"/>
                            <a:lightRig rig="threePt" dir="t"/>
                          </a:scene3d>
                          <a:sp3d>
                            <a:bevelT w="165100" prst="coolSlant"/>
                          </a:sp3d>
                        </wps:spPr>
                        <wps:style>
                          <a:lnRef idx="1">
                            <a:schemeClr val="accent3"/>
                          </a:lnRef>
                          <a:fillRef idx="2">
                            <a:schemeClr val="accent3"/>
                          </a:fillRef>
                          <a:effectRef idx="1">
                            <a:schemeClr val="accent3"/>
                          </a:effectRef>
                          <a:fontRef idx="minor">
                            <a:schemeClr val="dk1"/>
                          </a:fontRef>
                        </wps:style>
                        <wps:txbx>
                          <w:txbxContent>
                            <w:p w:rsidR="001A4BCD" w:rsidRPr="00D40603" w:rsidRDefault="001A4BCD" w:rsidP="00D40603">
                              <w:pPr>
                                <w:pStyle w:val="NormalWeb"/>
                                <w:spacing w:before="0" w:beforeAutospacing="0" w:after="0" w:afterAutospacing="0"/>
                                <w:jc w:val="center"/>
                                <w:rPr>
                                  <w:rFonts w:asciiTheme="majorHAnsi" w:hAnsi="Cambria" w:cstheme="minorBidi"/>
                                  <w:b/>
                                  <w:bCs/>
                                  <w:color w:val="0070C0"/>
                                  <w:sz w:val="22"/>
                                  <w:szCs w:val="20"/>
                                </w:rPr>
                              </w:pPr>
                              <w:r>
                                <w:rPr>
                                  <w:rFonts w:asciiTheme="majorHAnsi" w:hAnsi="Cambria" w:cstheme="minorBidi"/>
                                  <w:b/>
                                  <w:bCs/>
                                  <w:color w:val="0070C0"/>
                                  <w:sz w:val="22"/>
                                  <w:szCs w:val="20"/>
                                </w:rPr>
                                <w:t>81.1</w:t>
                              </w:r>
                              <w:r w:rsidRPr="00D40603">
                                <w:rPr>
                                  <w:rFonts w:asciiTheme="majorHAnsi" w:hAnsi="Cambria" w:cstheme="minorBidi"/>
                                  <w:b/>
                                  <w:bCs/>
                                  <w:color w:val="0070C0"/>
                                  <w:sz w:val="22"/>
                                  <w:szCs w:val="20"/>
                                </w:rPr>
                                <w:t>%</w:t>
                              </w:r>
                            </w:p>
                            <w:p w:rsidR="001A4BCD" w:rsidRPr="00D40603" w:rsidRDefault="001A4BCD" w:rsidP="00D40603">
                              <w:pPr>
                                <w:pStyle w:val="NormalWeb"/>
                                <w:spacing w:before="0" w:beforeAutospacing="0" w:after="0" w:afterAutospacing="0"/>
                                <w:jc w:val="center"/>
                                <w:rPr>
                                  <w:sz w:val="14"/>
                                  <w:szCs w:val="12"/>
                                </w:rPr>
                              </w:pPr>
                              <w:r w:rsidRPr="00D40603">
                                <w:rPr>
                                  <w:rFonts w:asciiTheme="majorHAnsi" w:hAnsi="Cambria" w:cstheme="minorBidi"/>
                                  <w:b/>
                                  <w:bCs/>
                                  <w:color w:val="000000" w:themeColor="dark1"/>
                                  <w:sz w:val="14"/>
                                  <w:szCs w:val="12"/>
                                </w:rPr>
                                <w:t xml:space="preserve">Orientados a salvadoreños con ingresos de hasta 4 salarios mínimos. </w:t>
                              </w:r>
                            </w:p>
                            <w:p w:rsidR="001A4BCD" w:rsidRPr="00D40603" w:rsidRDefault="001A4BCD" w:rsidP="00D40603">
                              <w:pPr>
                                <w:pStyle w:val="NormalWeb"/>
                                <w:spacing w:before="0" w:beforeAutospacing="0" w:after="0" w:afterAutospacing="0"/>
                                <w:jc w:val="center"/>
                                <w:rPr>
                                  <w:sz w:val="14"/>
                                  <w:szCs w:val="12"/>
                                </w:rPr>
                              </w:pPr>
                              <w:r w:rsidRPr="00D40603">
                                <w:rPr>
                                  <w:rFonts w:asciiTheme="majorHAnsi" w:hAnsi="Cambria" w:cstheme="minorBidi"/>
                                  <w:b/>
                                  <w:bCs/>
                                  <w:color w:val="000000" w:themeColor="dark1"/>
                                  <w:sz w:val="14"/>
                                  <w:szCs w:val="12"/>
                                </w:rPr>
                                <w:t>(6,551 Créditos por $90.94 millones)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w15="http://schemas.microsoft.com/office/word/2012/wordml">
            <w:pict>
              <v:group w14:anchorId="02DB561B" id="6 Grupo" o:spid="_x0000_s1039" style="width:481.6pt;height:228.15pt;mso-position-horizontal-relative:char;mso-position-vertical-relative:line" coordsize="74646,38533" o:gfxdata="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">
                <v:shape id="4 Gráfico" o:spid="_x0000_s1040" type="#_x0000_t75" style="position:absolute;left:892;top:-243;width:72017;height:389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">
                  <v:imagedata r:id="rId31" o:title=""/>
                  <o:lock v:ext="edit" aspectratio="f"/>
                </v:shape>
                <v:rect id="5 Rectángulo" o:spid="_x0000_s1041" style="position:absolute;top:14614;width:12443;height:117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f4tcMA&#10;AADdAAAADwAAAGRycy9kb3ducmV2LnhtbESPzYrCMBSF98K8Q7gD7jRRxA4dowwyA25H3bi7NHfa&#10;YnNTk9RWn94MCC4P5+fjrDaDbcSVfKgda5hNFQjiwpmaSw3Hw8/kA0SIyAYbx6ThRgE267fRCnPj&#10;ev6l6z6WIo1wyFFDFWObSxmKiiyGqWuJk/fnvMWYpC+l8dincdvIuVJLabHmRKiwpW1FxXnf2cS9&#10;qMs9zA+dOp27ro4u67+3Xuvx+/D1CSLSEF/hZ3tnNGSzbAH/b9IT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f4tcMAAADdAAAADwAAAAAAAAAAAAAAAACYAgAAZHJzL2Rv&#10;d25yZXYueG1sUEsFBgAAAAAEAAQA9QAAAIgDAAAAAA==&#10;" fillcolor="#d6e3bc [1302]" stroked="f">
                  <v:shadow on="t" color="black" opacity="24903f" origin=",.5" offset="0,.55556mm"/>
                  <v:textbox>
                    <w:txbxContent>
                      <w:p w:rsidR="001A4BCD" w:rsidRPr="00D40603" w:rsidRDefault="001A4BCD" w:rsidP="00D40603">
                        <w:pPr>
                          <w:pStyle w:val="NormalWeb"/>
                          <w:spacing w:before="0" w:beforeAutospacing="0" w:after="0" w:afterAutospacing="0"/>
                          <w:jc w:val="center"/>
                          <w:rPr>
                            <w:sz w:val="22"/>
                            <w:szCs w:val="20"/>
                          </w:rPr>
                        </w:pPr>
                        <w:r w:rsidRPr="00D40603">
                          <w:rPr>
                            <w:rFonts w:asciiTheme="majorHAnsi" w:hAnsi="Cambria" w:cstheme="minorBidi"/>
                            <w:b/>
                            <w:bCs/>
                            <w:color w:val="0070C0"/>
                            <w:sz w:val="22"/>
                            <w:szCs w:val="20"/>
                          </w:rPr>
                          <w:t>86.9%</w:t>
                        </w:r>
                      </w:p>
                      <w:p w:rsidR="001A4BCD" w:rsidRPr="00D40603" w:rsidRDefault="001A4BCD" w:rsidP="00D40603">
                        <w:pPr>
                          <w:pStyle w:val="NormalWeb"/>
                          <w:spacing w:before="0" w:beforeAutospacing="0" w:after="0" w:afterAutospacing="0"/>
                          <w:jc w:val="center"/>
                          <w:rPr>
                            <w:sz w:val="14"/>
                            <w:szCs w:val="10"/>
                          </w:rPr>
                        </w:pPr>
                        <w:r w:rsidRPr="00D40603">
                          <w:rPr>
                            <w:rFonts w:asciiTheme="majorHAnsi" w:hAnsi="Cambria" w:cstheme="minorBidi"/>
                            <w:b/>
                            <w:bCs/>
                            <w:color w:val="000000" w:themeColor="dark1"/>
                            <w:sz w:val="14"/>
                            <w:szCs w:val="10"/>
                          </w:rPr>
                          <w:t xml:space="preserve">Orientados a salvadoreños con ingresos de hasta 4 salarios mínimos. </w:t>
                        </w:r>
                      </w:p>
                      <w:p w:rsidR="001A4BCD" w:rsidRPr="00D40603" w:rsidRDefault="001A4BCD" w:rsidP="00D40603">
                        <w:pPr>
                          <w:pStyle w:val="NormalWeb"/>
                          <w:spacing w:before="0" w:beforeAutospacing="0" w:after="0" w:afterAutospacing="0"/>
                          <w:jc w:val="both"/>
                          <w:rPr>
                            <w:sz w:val="14"/>
                            <w:szCs w:val="10"/>
                          </w:rPr>
                        </w:pPr>
                        <w:r w:rsidRPr="00D40603">
                          <w:rPr>
                            <w:rFonts w:asciiTheme="majorHAnsi" w:hAnsi="Cambria" w:cstheme="minorBidi"/>
                            <w:b/>
                            <w:bCs/>
                            <w:color w:val="000000" w:themeColor="dark1"/>
                            <w:sz w:val="14"/>
                            <w:szCs w:val="10"/>
                          </w:rPr>
                          <w:t>(5,672 Créditos por $80.94 millones)</w:t>
                        </w:r>
                      </w:p>
                    </w:txbxContent>
                  </v:textbox>
                </v:rect>
                <v:rect id="29 Rectángulo" o:spid="_x0000_s1042" style="position:absolute;left:62309;top:10906;width:12337;height:120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p3+MYA&#10;AADdAAAADwAAAGRycy9kb3ducmV2LnhtbESP0WrCQBRE3wX/YbkF33SjQtNGVxEhtMVQUPsB1+xt&#10;EszeDbtbTfv1XUHwcZiZM8xy3ZtWXMj5xrKC6SQBQVxa3XCl4OuYj19A+ICssbVMCn7Jw3o1HCwx&#10;0/bKe7ocQiUihH2GCuoQukxKX9Zk0E9sRxy9b+sMhihdJbXDa4SbVs6S5FkabDgu1NjRtqbyfPgx&#10;CvqPU7I/Fq/usyvemuK8y2n+lys1euo3CxCB+vAI39vvWkE6TVO4vY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ap3+MYAAADdAAAADwAAAAAAAAAAAAAAAACYAgAAZHJz&#10;L2Rvd25yZXYueG1sUEsFBgAAAAAEAAQA9QAAAIsDAAAAAA==&#10;" fillcolor="#b8cce4 [1300]" stroked="f">
                  <v:shadow on="t" color="black" opacity="24903f" origin=",.5" offset="0,.55556mm"/>
                  <v:textbox>
                    <w:txbxContent>
                      <w:p w:rsidR="001A4BCD" w:rsidRPr="00D40603" w:rsidRDefault="001A4BCD" w:rsidP="00D40603">
                        <w:pPr>
                          <w:pStyle w:val="NormalWeb"/>
                          <w:spacing w:before="0" w:beforeAutospacing="0" w:after="0" w:afterAutospacing="0"/>
                          <w:jc w:val="center"/>
                          <w:rPr>
                            <w:rFonts w:asciiTheme="majorHAnsi" w:hAnsi="Cambria" w:cstheme="minorBidi"/>
                            <w:b/>
                            <w:bCs/>
                            <w:color w:val="0070C0"/>
                            <w:sz w:val="22"/>
                            <w:szCs w:val="20"/>
                          </w:rPr>
                        </w:pPr>
                        <w:r>
                          <w:rPr>
                            <w:rFonts w:asciiTheme="majorHAnsi" w:hAnsi="Cambria" w:cstheme="minorBidi"/>
                            <w:b/>
                            <w:bCs/>
                            <w:color w:val="0070C0"/>
                            <w:sz w:val="22"/>
                            <w:szCs w:val="20"/>
                          </w:rPr>
                          <w:t>81.1</w:t>
                        </w:r>
                        <w:r w:rsidRPr="00D40603">
                          <w:rPr>
                            <w:rFonts w:asciiTheme="majorHAnsi" w:hAnsi="Cambria" w:cstheme="minorBidi"/>
                            <w:b/>
                            <w:bCs/>
                            <w:color w:val="0070C0"/>
                            <w:sz w:val="22"/>
                            <w:szCs w:val="20"/>
                          </w:rPr>
                          <w:t>%</w:t>
                        </w:r>
                      </w:p>
                      <w:p w:rsidR="001A4BCD" w:rsidRPr="00D40603" w:rsidRDefault="001A4BCD" w:rsidP="00D40603">
                        <w:pPr>
                          <w:pStyle w:val="NormalWeb"/>
                          <w:spacing w:before="0" w:beforeAutospacing="0" w:after="0" w:afterAutospacing="0"/>
                          <w:jc w:val="center"/>
                          <w:rPr>
                            <w:sz w:val="14"/>
                            <w:szCs w:val="12"/>
                          </w:rPr>
                        </w:pPr>
                        <w:r w:rsidRPr="00D40603">
                          <w:rPr>
                            <w:rFonts w:asciiTheme="majorHAnsi" w:hAnsi="Cambria" w:cstheme="minorBidi"/>
                            <w:b/>
                            <w:bCs/>
                            <w:color w:val="000000" w:themeColor="dark1"/>
                            <w:sz w:val="14"/>
                            <w:szCs w:val="12"/>
                          </w:rPr>
                          <w:t xml:space="preserve">Orientados a salvadoreños con ingresos de hasta 4 salarios mínimos. </w:t>
                        </w:r>
                      </w:p>
                      <w:p w:rsidR="001A4BCD" w:rsidRPr="00D40603" w:rsidRDefault="001A4BCD" w:rsidP="00D40603">
                        <w:pPr>
                          <w:pStyle w:val="NormalWeb"/>
                          <w:spacing w:before="0" w:beforeAutospacing="0" w:after="0" w:afterAutospacing="0"/>
                          <w:jc w:val="center"/>
                          <w:rPr>
                            <w:sz w:val="14"/>
                            <w:szCs w:val="12"/>
                          </w:rPr>
                        </w:pPr>
                        <w:r w:rsidRPr="00D40603">
                          <w:rPr>
                            <w:rFonts w:asciiTheme="majorHAnsi" w:hAnsi="Cambria" w:cstheme="minorBidi"/>
                            <w:b/>
                            <w:bCs/>
                            <w:color w:val="000000" w:themeColor="dark1"/>
                            <w:sz w:val="14"/>
                            <w:szCs w:val="12"/>
                          </w:rPr>
                          <w:t>(6,551 Créditos por $90.94 millones)</w:t>
                        </w:r>
                      </w:p>
                    </w:txbxContent>
                  </v:textbox>
                </v:rect>
                <w10:anchorlock/>
              </v:group>
            </w:pict>
          </mc:Fallback>
        </mc:AlternateContent>
      </w:r>
    </w:p>
    <w:p w:rsidR="00A75C96" w:rsidRPr="006E0BB7" w:rsidRDefault="00A75C96" w:rsidP="00062B60">
      <w:pPr>
        <w:spacing w:after="120"/>
        <w:jc w:val="center"/>
        <w:rPr>
          <w:rFonts w:asciiTheme="majorHAnsi" w:hAnsiTheme="majorHAnsi"/>
        </w:rPr>
      </w:pPr>
    </w:p>
    <w:p w:rsidR="00D13184" w:rsidRPr="006E0BB7" w:rsidRDefault="00D13184" w:rsidP="00062B60">
      <w:pPr>
        <w:pStyle w:val="Ttulo3"/>
        <w:numPr>
          <w:ilvl w:val="0"/>
          <w:numId w:val="4"/>
        </w:numPr>
        <w:spacing w:before="0" w:after="120"/>
        <w:rPr>
          <w:color w:val="auto"/>
        </w:rPr>
      </w:pPr>
      <w:bookmarkStart w:id="28" w:name="_Toc455405903"/>
      <w:bookmarkStart w:id="29" w:name="_Toc457236127"/>
      <w:r w:rsidRPr="006E0BB7">
        <w:rPr>
          <w:color w:val="auto"/>
        </w:rPr>
        <w:t>Por género.</w:t>
      </w:r>
      <w:bookmarkEnd w:id="28"/>
      <w:bookmarkEnd w:id="29"/>
    </w:p>
    <w:p w:rsidR="00953B22" w:rsidRDefault="009C5057" w:rsidP="00062B60">
      <w:pPr>
        <w:spacing w:after="120"/>
        <w:jc w:val="both"/>
        <w:rPr>
          <w:rFonts w:asciiTheme="majorHAnsi" w:hAnsiTheme="majorHAnsi"/>
        </w:rPr>
      </w:pPr>
      <w:r w:rsidRPr="006E0BB7">
        <w:rPr>
          <w:rFonts w:asciiTheme="majorHAnsi" w:hAnsiTheme="majorHAnsi"/>
        </w:rPr>
        <w:t>Atendiendo a</w:t>
      </w:r>
      <w:r w:rsidR="00A64A45" w:rsidRPr="006E0BB7">
        <w:rPr>
          <w:rFonts w:asciiTheme="majorHAnsi" w:hAnsiTheme="majorHAnsi"/>
        </w:rPr>
        <w:t xml:space="preserve">l compromiso de la presente gestión de </w:t>
      </w:r>
      <w:r w:rsidR="00A33EE9" w:rsidRPr="006E0BB7">
        <w:rPr>
          <w:rFonts w:asciiTheme="majorHAnsi" w:hAnsiTheme="majorHAnsi"/>
        </w:rPr>
        <w:t>Gobierno</w:t>
      </w:r>
      <w:r w:rsidR="00A64A45" w:rsidRPr="006E0BB7">
        <w:rPr>
          <w:rFonts w:asciiTheme="majorHAnsi" w:hAnsiTheme="majorHAnsi"/>
        </w:rPr>
        <w:t xml:space="preserve">, para alcanzar una vida digna </w:t>
      </w:r>
      <w:r w:rsidR="00444C79" w:rsidRPr="006E0BB7">
        <w:rPr>
          <w:rFonts w:asciiTheme="majorHAnsi" w:hAnsiTheme="majorHAnsi"/>
        </w:rPr>
        <w:t xml:space="preserve">y </w:t>
      </w:r>
      <w:r w:rsidR="005316B9">
        <w:rPr>
          <w:rFonts w:asciiTheme="majorHAnsi" w:hAnsiTheme="majorHAnsi"/>
        </w:rPr>
        <w:t>a la vez contribuir a la igualdad</w:t>
      </w:r>
      <w:r w:rsidR="00444C79" w:rsidRPr="006E0BB7">
        <w:rPr>
          <w:rFonts w:asciiTheme="majorHAnsi" w:hAnsiTheme="majorHAnsi"/>
        </w:rPr>
        <w:t xml:space="preserve"> de género</w:t>
      </w:r>
      <w:r w:rsidR="00A64A45" w:rsidRPr="006E0BB7">
        <w:rPr>
          <w:rFonts w:asciiTheme="majorHAnsi" w:hAnsiTheme="majorHAnsi"/>
        </w:rPr>
        <w:t>,</w:t>
      </w:r>
      <w:r w:rsidR="003C5DEC" w:rsidRPr="006E0BB7">
        <w:rPr>
          <w:rFonts w:asciiTheme="majorHAnsi" w:hAnsiTheme="majorHAnsi"/>
        </w:rPr>
        <w:t xml:space="preserve"> para el período </w:t>
      </w:r>
      <w:r w:rsidR="00D0681A">
        <w:rPr>
          <w:rFonts w:asciiTheme="majorHAnsi" w:hAnsiTheme="majorHAnsi"/>
        </w:rPr>
        <w:t>J</w:t>
      </w:r>
      <w:r w:rsidR="003C5DEC" w:rsidRPr="006E0BB7">
        <w:rPr>
          <w:rFonts w:asciiTheme="majorHAnsi" w:hAnsiTheme="majorHAnsi"/>
        </w:rPr>
        <w:t>unio 201</w:t>
      </w:r>
      <w:r w:rsidR="00C23882">
        <w:rPr>
          <w:rFonts w:asciiTheme="majorHAnsi" w:hAnsiTheme="majorHAnsi"/>
        </w:rPr>
        <w:t>5</w:t>
      </w:r>
      <w:r w:rsidR="003C5DEC" w:rsidRPr="006E0BB7">
        <w:rPr>
          <w:rFonts w:asciiTheme="majorHAnsi" w:hAnsiTheme="majorHAnsi"/>
        </w:rPr>
        <w:t xml:space="preserve"> – </w:t>
      </w:r>
      <w:r w:rsidR="00D0681A">
        <w:rPr>
          <w:rFonts w:asciiTheme="majorHAnsi" w:hAnsiTheme="majorHAnsi"/>
        </w:rPr>
        <w:t>M</w:t>
      </w:r>
      <w:r w:rsidR="003C5DEC" w:rsidRPr="006E0BB7">
        <w:rPr>
          <w:rFonts w:asciiTheme="majorHAnsi" w:hAnsiTheme="majorHAnsi"/>
        </w:rPr>
        <w:t>ayo 201</w:t>
      </w:r>
      <w:r w:rsidR="00C23882">
        <w:rPr>
          <w:rFonts w:asciiTheme="majorHAnsi" w:hAnsiTheme="majorHAnsi"/>
        </w:rPr>
        <w:t>6</w:t>
      </w:r>
      <w:r w:rsidR="003C5DEC" w:rsidRPr="006E0BB7">
        <w:rPr>
          <w:rFonts w:asciiTheme="majorHAnsi" w:hAnsiTheme="majorHAnsi"/>
        </w:rPr>
        <w:t>,</w:t>
      </w:r>
      <w:r w:rsidR="00A64A45" w:rsidRPr="006E0BB7">
        <w:rPr>
          <w:rFonts w:asciiTheme="majorHAnsi" w:hAnsiTheme="majorHAnsi"/>
        </w:rPr>
        <w:t xml:space="preserve"> el FSV otorgó </w:t>
      </w:r>
      <w:r w:rsidR="00D0681A" w:rsidRPr="00D0681A">
        <w:rPr>
          <w:rFonts w:asciiTheme="majorHAnsi" w:hAnsiTheme="majorHAnsi" w:cs="Calibri"/>
          <w:b/>
          <w:noProof/>
          <w:color w:val="0033CC"/>
        </w:rPr>
        <w:t>3,460</w:t>
      </w:r>
      <w:r w:rsidR="00A64A45" w:rsidRPr="006E0BB7">
        <w:rPr>
          <w:rFonts w:asciiTheme="majorHAnsi" w:hAnsiTheme="majorHAnsi"/>
        </w:rPr>
        <w:t xml:space="preserve"> créditos por </w:t>
      </w:r>
      <w:r w:rsidR="00D0681A">
        <w:rPr>
          <w:rFonts w:asciiTheme="majorHAnsi" w:hAnsiTheme="majorHAnsi" w:cs="Calibri"/>
          <w:b/>
          <w:noProof/>
          <w:color w:val="0033CC"/>
        </w:rPr>
        <w:t>US$</w:t>
      </w:r>
      <w:r w:rsidR="00D0681A" w:rsidRPr="00D0681A">
        <w:rPr>
          <w:rFonts w:asciiTheme="majorHAnsi" w:hAnsiTheme="majorHAnsi" w:cs="Calibri"/>
          <w:b/>
          <w:noProof/>
          <w:color w:val="0033CC"/>
        </w:rPr>
        <w:t>64.56</w:t>
      </w:r>
      <w:r w:rsidR="00A64A45" w:rsidRPr="006E0BB7">
        <w:rPr>
          <w:rFonts w:asciiTheme="majorHAnsi" w:hAnsiTheme="majorHAnsi"/>
        </w:rPr>
        <w:t xml:space="preserve"> millones</w:t>
      </w:r>
      <w:r w:rsidR="00D0681A">
        <w:rPr>
          <w:rFonts w:asciiTheme="majorHAnsi" w:hAnsiTheme="majorHAnsi"/>
        </w:rPr>
        <w:t xml:space="preserve"> </w:t>
      </w:r>
      <w:r w:rsidR="0062738E" w:rsidRPr="006E0BB7">
        <w:rPr>
          <w:rFonts w:asciiTheme="majorHAnsi" w:hAnsiTheme="majorHAnsi"/>
        </w:rPr>
        <w:t xml:space="preserve">a </w:t>
      </w:r>
      <w:r w:rsidR="00A64A45" w:rsidRPr="006E0BB7">
        <w:rPr>
          <w:rFonts w:asciiTheme="majorHAnsi" w:hAnsiTheme="majorHAnsi"/>
        </w:rPr>
        <w:t>mujeres</w:t>
      </w:r>
      <w:r w:rsidR="00D07413">
        <w:rPr>
          <w:rFonts w:asciiTheme="majorHAnsi" w:hAnsiTheme="majorHAnsi"/>
        </w:rPr>
        <w:t xml:space="preserve"> como deudores principales. </w:t>
      </w:r>
    </w:p>
    <w:tbl>
      <w:tblPr>
        <w:tblW w:w="0" w:type="auto"/>
        <w:jc w:val="center"/>
        <w:tblCellMar>
          <w:left w:w="0" w:type="dxa"/>
          <w:right w:w="0" w:type="dxa"/>
        </w:tblCellMar>
        <w:tblLook w:val="0600" w:firstRow="0" w:lastRow="0" w:firstColumn="0" w:lastColumn="0" w:noHBand="1" w:noVBand="1"/>
      </w:tblPr>
      <w:tblGrid>
        <w:gridCol w:w="2245"/>
        <w:gridCol w:w="776"/>
        <w:gridCol w:w="687"/>
        <w:gridCol w:w="999"/>
        <w:gridCol w:w="687"/>
        <w:gridCol w:w="120"/>
        <w:gridCol w:w="776"/>
        <w:gridCol w:w="687"/>
        <w:gridCol w:w="999"/>
        <w:gridCol w:w="687"/>
      </w:tblGrid>
      <w:tr w:rsidR="00B7054F" w:rsidRPr="006721D6" w:rsidTr="005316B9">
        <w:trPr>
          <w:trHeight w:val="283"/>
          <w:jc w:val="center"/>
        </w:trPr>
        <w:tc>
          <w:tcPr>
            <w:tcW w:w="2245" w:type="dxa"/>
            <w:vMerge w:val="restar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B7054F" w:rsidRPr="006721D6" w:rsidRDefault="00B7054F"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b/>
                <w:bCs/>
                <w:color w:val="000000"/>
                <w:kern w:val="24"/>
                <w:sz w:val="16"/>
                <w:szCs w:val="16"/>
              </w:rPr>
              <w:t>RESULTADOS</w:t>
            </w:r>
          </w:p>
        </w:tc>
        <w:tc>
          <w:tcPr>
            <w:tcW w:w="0" w:type="auto"/>
            <w:gridSpan w:val="4"/>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B7054F" w:rsidRPr="006721D6" w:rsidRDefault="00D0681A"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b/>
                <w:bCs/>
                <w:color w:val="000000"/>
                <w:kern w:val="24"/>
                <w:sz w:val="16"/>
                <w:szCs w:val="16"/>
              </w:rPr>
              <w:t>JUNIO 2014 - MAYO 2015</w:t>
            </w:r>
          </w:p>
        </w:tc>
        <w:tc>
          <w:tcPr>
            <w:tcW w:w="0" w:type="auto"/>
            <w:tcBorders>
              <w:top w:val="nil"/>
              <w:left w:val="single" w:sz="4" w:space="0" w:color="548DD4" w:themeColor="text2" w:themeTint="99"/>
              <w:bottom w:val="nil"/>
              <w:right w:val="single" w:sz="4" w:space="0" w:color="548DD4" w:themeColor="text2" w:themeTint="99"/>
            </w:tcBorders>
            <w:shd w:val="clear" w:color="auto" w:fill="auto"/>
            <w:tcMar>
              <w:top w:w="11" w:type="dxa"/>
              <w:left w:w="57" w:type="dxa"/>
              <w:bottom w:w="0" w:type="dxa"/>
              <w:right w:w="57" w:type="dxa"/>
            </w:tcMar>
            <w:vAlign w:val="bottom"/>
            <w:hideMark/>
          </w:tcPr>
          <w:p w:rsidR="00B7054F" w:rsidRPr="006721D6" w:rsidRDefault="00B7054F" w:rsidP="00062B60">
            <w:pPr>
              <w:spacing w:after="0"/>
              <w:rPr>
                <w:rFonts w:asciiTheme="majorHAnsi" w:eastAsia="Times New Roman" w:hAnsiTheme="majorHAnsi" w:cs="Arial"/>
                <w:sz w:val="16"/>
                <w:szCs w:val="16"/>
              </w:rPr>
            </w:pPr>
          </w:p>
        </w:tc>
        <w:tc>
          <w:tcPr>
            <w:tcW w:w="0" w:type="auto"/>
            <w:gridSpan w:val="4"/>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B7054F" w:rsidRPr="006721D6" w:rsidRDefault="00B7054F"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b/>
                <w:bCs/>
                <w:color w:val="000000"/>
                <w:kern w:val="24"/>
                <w:sz w:val="16"/>
                <w:szCs w:val="16"/>
              </w:rPr>
              <w:t>JUNIO 201</w:t>
            </w:r>
            <w:r w:rsidR="00D0681A" w:rsidRPr="006721D6">
              <w:rPr>
                <w:rFonts w:asciiTheme="majorHAnsi" w:eastAsia="Times New Roman" w:hAnsiTheme="majorHAnsi" w:cs="Calibri"/>
                <w:b/>
                <w:bCs/>
                <w:color w:val="000000"/>
                <w:kern w:val="24"/>
                <w:sz w:val="16"/>
                <w:szCs w:val="16"/>
              </w:rPr>
              <w:t>5 - MAYO 2016</w:t>
            </w:r>
          </w:p>
        </w:tc>
      </w:tr>
      <w:tr w:rsidR="00B7054F" w:rsidRPr="006721D6" w:rsidTr="005316B9">
        <w:trPr>
          <w:trHeight w:val="283"/>
          <w:jc w:val="center"/>
        </w:trPr>
        <w:tc>
          <w:tcPr>
            <w:tcW w:w="2245" w:type="dxa"/>
            <w:vMerge/>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vAlign w:val="center"/>
            <w:hideMark/>
          </w:tcPr>
          <w:p w:rsidR="00B7054F" w:rsidRPr="006721D6" w:rsidRDefault="00B7054F" w:rsidP="00062B60">
            <w:pPr>
              <w:spacing w:after="0"/>
              <w:rPr>
                <w:rFonts w:asciiTheme="majorHAnsi" w:eastAsia="Times New Roman" w:hAnsiTheme="majorHAnsi" w:cs="Arial"/>
                <w:sz w:val="16"/>
                <w:szCs w:val="16"/>
              </w:rPr>
            </w:pP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B7054F" w:rsidRPr="006721D6" w:rsidRDefault="00B7054F"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b/>
                <w:bCs/>
                <w:color w:val="000000"/>
                <w:kern w:val="24"/>
                <w:sz w:val="16"/>
                <w:szCs w:val="16"/>
              </w:rPr>
              <w:t>NÚMERO</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B7054F" w:rsidRPr="006721D6" w:rsidRDefault="00B7054F" w:rsidP="00C23882">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b/>
                <w:bCs/>
                <w:color w:val="000000"/>
                <w:kern w:val="24"/>
                <w:sz w:val="16"/>
                <w:szCs w:val="16"/>
              </w:rPr>
              <w:t>%</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B7054F" w:rsidRPr="006721D6" w:rsidRDefault="00B7054F"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b/>
                <w:bCs/>
                <w:color w:val="000000"/>
                <w:kern w:val="24"/>
                <w:sz w:val="16"/>
                <w:szCs w:val="16"/>
              </w:rPr>
              <w:t>MILLONES $</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B7054F" w:rsidRPr="006721D6" w:rsidRDefault="00C23882"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b/>
                <w:bCs/>
                <w:color w:val="000000"/>
                <w:kern w:val="24"/>
                <w:sz w:val="16"/>
                <w:szCs w:val="16"/>
              </w:rPr>
              <w:t>%</w:t>
            </w:r>
          </w:p>
        </w:tc>
        <w:tc>
          <w:tcPr>
            <w:tcW w:w="0" w:type="auto"/>
            <w:tcBorders>
              <w:top w:val="nil"/>
              <w:left w:val="single" w:sz="4" w:space="0" w:color="548DD4" w:themeColor="text2" w:themeTint="99"/>
              <w:bottom w:val="nil"/>
              <w:right w:val="single" w:sz="4" w:space="0" w:color="548DD4" w:themeColor="text2" w:themeTint="99"/>
            </w:tcBorders>
            <w:shd w:val="clear" w:color="auto" w:fill="auto"/>
            <w:tcMar>
              <w:top w:w="11" w:type="dxa"/>
              <w:left w:w="57" w:type="dxa"/>
              <w:bottom w:w="0" w:type="dxa"/>
              <w:right w:w="57" w:type="dxa"/>
            </w:tcMar>
            <w:vAlign w:val="bottom"/>
            <w:hideMark/>
          </w:tcPr>
          <w:p w:rsidR="00B7054F" w:rsidRPr="006721D6" w:rsidRDefault="00B7054F" w:rsidP="00062B60">
            <w:pPr>
              <w:spacing w:after="0"/>
              <w:rPr>
                <w:rFonts w:asciiTheme="majorHAnsi" w:eastAsia="Times New Roman" w:hAnsiTheme="majorHAnsi" w:cs="Arial"/>
                <w:sz w:val="16"/>
                <w:szCs w:val="16"/>
              </w:rPr>
            </w:pP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B7054F" w:rsidRPr="006721D6" w:rsidRDefault="00B7054F"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b/>
                <w:bCs/>
                <w:color w:val="000000"/>
                <w:kern w:val="24"/>
                <w:sz w:val="16"/>
                <w:szCs w:val="16"/>
              </w:rPr>
              <w:t>NÚMERO</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B7054F" w:rsidRPr="006721D6" w:rsidRDefault="00C23882"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b/>
                <w:bCs/>
                <w:color w:val="000000"/>
                <w:kern w:val="24"/>
                <w:sz w:val="16"/>
                <w:szCs w:val="16"/>
              </w:rPr>
              <w:t>%</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B7054F" w:rsidRPr="006721D6" w:rsidRDefault="00B7054F"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b/>
                <w:bCs/>
                <w:color w:val="000000"/>
                <w:kern w:val="24"/>
                <w:sz w:val="16"/>
                <w:szCs w:val="16"/>
              </w:rPr>
              <w:t>MILLONES $</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B7054F" w:rsidRPr="006721D6" w:rsidRDefault="00C23882"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b/>
                <w:bCs/>
                <w:color w:val="000000"/>
                <w:kern w:val="24"/>
                <w:sz w:val="16"/>
                <w:szCs w:val="16"/>
              </w:rPr>
              <w:t>%</w:t>
            </w:r>
          </w:p>
        </w:tc>
      </w:tr>
      <w:tr w:rsidR="00D0681A" w:rsidRPr="006721D6" w:rsidTr="005316B9">
        <w:trPr>
          <w:trHeight w:val="283"/>
          <w:jc w:val="center"/>
        </w:trPr>
        <w:tc>
          <w:tcPr>
            <w:tcW w:w="2245"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D0681A" w:rsidRPr="006721D6" w:rsidRDefault="00D07413" w:rsidP="00062B60">
            <w:pPr>
              <w:spacing w:after="0"/>
              <w:textAlignment w:val="center"/>
              <w:rPr>
                <w:rFonts w:asciiTheme="majorHAnsi" w:eastAsia="Times New Roman" w:hAnsiTheme="majorHAnsi" w:cs="Arial"/>
                <w:sz w:val="16"/>
                <w:szCs w:val="16"/>
              </w:rPr>
            </w:pPr>
            <w:r>
              <w:rPr>
                <w:rFonts w:asciiTheme="majorHAnsi" w:eastAsia="Times New Roman" w:hAnsiTheme="majorHAnsi" w:cs="Calibri"/>
                <w:color w:val="000000"/>
                <w:kern w:val="24"/>
                <w:sz w:val="16"/>
                <w:szCs w:val="16"/>
              </w:rPr>
              <w:t>Mujeres</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D0681A" w:rsidRPr="006721D6" w:rsidRDefault="00D0681A"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color w:val="000000"/>
                <w:kern w:val="24"/>
                <w:sz w:val="16"/>
                <w:szCs w:val="16"/>
              </w:rPr>
              <w:t>2,738</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D0681A" w:rsidRPr="006721D6" w:rsidRDefault="003A45BA" w:rsidP="00D40603">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color w:val="000000"/>
                <w:kern w:val="24"/>
                <w:sz w:val="16"/>
                <w:szCs w:val="16"/>
              </w:rPr>
              <w:t>4</w:t>
            </w:r>
            <w:r w:rsidR="00D40603" w:rsidRPr="006721D6">
              <w:rPr>
                <w:rFonts w:asciiTheme="majorHAnsi" w:eastAsia="Times New Roman" w:hAnsiTheme="majorHAnsi" w:cs="Calibri"/>
                <w:color w:val="000000"/>
                <w:kern w:val="24"/>
                <w:sz w:val="16"/>
                <w:szCs w:val="16"/>
              </w:rPr>
              <w:t>1.9</w:t>
            </w:r>
            <w:r w:rsidR="00D0681A" w:rsidRPr="006721D6">
              <w:rPr>
                <w:rFonts w:asciiTheme="majorHAnsi" w:eastAsia="Times New Roman" w:hAnsiTheme="majorHAnsi" w:cs="Calibri"/>
                <w:color w:val="000000"/>
                <w:kern w:val="24"/>
                <w:sz w:val="16"/>
                <w:szCs w:val="16"/>
              </w:rPr>
              <w:t>%</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D0681A" w:rsidRPr="006721D6" w:rsidRDefault="00D0681A"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color w:val="000000"/>
                <w:kern w:val="24"/>
                <w:sz w:val="16"/>
                <w:szCs w:val="16"/>
              </w:rPr>
              <w:t>$45.54</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D0681A" w:rsidRPr="006721D6" w:rsidRDefault="00D40603"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color w:val="000000"/>
                <w:kern w:val="24"/>
                <w:sz w:val="16"/>
                <w:szCs w:val="16"/>
              </w:rPr>
              <w:t>39.9</w:t>
            </w:r>
            <w:r w:rsidR="00D0681A" w:rsidRPr="006721D6">
              <w:rPr>
                <w:rFonts w:asciiTheme="majorHAnsi" w:eastAsia="Times New Roman" w:hAnsiTheme="majorHAnsi" w:cs="Calibri"/>
                <w:color w:val="000000"/>
                <w:kern w:val="24"/>
                <w:sz w:val="16"/>
                <w:szCs w:val="16"/>
              </w:rPr>
              <w:t>%</w:t>
            </w:r>
          </w:p>
        </w:tc>
        <w:tc>
          <w:tcPr>
            <w:tcW w:w="0" w:type="auto"/>
            <w:tcBorders>
              <w:top w:val="nil"/>
              <w:left w:val="single" w:sz="4" w:space="0" w:color="548DD4" w:themeColor="text2" w:themeTint="99"/>
              <w:bottom w:val="nil"/>
              <w:right w:val="single" w:sz="4" w:space="0" w:color="548DD4" w:themeColor="text2" w:themeTint="99"/>
            </w:tcBorders>
            <w:shd w:val="clear" w:color="auto" w:fill="auto"/>
            <w:tcMar>
              <w:top w:w="11" w:type="dxa"/>
              <w:left w:w="57" w:type="dxa"/>
              <w:bottom w:w="0" w:type="dxa"/>
              <w:right w:w="57" w:type="dxa"/>
            </w:tcMar>
            <w:vAlign w:val="bottom"/>
            <w:hideMark/>
          </w:tcPr>
          <w:p w:rsidR="00D0681A" w:rsidRPr="006721D6" w:rsidRDefault="00D0681A" w:rsidP="00062B60">
            <w:pPr>
              <w:spacing w:after="0"/>
              <w:jc w:val="center"/>
              <w:rPr>
                <w:rFonts w:asciiTheme="majorHAnsi" w:eastAsia="Times New Roman" w:hAnsiTheme="majorHAnsi" w:cs="Arial"/>
                <w:sz w:val="16"/>
                <w:szCs w:val="16"/>
              </w:rPr>
            </w:pP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D0681A" w:rsidRPr="006721D6" w:rsidRDefault="00D0681A" w:rsidP="00062B60">
            <w:pPr>
              <w:spacing w:after="0"/>
              <w:jc w:val="center"/>
              <w:rPr>
                <w:rFonts w:ascii="Cambria" w:hAnsi="Cambria" w:cs="Calibri"/>
                <w:color w:val="000000"/>
                <w:sz w:val="16"/>
                <w:szCs w:val="16"/>
              </w:rPr>
            </w:pPr>
            <w:r w:rsidRPr="006721D6">
              <w:rPr>
                <w:rFonts w:ascii="Cambria" w:hAnsi="Cambria" w:cs="Calibri"/>
                <w:color w:val="000000"/>
                <w:sz w:val="16"/>
                <w:szCs w:val="16"/>
              </w:rPr>
              <w:t>3,460</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D0681A" w:rsidRPr="006721D6" w:rsidRDefault="00D0681A" w:rsidP="00D40603">
            <w:pPr>
              <w:spacing w:after="0"/>
              <w:jc w:val="center"/>
              <w:rPr>
                <w:rFonts w:ascii="Cambria" w:hAnsi="Cambria" w:cs="Calibri"/>
                <w:color w:val="000000"/>
                <w:sz w:val="16"/>
                <w:szCs w:val="16"/>
              </w:rPr>
            </w:pPr>
            <w:r w:rsidRPr="006721D6">
              <w:rPr>
                <w:rFonts w:ascii="Cambria" w:hAnsi="Cambria" w:cs="Calibri"/>
                <w:color w:val="000000"/>
                <w:sz w:val="16"/>
                <w:szCs w:val="16"/>
              </w:rPr>
              <w:t>4</w:t>
            </w:r>
            <w:r w:rsidR="00D40603" w:rsidRPr="006721D6">
              <w:rPr>
                <w:rFonts w:ascii="Cambria" w:hAnsi="Cambria" w:cs="Calibri"/>
                <w:color w:val="000000"/>
                <w:sz w:val="16"/>
                <w:szCs w:val="16"/>
              </w:rPr>
              <w:t>2.9</w:t>
            </w:r>
            <w:r w:rsidRPr="006721D6">
              <w:rPr>
                <w:rFonts w:ascii="Cambria" w:hAnsi="Cambria" w:cs="Calibri"/>
                <w:color w:val="000000"/>
                <w:sz w:val="16"/>
                <w:szCs w:val="16"/>
              </w:rPr>
              <w:t>%</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D0681A" w:rsidRPr="006721D6" w:rsidRDefault="00D0681A" w:rsidP="00C23882">
            <w:pPr>
              <w:spacing w:after="0"/>
              <w:jc w:val="center"/>
              <w:rPr>
                <w:rFonts w:ascii="Cambria" w:hAnsi="Cambria" w:cs="Calibri"/>
                <w:color w:val="000000"/>
                <w:sz w:val="16"/>
                <w:szCs w:val="16"/>
              </w:rPr>
            </w:pPr>
            <w:r w:rsidRPr="006721D6">
              <w:rPr>
                <w:rFonts w:ascii="Cambria" w:hAnsi="Cambria" w:cs="Calibri"/>
                <w:color w:val="000000"/>
                <w:sz w:val="16"/>
                <w:szCs w:val="16"/>
              </w:rPr>
              <w:t>$64.56</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D0681A" w:rsidRPr="006721D6" w:rsidRDefault="00D40603" w:rsidP="00062B60">
            <w:pPr>
              <w:spacing w:after="0"/>
              <w:jc w:val="center"/>
              <w:rPr>
                <w:rFonts w:ascii="Cambria" w:hAnsi="Cambria" w:cs="Calibri"/>
                <w:color w:val="000000"/>
                <w:sz w:val="16"/>
                <w:szCs w:val="16"/>
              </w:rPr>
            </w:pPr>
            <w:r w:rsidRPr="006721D6">
              <w:rPr>
                <w:rFonts w:ascii="Cambria" w:hAnsi="Cambria" w:cs="Calibri"/>
                <w:color w:val="000000"/>
                <w:sz w:val="16"/>
                <w:szCs w:val="16"/>
              </w:rPr>
              <w:t>42.8</w:t>
            </w:r>
            <w:r w:rsidR="00D0681A" w:rsidRPr="006721D6">
              <w:rPr>
                <w:rFonts w:ascii="Cambria" w:hAnsi="Cambria" w:cs="Calibri"/>
                <w:color w:val="000000"/>
                <w:sz w:val="16"/>
                <w:szCs w:val="16"/>
              </w:rPr>
              <w:t>%</w:t>
            </w:r>
          </w:p>
        </w:tc>
      </w:tr>
      <w:tr w:rsidR="00D0681A" w:rsidRPr="006721D6" w:rsidTr="005316B9">
        <w:trPr>
          <w:trHeight w:val="283"/>
          <w:jc w:val="center"/>
        </w:trPr>
        <w:tc>
          <w:tcPr>
            <w:tcW w:w="2245"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D0681A" w:rsidRPr="006721D6" w:rsidRDefault="00D07413" w:rsidP="00062B60">
            <w:pPr>
              <w:spacing w:after="0"/>
              <w:textAlignment w:val="center"/>
              <w:rPr>
                <w:rFonts w:asciiTheme="majorHAnsi" w:eastAsia="Times New Roman" w:hAnsiTheme="majorHAnsi" w:cs="Arial"/>
                <w:sz w:val="16"/>
                <w:szCs w:val="16"/>
              </w:rPr>
            </w:pPr>
            <w:r>
              <w:rPr>
                <w:rFonts w:asciiTheme="majorHAnsi" w:eastAsia="Times New Roman" w:hAnsiTheme="majorHAnsi" w:cs="Calibri"/>
                <w:color w:val="000000"/>
                <w:kern w:val="24"/>
                <w:sz w:val="16"/>
                <w:szCs w:val="16"/>
              </w:rPr>
              <w:t>Hombres</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D0681A" w:rsidRPr="006721D6" w:rsidRDefault="00D0681A"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color w:val="000000"/>
                <w:kern w:val="24"/>
                <w:sz w:val="16"/>
                <w:szCs w:val="16"/>
              </w:rPr>
              <w:t>3,789</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D0681A" w:rsidRPr="006721D6" w:rsidRDefault="003A45BA"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color w:val="000000"/>
                <w:kern w:val="24"/>
                <w:sz w:val="16"/>
                <w:szCs w:val="16"/>
              </w:rPr>
              <w:t>58</w:t>
            </w:r>
            <w:r w:rsidR="00D40603" w:rsidRPr="006721D6">
              <w:rPr>
                <w:rFonts w:asciiTheme="majorHAnsi" w:eastAsia="Times New Roman" w:hAnsiTheme="majorHAnsi" w:cs="Calibri"/>
                <w:color w:val="000000"/>
                <w:kern w:val="24"/>
                <w:sz w:val="16"/>
                <w:szCs w:val="16"/>
              </w:rPr>
              <w:t>.1</w:t>
            </w:r>
            <w:r w:rsidR="00D0681A" w:rsidRPr="006721D6">
              <w:rPr>
                <w:rFonts w:asciiTheme="majorHAnsi" w:eastAsia="Times New Roman" w:hAnsiTheme="majorHAnsi" w:cs="Calibri"/>
                <w:color w:val="000000"/>
                <w:kern w:val="24"/>
                <w:sz w:val="16"/>
                <w:szCs w:val="16"/>
              </w:rPr>
              <w:t>%</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D0681A" w:rsidRPr="006721D6" w:rsidRDefault="00D0681A"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color w:val="000000"/>
                <w:kern w:val="24"/>
                <w:sz w:val="16"/>
                <w:szCs w:val="16"/>
              </w:rPr>
              <w:t>$68.65</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D0681A" w:rsidRPr="006721D6" w:rsidRDefault="00D0681A" w:rsidP="003A45BA">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color w:val="000000"/>
                <w:kern w:val="24"/>
                <w:sz w:val="16"/>
                <w:szCs w:val="16"/>
              </w:rPr>
              <w:t>60</w:t>
            </w:r>
            <w:r w:rsidR="00D40603" w:rsidRPr="006721D6">
              <w:rPr>
                <w:rFonts w:asciiTheme="majorHAnsi" w:eastAsia="Times New Roman" w:hAnsiTheme="majorHAnsi" w:cs="Calibri"/>
                <w:color w:val="000000"/>
                <w:kern w:val="24"/>
                <w:sz w:val="16"/>
                <w:szCs w:val="16"/>
              </w:rPr>
              <w:t>.1</w:t>
            </w:r>
            <w:r w:rsidRPr="006721D6">
              <w:rPr>
                <w:rFonts w:asciiTheme="majorHAnsi" w:eastAsia="Times New Roman" w:hAnsiTheme="majorHAnsi" w:cs="Calibri"/>
                <w:color w:val="000000"/>
                <w:kern w:val="24"/>
                <w:sz w:val="16"/>
                <w:szCs w:val="16"/>
              </w:rPr>
              <w:t>%</w:t>
            </w:r>
          </w:p>
        </w:tc>
        <w:tc>
          <w:tcPr>
            <w:tcW w:w="0" w:type="auto"/>
            <w:tcBorders>
              <w:top w:val="nil"/>
              <w:left w:val="single" w:sz="4" w:space="0" w:color="548DD4" w:themeColor="text2" w:themeTint="99"/>
              <w:bottom w:val="nil"/>
              <w:right w:val="single" w:sz="4" w:space="0" w:color="548DD4" w:themeColor="text2" w:themeTint="99"/>
            </w:tcBorders>
            <w:shd w:val="clear" w:color="auto" w:fill="auto"/>
            <w:tcMar>
              <w:top w:w="11" w:type="dxa"/>
              <w:left w:w="57" w:type="dxa"/>
              <w:bottom w:w="0" w:type="dxa"/>
              <w:right w:w="57" w:type="dxa"/>
            </w:tcMar>
            <w:vAlign w:val="bottom"/>
            <w:hideMark/>
          </w:tcPr>
          <w:p w:rsidR="00D0681A" w:rsidRPr="006721D6" w:rsidRDefault="00D0681A" w:rsidP="00062B60">
            <w:pPr>
              <w:spacing w:after="0"/>
              <w:jc w:val="center"/>
              <w:rPr>
                <w:rFonts w:asciiTheme="majorHAnsi" w:eastAsia="Times New Roman" w:hAnsiTheme="majorHAnsi" w:cs="Arial"/>
                <w:sz w:val="16"/>
                <w:szCs w:val="16"/>
              </w:rPr>
            </w:pP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D0681A" w:rsidRPr="006721D6" w:rsidRDefault="00D0681A" w:rsidP="00062B60">
            <w:pPr>
              <w:spacing w:after="0"/>
              <w:jc w:val="center"/>
              <w:rPr>
                <w:rFonts w:ascii="Cambria" w:hAnsi="Cambria" w:cs="Calibri"/>
                <w:color w:val="000000"/>
                <w:sz w:val="16"/>
                <w:szCs w:val="16"/>
              </w:rPr>
            </w:pPr>
            <w:r w:rsidRPr="006721D6">
              <w:rPr>
                <w:rFonts w:ascii="Cambria" w:hAnsi="Cambria" w:cs="Calibri"/>
                <w:color w:val="000000"/>
                <w:sz w:val="16"/>
                <w:szCs w:val="16"/>
              </w:rPr>
              <w:t>4,611</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D0681A" w:rsidRPr="006721D6" w:rsidRDefault="00D0681A" w:rsidP="00062B60">
            <w:pPr>
              <w:spacing w:after="0"/>
              <w:jc w:val="center"/>
              <w:rPr>
                <w:rFonts w:ascii="Cambria" w:hAnsi="Cambria" w:cs="Calibri"/>
                <w:color w:val="000000"/>
                <w:sz w:val="16"/>
                <w:szCs w:val="16"/>
              </w:rPr>
            </w:pPr>
            <w:r w:rsidRPr="006721D6">
              <w:rPr>
                <w:rFonts w:ascii="Cambria" w:hAnsi="Cambria" w:cs="Calibri"/>
                <w:color w:val="000000"/>
                <w:sz w:val="16"/>
                <w:szCs w:val="16"/>
              </w:rPr>
              <w:t>57</w:t>
            </w:r>
            <w:r w:rsidR="00D40603" w:rsidRPr="006721D6">
              <w:rPr>
                <w:rFonts w:ascii="Cambria" w:hAnsi="Cambria" w:cs="Calibri"/>
                <w:color w:val="000000"/>
                <w:sz w:val="16"/>
                <w:szCs w:val="16"/>
              </w:rPr>
              <w:t>.1</w:t>
            </w:r>
            <w:r w:rsidRPr="006721D6">
              <w:rPr>
                <w:rFonts w:ascii="Cambria" w:hAnsi="Cambria" w:cs="Calibri"/>
                <w:color w:val="000000"/>
                <w:sz w:val="16"/>
                <w:szCs w:val="16"/>
              </w:rPr>
              <w:t>%</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D0681A" w:rsidRPr="006721D6" w:rsidRDefault="00D0681A" w:rsidP="00C23882">
            <w:pPr>
              <w:spacing w:after="0"/>
              <w:jc w:val="center"/>
              <w:rPr>
                <w:rFonts w:ascii="Cambria" w:hAnsi="Cambria" w:cs="Calibri"/>
                <w:color w:val="000000"/>
                <w:sz w:val="16"/>
                <w:szCs w:val="16"/>
              </w:rPr>
            </w:pPr>
            <w:r w:rsidRPr="006721D6">
              <w:rPr>
                <w:rFonts w:ascii="Cambria" w:hAnsi="Cambria" w:cs="Calibri"/>
                <w:color w:val="000000"/>
                <w:sz w:val="16"/>
                <w:szCs w:val="16"/>
              </w:rPr>
              <w:t>$86.19</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1" w:type="dxa"/>
              <w:left w:w="57" w:type="dxa"/>
              <w:bottom w:w="0" w:type="dxa"/>
              <w:right w:w="57" w:type="dxa"/>
            </w:tcMar>
            <w:vAlign w:val="center"/>
            <w:hideMark/>
          </w:tcPr>
          <w:p w:rsidR="00D0681A" w:rsidRPr="006721D6" w:rsidRDefault="00D40603" w:rsidP="00062B60">
            <w:pPr>
              <w:spacing w:after="0"/>
              <w:jc w:val="center"/>
              <w:rPr>
                <w:rFonts w:ascii="Cambria" w:hAnsi="Cambria" w:cs="Calibri"/>
                <w:color w:val="000000"/>
                <w:sz w:val="16"/>
                <w:szCs w:val="16"/>
              </w:rPr>
            </w:pPr>
            <w:r w:rsidRPr="006721D6">
              <w:rPr>
                <w:rFonts w:ascii="Cambria" w:hAnsi="Cambria" w:cs="Calibri"/>
                <w:color w:val="000000"/>
                <w:sz w:val="16"/>
                <w:szCs w:val="16"/>
              </w:rPr>
              <w:t>57.2</w:t>
            </w:r>
            <w:r w:rsidR="00D0681A" w:rsidRPr="006721D6">
              <w:rPr>
                <w:rFonts w:ascii="Cambria" w:hAnsi="Cambria" w:cs="Calibri"/>
                <w:color w:val="000000"/>
                <w:sz w:val="16"/>
                <w:szCs w:val="16"/>
              </w:rPr>
              <w:t>%</w:t>
            </w:r>
          </w:p>
        </w:tc>
      </w:tr>
      <w:tr w:rsidR="00D0681A" w:rsidRPr="006721D6" w:rsidTr="005316B9">
        <w:trPr>
          <w:trHeight w:val="283"/>
          <w:jc w:val="center"/>
        </w:trPr>
        <w:tc>
          <w:tcPr>
            <w:tcW w:w="2245"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D0681A" w:rsidRPr="006721D6" w:rsidRDefault="00D0681A"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b/>
                <w:bCs/>
                <w:color w:val="000000"/>
                <w:kern w:val="24"/>
                <w:sz w:val="16"/>
                <w:szCs w:val="16"/>
              </w:rPr>
              <w:t>FAMILIAS BENEFICIADAS</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D0681A" w:rsidRPr="006721D6" w:rsidRDefault="00D0681A"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b/>
                <w:bCs/>
                <w:color w:val="000000"/>
                <w:kern w:val="24"/>
                <w:sz w:val="16"/>
                <w:szCs w:val="16"/>
              </w:rPr>
              <w:t>6,527</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D0681A" w:rsidRPr="006721D6" w:rsidRDefault="00D0681A"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b/>
                <w:bCs/>
                <w:color w:val="000000"/>
                <w:kern w:val="24"/>
                <w:sz w:val="16"/>
                <w:szCs w:val="16"/>
              </w:rPr>
              <w:t>100.0%</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D0681A" w:rsidRPr="006721D6" w:rsidRDefault="00D0681A"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b/>
                <w:bCs/>
                <w:color w:val="000000"/>
                <w:kern w:val="24"/>
                <w:sz w:val="16"/>
                <w:szCs w:val="16"/>
              </w:rPr>
              <w:t>$114.19</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D0681A" w:rsidRPr="006721D6" w:rsidRDefault="00D0681A" w:rsidP="00062B60">
            <w:pPr>
              <w:spacing w:after="0"/>
              <w:jc w:val="center"/>
              <w:textAlignment w:val="center"/>
              <w:rPr>
                <w:rFonts w:asciiTheme="majorHAnsi" w:eastAsia="Times New Roman" w:hAnsiTheme="majorHAnsi" w:cs="Arial"/>
                <w:sz w:val="16"/>
                <w:szCs w:val="16"/>
              </w:rPr>
            </w:pPr>
            <w:r w:rsidRPr="006721D6">
              <w:rPr>
                <w:rFonts w:asciiTheme="majorHAnsi" w:eastAsia="Times New Roman" w:hAnsiTheme="majorHAnsi" w:cs="Calibri"/>
                <w:b/>
                <w:bCs/>
                <w:color w:val="000000"/>
                <w:kern w:val="24"/>
                <w:sz w:val="16"/>
                <w:szCs w:val="16"/>
              </w:rPr>
              <w:t>100.0%</w:t>
            </w:r>
          </w:p>
        </w:tc>
        <w:tc>
          <w:tcPr>
            <w:tcW w:w="0" w:type="auto"/>
            <w:tcBorders>
              <w:top w:val="nil"/>
              <w:left w:val="single" w:sz="4" w:space="0" w:color="548DD4" w:themeColor="text2" w:themeTint="99"/>
              <w:bottom w:val="nil"/>
              <w:right w:val="single" w:sz="4" w:space="0" w:color="548DD4" w:themeColor="text2" w:themeTint="99"/>
            </w:tcBorders>
            <w:shd w:val="clear" w:color="auto" w:fill="auto"/>
            <w:tcMar>
              <w:top w:w="11" w:type="dxa"/>
              <w:left w:w="57" w:type="dxa"/>
              <w:bottom w:w="0" w:type="dxa"/>
              <w:right w:w="57" w:type="dxa"/>
            </w:tcMar>
            <w:vAlign w:val="bottom"/>
            <w:hideMark/>
          </w:tcPr>
          <w:p w:rsidR="00D0681A" w:rsidRPr="006721D6" w:rsidRDefault="00D0681A" w:rsidP="00062B60">
            <w:pPr>
              <w:spacing w:after="0"/>
              <w:jc w:val="center"/>
              <w:rPr>
                <w:rFonts w:asciiTheme="majorHAnsi" w:eastAsia="Times New Roman" w:hAnsiTheme="majorHAnsi" w:cs="Arial"/>
                <w:sz w:val="16"/>
                <w:szCs w:val="16"/>
              </w:rPr>
            </w:pP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D0681A" w:rsidRPr="006721D6" w:rsidRDefault="00D0681A" w:rsidP="00062B60">
            <w:pPr>
              <w:spacing w:after="0"/>
              <w:jc w:val="center"/>
              <w:rPr>
                <w:rFonts w:ascii="Cambria" w:hAnsi="Cambria" w:cs="Calibri"/>
                <w:b/>
                <w:bCs/>
                <w:sz w:val="16"/>
                <w:szCs w:val="16"/>
              </w:rPr>
            </w:pPr>
            <w:r w:rsidRPr="006721D6">
              <w:rPr>
                <w:rFonts w:ascii="Cambria" w:hAnsi="Cambria" w:cs="Calibri"/>
                <w:b/>
                <w:bCs/>
                <w:sz w:val="16"/>
                <w:szCs w:val="16"/>
              </w:rPr>
              <w:t>8,071</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D0681A" w:rsidRPr="006721D6" w:rsidRDefault="00D0681A" w:rsidP="00062B60">
            <w:pPr>
              <w:spacing w:after="0"/>
              <w:jc w:val="center"/>
              <w:rPr>
                <w:rFonts w:ascii="Cambria" w:hAnsi="Cambria" w:cs="Calibri"/>
                <w:b/>
                <w:bCs/>
                <w:color w:val="000000"/>
                <w:sz w:val="16"/>
                <w:szCs w:val="16"/>
              </w:rPr>
            </w:pPr>
            <w:r w:rsidRPr="006721D6">
              <w:rPr>
                <w:rFonts w:ascii="Cambria" w:hAnsi="Cambria" w:cs="Calibri"/>
                <w:b/>
                <w:bCs/>
                <w:color w:val="000000"/>
                <w:sz w:val="16"/>
                <w:szCs w:val="16"/>
              </w:rPr>
              <w:t>100.0%</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D0681A" w:rsidRPr="006721D6" w:rsidRDefault="00D0681A" w:rsidP="00C23882">
            <w:pPr>
              <w:spacing w:after="0"/>
              <w:jc w:val="center"/>
              <w:rPr>
                <w:rFonts w:ascii="Cambria" w:hAnsi="Cambria" w:cs="Calibri"/>
                <w:b/>
                <w:bCs/>
                <w:sz w:val="16"/>
                <w:szCs w:val="16"/>
              </w:rPr>
            </w:pPr>
            <w:r w:rsidRPr="006721D6">
              <w:rPr>
                <w:rFonts w:ascii="Cambria" w:hAnsi="Cambria" w:cs="Calibri"/>
                <w:b/>
                <w:bCs/>
                <w:sz w:val="16"/>
                <w:szCs w:val="16"/>
              </w:rPr>
              <w:t>$150.75</w:t>
            </w:r>
          </w:p>
        </w:tc>
        <w:tc>
          <w:tcPr>
            <w:tcW w:w="0" w:type="auto"/>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1" w:type="dxa"/>
              <w:left w:w="57" w:type="dxa"/>
              <w:bottom w:w="0" w:type="dxa"/>
              <w:right w:w="57" w:type="dxa"/>
            </w:tcMar>
            <w:vAlign w:val="center"/>
            <w:hideMark/>
          </w:tcPr>
          <w:p w:rsidR="00D0681A" w:rsidRPr="006721D6" w:rsidRDefault="00D0681A" w:rsidP="00062B60">
            <w:pPr>
              <w:spacing w:after="0"/>
              <w:jc w:val="center"/>
              <w:rPr>
                <w:rFonts w:ascii="Cambria" w:hAnsi="Cambria" w:cs="Calibri"/>
                <w:b/>
                <w:bCs/>
                <w:color w:val="000000"/>
                <w:sz w:val="16"/>
                <w:szCs w:val="16"/>
              </w:rPr>
            </w:pPr>
            <w:r w:rsidRPr="006721D6">
              <w:rPr>
                <w:rFonts w:ascii="Cambria" w:hAnsi="Cambria" w:cs="Calibri"/>
                <w:b/>
                <w:bCs/>
                <w:color w:val="000000"/>
                <w:sz w:val="16"/>
                <w:szCs w:val="16"/>
              </w:rPr>
              <w:t>100.0%</w:t>
            </w:r>
          </w:p>
        </w:tc>
      </w:tr>
    </w:tbl>
    <w:p w:rsidR="00A64A45" w:rsidRDefault="00A64A45" w:rsidP="00062B60">
      <w:pPr>
        <w:spacing w:after="120"/>
        <w:rPr>
          <w:rFonts w:asciiTheme="majorHAnsi" w:hAnsiTheme="majorHAnsi"/>
        </w:rPr>
      </w:pPr>
    </w:p>
    <w:p w:rsidR="00C772D0" w:rsidRPr="006E0BB7" w:rsidRDefault="00C772D0" w:rsidP="00062B60">
      <w:pPr>
        <w:spacing w:after="120"/>
        <w:rPr>
          <w:rFonts w:asciiTheme="majorHAnsi" w:hAnsiTheme="majorHAnsi"/>
        </w:rPr>
      </w:pPr>
    </w:p>
    <w:tbl>
      <w:tblPr>
        <w:tblStyle w:val="Tablaconcuadrcula"/>
        <w:tblW w:w="102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3"/>
        <w:gridCol w:w="5103"/>
      </w:tblGrid>
      <w:tr w:rsidR="00D40603" w:rsidRPr="006721D6" w:rsidTr="00D40603">
        <w:trPr>
          <w:jc w:val="center"/>
        </w:trPr>
        <w:tc>
          <w:tcPr>
            <w:tcW w:w="5103" w:type="dxa"/>
            <w:vAlign w:val="center"/>
          </w:tcPr>
          <w:p w:rsidR="00D40603" w:rsidRPr="006721D6" w:rsidRDefault="00D40603" w:rsidP="006721D6">
            <w:pPr>
              <w:spacing w:line="276" w:lineRule="auto"/>
              <w:jc w:val="center"/>
              <w:rPr>
                <w:rFonts w:asciiTheme="majorHAnsi" w:hAnsiTheme="majorHAnsi" w:cs="Calibri"/>
                <w:b/>
                <w:noProof/>
                <w:color w:val="0033CC"/>
              </w:rPr>
            </w:pPr>
            <w:r w:rsidRPr="006721D6">
              <w:rPr>
                <w:rFonts w:asciiTheme="majorHAnsi" w:hAnsiTheme="majorHAnsi" w:cs="Calibri"/>
                <w:b/>
                <w:noProof/>
                <w:color w:val="0033CC"/>
              </w:rPr>
              <w:t>NÚMERO</w:t>
            </w:r>
          </w:p>
        </w:tc>
        <w:tc>
          <w:tcPr>
            <w:tcW w:w="5103" w:type="dxa"/>
          </w:tcPr>
          <w:p w:rsidR="00D40603" w:rsidRPr="006721D6" w:rsidRDefault="00D40603" w:rsidP="006721D6">
            <w:pPr>
              <w:spacing w:line="276" w:lineRule="auto"/>
              <w:jc w:val="center"/>
              <w:rPr>
                <w:rFonts w:asciiTheme="majorHAnsi" w:hAnsiTheme="majorHAnsi" w:cs="Calibri"/>
                <w:b/>
                <w:noProof/>
                <w:color w:val="0033CC"/>
              </w:rPr>
            </w:pPr>
            <w:r w:rsidRPr="006721D6">
              <w:rPr>
                <w:rFonts w:asciiTheme="majorHAnsi" w:hAnsiTheme="majorHAnsi" w:cs="Calibri"/>
                <w:b/>
                <w:noProof/>
                <w:color w:val="0033CC"/>
              </w:rPr>
              <w:t xml:space="preserve">MONTO EN MILLONES </w:t>
            </w:r>
            <w:r w:rsidR="00F8799A">
              <w:rPr>
                <w:rFonts w:asciiTheme="majorHAnsi" w:hAnsiTheme="majorHAnsi" w:cs="Calibri"/>
                <w:b/>
                <w:noProof/>
                <w:color w:val="0033CC"/>
              </w:rPr>
              <w:t>US</w:t>
            </w:r>
            <w:r w:rsidRPr="006721D6">
              <w:rPr>
                <w:rFonts w:asciiTheme="majorHAnsi" w:hAnsiTheme="majorHAnsi" w:cs="Calibri"/>
                <w:b/>
                <w:noProof/>
                <w:color w:val="0033CC"/>
              </w:rPr>
              <w:t>$</w:t>
            </w:r>
          </w:p>
        </w:tc>
      </w:tr>
      <w:tr w:rsidR="00D40603" w:rsidRPr="00A50FD7" w:rsidTr="00D40603">
        <w:tblPrEx>
          <w:tblCellMar>
            <w:left w:w="70" w:type="dxa"/>
            <w:right w:w="70" w:type="dxa"/>
          </w:tblCellMar>
        </w:tblPrEx>
        <w:trPr>
          <w:jc w:val="center"/>
        </w:trPr>
        <w:tc>
          <w:tcPr>
            <w:tcW w:w="5103" w:type="dxa"/>
            <w:vAlign w:val="center"/>
          </w:tcPr>
          <w:p w:rsidR="00D40603" w:rsidRDefault="000F0BB8" w:rsidP="00062B60">
            <w:pPr>
              <w:spacing w:line="276" w:lineRule="auto"/>
              <w:jc w:val="center"/>
              <w:rPr>
                <w:rFonts w:asciiTheme="majorHAnsi" w:hAnsiTheme="majorHAnsi"/>
                <w:sz w:val="14"/>
                <w:szCs w:val="14"/>
              </w:rPr>
            </w:pPr>
            <w:r>
              <w:rPr>
                <w:noProof/>
                <w:lang w:eastAsia="es-SV"/>
              </w:rPr>
              <mc:AlternateContent>
                <mc:Choice Requires="wps">
                  <w:drawing>
                    <wp:anchor distT="0" distB="0" distL="114300" distR="114300" simplePos="0" relativeHeight="251749376" behindDoc="0" locked="0" layoutInCell="1" allowOverlap="1" wp14:anchorId="7EC2E30E" wp14:editId="158D7BB0">
                      <wp:simplePos x="0" y="0"/>
                      <wp:positionH relativeFrom="column">
                        <wp:posOffset>1329055</wp:posOffset>
                      </wp:positionH>
                      <wp:positionV relativeFrom="paragraph">
                        <wp:posOffset>1780540</wp:posOffset>
                      </wp:positionV>
                      <wp:extent cx="546100" cy="207645"/>
                      <wp:effectExtent l="0" t="0" r="0" b="0"/>
                      <wp:wrapNone/>
                      <wp:docPr id="57" name="1 Rectángulo"/>
                      <wp:cNvGraphicFramePr/>
                      <a:graphic xmlns:a="http://schemas.openxmlformats.org/drawingml/2006/main">
                        <a:graphicData uri="http://schemas.microsoft.com/office/word/2010/wordprocessingShape">
                          <wps:wsp>
                            <wps:cNvSpPr/>
                            <wps:spPr>
                              <a:xfrm>
                                <a:off x="0" y="0"/>
                                <a:ext cx="546100" cy="2076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Default="001A4BCD" w:rsidP="000F0BB8">
                                  <w:pPr>
                                    <w:pStyle w:val="NormalWeb"/>
                                    <w:spacing w:before="0" w:beforeAutospacing="0" w:after="0" w:afterAutospacing="0"/>
                                    <w:jc w:val="center"/>
                                  </w:pPr>
                                  <w:r>
                                    <w:rPr>
                                      <w:rFonts w:asciiTheme="majorHAnsi" w:hAnsi="Cambria" w:cstheme="minorBidi"/>
                                      <w:b/>
                                      <w:bCs/>
                                      <w:color w:val="000000"/>
                                      <w:sz w:val="14"/>
                                      <w:szCs w:val="14"/>
                                    </w:rPr>
                                    <w:t>58.1%</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EC2E30E" id="_x0000_s1043" style="position:absolute;left:0;text-align:left;margin-left:104.65pt;margin-top:140.2pt;width:43pt;height:16.3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" filled="f" stroked="f" strokeweight="2pt">
                      <v:textbox>
                        <w:txbxContent>
                          <w:p w:rsidR="001A4BCD" w:rsidRDefault="001A4BCD" w:rsidP="000F0BB8">
                            <w:pPr>
                              <w:pStyle w:val="NormalWeb"/>
                              <w:spacing w:before="0" w:beforeAutospacing="0" w:after="0" w:afterAutospacing="0"/>
                              <w:jc w:val="center"/>
                            </w:pPr>
                            <w:r>
                              <w:rPr>
                                <w:rFonts w:asciiTheme="majorHAnsi" w:hAnsi="Cambria" w:cstheme="minorBidi"/>
                                <w:b/>
                                <w:bCs/>
                                <w:color w:val="000000"/>
                                <w:sz w:val="14"/>
                                <w:szCs w:val="14"/>
                              </w:rPr>
                              <w:t>58.1%</w:t>
                            </w:r>
                          </w:p>
                        </w:txbxContent>
                      </v:textbox>
                    </v:rect>
                  </w:pict>
                </mc:Fallback>
              </mc:AlternateContent>
            </w:r>
            <w:r w:rsidR="008C0B46">
              <w:rPr>
                <w:noProof/>
                <w:lang w:eastAsia="es-SV"/>
              </w:rPr>
              <mc:AlternateContent>
                <mc:Choice Requires="wps">
                  <w:drawing>
                    <wp:anchor distT="0" distB="0" distL="114300" distR="114300" simplePos="0" relativeHeight="251747328" behindDoc="0" locked="0" layoutInCell="1" allowOverlap="1" wp14:anchorId="6FCEBC1E" wp14:editId="6913B90A">
                      <wp:simplePos x="0" y="0"/>
                      <wp:positionH relativeFrom="column">
                        <wp:posOffset>509905</wp:posOffset>
                      </wp:positionH>
                      <wp:positionV relativeFrom="paragraph">
                        <wp:posOffset>1780540</wp:posOffset>
                      </wp:positionV>
                      <wp:extent cx="546100" cy="207645"/>
                      <wp:effectExtent l="0" t="0" r="0" b="0"/>
                      <wp:wrapNone/>
                      <wp:docPr id="56" name="1 Rectángulo"/>
                      <wp:cNvGraphicFramePr/>
                      <a:graphic xmlns:a="http://schemas.openxmlformats.org/drawingml/2006/main">
                        <a:graphicData uri="http://schemas.microsoft.com/office/word/2010/wordprocessingShape">
                          <wps:wsp>
                            <wps:cNvSpPr/>
                            <wps:spPr>
                              <a:xfrm>
                                <a:off x="0" y="0"/>
                                <a:ext cx="546100" cy="2076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Default="001A4BCD" w:rsidP="008C0B46">
                                  <w:pPr>
                                    <w:pStyle w:val="NormalWeb"/>
                                    <w:spacing w:before="0" w:beforeAutospacing="0" w:after="0" w:afterAutospacing="0"/>
                                    <w:jc w:val="center"/>
                                  </w:pPr>
                                  <w:r>
                                    <w:rPr>
                                      <w:rFonts w:asciiTheme="majorHAnsi" w:hAnsi="Cambria" w:cstheme="minorBidi"/>
                                      <w:b/>
                                      <w:bCs/>
                                      <w:color w:val="000000"/>
                                      <w:sz w:val="14"/>
                                      <w:szCs w:val="14"/>
                                    </w:rPr>
                                    <w:t>41.9%</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FCEBC1E" id="_x0000_s1044" style="position:absolute;left:0;text-align:left;margin-left:40.15pt;margin-top:140.2pt;width:43pt;height:16.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" filled="f" stroked="f" strokeweight="2pt">
                      <v:textbox>
                        <w:txbxContent>
                          <w:p w:rsidR="001A4BCD" w:rsidRDefault="001A4BCD" w:rsidP="008C0B46">
                            <w:pPr>
                              <w:pStyle w:val="NormalWeb"/>
                              <w:spacing w:before="0" w:beforeAutospacing="0" w:after="0" w:afterAutospacing="0"/>
                              <w:jc w:val="center"/>
                            </w:pPr>
                            <w:r>
                              <w:rPr>
                                <w:rFonts w:asciiTheme="majorHAnsi" w:hAnsi="Cambria" w:cstheme="minorBidi"/>
                                <w:b/>
                                <w:bCs/>
                                <w:color w:val="000000"/>
                                <w:sz w:val="14"/>
                                <w:szCs w:val="14"/>
                              </w:rPr>
                              <w:t>41.9%</w:t>
                            </w:r>
                          </w:p>
                        </w:txbxContent>
                      </v:textbox>
                    </v:rect>
                  </w:pict>
                </mc:Fallback>
              </mc:AlternateContent>
            </w:r>
            <w:r w:rsidR="008C0B46">
              <w:rPr>
                <w:noProof/>
                <w:lang w:eastAsia="es-SV"/>
              </w:rPr>
              <mc:AlternateContent>
                <mc:Choice Requires="wps">
                  <w:drawing>
                    <wp:anchor distT="0" distB="0" distL="114300" distR="114300" simplePos="0" relativeHeight="251745280" behindDoc="0" locked="0" layoutInCell="1" allowOverlap="1" wp14:anchorId="34AEB549" wp14:editId="2D6D86A4">
                      <wp:simplePos x="0" y="0"/>
                      <wp:positionH relativeFrom="column">
                        <wp:posOffset>1575435</wp:posOffset>
                      </wp:positionH>
                      <wp:positionV relativeFrom="paragraph">
                        <wp:posOffset>679450</wp:posOffset>
                      </wp:positionV>
                      <wp:extent cx="546100" cy="207645"/>
                      <wp:effectExtent l="0" t="0" r="0" b="0"/>
                      <wp:wrapNone/>
                      <wp:docPr id="54" name="1 Rectángulo"/>
                      <wp:cNvGraphicFramePr/>
                      <a:graphic xmlns:a="http://schemas.openxmlformats.org/drawingml/2006/main">
                        <a:graphicData uri="http://schemas.microsoft.com/office/word/2010/wordprocessingShape">
                          <wps:wsp>
                            <wps:cNvSpPr/>
                            <wps:spPr>
                              <a:xfrm>
                                <a:off x="0" y="0"/>
                                <a:ext cx="546100" cy="2076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Default="001A4BCD" w:rsidP="008C0B46">
                                  <w:pPr>
                                    <w:pStyle w:val="NormalWeb"/>
                                    <w:spacing w:before="0" w:beforeAutospacing="0" w:after="0" w:afterAutospacing="0"/>
                                    <w:jc w:val="center"/>
                                  </w:pPr>
                                  <w:r>
                                    <w:rPr>
                                      <w:rFonts w:asciiTheme="majorHAnsi" w:hAnsi="Cambria" w:cstheme="minorBidi"/>
                                      <w:b/>
                                      <w:bCs/>
                                      <w:color w:val="000000"/>
                                      <w:sz w:val="14"/>
                                      <w:szCs w:val="14"/>
                                    </w:rPr>
                                    <w:t>57.1%</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4AEB549" id="_x0000_s1045" style="position:absolute;left:0;text-align:left;margin-left:124.05pt;margin-top:53.5pt;width:43pt;height:16.3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" filled="f" stroked="f" strokeweight="2pt">
                      <v:textbox>
                        <w:txbxContent>
                          <w:p w:rsidR="001A4BCD" w:rsidRDefault="001A4BCD" w:rsidP="008C0B46">
                            <w:pPr>
                              <w:pStyle w:val="NormalWeb"/>
                              <w:spacing w:before="0" w:beforeAutospacing="0" w:after="0" w:afterAutospacing="0"/>
                              <w:jc w:val="center"/>
                            </w:pPr>
                            <w:r>
                              <w:rPr>
                                <w:rFonts w:asciiTheme="majorHAnsi" w:hAnsi="Cambria" w:cstheme="minorBidi"/>
                                <w:b/>
                                <w:bCs/>
                                <w:color w:val="000000"/>
                                <w:sz w:val="14"/>
                                <w:szCs w:val="14"/>
                              </w:rPr>
                              <w:t>57.1%</w:t>
                            </w:r>
                          </w:p>
                        </w:txbxContent>
                      </v:textbox>
                    </v:rect>
                  </w:pict>
                </mc:Fallback>
              </mc:AlternateContent>
            </w:r>
            <w:r w:rsidR="00D40603">
              <w:rPr>
                <w:noProof/>
                <w:lang w:eastAsia="es-SV"/>
              </w:rPr>
              <w:drawing>
                <wp:inline distT="0" distB="0" distL="0" distR="0" wp14:anchorId="5DD3023D" wp14:editId="0309D500">
                  <wp:extent cx="2701636" cy="2648197"/>
                  <wp:effectExtent l="0" t="0" r="0" b="0"/>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c>
          <w:tcPr>
            <w:tcW w:w="5103" w:type="dxa"/>
          </w:tcPr>
          <w:p w:rsidR="00D40603" w:rsidRDefault="000F0BB8" w:rsidP="00062B60">
            <w:pPr>
              <w:jc w:val="center"/>
              <w:rPr>
                <w:noProof/>
              </w:rPr>
            </w:pPr>
            <w:r>
              <w:rPr>
                <w:noProof/>
                <w:lang w:eastAsia="es-SV"/>
              </w:rPr>
              <mc:AlternateContent>
                <mc:Choice Requires="wps">
                  <w:drawing>
                    <wp:anchor distT="0" distB="0" distL="114300" distR="114300" simplePos="0" relativeHeight="251757568" behindDoc="0" locked="0" layoutInCell="1" allowOverlap="1" wp14:anchorId="690381C1" wp14:editId="4695B8D5">
                      <wp:simplePos x="0" y="0"/>
                      <wp:positionH relativeFrom="column">
                        <wp:posOffset>1235298</wp:posOffset>
                      </wp:positionH>
                      <wp:positionV relativeFrom="paragraph">
                        <wp:posOffset>1702435</wp:posOffset>
                      </wp:positionV>
                      <wp:extent cx="546100" cy="207645"/>
                      <wp:effectExtent l="0" t="0" r="0" b="0"/>
                      <wp:wrapNone/>
                      <wp:docPr id="61" name="1 Rectángulo"/>
                      <wp:cNvGraphicFramePr/>
                      <a:graphic xmlns:a="http://schemas.openxmlformats.org/drawingml/2006/main">
                        <a:graphicData uri="http://schemas.microsoft.com/office/word/2010/wordprocessingShape">
                          <wps:wsp>
                            <wps:cNvSpPr/>
                            <wps:spPr>
                              <a:xfrm>
                                <a:off x="0" y="0"/>
                                <a:ext cx="546100" cy="2076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Default="001A4BCD" w:rsidP="000F0BB8">
                                  <w:pPr>
                                    <w:pStyle w:val="NormalWeb"/>
                                    <w:spacing w:before="0" w:beforeAutospacing="0" w:after="0" w:afterAutospacing="0"/>
                                    <w:jc w:val="center"/>
                                  </w:pPr>
                                  <w:r>
                                    <w:rPr>
                                      <w:rFonts w:asciiTheme="majorHAnsi" w:hAnsi="Cambria" w:cstheme="minorBidi"/>
                                      <w:b/>
                                      <w:bCs/>
                                      <w:color w:val="000000"/>
                                      <w:sz w:val="14"/>
                                      <w:szCs w:val="14"/>
                                    </w:rPr>
                                    <w:t>60.1%</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90381C1" id="_x0000_s1046" style="position:absolute;left:0;text-align:left;margin-left:97.25pt;margin-top:134.05pt;width:43pt;height:16.3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" filled="f" stroked="f" strokeweight="2pt">
                      <v:textbox>
                        <w:txbxContent>
                          <w:p w:rsidR="001A4BCD" w:rsidRDefault="001A4BCD" w:rsidP="000F0BB8">
                            <w:pPr>
                              <w:pStyle w:val="NormalWeb"/>
                              <w:spacing w:before="0" w:beforeAutospacing="0" w:after="0" w:afterAutospacing="0"/>
                              <w:jc w:val="center"/>
                            </w:pPr>
                            <w:r>
                              <w:rPr>
                                <w:rFonts w:asciiTheme="majorHAnsi" w:hAnsi="Cambria" w:cstheme="minorBidi"/>
                                <w:b/>
                                <w:bCs/>
                                <w:color w:val="000000"/>
                                <w:sz w:val="14"/>
                                <w:szCs w:val="14"/>
                              </w:rPr>
                              <w:t>60.1%</w:t>
                            </w:r>
                          </w:p>
                        </w:txbxContent>
                      </v:textbox>
                    </v:rect>
                  </w:pict>
                </mc:Fallback>
              </mc:AlternateContent>
            </w:r>
            <w:r>
              <w:rPr>
                <w:noProof/>
                <w:lang w:eastAsia="es-SV"/>
              </w:rPr>
              <mc:AlternateContent>
                <mc:Choice Requires="wps">
                  <w:drawing>
                    <wp:anchor distT="0" distB="0" distL="114300" distR="114300" simplePos="0" relativeHeight="251755520" behindDoc="0" locked="0" layoutInCell="1" allowOverlap="1" wp14:anchorId="4C0AC701" wp14:editId="548143A2">
                      <wp:simplePos x="0" y="0"/>
                      <wp:positionH relativeFrom="column">
                        <wp:posOffset>479425</wp:posOffset>
                      </wp:positionH>
                      <wp:positionV relativeFrom="paragraph">
                        <wp:posOffset>1704563</wp:posOffset>
                      </wp:positionV>
                      <wp:extent cx="546100" cy="207645"/>
                      <wp:effectExtent l="0" t="0" r="0" b="0"/>
                      <wp:wrapNone/>
                      <wp:docPr id="60" name="1 Rectángulo"/>
                      <wp:cNvGraphicFramePr/>
                      <a:graphic xmlns:a="http://schemas.openxmlformats.org/drawingml/2006/main">
                        <a:graphicData uri="http://schemas.microsoft.com/office/word/2010/wordprocessingShape">
                          <wps:wsp>
                            <wps:cNvSpPr/>
                            <wps:spPr>
                              <a:xfrm>
                                <a:off x="0" y="0"/>
                                <a:ext cx="546100" cy="2076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Default="001A4BCD" w:rsidP="000F0BB8">
                                  <w:pPr>
                                    <w:pStyle w:val="NormalWeb"/>
                                    <w:spacing w:before="0" w:beforeAutospacing="0" w:after="0" w:afterAutospacing="0"/>
                                    <w:jc w:val="center"/>
                                  </w:pPr>
                                  <w:r>
                                    <w:rPr>
                                      <w:rFonts w:asciiTheme="majorHAnsi" w:hAnsi="Cambria" w:cstheme="minorBidi"/>
                                      <w:b/>
                                      <w:bCs/>
                                      <w:color w:val="000000"/>
                                      <w:sz w:val="14"/>
                                      <w:szCs w:val="14"/>
                                    </w:rPr>
                                    <w:t>39.9%</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C0AC701" id="_x0000_s1047" style="position:absolute;left:0;text-align:left;margin-left:37.75pt;margin-top:134.2pt;width:43pt;height:16.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" filled="f" stroked="f" strokeweight="2pt">
                      <v:textbox>
                        <w:txbxContent>
                          <w:p w:rsidR="001A4BCD" w:rsidRDefault="001A4BCD" w:rsidP="000F0BB8">
                            <w:pPr>
                              <w:pStyle w:val="NormalWeb"/>
                              <w:spacing w:before="0" w:beforeAutospacing="0" w:after="0" w:afterAutospacing="0"/>
                              <w:jc w:val="center"/>
                            </w:pPr>
                            <w:r>
                              <w:rPr>
                                <w:rFonts w:asciiTheme="majorHAnsi" w:hAnsi="Cambria" w:cstheme="minorBidi"/>
                                <w:b/>
                                <w:bCs/>
                                <w:color w:val="000000"/>
                                <w:sz w:val="14"/>
                                <w:szCs w:val="14"/>
                              </w:rPr>
                              <w:t>39.9%</w:t>
                            </w:r>
                          </w:p>
                        </w:txbxContent>
                      </v:textbox>
                    </v:rect>
                  </w:pict>
                </mc:Fallback>
              </mc:AlternateContent>
            </w:r>
            <w:r>
              <w:rPr>
                <w:noProof/>
                <w:lang w:eastAsia="es-SV"/>
              </w:rPr>
              <mc:AlternateContent>
                <mc:Choice Requires="wps">
                  <w:drawing>
                    <wp:anchor distT="0" distB="0" distL="114300" distR="114300" simplePos="0" relativeHeight="251753472" behindDoc="0" locked="0" layoutInCell="1" allowOverlap="1" wp14:anchorId="3DCE6CF8" wp14:editId="333735AB">
                      <wp:simplePos x="0" y="0"/>
                      <wp:positionH relativeFrom="column">
                        <wp:posOffset>1503045</wp:posOffset>
                      </wp:positionH>
                      <wp:positionV relativeFrom="paragraph">
                        <wp:posOffset>630778</wp:posOffset>
                      </wp:positionV>
                      <wp:extent cx="546100" cy="207645"/>
                      <wp:effectExtent l="0" t="0" r="0" b="0"/>
                      <wp:wrapNone/>
                      <wp:docPr id="59" name="1 Rectángulo"/>
                      <wp:cNvGraphicFramePr/>
                      <a:graphic xmlns:a="http://schemas.openxmlformats.org/drawingml/2006/main">
                        <a:graphicData uri="http://schemas.microsoft.com/office/word/2010/wordprocessingShape">
                          <wps:wsp>
                            <wps:cNvSpPr/>
                            <wps:spPr>
                              <a:xfrm>
                                <a:off x="0" y="0"/>
                                <a:ext cx="546100" cy="2076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Default="001A4BCD" w:rsidP="000F0BB8">
                                  <w:pPr>
                                    <w:pStyle w:val="NormalWeb"/>
                                    <w:spacing w:before="0" w:beforeAutospacing="0" w:after="0" w:afterAutospacing="0"/>
                                    <w:jc w:val="center"/>
                                  </w:pPr>
                                  <w:r>
                                    <w:rPr>
                                      <w:rFonts w:asciiTheme="majorHAnsi" w:hAnsi="Cambria" w:cstheme="minorBidi"/>
                                      <w:b/>
                                      <w:bCs/>
                                      <w:color w:val="000000"/>
                                      <w:sz w:val="14"/>
                                      <w:szCs w:val="14"/>
                                    </w:rPr>
                                    <w:t>57.2%</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DCE6CF8" id="_x0000_s1048" style="position:absolute;left:0;text-align:left;margin-left:118.35pt;margin-top:49.65pt;width:43pt;height:16.3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" filled="f" stroked="f" strokeweight="2pt">
                      <v:textbox>
                        <w:txbxContent>
                          <w:p w:rsidR="001A4BCD" w:rsidRDefault="001A4BCD" w:rsidP="000F0BB8">
                            <w:pPr>
                              <w:pStyle w:val="NormalWeb"/>
                              <w:spacing w:before="0" w:beforeAutospacing="0" w:after="0" w:afterAutospacing="0"/>
                              <w:jc w:val="center"/>
                            </w:pPr>
                            <w:r>
                              <w:rPr>
                                <w:rFonts w:asciiTheme="majorHAnsi" w:hAnsi="Cambria" w:cstheme="minorBidi"/>
                                <w:b/>
                                <w:bCs/>
                                <w:color w:val="000000"/>
                                <w:sz w:val="14"/>
                                <w:szCs w:val="14"/>
                              </w:rPr>
                              <w:t>57.2%</w:t>
                            </w:r>
                          </w:p>
                        </w:txbxContent>
                      </v:textbox>
                    </v:rect>
                  </w:pict>
                </mc:Fallback>
              </mc:AlternateContent>
            </w:r>
            <w:r>
              <w:rPr>
                <w:noProof/>
                <w:lang w:eastAsia="es-SV"/>
              </w:rPr>
              <mc:AlternateContent>
                <mc:Choice Requires="wps">
                  <w:drawing>
                    <wp:anchor distT="0" distB="0" distL="114300" distR="114300" simplePos="0" relativeHeight="251751424" behindDoc="0" locked="0" layoutInCell="1" allowOverlap="1" wp14:anchorId="41ECCEEF" wp14:editId="34CB7FEA">
                      <wp:simplePos x="0" y="0"/>
                      <wp:positionH relativeFrom="column">
                        <wp:posOffset>600710</wp:posOffset>
                      </wp:positionH>
                      <wp:positionV relativeFrom="paragraph">
                        <wp:posOffset>638398</wp:posOffset>
                      </wp:positionV>
                      <wp:extent cx="546100" cy="207645"/>
                      <wp:effectExtent l="0" t="0" r="0" b="0"/>
                      <wp:wrapNone/>
                      <wp:docPr id="58" name="1 Rectángulo"/>
                      <wp:cNvGraphicFramePr/>
                      <a:graphic xmlns:a="http://schemas.openxmlformats.org/drawingml/2006/main">
                        <a:graphicData uri="http://schemas.microsoft.com/office/word/2010/wordprocessingShape">
                          <wps:wsp>
                            <wps:cNvSpPr/>
                            <wps:spPr>
                              <a:xfrm>
                                <a:off x="0" y="0"/>
                                <a:ext cx="546100" cy="2076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Default="001A4BCD" w:rsidP="000F0BB8">
                                  <w:pPr>
                                    <w:pStyle w:val="NormalWeb"/>
                                    <w:spacing w:before="0" w:beforeAutospacing="0" w:after="0" w:afterAutospacing="0"/>
                                    <w:jc w:val="center"/>
                                  </w:pPr>
                                  <w:r>
                                    <w:rPr>
                                      <w:rFonts w:asciiTheme="majorHAnsi" w:hAnsi="Cambria" w:cstheme="minorBidi"/>
                                      <w:b/>
                                      <w:bCs/>
                                      <w:color w:val="000000"/>
                                      <w:sz w:val="14"/>
                                      <w:szCs w:val="14"/>
                                    </w:rPr>
                                    <w:t>42.8%</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1ECCEEF" id="_x0000_s1049" style="position:absolute;left:0;text-align:left;margin-left:47.3pt;margin-top:50.25pt;width:43pt;height:16.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" filled="f" stroked="f" strokeweight="2pt">
                      <v:textbox>
                        <w:txbxContent>
                          <w:p w:rsidR="001A4BCD" w:rsidRDefault="001A4BCD" w:rsidP="000F0BB8">
                            <w:pPr>
                              <w:pStyle w:val="NormalWeb"/>
                              <w:spacing w:before="0" w:beforeAutospacing="0" w:after="0" w:afterAutospacing="0"/>
                              <w:jc w:val="center"/>
                            </w:pPr>
                            <w:r>
                              <w:rPr>
                                <w:rFonts w:asciiTheme="majorHAnsi" w:hAnsi="Cambria" w:cstheme="minorBidi"/>
                                <w:b/>
                                <w:bCs/>
                                <w:color w:val="000000"/>
                                <w:sz w:val="14"/>
                                <w:szCs w:val="14"/>
                              </w:rPr>
                              <w:t>42.8%</w:t>
                            </w:r>
                          </w:p>
                        </w:txbxContent>
                      </v:textbox>
                    </v:rect>
                  </w:pict>
                </mc:Fallback>
              </mc:AlternateContent>
            </w:r>
            <w:r w:rsidR="00D40603">
              <w:rPr>
                <w:noProof/>
                <w:lang w:eastAsia="es-SV"/>
              </w:rPr>
              <w:drawing>
                <wp:inline distT="0" distB="0" distL="0" distR="0" wp14:anchorId="7DF70CB8" wp14:editId="09AFF173">
                  <wp:extent cx="2701636" cy="2535382"/>
                  <wp:effectExtent l="0" t="0" r="0" b="0"/>
                  <wp:docPr id="7178" name="Gráfico 717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bl>
    <w:p w:rsidR="00AE0BE8" w:rsidRPr="00351554" w:rsidRDefault="00AE0BE8" w:rsidP="00351554">
      <w:pPr>
        <w:jc w:val="both"/>
        <w:rPr>
          <w:rFonts w:asciiTheme="majorHAnsi" w:hAnsiTheme="majorHAnsi"/>
        </w:rPr>
      </w:pPr>
      <w:bookmarkStart w:id="30" w:name="_Toc455405904"/>
      <w:r w:rsidRPr="00351554">
        <w:rPr>
          <w:rFonts w:asciiTheme="majorHAnsi" w:hAnsiTheme="majorHAnsi"/>
        </w:rPr>
        <w:t xml:space="preserve">En este periodo se han otorgado 1,544 créditos por US$36.57 millones más que </w:t>
      </w:r>
      <w:r w:rsidR="00351554">
        <w:rPr>
          <w:rFonts w:asciiTheme="majorHAnsi" w:hAnsiTheme="majorHAnsi"/>
        </w:rPr>
        <w:t xml:space="preserve">en </w:t>
      </w:r>
      <w:r w:rsidRPr="00351554">
        <w:rPr>
          <w:rFonts w:asciiTheme="majorHAnsi" w:hAnsiTheme="majorHAnsi"/>
        </w:rPr>
        <w:t>el periodo anterior</w:t>
      </w:r>
      <w:r w:rsidR="008C0B46" w:rsidRPr="00351554">
        <w:rPr>
          <w:rFonts w:asciiTheme="majorHAnsi" w:hAnsiTheme="majorHAnsi"/>
        </w:rPr>
        <w:t>;</w:t>
      </w:r>
      <w:r w:rsidRPr="00351554">
        <w:rPr>
          <w:rFonts w:asciiTheme="majorHAnsi" w:hAnsiTheme="majorHAnsi"/>
        </w:rPr>
        <w:t xml:space="preserve"> es decir aunque los cambios porcentuales son mínimos el volumen de otorgamiento </w:t>
      </w:r>
      <w:r w:rsidR="00351554">
        <w:rPr>
          <w:rFonts w:asciiTheme="majorHAnsi" w:hAnsiTheme="majorHAnsi"/>
        </w:rPr>
        <w:t xml:space="preserve">de créditos a mujeres como deudores principales </w:t>
      </w:r>
      <w:r w:rsidRPr="00351554">
        <w:rPr>
          <w:rFonts w:asciiTheme="majorHAnsi" w:hAnsiTheme="majorHAnsi"/>
        </w:rPr>
        <w:t xml:space="preserve">es mayor. </w:t>
      </w:r>
    </w:p>
    <w:p w:rsidR="00AE0BE8" w:rsidRPr="00AE0BE8" w:rsidRDefault="00AE0BE8" w:rsidP="00AE0BE8"/>
    <w:p w:rsidR="00D13184" w:rsidRPr="003A45BA" w:rsidRDefault="00D13184" w:rsidP="00062B60">
      <w:pPr>
        <w:pStyle w:val="Ttulo3"/>
        <w:numPr>
          <w:ilvl w:val="0"/>
          <w:numId w:val="4"/>
        </w:numPr>
        <w:spacing w:before="0" w:after="120"/>
        <w:rPr>
          <w:color w:val="auto"/>
        </w:rPr>
      </w:pPr>
      <w:bookmarkStart w:id="31" w:name="_Toc457236128"/>
      <w:r w:rsidRPr="003A45BA">
        <w:rPr>
          <w:color w:val="auto"/>
        </w:rPr>
        <w:t>Por edad</w:t>
      </w:r>
      <w:r w:rsidR="0080119D" w:rsidRPr="003A45BA">
        <w:rPr>
          <w:color w:val="auto"/>
        </w:rPr>
        <w:t xml:space="preserve"> del solicitante</w:t>
      </w:r>
      <w:r w:rsidRPr="003A45BA">
        <w:rPr>
          <w:color w:val="auto"/>
        </w:rPr>
        <w:t>.</w:t>
      </w:r>
      <w:bookmarkEnd w:id="30"/>
      <w:bookmarkEnd w:id="31"/>
    </w:p>
    <w:p w:rsidR="00B7054F" w:rsidRPr="006E0BB7" w:rsidRDefault="00B7054F" w:rsidP="00062B60">
      <w:pPr>
        <w:spacing w:after="120"/>
        <w:jc w:val="both"/>
        <w:rPr>
          <w:rFonts w:asciiTheme="majorHAnsi" w:hAnsiTheme="majorHAnsi"/>
        </w:rPr>
      </w:pPr>
      <w:r w:rsidRPr="006E0BB7">
        <w:rPr>
          <w:rFonts w:asciiTheme="majorHAnsi" w:hAnsiTheme="majorHAnsi"/>
        </w:rPr>
        <w:t>Otro aspecto relevante que ha potencializado el FSV en la actual gestión</w:t>
      </w:r>
      <w:r w:rsidR="00071CAE" w:rsidRPr="006E0BB7">
        <w:rPr>
          <w:rFonts w:asciiTheme="majorHAnsi" w:hAnsiTheme="majorHAnsi"/>
        </w:rPr>
        <w:t>,</w:t>
      </w:r>
      <w:r w:rsidRPr="006E0BB7">
        <w:rPr>
          <w:rFonts w:asciiTheme="majorHAnsi" w:hAnsiTheme="majorHAnsi"/>
        </w:rPr>
        <w:t xml:space="preserve"> es la distribución de créditos por edad del solicitante, concentrado el otorgamiento de créditos en el rango de </w:t>
      </w:r>
      <w:r w:rsidR="00684469">
        <w:rPr>
          <w:rFonts w:asciiTheme="majorHAnsi" w:hAnsiTheme="majorHAnsi"/>
        </w:rPr>
        <w:t>26</w:t>
      </w:r>
      <w:r w:rsidR="003A45BA">
        <w:rPr>
          <w:rFonts w:asciiTheme="majorHAnsi" w:hAnsiTheme="majorHAnsi"/>
        </w:rPr>
        <w:t xml:space="preserve"> a 50 años por un total de </w:t>
      </w:r>
      <w:r w:rsidR="002B282E">
        <w:rPr>
          <w:rFonts w:asciiTheme="majorHAnsi" w:hAnsiTheme="majorHAnsi" w:cs="Calibri"/>
          <w:b/>
          <w:noProof/>
          <w:color w:val="0033CC"/>
        </w:rPr>
        <w:t>5,292</w:t>
      </w:r>
      <w:r w:rsidRPr="006E0BB7">
        <w:rPr>
          <w:rFonts w:asciiTheme="majorHAnsi" w:hAnsiTheme="majorHAnsi"/>
        </w:rPr>
        <w:t xml:space="preserve"> c</w:t>
      </w:r>
      <w:r w:rsidR="003A45BA">
        <w:rPr>
          <w:rFonts w:asciiTheme="majorHAnsi" w:hAnsiTheme="majorHAnsi"/>
        </w:rPr>
        <w:t xml:space="preserve">réditos por </w:t>
      </w:r>
      <w:r w:rsidR="003A45BA" w:rsidRPr="003A45BA">
        <w:rPr>
          <w:rFonts w:asciiTheme="majorHAnsi" w:hAnsiTheme="majorHAnsi" w:cs="Calibri"/>
          <w:b/>
          <w:noProof/>
          <w:color w:val="0033CC"/>
        </w:rPr>
        <w:t>US$</w:t>
      </w:r>
      <w:r w:rsidR="00684469">
        <w:rPr>
          <w:rFonts w:asciiTheme="majorHAnsi" w:hAnsiTheme="majorHAnsi" w:cs="Calibri"/>
          <w:b/>
          <w:noProof/>
          <w:color w:val="0033CC"/>
        </w:rPr>
        <w:t>9</w:t>
      </w:r>
      <w:r w:rsidR="002B282E">
        <w:rPr>
          <w:rFonts w:asciiTheme="majorHAnsi" w:hAnsiTheme="majorHAnsi" w:cs="Calibri"/>
          <w:b/>
          <w:noProof/>
          <w:color w:val="0033CC"/>
        </w:rPr>
        <w:t>8.42</w:t>
      </w:r>
      <w:r w:rsidR="003A45BA">
        <w:rPr>
          <w:rFonts w:asciiTheme="majorHAnsi" w:hAnsiTheme="majorHAnsi"/>
        </w:rPr>
        <w:t xml:space="preserve"> </w:t>
      </w:r>
      <w:r w:rsidR="00E93724" w:rsidRPr="006E0BB7">
        <w:rPr>
          <w:rFonts w:asciiTheme="majorHAnsi" w:hAnsiTheme="majorHAnsi"/>
        </w:rPr>
        <w:t>millones.</w:t>
      </w:r>
    </w:p>
    <w:p w:rsidR="00B7054F" w:rsidRPr="006E0BB7" w:rsidRDefault="00C23882" w:rsidP="00062B60">
      <w:pPr>
        <w:spacing w:after="120"/>
        <w:jc w:val="both"/>
        <w:rPr>
          <w:rFonts w:asciiTheme="majorHAnsi" w:hAnsiTheme="majorHAnsi"/>
        </w:rPr>
      </w:pPr>
      <w:r>
        <w:rPr>
          <w:rFonts w:asciiTheme="majorHAnsi" w:hAnsiTheme="majorHAnsi"/>
        </w:rPr>
        <w:t>Asimismo</w:t>
      </w:r>
      <w:r w:rsidR="00664188">
        <w:rPr>
          <w:rFonts w:asciiTheme="majorHAnsi" w:hAnsiTheme="majorHAnsi"/>
        </w:rPr>
        <w:t>,</w:t>
      </w:r>
      <w:r>
        <w:rPr>
          <w:rFonts w:asciiTheme="majorHAnsi" w:hAnsiTheme="majorHAnsi"/>
        </w:rPr>
        <w:t xml:space="preserve"> se ha generado un </w:t>
      </w:r>
      <w:r w:rsidR="00186326">
        <w:rPr>
          <w:rFonts w:asciiTheme="majorHAnsi" w:hAnsiTheme="majorHAnsi"/>
        </w:rPr>
        <w:t>au</w:t>
      </w:r>
      <w:r>
        <w:rPr>
          <w:rFonts w:asciiTheme="majorHAnsi" w:hAnsiTheme="majorHAnsi"/>
        </w:rPr>
        <w:t xml:space="preserve">mento en la </w:t>
      </w:r>
      <w:r w:rsidR="00B7054F" w:rsidRPr="006E0BB7">
        <w:rPr>
          <w:rFonts w:asciiTheme="majorHAnsi" w:hAnsiTheme="majorHAnsi"/>
        </w:rPr>
        <w:t xml:space="preserve">atención al sector comprendido entre los 18 y </w:t>
      </w:r>
      <w:r w:rsidR="00684469">
        <w:rPr>
          <w:rFonts w:asciiTheme="majorHAnsi" w:hAnsiTheme="majorHAnsi"/>
        </w:rPr>
        <w:t>25</w:t>
      </w:r>
      <w:r w:rsidR="00B7054F" w:rsidRPr="006E0BB7">
        <w:rPr>
          <w:rFonts w:asciiTheme="majorHAnsi" w:hAnsiTheme="majorHAnsi"/>
        </w:rPr>
        <w:t xml:space="preserve"> años de edad, que ha incrementado </w:t>
      </w:r>
      <w:r w:rsidR="00351554">
        <w:rPr>
          <w:rFonts w:asciiTheme="majorHAnsi" w:hAnsiTheme="majorHAnsi"/>
        </w:rPr>
        <w:t xml:space="preserve">en </w:t>
      </w:r>
      <w:r w:rsidR="00351554" w:rsidRPr="00186326">
        <w:rPr>
          <w:rFonts w:asciiTheme="majorHAnsi" w:hAnsiTheme="majorHAnsi" w:cs="Calibri"/>
          <w:b/>
          <w:noProof/>
          <w:color w:val="0033CC"/>
        </w:rPr>
        <w:t>933</w:t>
      </w:r>
      <w:r w:rsidR="00351554">
        <w:rPr>
          <w:rFonts w:asciiTheme="majorHAnsi" w:hAnsiTheme="majorHAnsi"/>
        </w:rPr>
        <w:t xml:space="preserve"> créditos respecto el periodo anterior.</w:t>
      </w:r>
    </w:p>
    <w:tbl>
      <w:tblPr>
        <w:tblW w:w="5154" w:type="pct"/>
        <w:jc w:val="center"/>
        <w:tblCellMar>
          <w:left w:w="0" w:type="dxa"/>
          <w:right w:w="0" w:type="dxa"/>
        </w:tblCellMar>
        <w:tblLook w:val="0600" w:firstRow="0" w:lastRow="0" w:firstColumn="0" w:lastColumn="0" w:noHBand="1" w:noVBand="1"/>
      </w:tblPr>
      <w:tblGrid>
        <w:gridCol w:w="2047"/>
        <w:gridCol w:w="941"/>
        <w:gridCol w:w="760"/>
        <w:gridCol w:w="1074"/>
        <w:gridCol w:w="760"/>
        <w:gridCol w:w="194"/>
        <w:gridCol w:w="864"/>
        <w:gridCol w:w="759"/>
        <w:gridCol w:w="1074"/>
        <w:gridCol w:w="755"/>
      </w:tblGrid>
      <w:tr w:rsidR="009E0885" w:rsidRPr="005316B9" w:rsidTr="002B282E">
        <w:trPr>
          <w:trHeight w:val="335"/>
          <w:tblHeader/>
          <w:jc w:val="center"/>
        </w:trPr>
        <w:tc>
          <w:tcPr>
            <w:tcW w:w="1109" w:type="pct"/>
            <w:vMerge w:val="restart"/>
            <w:tcBorders>
              <w:top w:val="single" w:sz="4" w:space="0" w:color="000000"/>
              <w:left w:val="single" w:sz="4" w:space="0" w:color="000000"/>
              <w:bottom w:val="single" w:sz="4" w:space="0" w:color="000000"/>
              <w:right w:val="single" w:sz="4" w:space="0" w:color="000000"/>
            </w:tcBorders>
            <w:shd w:val="clear" w:color="auto" w:fill="C5D9F1"/>
            <w:tcMar>
              <w:top w:w="11" w:type="dxa"/>
              <w:left w:w="57" w:type="dxa"/>
              <w:bottom w:w="0" w:type="dxa"/>
              <w:right w:w="57" w:type="dxa"/>
            </w:tcMar>
            <w:vAlign w:val="center"/>
            <w:hideMark/>
          </w:tcPr>
          <w:p w:rsidR="009E0885" w:rsidRPr="005316B9" w:rsidRDefault="009E0885" w:rsidP="00062B60">
            <w:pPr>
              <w:spacing w:after="0"/>
              <w:jc w:val="center"/>
              <w:textAlignment w:val="center"/>
              <w:rPr>
                <w:rFonts w:asciiTheme="majorHAnsi" w:eastAsia="Times New Roman" w:hAnsiTheme="majorHAnsi" w:cs="Calibri"/>
                <w:sz w:val="16"/>
                <w:szCs w:val="16"/>
              </w:rPr>
            </w:pPr>
            <w:r w:rsidRPr="005316B9">
              <w:rPr>
                <w:rFonts w:asciiTheme="majorHAnsi" w:eastAsia="Times New Roman" w:hAnsiTheme="majorHAnsi" w:cs="Calibri"/>
                <w:b/>
                <w:bCs/>
                <w:color w:val="000000"/>
                <w:kern w:val="24"/>
                <w:sz w:val="16"/>
                <w:szCs w:val="16"/>
              </w:rPr>
              <w:t>RESULTADOS</w:t>
            </w:r>
          </w:p>
        </w:tc>
        <w:tc>
          <w:tcPr>
            <w:tcW w:w="1915" w:type="pct"/>
            <w:gridSpan w:val="4"/>
            <w:tcBorders>
              <w:top w:val="single" w:sz="4" w:space="0" w:color="000000"/>
              <w:left w:val="single" w:sz="4" w:space="0" w:color="000000"/>
              <w:bottom w:val="single" w:sz="4" w:space="0" w:color="000000"/>
              <w:right w:val="single" w:sz="4" w:space="0" w:color="000000"/>
            </w:tcBorders>
            <w:shd w:val="clear" w:color="auto" w:fill="C5D9F1"/>
            <w:tcMar>
              <w:top w:w="11" w:type="dxa"/>
              <w:left w:w="57" w:type="dxa"/>
              <w:bottom w:w="0" w:type="dxa"/>
              <w:right w:w="57" w:type="dxa"/>
            </w:tcMar>
            <w:vAlign w:val="center"/>
            <w:hideMark/>
          </w:tcPr>
          <w:p w:rsidR="009E0885" w:rsidRPr="005316B9" w:rsidRDefault="009E0885" w:rsidP="0021709C">
            <w:pPr>
              <w:spacing w:after="0"/>
              <w:jc w:val="center"/>
              <w:textAlignment w:val="center"/>
              <w:rPr>
                <w:rFonts w:asciiTheme="majorHAnsi" w:eastAsia="Times New Roman" w:hAnsiTheme="majorHAnsi" w:cs="Calibri"/>
                <w:sz w:val="16"/>
                <w:szCs w:val="16"/>
              </w:rPr>
            </w:pPr>
            <w:r w:rsidRPr="005316B9">
              <w:rPr>
                <w:rFonts w:asciiTheme="majorHAnsi" w:eastAsia="Times New Roman" w:hAnsiTheme="majorHAnsi" w:cs="Calibri"/>
                <w:b/>
                <w:bCs/>
                <w:color w:val="000000"/>
                <w:kern w:val="24"/>
                <w:sz w:val="16"/>
                <w:szCs w:val="16"/>
              </w:rPr>
              <w:t>JUNIO 20</w:t>
            </w:r>
            <w:r w:rsidR="0021709C" w:rsidRPr="005316B9">
              <w:rPr>
                <w:rFonts w:asciiTheme="majorHAnsi" w:eastAsia="Times New Roman" w:hAnsiTheme="majorHAnsi" w:cs="Calibri"/>
                <w:b/>
                <w:bCs/>
                <w:color w:val="000000"/>
                <w:kern w:val="24"/>
                <w:sz w:val="16"/>
                <w:szCs w:val="16"/>
              </w:rPr>
              <w:t>14 - MAYO 2015</w:t>
            </w:r>
          </w:p>
        </w:tc>
        <w:tc>
          <w:tcPr>
            <w:tcW w:w="105" w:type="pct"/>
            <w:tcBorders>
              <w:top w:val="nil"/>
              <w:left w:val="single" w:sz="4" w:space="0" w:color="000000"/>
              <w:bottom w:val="nil"/>
              <w:right w:val="single" w:sz="4" w:space="0" w:color="000000"/>
            </w:tcBorders>
            <w:shd w:val="clear" w:color="auto" w:fill="auto"/>
            <w:tcMar>
              <w:top w:w="11" w:type="dxa"/>
              <w:left w:w="57" w:type="dxa"/>
              <w:bottom w:w="0" w:type="dxa"/>
              <w:right w:w="57" w:type="dxa"/>
            </w:tcMar>
            <w:vAlign w:val="bottom"/>
            <w:hideMark/>
          </w:tcPr>
          <w:p w:rsidR="009E0885" w:rsidRPr="005316B9" w:rsidRDefault="009E0885" w:rsidP="00062B60">
            <w:pPr>
              <w:spacing w:after="0"/>
              <w:rPr>
                <w:rFonts w:asciiTheme="majorHAnsi" w:eastAsia="Times New Roman" w:hAnsiTheme="majorHAnsi" w:cs="Calibri"/>
                <w:sz w:val="16"/>
                <w:szCs w:val="16"/>
              </w:rPr>
            </w:pPr>
          </w:p>
        </w:tc>
        <w:tc>
          <w:tcPr>
            <w:tcW w:w="1870" w:type="pct"/>
            <w:gridSpan w:val="4"/>
            <w:tcBorders>
              <w:top w:val="single" w:sz="4" w:space="0" w:color="000000"/>
              <w:left w:val="single" w:sz="4" w:space="0" w:color="000000"/>
              <w:bottom w:val="single" w:sz="4" w:space="0" w:color="000000"/>
              <w:right w:val="single" w:sz="4" w:space="0" w:color="000000"/>
            </w:tcBorders>
            <w:shd w:val="clear" w:color="auto" w:fill="C5D9F1"/>
            <w:tcMar>
              <w:top w:w="11" w:type="dxa"/>
              <w:left w:w="57" w:type="dxa"/>
              <w:bottom w:w="0" w:type="dxa"/>
              <w:right w:w="57" w:type="dxa"/>
            </w:tcMar>
            <w:vAlign w:val="center"/>
            <w:hideMark/>
          </w:tcPr>
          <w:p w:rsidR="009E0885" w:rsidRPr="005316B9" w:rsidRDefault="0021709C" w:rsidP="00062B60">
            <w:pPr>
              <w:spacing w:after="0"/>
              <w:jc w:val="center"/>
              <w:textAlignment w:val="center"/>
              <w:rPr>
                <w:rFonts w:asciiTheme="majorHAnsi" w:eastAsia="Times New Roman" w:hAnsiTheme="majorHAnsi" w:cs="Calibri"/>
                <w:sz w:val="16"/>
                <w:szCs w:val="16"/>
              </w:rPr>
            </w:pPr>
            <w:r w:rsidRPr="005316B9">
              <w:rPr>
                <w:rFonts w:asciiTheme="majorHAnsi" w:eastAsia="Times New Roman" w:hAnsiTheme="majorHAnsi" w:cs="Calibri"/>
                <w:b/>
                <w:bCs/>
                <w:color w:val="000000"/>
                <w:kern w:val="24"/>
                <w:sz w:val="16"/>
                <w:szCs w:val="16"/>
              </w:rPr>
              <w:t>JUNIO 2015 - MAYO 2016</w:t>
            </w:r>
          </w:p>
        </w:tc>
      </w:tr>
      <w:tr w:rsidR="00B17D9B" w:rsidRPr="005316B9" w:rsidTr="002B282E">
        <w:trPr>
          <w:trHeight w:val="335"/>
          <w:tblHeader/>
          <w:jc w:val="center"/>
        </w:trPr>
        <w:tc>
          <w:tcPr>
            <w:tcW w:w="1109" w:type="pct"/>
            <w:vMerge/>
            <w:tcBorders>
              <w:top w:val="single" w:sz="4" w:space="0" w:color="000000"/>
              <w:left w:val="single" w:sz="4" w:space="0" w:color="000000"/>
              <w:bottom w:val="single" w:sz="4" w:space="0" w:color="000000"/>
              <w:right w:val="single" w:sz="4" w:space="0" w:color="000000"/>
            </w:tcBorders>
            <w:vAlign w:val="center"/>
            <w:hideMark/>
          </w:tcPr>
          <w:p w:rsidR="009E0885" w:rsidRPr="005316B9" w:rsidRDefault="009E0885" w:rsidP="00062B60">
            <w:pPr>
              <w:spacing w:after="0"/>
              <w:rPr>
                <w:rFonts w:asciiTheme="majorHAnsi" w:eastAsia="Times New Roman" w:hAnsiTheme="majorHAnsi" w:cs="Calibri"/>
                <w:sz w:val="16"/>
                <w:szCs w:val="16"/>
              </w:rPr>
            </w:pPr>
          </w:p>
        </w:tc>
        <w:tc>
          <w:tcPr>
            <w:tcW w:w="510" w:type="pct"/>
            <w:tcBorders>
              <w:top w:val="single" w:sz="4" w:space="0" w:color="000000"/>
              <w:left w:val="single" w:sz="4" w:space="0" w:color="000000"/>
              <w:bottom w:val="single" w:sz="4" w:space="0" w:color="000000"/>
              <w:right w:val="single" w:sz="4" w:space="0" w:color="000000"/>
            </w:tcBorders>
            <w:shd w:val="clear" w:color="auto" w:fill="C5D9F1"/>
            <w:tcMar>
              <w:top w:w="11" w:type="dxa"/>
              <w:left w:w="57" w:type="dxa"/>
              <w:bottom w:w="0" w:type="dxa"/>
              <w:right w:w="57" w:type="dxa"/>
            </w:tcMar>
            <w:vAlign w:val="center"/>
            <w:hideMark/>
          </w:tcPr>
          <w:p w:rsidR="009E0885" w:rsidRPr="005316B9" w:rsidRDefault="009E0885" w:rsidP="00062B60">
            <w:pPr>
              <w:spacing w:after="0"/>
              <w:jc w:val="center"/>
              <w:textAlignment w:val="center"/>
              <w:rPr>
                <w:rFonts w:asciiTheme="majorHAnsi" w:eastAsia="Times New Roman" w:hAnsiTheme="majorHAnsi" w:cs="Calibri"/>
                <w:sz w:val="16"/>
                <w:szCs w:val="16"/>
              </w:rPr>
            </w:pPr>
            <w:r w:rsidRPr="005316B9">
              <w:rPr>
                <w:rFonts w:asciiTheme="majorHAnsi" w:eastAsia="Times New Roman" w:hAnsiTheme="majorHAnsi" w:cs="Calibri"/>
                <w:b/>
                <w:bCs/>
                <w:color w:val="000000"/>
                <w:kern w:val="24"/>
                <w:sz w:val="16"/>
                <w:szCs w:val="16"/>
              </w:rPr>
              <w:t>NÚMERO</w:t>
            </w:r>
          </w:p>
        </w:tc>
        <w:tc>
          <w:tcPr>
            <w:tcW w:w="412" w:type="pct"/>
            <w:tcBorders>
              <w:top w:val="single" w:sz="4" w:space="0" w:color="000000"/>
              <w:left w:val="single" w:sz="4" w:space="0" w:color="000000"/>
              <w:bottom w:val="single" w:sz="4" w:space="0" w:color="000000"/>
              <w:right w:val="single" w:sz="4" w:space="0" w:color="000000"/>
            </w:tcBorders>
            <w:shd w:val="clear" w:color="auto" w:fill="C5D9F1"/>
            <w:tcMar>
              <w:top w:w="11" w:type="dxa"/>
              <w:left w:w="57" w:type="dxa"/>
              <w:bottom w:w="0" w:type="dxa"/>
              <w:right w:w="57" w:type="dxa"/>
            </w:tcMar>
            <w:vAlign w:val="center"/>
            <w:hideMark/>
          </w:tcPr>
          <w:p w:rsidR="009E0885" w:rsidRPr="005316B9" w:rsidRDefault="007F1A3F" w:rsidP="00062B60">
            <w:pPr>
              <w:spacing w:after="0"/>
              <w:jc w:val="center"/>
              <w:textAlignment w:val="center"/>
              <w:rPr>
                <w:rFonts w:asciiTheme="majorHAnsi" w:eastAsia="Times New Roman" w:hAnsiTheme="majorHAnsi" w:cs="Calibri"/>
                <w:sz w:val="16"/>
                <w:szCs w:val="16"/>
              </w:rPr>
            </w:pPr>
            <w:r w:rsidRPr="005316B9">
              <w:rPr>
                <w:rFonts w:asciiTheme="majorHAnsi" w:eastAsia="Times New Roman" w:hAnsiTheme="majorHAnsi" w:cs="Calibri"/>
                <w:b/>
                <w:bCs/>
                <w:color w:val="000000"/>
                <w:kern w:val="24"/>
                <w:sz w:val="16"/>
                <w:szCs w:val="16"/>
              </w:rPr>
              <w:t>%</w:t>
            </w:r>
          </w:p>
        </w:tc>
        <w:tc>
          <w:tcPr>
            <w:tcW w:w="582" w:type="pct"/>
            <w:tcBorders>
              <w:top w:val="single" w:sz="4" w:space="0" w:color="000000"/>
              <w:left w:val="single" w:sz="4" w:space="0" w:color="000000"/>
              <w:bottom w:val="single" w:sz="4" w:space="0" w:color="000000"/>
              <w:right w:val="single" w:sz="4" w:space="0" w:color="000000"/>
            </w:tcBorders>
            <w:shd w:val="clear" w:color="auto" w:fill="C5D9F1"/>
            <w:tcMar>
              <w:top w:w="11" w:type="dxa"/>
              <w:left w:w="57" w:type="dxa"/>
              <w:bottom w:w="0" w:type="dxa"/>
              <w:right w:w="57" w:type="dxa"/>
            </w:tcMar>
            <w:vAlign w:val="center"/>
            <w:hideMark/>
          </w:tcPr>
          <w:p w:rsidR="009E0885" w:rsidRPr="005316B9" w:rsidRDefault="009E0885" w:rsidP="00062B60">
            <w:pPr>
              <w:spacing w:after="0"/>
              <w:jc w:val="center"/>
              <w:textAlignment w:val="center"/>
              <w:rPr>
                <w:rFonts w:asciiTheme="majorHAnsi" w:eastAsia="Times New Roman" w:hAnsiTheme="majorHAnsi" w:cs="Calibri"/>
                <w:sz w:val="16"/>
                <w:szCs w:val="16"/>
              </w:rPr>
            </w:pPr>
            <w:r w:rsidRPr="005316B9">
              <w:rPr>
                <w:rFonts w:asciiTheme="majorHAnsi" w:eastAsia="Times New Roman" w:hAnsiTheme="majorHAnsi" w:cs="Calibri"/>
                <w:b/>
                <w:bCs/>
                <w:color w:val="000000"/>
                <w:kern w:val="24"/>
                <w:sz w:val="16"/>
                <w:szCs w:val="16"/>
              </w:rPr>
              <w:t>MILLONES $</w:t>
            </w:r>
          </w:p>
        </w:tc>
        <w:tc>
          <w:tcPr>
            <w:tcW w:w="412" w:type="pct"/>
            <w:tcBorders>
              <w:top w:val="single" w:sz="4" w:space="0" w:color="000000"/>
              <w:left w:val="single" w:sz="4" w:space="0" w:color="000000"/>
              <w:bottom w:val="single" w:sz="4" w:space="0" w:color="000000"/>
              <w:right w:val="single" w:sz="4" w:space="0" w:color="000000"/>
            </w:tcBorders>
            <w:shd w:val="clear" w:color="auto" w:fill="C5D9F1"/>
            <w:tcMar>
              <w:top w:w="11" w:type="dxa"/>
              <w:left w:w="57" w:type="dxa"/>
              <w:bottom w:w="0" w:type="dxa"/>
              <w:right w:w="57" w:type="dxa"/>
            </w:tcMar>
            <w:vAlign w:val="center"/>
            <w:hideMark/>
          </w:tcPr>
          <w:p w:rsidR="009E0885" w:rsidRPr="005316B9" w:rsidRDefault="007F1A3F" w:rsidP="00062B60">
            <w:pPr>
              <w:spacing w:after="0"/>
              <w:jc w:val="center"/>
              <w:textAlignment w:val="center"/>
              <w:rPr>
                <w:rFonts w:asciiTheme="majorHAnsi" w:eastAsia="Times New Roman" w:hAnsiTheme="majorHAnsi" w:cs="Calibri"/>
                <w:sz w:val="16"/>
                <w:szCs w:val="16"/>
              </w:rPr>
            </w:pPr>
            <w:r w:rsidRPr="005316B9">
              <w:rPr>
                <w:rFonts w:asciiTheme="majorHAnsi" w:eastAsia="Times New Roman" w:hAnsiTheme="majorHAnsi" w:cs="Calibri"/>
                <w:b/>
                <w:bCs/>
                <w:color w:val="000000"/>
                <w:kern w:val="24"/>
                <w:sz w:val="16"/>
                <w:szCs w:val="16"/>
              </w:rPr>
              <w:t>%</w:t>
            </w:r>
          </w:p>
        </w:tc>
        <w:tc>
          <w:tcPr>
            <w:tcW w:w="105" w:type="pct"/>
            <w:tcBorders>
              <w:top w:val="nil"/>
              <w:left w:val="single" w:sz="4" w:space="0" w:color="000000"/>
              <w:bottom w:val="nil"/>
              <w:right w:val="single" w:sz="4" w:space="0" w:color="000000"/>
            </w:tcBorders>
            <w:shd w:val="clear" w:color="auto" w:fill="auto"/>
            <w:tcMar>
              <w:top w:w="11" w:type="dxa"/>
              <w:left w:w="57" w:type="dxa"/>
              <w:bottom w:w="0" w:type="dxa"/>
              <w:right w:w="57" w:type="dxa"/>
            </w:tcMar>
            <w:vAlign w:val="bottom"/>
            <w:hideMark/>
          </w:tcPr>
          <w:p w:rsidR="009E0885" w:rsidRPr="005316B9" w:rsidRDefault="009E0885" w:rsidP="00062B60">
            <w:pPr>
              <w:spacing w:after="0"/>
              <w:rPr>
                <w:rFonts w:asciiTheme="majorHAnsi" w:eastAsia="Times New Roman" w:hAnsiTheme="majorHAnsi" w:cs="Calibri"/>
                <w:sz w:val="16"/>
                <w:szCs w:val="16"/>
              </w:rPr>
            </w:pPr>
          </w:p>
        </w:tc>
        <w:tc>
          <w:tcPr>
            <w:tcW w:w="468" w:type="pct"/>
            <w:tcBorders>
              <w:top w:val="single" w:sz="4" w:space="0" w:color="000000"/>
              <w:left w:val="single" w:sz="4" w:space="0" w:color="000000"/>
              <w:bottom w:val="single" w:sz="4" w:space="0" w:color="000000"/>
              <w:right w:val="single" w:sz="4" w:space="0" w:color="000000"/>
            </w:tcBorders>
            <w:shd w:val="clear" w:color="auto" w:fill="C5D9F1"/>
            <w:tcMar>
              <w:top w:w="11" w:type="dxa"/>
              <w:left w:w="57" w:type="dxa"/>
              <w:bottom w:w="0" w:type="dxa"/>
              <w:right w:w="57" w:type="dxa"/>
            </w:tcMar>
            <w:vAlign w:val="center"/>
            <w:hideMark/>
          </w:tcPr>
          <w:p w:rsidR="009E0885" w:rsidRPr="005316B9" w:rsidRDefault="009E0885" w:rsidP="00062B60">
            <w:pPr>
              <w:spacing w:after="0"/>
              <w:jc w:val="center"/>
              <w:textAlignment w:val="center"/>
              <w:rPr>
                <w:rFonts w:asciiTheme="majorHAnsi" w:eastAsia="Times New Roman" w:hAnsiTheme="majorHAnsi" w:cs="Calibri"/>
                <w:sz w:val="16"/>
                <w:szCs w:val="16"/>
              </w:rPr>
            </w:pPr>
            <w:r w:rsidRPr="005316B9">
              <w:rPr>
                <w:rFonts w:asciiTheme="majorHAnsi" w:eastAsia="Times New Roman" w:hAnsiTheme="majorHAnsi" w:cs="Calibri"/>
                <w:b/>
                <w:bCs/>
                <w:color w:val="000000"/>
                <w:kern w:val="24"/>
                <w:sz w:val="16"/>
                <w:szCs w:val="16"/>
              </w:rPr>
              <w:t>NÚMERO</w:t>
            </w:r>
          </w:p>
        </w:tc>
        <w:tc>
          <w:tcPr>
            <w:tcW w:w="411" w:type="pct"/>
            <w:tcBorders>
              <w:top w:val="single" w:sz="4" w:space="0" w:color="000000"/>
              <w:left w:val="single" w:sz="4" w:space="0" w:color="000000"/>
              <w:bottom w:val="single" w:sz="4" w:space="0" w:color="000000"/>
              <w:right w:val="single" w:sz="4" w:space="0" w:color="000000"/>
            </w:tcBorders>
            <w:shd w:val="clear" w:color="auto" w:fill="C5D9F1"/>
            <w:tcMar>
              <w:top w:w="11" w:type="dxa"/>
              <w:left w:w="57" w:type="dxa"/>
              <w:bottom w:w="0" w:type="dxa"/>
              <w:right w:w="57" w:type="dxa"/>
            </w:tcMar>
            <w:vAlign w:val="center"/>
            <w:hideMark/>
          </w:tcPr>
          <w:p w:rsidR="009E0885" w:rsidRPr="005316B9" w:rsidRDefault="007F1A3F" w:rsidP="00062B60">
            <w:pPr>
              <w:spacing w:after="0"/>
              <w:jc w:val="center"/>
              <w:textAlignment w:val="center"/>
              <w:rPr>
                <w:rFonts w:asciiTheme="majorHAnsi" w:eastAsia="Times New Roman" w:hAnsiTheme="majorHAnsi" w:cs="Calibri"/>
                <w:sz w:val="16"/>
                <w:szCs w:val="16"/>
              </w:rPr>
            </w:pPr>
            <w:r w:rsidRPr="005316B9">
              <w:rPr>
                <w:rFonts w:asciiTheme="majorHAnsi" w:eastAsia="Times New Roman" w:hAnsiTheme="majorHAnsi" w:cs="Calibri"/>
                <w:b/>
                <w:bCs/>
                <w:color w:val="000000"/>
                <w:kern w:val="24"/>
                <w:sz w:val="16"/>
                <w:szCs w:val="16"/>
              </w:rPr>
              <w:t>%</w:t>
            </w:r>
          </w:p>
        </w:tc>
        <w:tc>
          <w:tcPr>
            <w:tcW w:w="582" w:type="pct"/>
            <w:tcBorders>
              <w:top w:val="single" w:sz="4" w:space="0" w:color="000000"/>
              <w:left w:val="single" w:sz="4" w:space="0" w:color="000000"/>
              <w:bottom w:val="single" w:sz="4" w:space="0" w:color="000000"/>
              <w:right w:val="single" w:sz="4" w:space="0" w:color="000000"/>
            </w:tcBorders>
            <w:shd w:val="clear" w:color="auto" w:fill="C5D9F1"/>
            <w:tcMar>
              <w:top w:w="11" w:type="dxa"/>
              <w:left w:w="57" w:type="dxa"/>
              <w:bottom w:w="0" w:type="dxa"/>
              <w:right w:w="57" w:type="dxa"/>
            </w:tcMar>
            <w:vAlign w:val="center"/>
            <w:hideMark/>
          </w:tcPr>
          <w:p w:rsidR="009E0885" w:rsidRPr="005316B9" w:rsidRDefault="009E0885" w:rsidP="00062B60">
            <w:pPr>
              <w:spacing w:after="0"/>
              <w:jc w:val="center"/>
              <w:textAlignment w:val="center"/>
              <w:rPr>
                <w:rFonts w:asciiTheme="majorHAnsi" w:eastAsia="Times New Roman" w:hAnsiTheme="majorHAnsi" w:cs="Calibri"/>
                <w:sz w:val="16"/>
                <w:szCs w:val="16"/>
              </w:rPr>
            </w:pPr>
            <w:r w:rsidRPr="005316B9">
              <w:rPr>
                <w:rFonts w:asciiTheme="majorHAnsi" w:eastAsia="Times New Roman" w:hAnsiTheme="majorHAnsi" w:cs="Calibri"/>
                <w:b/>
                <w:bCs/>
                <w:color w:val="000000"/>
                <w:kern w:val="24"/>
                <w:sz w:val="16"/>
                <w:szCs w:val="16"/>
              </w:rPr>
              <w:t>MILLONES $</w:t>
            </w:r>
          </w:p>
        </w:tc>
        <w:tc>
          <w:tcPr>
            <w:tcW w:w="409" w:type="pct"/>
            <w:tcBorders>
              <w:top w:val="single" w:sz="4" w:space="0" w:color="000000"/>
              <w:left w:val="single" w:sz="4" w:space="0" w:color="000000"/>
              <w:bottom w:val="single" w:sz="4" w:space="0" w:color="000000"/>
              <w:right w:val="single" w:sz="4" w:space="0" w:color="000000"/>
            </w:tcBorders>
            <w:shd w:val="clear" w:color="auto" w:fill="C5D9F1"/>
            <w:tcMar>
              <w:top w:w="11" w:type="dxa"/>
              <w:left w:w="57" w:type="dxa"/>
              <w:bottom w:w="0" w:type="dxa"/>
              <w:right w:w="57" w:type="dxa"/>
            </w:tcMar>
            <w:vAlign w:val="center"/>
            <w:hideMark/>
          </w:tcPr>
          <w:p w:rsidR="009E0885" w:rsidRPr="005316B9" w:rsidRDefault="007F1A3F" w:rsidP="00062B60">
            <w:pPr>
              <w:spacing w:after="0"/>
              <w:jc w:val="center"/>
              <w:textAlignment w:val="center"/>
              <w:rPr>
                <w:rFonts w:asciiTheme="majorHAnsi" w:eastAsia="Times New Roman" w:hAnsiTheme="majorHAnsi" w:cs="Calibri"/>
                <w:sz w:val="16"/>
                <w:szCs w:val="16"/>
              </w:rPr>
            </w:pPr>
            <w:r w:rsidRPr="005316B9">
              <w:rPr>
                <w:rFonts w:asciiTheme="majorHAnsi" w:eastAsia="Times New Roman" w:hAnsiTheme="majorHAnsi" w:cs="Calibri"/>
                <w:b/>
                <w:bCs/>
                <w:color w:val="000000"/>
                <w:kern w:val="24"/>
                <w:sz w:val="16"/>
                <w:szCs w:val="16"/>
              </w:rPr>
              <w:t>%</w:t>
            </w:r>
          </w:p>
        </w:tc>
      </w:tr>
      <w:tr w:rsidR="002B282E" w:rsidRPr="005316B9" w:rsidTr="002B282E">
        <w:trPr>
          <w:trHeight w:val="335"/>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5316B9" w:rsidRDefault="002B282E" w:rsidP="002B282E">
            <w:pPr>
              <w:spacing w:after="0"/>
              <w:jc w:val="center"/>
              <w:textAlignment w:val="center"/>
              <w:rPr>
                <w:rFonts w:asciiTheme="majorHAnsi" w:eastAsia="Times New Roman" w:hAnsiTheme="majorHAnsi" w:cs="Calibri"/>
                <w:color w:val="000000"/>
                <w:kern w:val="24"/>
                <w:sz w:val="16"/>
                <w:szCs w:val="16"/>
              </w:rPr>
            </w:pPr>
            <w:r w:rsidRPr="005316B9">
              <w:rPr>
                <w:rFonts w:asciiTheme="majorHAnsi" w:eastAsia="Times New Roman" w:hAnsiTheme="majorHAnsi" w:cs="Calibri"/>
                <w:color w:val="000000"/>
                <w:kern w:val="24"/>
                <w:sz w:val="16"/>
                <w:szCs w:val="16"/>
              </w:rPr>
              <w:t>DE 18 A 25 AÑOS</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5316B9" w:rsidRDefault="002B282E" w:rsidP="002B282E">
            <w:pPr>
              <w:spacing w:after="0"/>
              <w:jc w:val="center"/>
              <w:textAlignment w:val="center"/>
              <w:rPr>
                <w:rFonts w:asciiTheme="majorHAnsi" w:eastAsia="Times New Roman" w:hAnsiTheme="majorHAnsi" w:cs="Calibri"/>
                <w:color w:val="000000"/>
                <w:kern w:val="24"/>
                <w:sz w:val="16"/>
                <w:szCs w:val="16"/>
              </w:rPr>
            </w:pPr>
            <w:r w:rsidRPr="005316B9">
              <w:rPr>
                <w:rFonts w:asciiTheme="majorHAnsi" w:eastAsia="Times New Roman" w:hAnsiTheme="majorHAnsi" w:cs="Calibri"/>
                <w:color w:val="000000"/>
                <w:kern w:val="24"/>
                <w:sz w:val="16"/>
                <w:szCs w:val="16"/>
              </w:rPr>
              <w:t>946</w:t>
            </w:r>
          </w:p>
        </w:tc>
        <w:tc>
          <w:tcPr>
            <w:tcW w:w="412"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5316B9" w:rsidRDefault="002B282E" w:rsidP="002B282E">
            <w:pPr>
              <w:spacing w:after="0"/>
              <w:jc w:val="center"/>
              <w:textAlignment w:val="center"/>
              <w:rPr>
                <w:rFonts w:asciiTheme="majorHAnsi" w:eastAsia="Times New Roman" w:hAnsiTheme="majorHAnsi" w:cs="Calibri"/>
                <w:color w:val="000000"/>
                <w:kern w:val="24"/>
                <w:sz w:val="16"/>
                <w:szCs w:val="16"/>
              </w:rPr>
            </w:pPr>
            <w:r w:rsidRPr="005316B9">
              <w:rPr>
                <w:rFonts w:asciiTheme="majorHAnsi" w:eastAsia="Times New Roman" w:hAnsiTheme="majorHAnsi" w:cs="Calibri"/>
                <w:color w:val="000000"/>
                <w:kern w:val="24"/>
                <w:sz w:val="16"/>
                <w:szCs w:val="16"/>
              </w:rPr>
              <w:t>14.5%</w:t>
            </w:r>
          </w:p>
        </w:tc>
        <w:tc>
          <w:tcPr>
            <w:tcW w:w="582"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5316B9" w:rsidRDefault="002B282E" w:rsidP="002B282E">
            <w:pPr>
              <w:spacing w:after="0"/>
              <w:jc w:val="center"/>
              <w:textAlignment w:val="center"/>
              <w:rPr>
                <w:rFonts w:asciiTheme="majorHAnsi" w:eastAsia="Times New Roman" w:hAnsiTheme="majorHAnsi" w:cs="Calibri"/>
                <w:color w:val="000000"/>
                <w:kern w:val="24"/>
                <w:sz w:val="16"/>
                <w:szCs w:val="16"/>
              </w:rPr>
            </w:pPr>
            <w:r w:rsidRPr="005316B9">
              <w:rPr>
                <w:rFonts w:asciiTheme="majorHAnsi" w:eastAsia="Times New Roman" w:hAnsiTheme="majorHAnsi" w:cs="Calibri"/>
                <w:color w:val="000000"/>
                <w:kern w:val="24"/>
                <w:sz w:val="16"/>
                <w:szCs w:val="16"/>
              </w:rPr>
              <w:t>$13.58</w:t>
            </w:r>
          </w:p>
        </w:tc>
        <w:tc>
          <w:tcPr>
            <w:tcW w:w="412"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5316B9" w:rsidRDefault="002B282E" w:rsidP="002B282E">
            <w:pPr>
              <w:spacing w:after="0"/>
              <w:jc w:val="center"/>
              <w:textAlignment w:val="center"/>
              <w:rPr>
                <w:rFonts w:asciiTheme="majorHAnsi" w:eastAsia="Times New Roman" w:hAnsiTheme="majorHAnsi" w:cs="Calibri"/>
                <w:color w:val="000000"/>
                <w:kern w:val="24"/>
                <w:sz w:val="16"/>
                <w:szCs w:val="16"/>
              </w:rPr>
            </w:pPr>
            <w:r w:rsidRPr="005316B9">
              <w:rPr>
                <w:rFonts w:asciiTheme="majorHAnsi" w:eastAsia="Times New Roman" w:hAnsiTheme="majorHAnsi" w:cs="Calibri"/>
                <w:color w:val="000000"/>
                <w:kern w:val="24"/>
                <w:sz w:val="16"/>
                <w:szCs w:val="16"/>
              </w:rPr>
              <w:t>11.9%</w:t>
            </w:r>
          </w:p>
        </w:tc>
        <w:tc>
          <w:tcPr>
            <w:tcW w:w="105" w:type="pct"/>
            <w:tcBorders>
              <w:top w:val="nil"/>
              <w:left w:val="single" w:sz="4" w:space="0" w:color="000000"/>
              <w:bottom w:val="nil"/>
              <w:right w:val="single" w:sz="4" w:space="0" w:color="000000"/>
            </w:tcBorders>
            <w:shd w:val="clear" w:color="auto" w:fill="auto"/>
            <w:tcMar>
              <w:top w:w="11" w:type="dxa"/>
              <w:left w:w="57" w:type="dxa"/>
              <w:bottom w:w="0" w:type="dxa"/>
              <w:right w:w="57" w:type="dxa"/>
            </w:tcMar>
            <w:vAlign w:val="bottom"/>
            <w:hideMark/>
          </w:tcPr>
          <w:p w:rsidR="002B282E" w:rsidRPr="005316B9" w:rsidRDefault="002B282E" w:rsidP="002B282E">
            <w:pPr>
              <w:spacing w:after="0"/>
              <w:jc w:val="center"/>
              <w:rPr>
                <w:rFonts w:asciiTheme="majorHAnsi" w:eastAsia="Times New Roman" w:hAnsiTheme="majorHAnsi" w:cs="Calibri"/>
                <w:sz w:val="16"/>
                <w:szCs w:val="16"/>
              </w:rPr>
            </w:pPr>
          </w:p>
        </w:tc>
        <w:tc>
          <w:tcPr>
            <w:tcW w:w="468"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2B282E" w:rsidRDefault="002B282E" w:rsidP="002B282E">
            <w:pPr>
              <w:spacing w:after="0" w:line="240" w:lineRule="auto"/>
              <w:jc w:val="center"/>
              <w:rPr>
                <w:rFonts w:ascii="Cambria" w:hAnsi="Cambria" w:cs="Calibri"/>
                <w:color w:val="000000"/>
                <w:sz w:val="16"/>
                <w:szCs w:val="16"/>
              </w:rPr>
            </w:pPr>
            <w:r w:rsidRPr="002B282E">
              <w:rPr>
                <w:rFonts w:ascii="Cambria" w:hAnsi="Cambria" w:cs="Calibri"/>
                <w:color w:val="000000"/>
                <w:sz w:val="16"/>
                <w:szCs w:val="16"/>
              </w:rPr>
              <w:t>1,879</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2B282E" w:rsidRDefault="002B282E" w:rsidP="002B282E">
            <w:pPr>
              <w:spacing w:after="0" w:line="240" w:lineRule="auto"/>
              <w:jc w:val="center"/>
              <w:rPr>
                <w:rFonts w:ascii="Cambria" w:hAnsi="Cambria" w:cs="Calibri"/>
                <w:color w:val="000000"/>
                <w:sz w:val="16"/>
                <w:szCs w:val="16"/>
              </w:rPr>
            </w:pPr>
            <w:r w:rsidRPr="002B282E">
              <w:rPr>
                <w:rFonts w:ascii="Cambria" w:hAnsi="Cambria" w:cs="Calibri"/>
                <w:color w:val="000000"/>
                <w:sz w:val="16"/>
                <w:szCs w:val="16"/>
              </w:rPr>
              <w:t>23.3%</w:t>
            </w:r>
          </w:p>
        </w:tc>
        <w:tc>
          <w:tcPr>
            <w:tcW w:w="582"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2B282E" w:rsidRDefault="002B282E" w:rsidP="002B282E">
            <w:pPr>
              <w:spacing w:after="0" w:line="240" w:lineRule="auto"/>
              <w:jc w:val="center"/>
              <w:rPr>
                <w:rFonts w:ascii="Cambria" w:hAnsi="Cambria" w:cs="Calibri"/>
                <w:color w:val="000000"/>
                <w:sz w:val="16"/>
                <w:szCs w:val="16"/>
              </w:rPr>
            </w:pPr>
            <w:r w:rsidRPr="002B282E">
              <w:rPr>
                <w:rFonts w:ascii="Cambria" w:hAnsi="Cambria" w:cs="Calibri"/>
                <w:color w:val="000000"/>
                <w:sz w:val="16"/>
                <w:szCs w:val="16"/>
              </w:rPr>
              <w:t>$33.22</w:t>
            </w:r>
          </w:p>
        </w:tc>
        <w:tc>
          <w:tcPr>
            <w:tcW w:w="409"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2B282E" w:rsidRDefault="002B282E" w:rsidP="002B282E">
            <w:pPr>
              <w:spacing w:after="0" w:line="240" w:lineRule="auto"/>
              <w:jc w:val="center"/>
              <w:rPr>
                <w:rFonts w:ascii="Cambria" w:hAnsi="Cambria" w:cs="Calibri"/>
                <w:color w:val="000000"/>
                <w:sz w:val="16"/>
                <w:szCs w:val="16"/>
              </w:rPr>
            </w:pPr>
            <w:r w:rsidRPr="002B282E">
              <w:rPr>
                <w:rFonts w:ascii="Cambria" w:hAnsi="Cambria" w:cs="Calibri"/>
                <w:color w:val="000000"/>
                <w:sz w:val="16"/>
                <w:szCs w:val="16"/>
              </w:rPr>
              <w:t>22.0%</w:t>
            </w:r>
          </w:p>
        </w:tc>
      </w:tr>
      <w:tr w:rsidR="002B282E" w:rsidRPr="005316B9" w:rsidTr="002B282E">
        <w:trPr>
          <w:trHeight w:val="335"/>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5316B9" w:rsidRDefault="002B282E" w:rsidP="002B282E">
            <w:pPr>
              <w:spacing w:after="0"/>
              <w:jc w:val="center"/>
              <w:textAlignment w:val="center"/>
              <w:rPr>
                <w:rFonts w:asciiTheme="majorHAnsi" w:eastAsia="Times New Roman" w:hAnsiTheme="majorHAnsi" w:cs="Calibri"/>
                <w:color w:val="000000"/>
                <w:kern w:val="24"/>
                <w:sz w:val="16"/>
                <w:szCs w:val="16"/>
              </w:rPr>
            </w:pPr>
            <w:r w:rsidRPr="005316B9">
              <w:rPr>
                <w:rFonts w:asciiTheme="majorHAnsi" w:eastAsia="Times New Roman" w:hAnsiTheme="majorHAnsi" w:cs="Calibri"/>
                <w:color w:val="000000"/>
                <w:kern w:val="24"/>
                <w:sz w:val="16"/>
                <w:szCs w:val="16"/>
              </w:rPr>
              <w:t>DE 26 A 50 AÑOS</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5316B9" w:rsidRDefault="002B282E" w:rsidP="002B282E">
            <w:pPr>
              <w:spacing w:after="0"/>
              <w:jc w:val="center"/>
              <w:textAlignment w:val="center"/>
              <w:rPr>
                <w:rFonts w:asciiTheme="majorHAnsi" w:eastAsia="Times New Roman" w:hAnsiTheme="majorHAnsi" w:cs="Calibri"/>
                <w:color w:val="000000"/>
                <w:kern w:val="24"/>
                <w:sz w:val="16"/>
                <w:szCs w:val="16"/>
              </w:rPr>
            </w:pPr>
            <w:r w:rsidRPr="005316B9">
              <w:rPr>
                <w:rFonts w:asciiTheme="majorHAnsi" w:eastAsia="Times New Roman" w:hAnsiTheme="majorHAnsi" w:cs="Calibri"/>
                <w:color w:val="000000"/>
                <w:kern w:val="24"/>
                <w:sz w:val="16"/>
                <w:szCs w:val="16"/>
              </w:rPr>
              <w:t>4,693</w:t>
            </w:r>
          </w:p>
        </w:tc>
        <w:tc>
          <w:tcPr>
            <w:tcW w:w="412"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5316B9" w:rsidRDefault="002B282E" w:rsidP="002B282E">
            <w:pPr>
              <w:spacing w:after="0"/>
              <w:jc w:val="center"/>
              <w:textAlignment w:val="center"/>
              <w:rPr>
                <w:rFonts w:asciiTheme="majorHAnsi" w:eastAsia="Times New Roman" w:hAnsiTheme="majorHAnsi" w:cs="Calibri"/>
                <w:color w:val="000000"/>
                <w:kern w:val="24"/>
                <w:sz w:val="16"/>
                <w:szCs w:val="16"/>
              </w:rPr>
            </w:pPr>
            <w:r w:rsidRPr="005316B9">
              <w:rPr>
                <w:rFonts w:asciiTheme="majorHAnsi" w:eastAsia="Times New Roman" w:hAnsiTheme="majorHAnsi" w:cs="Calibri"/>
                <w:color w:val="000000"/>
                <w:kern w:val="24"/>
                <w:sz w:val="16"/>
                <w:szCs w:val="16"/>
              </w:rPr>
              <w:t>71.9%</w:t>
            </w:r>
          </w:p>
        </w:tc>
        <w:tc>
          <w:tcPr>
            <w:tcW w:w="582"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5316B9" w:rsidRDefault="002B282E" w:rsidP="002B282E">
            <w:pPr>
              <w:spacing w:after="0"/>
              <w:jc w:val="center"/>
              <w:textAlignment w:val="center"/>
              <w:rPr>
                <w:rFonts w:asciiTheme="majorHAnsi" w:eastAsia="Times New Roman" w:hAnsiTheme="majorHAnsi" w:cs="Calibri"/>
                <w:color w:val="000000"/>
                <w:kern w:val="24"/>
                <w:sz w:val="16"/>
                <w:szCs w:val="16"/>
              </w:rPr>
            </w:pPr>
            <w:r w:rsidRPr="005316B9">
              <w:rPr>
                <w:rFonts w:asciiTheme="majorHAnsi" w:eastAsia="Times New Roman" w:hAnsiTheme="majorHAnsi" w:cs="Calibri"/>
                <w:color w:val="000000"/>
                <w:kern w:val="24"/>
                <w:sz w:val="16"/>
                <w:szCs w:val="16"/>
              </w:rPr>
              <w:t>$83.87</w:t>
            </w:r>
          </w:p>
        </w:tc>
        <w:tc>
          <w:tcPr>
            <w:tcW w:w="412"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5316B9" w:rsidRDefault="002B282E" w:rsidP="002B282E">
            <w:pPr>
              <w:spacing w:after="0"/>
              <w:jc w:val="center"/>
              <w:textAlignment w:val="center"/>
              <w:rPr>
                <w:rFonts w:asciiTheme="majorHAnsi" w:eastAsia="Times New Roman" w:hAnsiTheme="majorHAnsi" w:cs="Calibri"/>
                <w:color w:val="000000"/>
                <w:kern w:val="24"/>
                <w:sz w:val="16"/>
                <w:szCs w:val="16"/>
              </w:rPr>
            </w:pPr>
            <w:r w:rsidRPr="005316B9">
              <w:rPr>
                <w:rFonts w:asciiTheme="majorHAnsi" w:eastAsia="Times New Roman" w:hAnsiTheme="majorHAnsi" w:cs="Calibri"/>
                <w:color w:val="000000"/>
                <w:kern w:val="24"/>
                <w:sz w:val="16"/>
                <w:szCs w:val="16"/>
              </w:rPr>
              <w:t>73.4%</w:t>
            </w:r>
          </w:p>
        </w:tc>
        <w:tc>
          <w:tcPr>
            <w:tcW w:w="105" w:type="pct"/>
            <w:tcBorders>
              <w:top w:val="nil"/>
              <w:left w:val="single" w:sz="4" w:space="0" w:color="000000"/>
              <w:bottom w:val="nil"/>
              <w:right w:val="single" w:sz="4" w:space="0" w:color="000000"/>
            </w:tcBorders>
            <w:shd w:val="clear" w:color="auto" w:fill="auto"/>
            <w:tcMar>
              <w:top w:w="11" w:type="dxa"/>
              <w:left w:w="57" w:type="dxa"/>
              <w:bottom w:w="0" w:type="dxa"/>
              <w:right w:w="57" w:type="dxa"/>
            </w:tcMar>
            <w:vAlign w:val="bottom"/>
            <w:hideMark/>
          </w:tcPr>
          <w:p w:rsidR="002B282E" w:rsidRPr="005316B9" w:rsidRDefault="002B282E" w:rsidP="002B282E">
            <w:pPr>
              <w:spacing w:after="0"/>
              <w:jc w:val="center"/>
              <w:rPr>
                <w:rFonts w:asciiTheme="majorHAnsi" w:eastAsia="Times New Roman" w:hAnsiTheme="majorHAnsi" w:cs="Calibri"/>
                <w:sz w:val="16"/>
                <w:szCs w:val="16"/>
              </w:rPr>
            </w:pPr>
          </w:p>
        </w:tc>
        <w:tc>
          <w:tcPr>
            <w:tcW w:w="468"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2B282E" w:rsidRDefault="002B282E" w:rsidP="002B282E">
            <w:pPr>
              <w:spacing w:after="0" w:line="240" w:lineRule="auto"/>
              <w:jc w:val="center"/>
              <w:rPr>
                <w:rFonts w:ascii="Cambria" w:hAnsi="Cambria" w:cs="Calibri"/>
                <w:color w:val="000000"/>
                <w:sz w:val="16"/>
                <w:szCs w:val="16"/>
              </w:rPr>
            </w:pPr>
            <w:r w:rsidRPr="002B282E">
              <w:rPr>
                <w:rFonts w:ascii="Cambria" w:hAnsi="Cambria" w:cs="Calibri"/>
                <w:color w:val="000000"/>
                <w:sz w:val="16"/>
                <w:szCs w:val="16"/>
              </w:rPr>
              <w:t>5,292</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2B282E" w:rsidRDefault="002B282E" w:rsidP="002B282E">
            <w:pPr>
              <w:spacing w:after="0" w:line="240" w:lineRule="auto"/>
              <w:jc w:val="center"/>
              <w:rPr>
                <w:rFonts w:ascii="Cambria" w:hAnsi="Cambria" w:cs="Calibri"/>
                <w:color w:val="000000"/>
                <w:sz w:val="16"/>
                <w:szCs w:val="16"/>
              </w:rPr>
            </w:pPr>
            <w:r w:rsidRPr="002B282E">
              <w:rPr>
                <w:rFonts w:ascii="Cambria" w:hAnsi="Cambria" w:cs="Calibri"/>
                <w:color w:val="000000"/>
                <w:sz w:val="16"/>
                <w:szCs w:val="16"/>
              </w:rPr>
              <w:t>65.6%</w:t>
            </w:r>
          </w:p>
        </w:tc>
        <w:tc>
          <w:tcPr>
            <w:tcW w:w="582"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2B282E" w:rsidRDefault="002B282E" w:rsidP="002B282E">
            <w:pPr>
              <w:spacing w:after="0" w:line="240" w:lineRule="auto"/>
              <w:jc w:val="center"/>
              <w:rPr>
                <w:rFonts w:ascii="Cambria" w:hAnsi="Cambria" w:cs="Calibri"/>
                <w:color w:val="000000"/>
                <w:sz w:val="16"/>
                <w:szCs w:val="16"/>
              </w:rPr>
            </w:pPr>
            <w:r w:rsidRPr="002B282E">
              <w:rPr>
                <w:rFonts w:ascii="Cambria" w:hAnsi="Cambria" w:cs="Calibri"/>
                <w:color w:val="000000"/>
                <w:sz w:val="16"/>
                <w:szCs w:val="16"/>
              </w:rPr>
              <w:t>$98.42</w:t>
            </w:r>
          </w:p>
        </w:tc>
        <w:tc>
          <w:tcPr>
            <w:tcW w:w="409"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2B282E" w:rsidRDefault="002B282E" w:rsidP="002B282E">
            <w:pPr>
              <w:spacing w:after="0" w:line="240" w:lineRule="auto"/>
              <w:jc w:val="center"/>
              <w:rPr>
                <w:rFonts w:ascii="Cambria" w:hAnsi="Cambria" w:cs="Calibri"/>
                <w:color w:val="000000"/>
                <w:sz w:val="16"/>
                <w:szCs w:val="16"/>
              </w:rPr>
            </w:pPr>
            <w:r w:rsidRPr="002B282E">
              <w:rPr>
                <w:rFonts w:ascii="Cambria" w:hAnsi="Cambria" w:cs="Calibri"/>
                <w:color w:val="000000"/>
                <w:sz w:val="16"/>
                <w:szCs w:val="16"/>
              </w:rPr>
              <w:t>65.3%</w:t>
            </w:r>
          </w:p>
        </w:tc>
      </w:tr>
      <w:tr w:rsidR="002B282E" w:rsidRPr="005316B9" w:rsidTr="002B282E">
        <w:trPr>
          <w:trHeight w:val="335"/>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5316B9" w:rsidRDefault="002B282E" w:rsidP="002B282E">
            <w:pPr>
              <w:spacing w:after="0"/>
              <w:jc w:val="center"/>
              <w:textAlignment w:val="center"/>
              <w:rPr>
                <w:rFonts w:asciiTheme="majorHAnsi" w:eastAsia="Times New Roman" w:hAnsiTheme="majorHAnsi" w:cs="Calibri"/>
                <w:color w:val="000000"/>
                <w:kern w:val="24"/>
                <w:sz w:val="16"/>
                <w:szCs w:val="16"/>
              </w:rPr>
            </w:pPr>
            <w:r w:rsidRPr="005316B9">
              <w:rPr>
                <w:rFonts w:asciiTheme="majorHAnsi" w:eastAsia="Times New Roman" w:hAnsiTheme="majorHAnsi" w:cs="Calibri"/>
                <w:color w:val="000000"/>
                <w:kern w:val="24"/>
                <w:sz w:val="16"/>
                <w:szCs w:val="16"/>
              </w:rPr>
              <w:t>MÁS DE 51 AÑOS</w:t>
            </w:r>
          </w:p>
        </w:tc>
        <w:tc>
          <w:tcPr>
            <w:tcW w:w="510"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5316B9" w:rsidRDefault="002B282E" w:rsidP="002B282E">
            <w:pPr>
              <w:spacing w:after="0"/>
              <w:jc w:val="center"/>
              <w:textAlignment w:val="center"/>
              <w:rPr>
                <w:rFonts w:asciiTheme="majorHAnsi" w:eastAsia="Times New Roman" w:hAnsiTheme="majorHAnsi" w:cs="Calibri"/>
                <w:color w:val="000000"/>
                <w:kern w:val="24"/>
                <w:sz w:val="16"/>
                <w:szCs w:val="16"/>
              </w:rPr>
            </w:pPr>
            <w:r w:rsidRPr="005316B9">
              <w:rPr>
                <w:rFonts w:asciiTheme="majorHAnsi" w:eastAsia="Times New Roman" w:hAnsiTheme="majorHAnsi" w:cs="Calibri"/>
                <w:color w:val="000000"/>
                <w:kern w:val="24"/>
                <w:sz w:val="16"/>
                <w:szCs w:val="16"/>
              </w:rPr>
              <w:t>888</w:t>
            </w:r>
          </w:p>
        </w:tc>
        <w:tc>
          <w:tcPr>
            <w:tcW w:w="412"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5316B9" w:rsidRDefault="002B282E" w:rsidP="002B282E">
            <w:pPr>
              <w:spacing w:after="0"/>
              <w:jc w:val="center"/>
              <w:textAlignment w:val="center"/>
              <w:rPr>
                <w:rFonts w:asciiTheme="majorHAnsi" w:eastAsia="Times New Roman" w:hAnsiTheme="majorHAnsi" w:cs="Calibri"/>
                <w:color w:val="000000"/>
                <w:kern w:val="24"/>
                <w:sz w:val="16"/>
                <w:szCs w:val="16"/>
              </w:rPr>
            </w:pPr>
            <w:r w:rsidRPr="005316B9">
              <w:rPr>
                <w:rFonts w:asciiTheme="majorHAnsi" w:eastAsia="Times New Roman" w:hAnsiTheme="majorHAnsi" w:cs="Calibri"/>
                <w:color w:val="000000"/>
                <w:kern w:val="24"/>
                <w:sz w:val="16"/>
                <w:szCs w:val="16"/>
              </w:rPr>
              <w:t>13.6%</w:t>
            </w:r>
          </w:p>
        </w:tc>
        <w:tc>
          <w:tcPr>
            <w:tcW w:w="582"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5316B9" w:rsidRDefault="002B282E" w:rsidP="002B282E">
            <w:pPr>
              <w:spacing w:after="0"/>
              <w:jc w:val="center"/>
              <w:textAlignment w:val="center"/>
              <w:rPr>
                <w:rFonts w:asciiTheme="majorHAnsi" w:eastAsia="Times New Roman" w:hAnsiTheme="majorHAnsi" w:cs="Calibri"/>
                <w:color w:val="000000"/>
                <w:kern w:val="24"/>
                <w:sz w:val="16"/>
                <w:szCs w:val="16"/>
              </w:rPr>
            </w:pPr>
            <w:r w:rsidRPr="005316B9">
              <w:rPr>
                <w:rFonts w:asciiTheme="majorHAnsi" w:eastAsia="Times New Roman" w:hAnsiTheme="majorHAnsi" w:cs="Calibri"/>
                <w:color w:val="000000"/>
                <w:kern w:val="24"/>
                <w:sz w:val="16"/>
                <w:szCs w:val="16"/>
              </w:rPr>
              <w:t>$16.74</w:t>
            </w:r>
          </w:p>
        </w:tc>
        <w:tc>
          <w:tcPr>
            <w:tcW w:w="412"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5316B9" w:rsidRDefault="002B282E" w:rsidP="002B282E">
            <w:pPr>
              <w:spacing w:after="0"/>
              <w:jc w:val="center"/>
              <w:textAlignment w:val="center"/>
              <w:rPr>
                <w:rFonts w:asciiTheme="majorHAnsi" w:eastAsia="Times New Roman" w:hAnsiTheme="majorHAnsi" w:cs="Calibri"/>
                <w:color w:val="000000"/>
                <w:kern w:val="24"/>
                <w:sz w:val="16"/>
                <w:szCs w:val="16"/>
              </w:rPr>
            </w:pPr>
            <w:r w:rsidRPr="005316B9">
              <w:rPr>
                <w:rFonts w:asciiTheme="majorHAnsi" w:eastAsia="Times New Roman" w:hAnsiTheme="majorHAnsi" w:cs="Calibri"/>
                <w:color w:val="000000"/>
                <w:kern w:val="24"/>
                <w:sz w:val="16"/>
                <w:szCs w:val="16"/>
              </w:rPr>
              <w:t>14.7%</w:t>
            </w:r>
          </w:p>
        </w:tc>
        <w:tc>
          <w:tcPr>
            <w:tcW w:w="105" w:type="pct"/>
            <w:tcBorders>
              <w:top w:val="nil"/>
              <w:left w:val="single" w:sz="4" w:space="0" w:color="000000"/>
              <w:bottom w:val="nil"/>
              <w:right w:val="single" w:sz="4" w:space="0" w:color="000000"/>
            </w:tcBorders>
            <w:shd w:val="clear" w:color="auto" w:fill="auto"/>
            <w:tcMar>
              <w:top w:w="11" w:type="dxa"/>
              <w:left w:w="57" w:type="dxa"/>
              <w:bottom w:w="0" w:type="dxa"/>
              <w:right w:w="57" w:type="dxa"/>
            </w:tcMar>
            <w:vAlign w:val="bottom"/>
            <w:hideMark/>
          </w:tcPr>
          <w:p w:rsidR="002B282E" w:rsidRPr="005316B9" w:rsidRDefault="002B282E" w:rsidP="002B282E">
            <w:pPr>
              <w:spacing w:after="0"/>
              <w:jc w:val="center"/>
              <w:rPr>
                <w:rFonts w:asciiTheme="majorHAnsi" w:eastAsia="Times New Roman" w:hAnsiTheme="majorHAnsi" w:cs="Calibri"/>
                <w:sz w:val="16"/>
                <w:szCs w:val="16"/>
              </w:rPr>
            </w:pPr>
          </w:p>
        </w:tc>
        <w:tc>
          <w:tcPr>
            <w:tcW w:w="468"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2B282E" w:rsidRDefault="002B282E" w:rsidP="002B282E">
            <w:pPr>
              <w:spacing w:after="0" w:line="240" w:lineRule="auto"/>
              <w:jc w:val="center"/>
              <w:rPr>
                <w:rFonts w:ascii="Cambria" w:hAnsi="Cambria" w:cs="Calibri"/>
                <w:color w:val="000000"/>
                <w:sz w:val="16"/>
                <w:szCs w:val="16"/>
              </w:rPr>
            </w:pPr>
            <w:r w:rsidRPr="002B282E">
              <w:rPr>
                <w:rFonts w:ascii="Cambria" w:hAnsi="Cambria" w:cs="Calibri"/>
                <w:color w:val="000000"/>
                <w:sz w:val="16"/>
                <w:szCs w:val="16"/>
              </w:rPr>
              <w:t>900</w:t>
            </w:r>
          </w:p>
        </w:tc>
        <w:tc>
          <w:tcPr>
            <w:tcW w:w="411"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2B282E" w:rsidRDefault="002B282E" w:rsidP="002B282E">
            <w:pPr>
              <w:spacing w:after="0" w:line="240" w:lineRule="auto"/>
              <w:jc w:val="center"/>
              <w:rPr>
                <w:rFonts w:ascii="Cambria" w:hAnsi="Cambria" w:cs="Calibri"/>
                <w:color w:val="000000"/>
                <w:sz w:val="16"/>
                <w:szCs w:val="16"/>
              </w:rPr>
            </w:pPr>
            <w:r w:rsidRPr="002B282E">
              <w:rPr>
                <w:rFonts w:ascii="Cambria" w:hAnsi="Cambria" w:cs="Calibri"/>
                <w:color w:val="000000"/>
                <w:sz w:val="16"/>
                <w:szCs w:val="16"/>
              </w:rPr>
              <w:t>11.2%</w:t>
            </w:r>
          </w:p>
        </w:tc>
        <w:tc>
          <w:tcPr>
            <w:tcW w:w="582"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2B282E" w:rsidRDefault="002B282E" w:rsidP="002B282E">
            <w:pPr>
              <w:spacing w:after="0" w:line="240" w:lineRule="auto"/>
              <w:jc w:val="center"/>
              <w:rPr>
                <w:rFonts w:ascii="Cambria" w:hAnsi="Cambria" w:cs="Calibri"/>
                <w:color w:val="000000"/>
                <w:sz w:val="16"/>
                <w:szCs w:val="16"/>
              </w:rPr>
            </w:pPr>
            <w:r w:rsidRPr="002B282E">
              <w:rPr>
                <w:rFonts w:ascii="Cambria" w:hAnsi="Cambria" w:cs="Calibri"/>
                <w:color w:val="000000"/>
                <w:sz w:val="16"/>
                <w:szCs w:val="16"/>
              </w:rPr>
              <w:t>$19.11</w:t>
            </w:r>
          </w:p>
        </w:tc>
        <w:tc>
          <w:tcPr>
            <w:tcW w:w="409" w:type="pct"/>
            <w:tcBorders>
              <w:top w:val="single" w:sz="4" w:space="0" w:color="000000"/>
              <w:left w:val="single" w:sz="4" w:space="0" w:color="000000"/>
              <w:bottom w:val="single" w:sz="4" w:space="0" w:color="000000"/>
              <w:right w:val="single" w:sz="4" w:space="0" w:color="000000"/>
            </w:tcBorders>
            <w:shd w:val="clear" w:color="auto" w:fill="auto"/>
            <w:tcMar>
              <w:top w:w="11" w:type="dxa"/>
              <w:left w:w="57" w:type="dxa"/>
              <w:bottom w:w="0" w:type="dxa"/>
              <w:right w:w="57" w:type="dxa"/>
            </w:tcMar>
            <w:vAlign w:val="center"/>
            <w:hideMark/>
          </w:tcPr>
          <w:p w:rsidR="002B282E" w:rsidRPr="002B282E" w:rsidRDefault="002B282E" w:rsidP="002B282E">
            <w:pPr>
              <w:spacing w:after="0" w:line="240" w:lineRule="auto"/>
              <w:jc w:val="center"/>
              <w:rPr>
                <w:rFonts w:ascii="Cambria" w:hAnsi="Cambria" w:cs="Calibri"/>
                <w:color w:val="000000"/>
                <w:sz w:val="16"/>
                <w:szCs w:val="16"/>
              </w:rPr>
            </w:pPr>
            <w:r w:rsidRPr="002B282E">
              <w:rPr>
                <w:rFonts w:ascii="Cambria" w:hAnsi="Cambria" w:cs="Calibri"/>
                <w:color w:val="000000"/>
                <w:sz w:val="16"/>
                <w:szCs w:val="16"/>
              </w:rPr>
              <w:t>12.7%</w:t>
            </w:r>
          </w:p>
        </w:tc>
      </w:tr>
      <w:tr w:rsidR="002B282E" w:rsidRPr="005316B9" w:rsidTr="002B282E">
        <w:trPr>
          <w:trHeight w:val="335"/>
          <w:jc w:val="center"/>
        </w:trPr>
        <w:tc>
          <w:tcPr>
            <w:tcW w:w="1109" w:type="pct"/>
            <w:tcBorders>
              <w:top w:val="single" w:sz="4" w:space="0" w:color="000000"/>
              <w:left w:val="single" w:sz="4" w:space="0" w:color="000000"/>
              <w:bottom w:val="single" w:sz="4" w:space="0" w:color="000000"/>
              <w:right w:val="single" w:sz="4" w:space="0" w:color="000000"/>
            </w:tcBorders>
            <w:shd w:val="clear" w:color="auto" w:fill="C5D9F1"/>
            <w:tcMar>
              <w:top w:w="11" w:type="dxa"/>
              <w:left w:w="57" w:type="dxa"/>
              <w:bottom w:w="0" w:type="dxa"/>
              <w:right w:w="57" w:type="dxa"/>
            </w:tcMar>
            <w:vAlign w:val="center"/>
            <w:hideMark/>
          </w:tcPr>
          <w:p w:rsidR="002B282E" w:rsidRPr="005316B9" w:rsidRDefault="002B282E" w:rsidP="002B282E">
            <w:pPr>
              <w:spacing w:after="0"/>
              <w:jc w:val="center"/>
              <w:textAlignment w:val="center"/>
              <w:rPr>
                <w:rFonts w:asciiTheme="majorHAnsi" w:eastAsia="Times New Roman" w:hAnsiTheme="majorHAnsi" w:cs="Calibri"/>
                <w:b/>
                <w:color w:val="000000"/>
                <w:kern w:val="24"/>
                <w:sz w:val="16"/>
                <w:szCs w:val="16"/>
              </w:rPr>
            </w:pPr>
            <w:r w:rsidRPr="005316B9">
              <w:rPr>
                <w:rFonts w:asciiTheme="majorHAnsi" w:eastAsia="Times New Roman" w:hAnsiTheme="majorHAnsi" w:cs="Calibri"/>
                <w:b/>
                <w:color w:val="000000"/>
                <w:kern w:val="24"/>
                <w:sz w:val="16"/>
                <w:szCs w:val="16"/>
              </w:rPr>
              <w:t>FAMILIAS BENEFICIADAS</w:t>
            </w:r>
          </w:p>
        </w:tc>
        <w:tc>
          <w:tcPr>
            <w:tcW w:w="510" w:type="pct"/>
            <w:tcBorders>
              <w:top w:val="single" w:sz="4" w:space="0" w:color="000000"/>
              <w:left w:val="single" w:sz="4" w:space="0" w:color="000000"/>
              <w:bottom w:val="single" w:sz="4" w:space="0" w:color="000000"/>
              <w:right w:val="single" w:sz="4" w:space="0" w:color="000000"/>
            </w:tcBorders>
            <w:shd w:val="clear" w:color="auto" w:fill="C5D9F1"/>
            <w:tcMar>
              <w:top w:w="11" w:type="dxa"/>
              <w:left w:w="57" w:type="dxa"/>
              <w:bottom w:w="0" w:type="dxa"/>
              <w:right w:w="57" w:type="dxa"/>
            </w:tcMar>
            <w:vAlign w:val="center"/>
            <w:hideMark/>
          </w:tcPr>
          <w:p w:rsidR="002B282E" w:rsidRPr="005316B9" w:rsidRDefault="002B282E" w:rsidP="002B282E">
            <w:pPr>
              <w:spacing w:after="0"/>
              <w:jc w:val="center"/>
              <w:textAlignment w:val="center"/>
              <w:rPr>
                <w:rFonts w:asciiTheme="majorHAnsi" w:eastAsia="Times New Roman" w:hAnsiTheme="majorHAnsi" w:cs="Calibri"/>
                <w:b/>
                <w:color w:val="000000"/>
                <w:kern w:val="24"/>
                <w:sz w:val="16"/>
                <w:szCs w:val="16"/>
              </w:rPr>
            </w:pPr>
            <w:r w:rsidRPr="005316B9">
              <w:rPr>
                <w:rFonts w:asciiTheme="majorHAnsi" w:eastAsia="Times New Roman" w:hAnsiTheme="majorHAnsi" w:cs="Calibri"/>
                <w:b/>
                <w:color w:val="000000"/>
                <w:kern w:val="24"/>
                <w:sz w:val="16"/>
                <w:szCs w:val="16"/>
              </w:rPr>
              <w:t>6,527</w:t>
            </w:r>
          </w:p>
        </w:tc>
        <w:tc>
          <w:tcPr>
            <w:tcW w:w="412" w:type="pct"/>
            <w:tcBorders>
              <w:top w:val="single" w:sz="4" w:space="0" w:color="000000"/>
              <w:left w:val="single" w:sz="4" w:space="0" w:color="000000"/>
              <w:bottom w:val="single" w:sz="4" w:space="0" w:color="000000"/>
              <w:right w:val="single" w:sz="4" w:space="0" w:color="000000"/>
            </w:tcBorders>
            <w:shd w:val="clear" w:color="auto" w:fill="C5D9F1"/>
            <w:tcMar>
              <w:top w:w="11" w:type="dxa"/>
              <w:left w:w="57" w:type="dxa"/>
              <w:bottom w:w="0" w:type="dxa"/>
              <w:right w:w="57" w:type="dxa"/>
            </w:tcMar>
            <w:vAlign w:val="center"/>
            <w:hideMark/>
          </w:tcPr>
          <w:p w:rsidR="002B282E" w:rsidRPr="005316B9" w:rsidRDefault="002B282E" w:rsidP="002B282E">
            <w:pPr>
              <w:spacing w:after="0"/>
              <w:jc w:val="center"/>
              <w:textAlignment w:val="center"/>
              <w:rPr>
                <w:rFonts w:asciiTheme="majorHAnsi" w:eastAsia="Times New Roman" w:hAnsiTheme="majorHAnsi" w:cs="Calibri"/>
                <w:b/>
                <w:color w:val="000000"/>
                <w:kern w:val="24"/>
                <w:sz w:val="16"/>
                <w:szCs w:val="16"/>
              </w:rPr>
            </w:pPr>
            <w:r w:rsidRPr="005316B9">
              <w:rPr>
                <w:rFonts w:asciiTheme="majorHAnsi" w:eastAsia="Times New Roman" w:hAnsiTheme="majorHAnsi" w:cs="Calibri"/>
                <w:b/>
                <w:color w:val="000000"/>
                <w:kern w:val="24"/>
                <w:sz w:val="16"/>
                <w:szCs w:val="16"/>
              </w:rPr>
              <w:t>100.0%</w:t>
            </w:r>
          </w:p>
        </w:tc>
        <w:tc>
          <w:tcPr>
            <w:tcW w:w="582" w:type="pct"/>
            <w:tcBorders>
              <w:top w:val="single" w:sz="4" w:space="0" w:color="000000"/>
              <w:left w:val="single" w:sz="4" w:space="0" w:color="000000"/>
              <w:bottom w:val="single" w:sz="4" w:space="0" w:color="000000"/>
              <w:right w:val="single" w:sz="4" w:space="0" w:color="000000"/>
            </w:tcBorders>
            <w:shd w:val="clear" w:color="auto" w:fill="C5D9F1"/>
            <w:tcMar>
              <w:top w:w="11" w:type="dxa"/>
              <w:left w:w="57" w:type="dxa"/>
              <w:bottom w:w="0" w:type="dxa"/>
              <w:right w:w="57" w:type="dxa"/>
            </w:tcMar>
            <w:vAlign w:val="center"/>
            <w:hideMark/>
          </w:tcPr>
          <w:p w:rsidR="002B282E" w:rsidRPr="005316B9" w:rsidRDefault="002B282E" w:rsidP="002B282E">
            <w:pPr>
              <w:spacing w:after="0"/>
              <w:jc w:val="center"/>
              <w:textAlignment w:val="center"/>
              <w:rPr>
                <w:rFonts w:asciiTheme="majorHAnsi" w:eastAsia="Times New Roman" w:hAnsiTheme="majorHAnsi" w:cs="Calibri"/>
                <w:b/>
                <w:color w:val="000000"/>
                <w:kern w:val="24"/>
                <w:sz w:val="16"/>
                <w:szCs w:val="16"/>
              </w:rPr>
            </w:pPr>
            <w:r w:rsidRPr="005316B9">
              <w:rPr>
                <w:rFonts w:asciiTheme="majorHAnsi" w:eastAsia="Times New Roman" w:hAnsiTheme="majorHAnsi" w:cs="Calibri"/>
                <w:b/>
                <w:color w:val="000000"/>
                <w:kern w:val="24"/>
                <w:sz w:val="16"/>
                <w:szCs w:val="16"/>
              </w:rPr>
              <w:t>$114.19</w:t>
            </w:r>
          </w:p>
        </w:tc>
        <w:tc>
          <w:tcPr>
            <w:tcW w:w="412" w:type="pct"/>
            <w:tcBorders>
              <w:top w:val="single" w:sz="4" w:space="0" w:color="000000"/>
              <w:left w:val="single" w:sz="4" w:space="0" w:color="000000"/>
              <w:bottom w:val="single" w:sz="4" w:space="0" w:color="000000"/>
              <w:right w:val="single" w:sz="4" w:space="0" w:color="000000"/>
            </w:tcBorders>
            <w:shd w:val="clear" w:color="auto" w:fill="C5D9F1"/>
            <w:tcMar>
              <w:top w:w="11" w:type="dxa"/>
              <w:left w:w="57" w:type="dxa"/>
              <w:bottom w:w="0" w:type="dxa"/>
              <w:right w:w="57" w:type="dxa"/>
            </w:tcMar>
            <w:vAlign w:val="center"/>
            <w:hideMark/>
          </w:tcPr>
          <w:p w:rsidR="002B282E" w:rsidRPr="005316B9" w:rsidRDefault="002B282E" w:rsidP="002B282E">
            <w:pPr>
              <w:spacing w:after="0"/>
              <w:jc w:val="center"/>
              <w:textAlignment w:val="center"/>
              <w:rPr>
                <w:rFonts w:asciiTheme="majorHAnsi" w:eastAsia="Times New Roman" w:hAnsiTheme="majorHAnsi" w:cs="Calibri"/>
                <w:b/>
                <w:color w:val="000000"/>
                <w:kern w:val="24"/>
                <w:sz w:val="16"/>
                <w:szCs w:val="16"/>
              </w:rPr>
            </w:pPr>
            <w:r w:rsidRPr="005316B9">
              <w:rPr>
                <w:rFonts w:asciiTheme="majorHAnsi" w:eastAsia="Times New Roman" w:hAnsiTheme="majorHAnsi" w:cs="Calibri"/>
                <w:b/>
                <w:color w:val="000000"/>
                <w:kern w:val="24"/>
                <w:sz w:val="16"/>
                <w:szCs w:val="16"/>
              </w:rPr>
              <w:t>100.0%</w:t>
            </w:r>
          </w:p>
        </w:tc>
        <w:tc>
          <w:tcPr>
            <w:tcW w:w="105" w:type="pct"/>
            <w:tcBorders>
              <w:top w:val="nil"/>
              <w:left w:val="single" w:sz="4" w:space="0" w:color="000000"/>
              <w:bottom w:val="nil"/>
              <w:right w:val="single" w:sz="4" w:space="0" w:color="000000"/>
            </w:tcBorders>
            <w:shd w:val="clear" w:color="auto" w:fill="auto"/>
            <w:tcMar>
              <w:top w:w="11" w:type="dxa"/>
              <w:left w:w="57" w:type="dxa"/>
              <w:bottom w:w="0" w:type="dxa"/>
              <w:right w:w="57" w:type="dxa"/>
            </w:tcMar>
            <w:vAlign w:val="bottom"/>
            <w:hideMark/>
          </w:tcPr>
          <w:p w:rsidR="002B282E" w:rsidRPr="005316B9" w:rsidRDefault="002B282E" w:rsidP="002B282E">
            <w:pPr>
              <w:spacing w:after="0"/>
              <w:jc w:val="center"/>
              <w:rPr>
                <w:rFonts w:asciiTheme="majorHAnsi" w:eastAsia="Times New Roman" w:hAnsiTheme="majorHAnsi" w:cs="Calibri"/>
                <w:b/>
                <w:sz w:val="16"/>
                <w:szCs w:val="16"/>
              </w:rPr>
            </w:pPr>
          </w:p>
        </w:tc>
        <w:tc>
          <w:tcPr>
            <w:tcW w:w="468" w:type="pct"/>
            <w:tcBorders>
              <w:top w:val="single" w:sz="4" w:space="0" w:color="000000"/>
              <w:left w:val="single" w:sz="4" w:space="0" w:color="000000"/>
              <w:bottom w:val="single" w:sz="4" w:space="0" w:color="000000"/>
              <w:right w:val="single" w:sz="4" w:space="0" w:color="000000"/>
            </w:tcBorders>
            <w:shd w:val="clear" w:color="auto" w:fill="C5D9F1"/>
            <w:tcMar>
              <w:top w:w="11" w:type="dxa"/>
              <w:left w:w="57" w:type="dxa"/>
              <w:bottom w:w="0" w:type="dxa"/>
              <w:right w:w="57" w:type="dxa"/>
            </w:tcMar>
            <w:vAlign w:val="center"/>
            <w:hideMark/>
          </w:tcPr>
          <w:p w:rsidR="002B282E" w:rsidRPr="002B282E" w:rsidRDefault="002B282E" w:rsidP="002B282E">
            <w:pPr>
              <w:spacing w:after="0" w:line="240" w:lineRule="auto"/>
              <w:jc w:val="center"/>
              <w:rPr>
                <w:rFonts w:ascii="Cambria" w:hAnsi="Cambria" w:cs="Calibri"/>
                <w:b/>
                <w:bCs/>
                <w:sz w:val="16"/>
                <w:szCs w:val="16"/>
              </w:rPr>
            </w:pPr>
            <w:r w:rsidRPr="002B282E">
              <w:rPr>
                <w:rFonts w:ascii="Cambria" w:hAnsi="Cambria" w:cs="Calibri"/>
                <w:b/>
                <w:bCs/>
                <w:sz w:val="16"/>
                <w:szCs w:val="16"/>
              </w:rPr>
              <w:t>8,071</w:t>
            </w:r>
          </w:p>
        </w:tc>
        <w:tc>
          <w:tcPr>
            <w:tcW w:w="411" w:type="pct"/>
            <w:tcBorders>
              <w:top w:val="single" w:sz="4" w:space="0" w:color="000000"/>
              <w:left w:val="single" w:sz="4" w:space="0" w:color="000000"/>
              <w:bottom w:val="single" w:sz="4" w:space="0" w:color="000000"/>
              <w:right w:val="single" w:sz="4" w:space="0" w:color="000000"/>
            </w:tcBorders>
            <w:shd w:val="clear" w:color="auto" w:fill="C5D9F1"/>
            <w:tcMar>
              <w:top w:w="11" w:type="dxa"/>
              <w:left w:w="57" w:type="dxa"/>
              <w:bottom w:w="0" w:type="dxa"/>
              <w:right w:w="57" w:type="dxa"/>
            </w:tcMar>
            <w:vAlign w:val="center"/>
            <w:hideMark/>
          </w:tcPr>
          <w:p w:rsidR="002B282E" w:rsidRPr="002B282E" w:rsidRDefault="002B282E" w:rsidP="002B282E">
            <w:pPr>
              <w:spacing w:after="0" w:line="240" w:lineRule="auto"/>
              <w:jc w:val="center"/>
              <w:rPr>
                <w:rFonts w:ascii="Cambria" w:hAnsi="Cambria" w:cs="Calibri"/>
                <w:b/>
                <w:bCs/>
                <w:color w:val="000000"/>
                <w:sz w:val="16"/>
                <w:szCs w:val="16"/>
              </w:rPr>
            </w:pPr>
            <w:r w:rsidRPr="002B282E">
              <w:rPr>
                <w:rFonts w:ascii="Cambria" w:hAnsi="Cambria" w:cs="Calibri"/>
                <w:b/>
                <w:bCs/>
                <w:color w:val="000000"/>
                <w:sz w:val="16"/>
                <w:szCs w:val="16"/>
              </w:rPr>
              <w:t>100.0%</w:t>
            </w:r>
          </w:p>
        </w:tc>
        <w:tc>
          <w:tcPr>
            <w:tcW w:w="582" w:type="pct"/>
            <w:tcBorders>
              <w:top w:val="single" w:sz="4" w:space="0" w:color="000000"/>
              <w:left w:val="single" w:sz="4" w:space="0" w:color="000000"/>
              <w:bottom w:val="single" w:sz="4" w:space="0" w:color="000000"/>
              <w:right w:val="single" w:sz="4" w:space="0" w:color="000000"/>
            </w:tcBorders>
            <w:shd w:val="clear" w:color="auto" w:fill="C5D9F1"/>
            <w:tcMar>
              <w:top w:w="11" w:type="dxa"/>
              <w:left w:w="57" w:type="dxa"/>
              <w:bottom w:w="0" w:type="dxa"/>
              <w:right w:w="57" w:type="dxa"/>
            </w:tcMar>
            <w:vAlign w:val="center"/>
            <w:hideMark/>
          </w:tcPr>
          <w:p w:rsidR="002B282E" w:rsidRPr="002B282E" w:rsidRDefault="002B282E" w:rsidP="002B282E">
            <w:pPr>
              <w:spacing w:after="0" w:line="240" w:lineRule="auto"/>
              <w:jc w:val="center"/>
              <w:rPr>
                <w:rFonts w:ascii="Cambria" w:hAnsi="Cambria" w:cs="Calibri"/>
                <w:b/>
                <w:bCs/>
                <w:sz w:val="16"/>
                <w:szCs w:val="16"/>
              </w:rPr>
            </w:pPr>
            <w:r w:rsidRPr="002B282E">
              <w:rPr>
                <w:rFonts w:ascii="Cambria" w:hAnsi="Cambria" w:cs="Calibri"/>
                <w:b/>
                <w:bCs/>
                <w:sz w:val="16"/>
                <w:szCs w:val="16"/>
              </w:rPr>
              <w:t>$150.75</w:t>
            </w:r>
          </w:p>
        </w:tc>
        <w:tc>
          <w:tcPr>
            <w:tcW w:w="409" w:type="pct"/>
            <w:tcBorders>
              <w:top w:val="single" w:sz="4" w:space="0" w:color="000000"/>
              <w:left w:val="single" w:sz="4" w:space="0" w:color="000000"/>
              <w:bottom w:val="single" w:sz="4" w:space="0" w:color="000000"/>
              <w:right w:val="single" w:sz="4" w:space="0" w:color="000000"/>
            </w:tcBorders>
            <w:shd w:val="clear" w:color="auto" w:fill="C5D9F1"/>
            <w:tcMar>
              <w:top w:w="11" w:type="dxa"/>
              <w:left w:w="57" w:type="dxa"/>
              <w:bottom w:w="0" w:type="dxa"/>
              <w:right w:w="57" w:type="dxa"/>
            </w:tcMar>
            <w:vAlign w:val="center"/>
            <w:hideMark/>
          </w:tcPr>
          <w:p w:rsidR="002B282E" w:rsidRPr="002B282E" w:rsidRDefault="002B282E" w:rsidP="002B282E">
            <w:pPr>
              <w:spacing w:after="0" w:line="240" w:lineRule="auto"/>
              <w:jc w:val="center"/>
              <w:rPr>
                <w:rFonts w:ascii="Cambria" w:hAnsi="Cambria" w:cs="Calibri"/>
                <w:b/>
                <w:bCs/>
                <w:color w:val="000000"/>
                <w:sz w:val="16"/>
                <w:szCs w:val="16"/>
              </w:rPr>
            </w:pPr>
            <w:r w:rsidRPr="002B282E">
              <w:rPr>
                <w:rFonts w:ascii="Cambria" w:hAnsi="Cambria" w:cs="Calibri"/>
                <w:b/>
                <w:bCs/>
                <w:color w:val="000000"/>
                <w:sz w:val="16"/>
                <w:szCs w:val="16"/>
              </w:rPr>
              <w:t>100.0%</w:t>
            </w:r>
          </w:p>
        </w:tc>
      </w:tr>
    </w:tbl>
    <w:p w:rsidR="00712B83" w:rsidRDefault="00712B83" w:rsidP="00712B83">
      <w:pPr>
        <w:tabs>
          <w:tab w:val="left" w:pos="4644"/>
        </w:tabs>
        <w:spacing w:after="0" w:line="240" w:lineRule="auto"/>
        <w:ind w:left="-459"/>
        <w:rPr>
          <w:rFonts w:asciiTheme="majorHAnsi" w:hAnsiTheme="majorHAnsi" w:cs="Calibri"/>
          <w:b/>
          <w:noProof/>
          <w:color w:val="0033CC"/>
        </w:rPr>
      </w:pPr>
    </w:p>
    <w:p w:rsidR="000F0BB8" w:rsidRDefault="000F0BB8" w:rsidP="00712B83">
      <w:pPr>
        <w:tabs>
          <w:tab w:val="left" w:pos="4644"/>
        </w:tabs>
        <w:spacing w:after="0" w:line="240" w:lineRule="auto"/>
        <w:ind w:left="-459"/>
        <w:rPr>
          <w:rFonts w:asciiTheme="majorHAnsi" w:hAnsiTheme="majorHAnsi" w:cs="Calibri"/>
          <w:b/>
          <w:noProof/>
          <w:color w:val="0033CC"/>
        </w:rPr>
      </w:pPr>
    </w:p>
    <w:p w:rsidR="000F0BB8" w:rsidRDefault="000F0BB8" w:rsidP="00712B83">
      <w:pPr>
        <w:tabs>
          <w:tab w:val="left" w:pos="4644"/>
        </w:tabs>
        <w:spacing w:after="0" w:line="240" w:lineRule="auto"/>
        <w:ind w:left="-459"/>
        <w:rPr>
          <w:rFonts w:asciiTheme="majorHAnsi" w:hAnsiTheme="majorHAnsi" w:cs="Calibri"/>
          <w:b/>
          <w:noProof/>
          <w:color w:val="0033CC"/>
        </w:rPr>
      </w:pPr>
    </w:p>
    <w:p w:rsidR="000F0BB8" w:rsidRDefault="000F0BB8" w:rsidP="00712B83">
      <w:pPr>
        <w:tabs>
          <w:tab w:val="left" w:pos="4644"/>
        </w:tabs>
        <w:spacing w:after="0" w:line="240" w:lineRule="auto"/>
        <w:ind w:left="-459"/>
        <w:rPr>
          <w:rFonts w:asciiTheme="majorHAnsi" w:hAnsiTheme="majorHAnsi" w:cs="Calibri"/>
          <w:b/>
          <w:noProof/>
          <w:color w:val="0033CC"/>
        </w:rPr>
      </w:pPr>
    </w:p>
    <w:p w:rsidR="000F0BB8" w:rsidRDefault="000F0BB8" w:rsidP="00712B83">
      <w:pPr>
        <w:tabs>
          <w:tab w:val="left" w:pos="4644"/>
        </w:tabs>
        <w:spacing w:after="0" w:line="240" w:lineRule="auto"/>
        <w:ind w:left="-459"/>
        <w:rPr>
          <w:rFonts w:asciiTheme="majorHAnsi" w:hAnsiTheme="majorHAnsi" w:cs="Calibri"/>
          <w:b/>
          <w:noProof/>
          <w:color w:val="0033CC"/>
        </w:rPr>
      </w:pPr>
    </w:p>
    <w:p w:rsidR="000F0BB8" w:rsidRDefault="000F0BB8" w:rsidP="00712B83">
      <w:pPr>
        <w:tabs>
          <w:tab w:val="left" w:pos="4644"/>
        </w:tabs>
        <w:spacing w:after="0" w:line="240" w:lineRule="auto"/>
        <w:ind w:left="-459"/>
        <w:rPr>
          <w:rFonts w:asciiTheme="majorHAnsi" w:hAnsiTheme="majorHAnsi" w:cs="Calibri"/>
          <w:b/>
          <w:noProof/>
          <w:color w:val="0033CC"/>
        </w:rPr>
      </w:pPr>
    </w:p>
    <w:p w:rsidR="000F0BB8" w:rsidRDefault="000F0BB8" w:rsidP="00712B83">
      <w:pPr>
        <w:tabs>
          <w:tab w:val="left" w:pos="4644"/>
        </w:tabs>
        <w:spacing w:after="0" w:line="240" w:lineRule="auto"/>
        <w:ind w:left="-459"/>
        <w:rPr>
          <w:rFonts w:asciiTheme="majorHAnsi" w:hAnsiTheme="majorHAnsi" w:cs="Calibri"/>
          <w:b/>
          <w:noProof/>
          <w:color w:val="0033CC"/>
        </w:rPr>
      </w:pPr>
    </w:p>
    <w:p w:rsidR="000F0BB8" w:rsidRDefault="000F0BB8" w:rsidP="00712B83">
      <w:pPr>
        <w:tabs>
          <w:tab w:val="left" w:pos="4644"/>
        </w:tabs>
        <w:spacing w:after="0" w:line="240" w:lineRule="auto"/>
        <w:ind w:left="-459"/>
        <w:rPr>
          <w:rFonts w:asciiTheme="majorHAnsi" w:hAnsiTheme="majorHAnsi" w:cs="Calibri"/>
          <w:b/>
          <w:noProof/>
          <w:color w:val="0033CC"/>
        </w:rPr>
      </w:pPr>
    </w:p>
    <w:tbl>
      <w:tblPr>
        <w:tblStyle w:val="Tablaconcuadrcula"/>
        <w:tblW w:w="9923"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3"/>
        <w:gridCol w:w="4820"/>
      </w:tblGrid>
      <w:tr w:rsidR="003A45BA" w:rsidRPr="006721D6" w:rsidTr="008F6416">
        <w:tc>
          <w:tcPr>
            <w:tcW w:w="5103" w:type="dxa"/>
            <w:vAlign w:val="center"/>
          </w:tcPr>
          <w:p w:rsidR="003A45BA" w:rsidRPr="00821AFB" w:rsidRDefault="003A45BA" w:rsidP="003A45BA">
            <w:pPr>
              <w:spacing w:line="276" w:lineRule="auto"/>
              <w:jc w:val="center"/>
              <w:rPr>
                <w:rFonts w:asciiTheme="majorHAnsi" w:hAnsiTheme="majorHAnsi" w:cs="Calibri"/>
                <w:b/>
                <w:noProof/>
                <w:color w:val="0033CC"/>
              </w:rPr>
            </w:pPr>
            <w:r>
              <w:rPr>
                <w:rFonts w:asciiTheme="majorHAnsi" w:hAnsiTheme="majorHAnsi" w:cs="Calibri"/>
                <w:b/>
                <w:noProof/>
                <w:color w:val="0033CC"/>
              </w:rPr>
              <w:lastRenderedPageBreak/>
              <w:t>NÚ</w:t>
            </w:r>
            <w:r w:rsidRPr="00821AFB">
              <w:rPr>
                <w:rFonts w:asciiTheme="majorHAnsi" w:hAnsiTheme="majorHAnsi" w:cs="Calibri"/>
                <w:b/>
                <w:noProof/>
                <w:color w:val="0033CC"/>
              </w:rPr>
              <w:t>MERO</w:t>
            </w:r>
          </w:p>
        </w:tc>
        <w:tc>
          <w:tcPr>
            <w:tcW w:w="4820" w:type="dxa"/>
            <w:vAlign w:val="center"/>
          </w:tcPr>
          <w:p w:rsidR="003A45BA" w:rsidRPr="00821AFB" w:rsidRDefault="003A45BA" w:rsidP="003A45BA">
            <w:pPr>
              <w:spacing w:line="276" w:lineRule="auto"/>
              <w:jc w:val="center"/>
              <w:rPr>
                <w:rFonts w:asciiTheme="majorHAnsi" w:hAnsiTheme="majorHAnsi" w:cs="Calibri"/>
                <w:b/>
                <w:noProof/>
                <w:color w:val="0033CC"/>
              </w:rPr>
            </w:pPr>
            <w:r w:rsidRPr="00821AFB">
              <w:rPr>
                <w:rFonts w:asciiTheme="majorHAnsi" w:hAnsiTheme="majorHAnsi" w:cs="Calibri"/>
                <w:b/>
                <w:noProof/>
                <w:color w:val="0033CC"/>
              </w:rPr>
              <w:t xml:space="preserve">MONTO EN MILLONES </w:t>
            </w:r>
            <w:r w:rsidR="007C365C">
              <w:rPr>
                <w:rFonts w:asciiTheme="majorHAnsi" w:hAnsiTheme="majorHAnsi" w:cs="Calibri"/>
                <w:b/>
                <w:noProof/>
                <w:color w:val="0033CC"/>
              </w:rPr>
              <w:t>US</w:t>
            </w:r>
            <w:r w:rsidRPr="00821AFB">
              <w:rPr>
                <w:rFonts w:asciiTheme="majorHAnsi" w:hAnsiTheme="majorHAnsi" w:cs="Calibri"/>
                <w:b/>
                <w:noProof/>
                <w:color w:val="0033CC"/>
              </w:rPr>
              <w:t>$</w:t>
            </w:r>
          </w:p>
        </w:tc>
      </w:tr>
      <w:tr w:rsidR="003A45BA" w:rsidRPr="00821AFB" w:rsidTr="00A313A9">
        <w:tblPrEx>
          <w:tblCellMar>
            <w:left w:w="70" w:type="dxa"/>
            <w:right w:w="70" w:type="dxa"/>
          </w:tblCellMar>
        </w:tblPrEx>
        <w:tc>
          <w:tcPr>
            <w:tcW w:w="5103" w:type="dxa"/>
            <w:vAlign w:val="center"/>
          </w:tcPr>
          <w:p w:rsidR="003A45BA" w:rsidRPr="003A45BA" w:rsidRDefault="00A313A9" w:rsidP="003A45BA">
            <w:pPr>
              <w:jc w:val="center"/>
              <w:rPr>
                <w:rFonts w:asciiTheme="majorHAnsi" w:hAnsiTheme="majorHAnsi" w:cs="Calibri"/>
                <w:b/>
                <w:noProof/>
                <w:color w:val="002060"/>
              </w:rPr>
            </w:pPr>
            <w:r>
              <w:rPr>
                <w:noProof/>
                <w:lang w:eastAsia="es-SV"/>
              </w:rPr>
              <w:drawing>
                <wp:inline distT="0" distB="0" distL="0" distR="0" wp14:anchorId="485541E4" wp14:editId="09CD95FB">
                  <wp:extent cx="2870791" cy="2147776"/>
                  <wp:effectExtent l="0" t="0" r="0" b="0"/>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c>
          <w:tcPr>
            <w:tcW w:w="4820" w:type="dxa"/>
            <w:vAlign w:val="center"/>
          </w:tcPr>
          <w:p w:rsidR="003A45BA" w:rsidRPr="00821AFB" w:rsidRDefault="00684469" w:rsidP="003A45BA">
            <w:pPr>
              <w:jc w:val="center"/>
              <w:rPr>
                <w:rFonts w:asciiTheme="majorHAnsi" w:hAnsiTheme="majorHAnsi" w:cs="Calibri"/>
                <w:b/>
                <w:noProof/>
                <w:color w:val="0033CC"/>
              </w:rPr>
            </w:pPr>
            <w:r>
              <w:rPr>
                <w:noProof/>
                <w:lang w:eastAsia="es-SV"/>
              </w:rPr>
              <w:drawing>
                <wp:inline distT="0" distB="0" distL="0" distR="0" wp14:anchorId="2EFF82F8" wp14:editId="1B503432">
                  <wp:extent cx="2904135" cy="2165299"/>
                  <wp:effectExtent l="0" t="0" r="0" b="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r>
    </w:tbl>
    <w:p w:rsidR="00351554" w:rsidRPr="004847B6" w:rsidRDefault="00351554" w:rsidP="004847B6">
      <w:bookmarkStart w:id="32" w:name="_Toc455405905"/>
    </w:p>
    <w:p w:rsidR="00D13184" w:rsidRPr="008E372A" w:rsidRDefault="00D13184" w:rsidP="00062B60">
      <w:pPr>
        <w:pStyle w:val="Ttulo3"/>
        <w:numPr>
          <w:ilvl w:val="0"/>
          <w:numId w:val="4"/>
        </w:numPr>
        <w:spacing w:before="0" w:after="120"/>
        <w:rPr>
          <w:color w:val="auto"/>
        </w:rPr>
      </w:pPr>
      <w:bookmarkStart w:id="33" w:name="_Toc457236129"/>
      <w:r w:rsidRPr="008E372A">
        <w:rPr>
          <w:color w:val="auto"/>
        </w:rPr>
        <w:t>Créditos otorgados FSV y Bancos del Sistema Financiero.</w:t>
      </w:r>
      <w:bookmarkEnd w:id="32"/>
      <w:bookmarkEnd w:id="33"/>
    </w:p>
    <w:p w:rsidR="00E01F9A" w:rsidRPr="006E0BB7" w:rsidRDefault="009510B0" w:rsidP="00062B60">
      <w:pPr>
        <w:spacing w:after="120"/>
        <w:jc w:val="both"/>
        <w:rPr>
          <w:rFonts w:asciiTheme="majorHAnsi" w:hAnsiTheme="majorHAnsi"/>
        </w:rPr>
      </w:pPr>
      <w:r w:rsidRPr="006E0BB7">
        <w:rPr>
          <w:rFonts w:asciiTheme="majorHAnsi" w:hAnsiTheme="majorHAnsi"/>
        </w:rPr>
        <w:t>El FSV posee una participación importante dentro del sistema financiero nacional respecto al otorgamiento de créditos para adquisición de vivienda; manteniendo su liderazgo en este rubro, tal como se muestra a continuación:</w:t>
      </w:r>
    </w:p>
    <w:tbl>
      <w:tblPr>
        <w:tblW w:w="5000" w:type="pct"/>
        <w:tblCellMar>
          <w:top w:w="6" w:type="dxa"/>
          <w:left w:w="28" w:type="dxa"/>
          <w:bottom w:w="6" w:type="dxa"/>
          <w:right w:w="28" w:type="dxa"/>
        </w:tblCellMar>
        <w:tblLook w:val="0600" w:firstRow="0" w:lastRow="0" w:firstColumn="0" w:lastColumn="0" w:noHBand="1" w:noVBand="1"/>
      </w:tblPr>
      <w:tblGrid>
        <w:gridCol w:w="2952"/>
        <w:gridCol w:w="1230"/>
        <w:gridCol w:w="1639"/>
        <w:gridCol w:w="257"/>
        <w:gridCol w:w="1230"/>
        <w:gridCol w:w="1602"/>
      </w:tblGrid>
      <w:tr w:rsidR="00E433C7" w:rsidRPr="00B34DD8" w:rsidTr="007963EE">
        <w:trPr>
          <w:trHeight w:val="283"/>
          <w:tblHeader/>
        </w:trPr>
        <w:tc>
          <w:tcPr>
            <w:tcW w:w="1657" w:type="pct"/>
            <w:vMerge w:val="restar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5" w:type="dxa"/>
              <w:left w:w="57" w:type="dxa"/>
              <w:bottom w:w="0" w:type="dxa"/>
              <w:right w:w="57" w:type="dxa"/>
            </w:tcMar>
            <w:vAlign w:val="center"/>
            <w:hideMark/>
          </w:tcPr>
          <w:p w:rsidR="00E433C7" w:rsidRPr="00B34DD8" w:rsidRDefault="00E433C7" w:rsidP="00062B60">
            <w:pPr>
              <w:spacing w:after="0"/>
              <w:jc w:val="center"/>
              <w:textAlignment w:val="center"/>
              <w:rPr>
                <w:rFonts w:asciiTheme="majorHAnsi" w:eastAsia="Times New Roman" w:hAnsiTheme="majorHAnsi" w:cs="Calibri"/>
                <w:b/>
                <w:bCs/>
                <w:color w:val="000000"/>
                <w:kern w:val="24"/>
                <w:sz w:val="16"/>
                <w:szCs w:val="16"/>
              </w:rPr>
            </w:pPr>
            <w:r w:rsidRPr="00B34DD8">
              <w:rPr>
                <w:rFonts w:asciiTheme="majorHAnsi" w:eastAsia="Times New Roman" w:hAnsiTheme="majorHAnsi" w:cs="Calibri"/>
                <w:b/>
                <w:bCs/>
                <w:color w:val="000000"/>
                <w:kern w:val="24"/>
                <w:sz w:val="16"/>
                <w:szCs w:val="16"/>
              </w:rPr>
              <w:t>CRÉDITOS OTORGADOS</w:t>
            </w:r>
          </w:p>
          <w:p w:rsidR="00CA15A3" w:rsidRPr="00B34DD8" w:rsidRDefault="00CA15A3" w:rsidP="00062B60">
            <w:pPr>
              <w:spacing w:after="0"/>
              <w:jc w:val="center"/>
              <w:textAlignment w:val="center"/>
              <w:rPr>
                <w:rFonts w:asciiTheme="majorHAnsi" w:eastAsia="Times New Roman" w:hAnsiTheme="majorHAnsi" w:cs="Arial"/>
                <w:sz w:val="16"/>
                <w:szCs w:val="16"/>
              </w:rPr>
            </w:pPr>
          </w:p>
        </w:tc>
        <w:tc>
          <w:tcPr>
            <w:tcW w:w="1610" w:type="pct"/>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5" w:type="dxa"/>
              <w:left w:w="15" w:type="dxa"/>
              <w:bottom w:w="0" w:type="dxa"/>
              <w:right w:w="15" w:type="dxa"/>
            </w:tcMar>
            <w:vAlign w:val="center"/>
            <w:hideMark/>
          </w:tcPr>
          <w:p w:rsidR="00E433C7" w:rsidRPr="00B34DD8" w:rsidRDefault="008E372A" w:rsidP="00062B60">
            <w:pPr>
              <w:spacing w:after="0"/>
              <w:jc w:val="center"/>
              <w:textAlignment w:val="center"/>
              <w:rPr>
                <w:rFonts w:asciiTheme="majorHAnsi" w:eastAsia="Times New Roman" w:hAnsiTheme="majorHAnsi" w:cs="Arial"/>
                <w:sz w:val="16"/>
                <w:szCs w:val="16"/>
              </w:rPr>
            </w:pPr>
            <w:r w:rsidRPr="00B34DD8">
              <w:rPr>
                <w:rFonts w:asciiTheme="majorHAnsi" w:eastAsia="Times New Roman" w:hAnsiTheme="majorHAnsi" w:cs="Calibri"/>
                <w:b/>
                <w:bCs/>
                <w:color w:val="000000"/>
                <w:kern w:val="24"/>
                <w:sz w:val="16"/>
                <w:szCs w:val="16"/>
              </w:rPr>
              <w:t>JUNIO 2014-MAYO 2015</w:t>
            </w:r>
          </w:p>
        </w:tc>
        <w:tc>
          <w:tcPr>
            <w:tcW w:w="144" w:type="pct"/>
            <w:tcBorders>
              <w:top w:val="nil"/>
              <w:left w:val="single" w:sz="4" w:space="0" w:color="548DD4" w:themeColor="text2" w:themeTint="99"/>
              <w:bottom w:val="nil"/>
              <w:right w:val="single" w:sz="4" w:space="0" w:color="548DD4" w:themeColor="text2" w:themeTint="99"/>
            </w:tcBorders>
            <w:shd w:val="clear" w:color="auto" w:fill="auto"/>
            <w:tcMar>
              <w:top w:w="15" w:type="dxa"/>
              <w:left w:w="15" w:type="dxa"/>
              <w:bottom w:w="0" w:type="dxa"/>
              <w:right w:w="15" w:type="dxa"/>
            </w:tcMar>
            <w:vAlign w:val="center"/>
            <w:hideMark/>
          </w:tcPr>
          <w:p w:rsidR="00E433C7" w:rsidRPr="00B34DD8" w:rsidRDefault="00E433C7" w:rsidP="00062B60">
            <w:pPr>
              <w:spacing w:after="0"/>
              <w:textAlignment w:val="center"/>
              <w:rPr>
                <w:rFonts w:asciiTheme="majorHAnsi" w:eastAsia="Times New Roman" w:hAnsiTheme="majorHAnsi" w:cs="Arial"/>
                <w:sz w:val="16"/>
                <w:szCs w:val="16"/>
              </w:rPr>
            </w:pPr>
            <w:r w:rsidRPr="00B34DD8">
              <w:rPr>
                <w:rFonts w:asciiTheme="majorHAnsi" w:eastAsia="Times New Roman" w:hAnsiTheme="majorHAnsi" w:cs="Calibri"/>
                <w:color w:val="000000"/>
                <w:kern w:val="24"/>
                <w:sz w:val="16"/>
                <w:szCs w:val="16"/>
              </w:rPr>
              <w:t> </w:t>
            </w:r>
          </w:p>
        </w:tc>
        <w:tc>
          <w:tcPr>
            <w:tcW w:w="1589" w:type="pct"/>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5" w:type="dxa"/>
              <w:left w:w="15" w:type="dxa"/>
              <w:bottom w:w="0" w:type="dxa"/>
              <w:right w:w="15" w:type="dxa"/>
            </w:tcMar>
            <w:vAlign w:val="center"/>
            <w:hideMark/>
          </w:tcPr>
          <w:p w:rsidR="00E433C7" w:rsidRPr="00B34DD8" w:rsidRDefault="008E372A" w:rsidP="00062B60">
            <w:pPr>
              <w:spacing w:after="0"/>
              <w:jc w:val="center"/>
              <w:textAlignment w:val="center"/>
              <w:rPr>
                <w:rFonts w:asciiTheme="majorHAnsi" w:eastAsia="Times New Roman" w:hAnsiTheme="majorHAnsi" w:cs="Arial"/>
                <w:sz w:val="16"/>
                <w:szCs w:val="16"/>
              </w:rPr>
            </w:pPr>
            <w:r w:rsidRPr="00B34DD8">
              <w:rPr>
                <w:rFonts w:asciiTheme="majorHAnsi" w:eastAsia="Times New Roman" w:hAnsiTheme="majorHAnsi" w:cs="Calibri"/>
                <w:b/>
                <w:bCs/>
                <w:color w:val="000000"/>
                <w:kern w:val="24"/>
                <w:sz w:val="16"/>
                <w:szCs w:val="16"/>
              </w:rPr>
              <w:t>JUNIO 2015-MAYO 2016</w:t>
            </w:r>
          </w:p>
        </w:tc>
      </w:tr>
      <w:tr w:rsidR="00E433C7" w:rsidRPr="00B34DD8" w:rsidTr="007963EE">
        <w:trPr>
          <w:trHeight w:val="283"/>
          <w:tblHeader/>
        </w:trPr>
        <w:tc>
          <w:tcPr>
            <w:tcW w:w="1657" w:type="pct"/>
            <w:vMerge/>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vAlign w:val="center"/>
            <w:hideMark/>
          </w:tcPr>
          <w:p w:rsidR="00E433C7" w:rsidRPr="00B34DD8" w:rsidRDefault="00E433C7" w:rsidP="00062B60">
            <w:pPr>
              <w:spacing w:after="0"/>
              <w:rPr>
                <w:rFonts w:asciiTheme="majorHAnsi" w:eastAsia="Times New Roman" w:hAnsiTheme="majorHAnsi" w:cs="Arial"/>
                <w:sz w:val="16"/>
                <w:szCs w:val="16"/>
              </w:rPr>
            </w:pPr>
          </w:p>
        </w:tc>
        <w:tc>
          <w:tcPr>
            <w:tcW w:w="69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5" w:type="dxa"/>
              <w:left w:w="15" w:type="dxa"/>
              <w:bottom w:w="0" w:type="dxa"/>
              <w:right w:w="15" w:type="dxa"/>
            </w:tcMar>
            <w:vAlign w:val="center"/>
            <w:hideMark/>
          </w:tcPr>
          <w:p w:rsidR="00E433C7" w:rsidRPr="00B34DD8" w:rsidRDefault="00E433C7" w:rsidP="00062B60">
            <w:pPr>
              <w:spacing w:after="0"/>
              <w:jc w:val="center"/>
              <w:textAlignment w:val="center"/>
              <w:rPr>
                <w:rFonts w:asciiTheme="majorHAnsi" w:eastAsia="Times New Roman" w:hAnsiTheme="majorHAnsi" w:cs="Arial"/>
                <w:sz w:val="16"/>
                <w:szCs w:val="16"/>
              </w:rPr>
            </w:pPr>
            <w:r w:rsidRPr="00B34DD8">
              <w:rPr>
                <w:rFonts w:asciiTheme="majorHAnsi" w:eastAsia="Times New Roman" w:hAnsiTheme="majorHAnsi" w:cs="Calibri"/>
                <w:b/>
                <w:bCs/>
                <w:color w:val="000000"/>
                <w:kern w:val="24"/>
                <w:sz w:val="16"/>
                <w:szCs w:val="16"/>
              </w:rPr>
              <w:t>NÚMERO</w:t>
            </w:r>
          </w:p>
        </w:tc>
        <w:tc>
          <w:tcPr>
            <w:tcW w:w="92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5" w:type="dxa"/>
              <w:left w:w="15" w:type="dxa"/>
              <w:bottom w:w="0" w:type="dxa"/>
              <w:right w:w="15" w:type="dxa"/>
            </w:tcMar>
            <w:vAlign w:val="center"/>
            <w:hideMark/>
          </w:tcPr>
          <w:p w:rsidR="00E433C7" w:rsidRPr="00B34DD8" w:rsidRDefault="00E433C7" w:rsidP="00062B60">
            <w:pPr>
              <w:spacing w:after="0"/>
              <w:jc w:val="center"/>
              <w:textAlignment w:val="center"/>
              <w:rPr>
                <w:rFonts w:asciiTheme="majorHAnsi" w:eastAsia="Times New Roman" w:hAnsiTheme="majorHAnsi" w:cs="Arial"/>
                <w:sz w:val="16"/>
                <w:szCs w:val="16"/>
              </w:rPr>
            </w:pPr>
            <w:r w:rsidRPr="00B34DD8">
              <w:rPr>
                <w:rFonts w:asciiTheme="majorHAnsi" w:eastAsia="Times New Roman" w:hAnsiTheme="majorHAnsi" w:cs="Calibri"/>
                <w:b/>
                <w:bCs/>
                <w:color w:val="000000"/>
                <w:kern w:val="24"/>
                <w:sz w:val="16"/>
                <w:szCs w:val="16"/>
              </w:rPr>
              <w:t>MILLONES $</w:t>
            </w:r>
          </w:p>
        </w:tc>
        <w:tc>
          <w:tcPr>
            <w:tcW w:w="144" w:type="pct"/>
            <w:tcBorders>
              <w:top w:val="nil"/>
              <w:left w:val="single" w:sz="4" w:space="0" w:color="548DD4" w:themeColor="text2" w:themeTint="99"/>
              <w:bottom w:val="nil"/>
              <w:right w:val="single" w:sz="4" w:space="0" w:color="548DD4" w:themeColor="text2" w:themeTint="99"/>
            </w:tcBorders>
            <w:shd w:val="clear" w:color="auto" w:fill="auto"/>
            <w:tcMar>
              <w:top w:w="15" w:type="dxa"/>
              <w:left w:w="15" w:type="dxa"/>
              <w:bottom w:w="0" w:type="dxa"/>
              <w:right w:w="15" w:type="dxa"/>
            </w:tcMar>
            <w:vAlign w:val="center"/>
            <w:hideMark/>
          </w:tcPr>
          <w:p w:rsidR="00E433C7" w:rsidRPr="00B34DD8" w:rsidRDefault="00E433C7" w:rsidP="00062B60">
            <w:pPr>
              <w:spacing w:after="0"/>
              <w:textAlignment w:val="center"/>
              <w:rPr>
                <w:rFonts w:asciiTheme="majorHAnsi" w:eastAsia="Times New Roman" w:hAnsiTheme="majorHAnsi" w:cs="Arial"/>
                <w:sz w:val="16"/>
                <w:szCs w:val="16"/>
              </w:rPr>
            </w:pPr>
            <w:r w:rsidRPr="00B34DD8">
              <w:rPr>
                <w:rFonts w:asciiTheme="majorHAnsi" w:eastAsia="Times New Roman" w:hAnsiTheme="majorHAnsi" w:cs="Calibri"/>
                <w:color w:val="000000"/>
                <w:kern w:val="24"/>
                <w:sz w:val="16"/>
                <w:szCs w:val="16"/>
              </w:rPr>
              <w:t> </w:t>
            </w:r>
          </w:p>
        </w:tc>
        <w:tc>
          <w:tcPr>
            <w:tcW w:w="69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5" w:type="dxa"/>
              <w:left w:w="15" w:type="dxa"/>
              <w:bottom w:w="0" w:type="dxa"/>
              <w:right w:w="15" w:type="dxa"/>
            </w:tcMar>
            <w:vAlign w:val="center"/>
            <w:hideMark/>
          </w:tcPr>
          <w:p w:rsidR="00E433C7" w:rsidRPr="00B34DD8" w:rsidRDefault="00E433C7" w:rsidP="00062B60">
            <w:pPr>
              <w:spacing w:after="0"/>
              <w:jc w:val="center"/>
              <w:textAlignment w:val="center"/>
              <w:rPr>
                <w:rFonts w:asciiTheme="majorHAnsi" w:eastAsia="Times New Roman" w:hAnsiTheme="majorHAnsi" w:cs="Arial"/>
                <w:sz w:val="16"/>
                <w:szCs w:val="16"/>
              </w:rPr>
            </w:pPr>
            <w:r w:rsidRPr="00B34DD8">
              <w:rPr>
                <w:rFonts w:asciiTheme="majorHAnsi" w:eastAsia="Times New Roman" w:hAnsiTheme="majorHAnsi" w:cs="Calibri"/>
                <w:b/>
                <w:bCs/>
                <w:color w:val="000000"/>
                <w:kern w:val="24"/>
                <w:sz w:val="16"/>
                <w:szCs w:val="16"/>
              </w:rPr>
              <w:t>NÚMERO</w:t>
            </w:r>
          </w:p>
        </w:tc>
        <w:tc>
          <w:tcPr>
            <w:tcW w:w="89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5" w:type="dxa"/>
              <w:left w:w="15" w:type="dxa"/>
              <w:bottom w:w="0" w:type="dxa"/>
              <w:right w:w="15" w:type="dxa"/>
            </w:tcMar>
            <w:vAlign w:val="center"/>
            <w:hideMark/>
          </w:tcPr>
          <w:p w:rsidR="00E433C7" w:rsidRPr="00B34DD8" w:rsidRDefault="00E433C7" w:rsidP="00062B60">
            <w:pPr>
              <w:spacing w:after="0"/>
              <w:jc w:val="center"/>
              <w:textAlignment w:val="center"/>
              <w:rPr>
                <w:rFonts w:asciiTheme="majorHAnsi" w:eastAsia="Times New Roman" w:hAnsiTheme="majorHAnsi" w:cs="Arial"/>
                <w:sz w:val="16"/>
                <w:szCs w:val="16"/>
              </w:rPr>
            </w:pPr>
            <w:r w:rsidRPr="00B34DD8">
              <w:rPr>
                <w:rFonts w:asciiTheme="majorHAnsi" w:eastAsia="Times New Roman" w:hAnsiTheme="majorHAnsi" w:cs="Calibri"/>
                <w:b/>
                <w:bCs/>
                <w:color w:val="000000"/>
                <w:kern w:val="24"/>
                <w:sz w:val="16"/>
                <w:szCs w:val="16"/>
              </w:rPr>
              <w:t>MILLONES $</w:t>
            </w:r>
          </w:p>
        </w:tc>
      </w:tr>
      <w:tr w:rsidR="008E372A" w:rsidRPr="00B34DD8" w:rsidTr="007963EE">
        <w:trPr>
          <w:trHeight w:val="283"/>
        </w:trPr>
        <w:tc>
          <w:tcPr>
            <w:tcW w:w="1657"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15" w:type="dxa"/>
              <w:bottom w:w="0" w:type="dxa"/>
              <w:right w:w="15" w:type="dxa"/>
            </w:tcMar>
            <w:vAlign w:val="center"/>
            <w:hideMark/>
          </w:tcPr>
          <w:p w:rsidR="008E372A" w:rsidRPr="00B34DD8" w:rsidRDefault="008E372A" w:rsidP="007963EE">
            <w:pPr>
              <w:spacing w:after="0"/>
              <w:jc w:val="center"/>
              <w:textAlignment w:val="center"/>
              <w:rPr>
                <w:rFonts w:asciiTheme="majorHAnsi" w:eastAsia="Times New Roman" w:hAnsiTheme="majorHAnsi" w:cs="Arial"/>
                <w:sz w:val="16"/>
                <w:szCs w:val="16"/>
              </w:rPr>
            </w:pPr>
            <w:r w:rsidRPr="00B34DD8">
              <w:rPr>
                <w:rFonts w:asciiTheme="majorHAnsi" w:eastAsia="Times New Roman" w:hAnsiTheme="majorHAnsi" w:cs="Calibri"/>
                <w:b/>
                <w:bCs/>
                <w:color w:val="000000"/>
                <w:kern w:val="24"/>
                <w:sz w:val="16"/>
                <w:szCs w:val="16"/>
              </w:rPr>
              <w:t>FSV</w:t>
            </w:r>
          </w:p>
        </w:tc>
        <w:tc>
          <w:tcPr>
            <w:tcW w:w="69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15" w:type="dxa"/>
              <w:bottom w:w="0" w:type="dxa"/>
              <w:right w:w="15" w:type="dxa"/>
            </w:tcMar>
            <w:hideMark/>
          </w:tcPr>
          <w:p w:rsidR="008E372A" w:rsidRPr="00B34DD8" w:rsidRDefault="008E372A" w:rsidP="007963EE">
            <w:pPr>
              <w:spacing w:after="0"/>
              <w:jc w:val="center"/>
              <w:textAlignment w:val="center"/>
              <w:rPr>
                <w:rFonts w:asciiTheme="majorHAnsi" w:eastAsia="Times New Roman" w:hAnsiTheme="majorHAnsi" w:cs="Calibri"/>
                <w:color w:val="000000"/>
                <w:kern w:val="24"/>
                <w:sz w:val="16"/>
                <w:szCs w:val="16"/>
              </w:rPr>
            </w:pPr>
            <w:r w:rsidRPr="00B34DD8">
              <w:rPr>
                <w:rFonts w:asciiTheme="majorHAnsi" w:eastAsia="Times New Roman" w:hAnsiTheme="majorHAnsi" w:cs="Calibri"/>
                <w:color w:val="000000"/>
                <w:kern w:val="24"/>
                <w:sz w:val="16"/>
                <w:szCs w:val="16"/>
              </w:rPr>
              <w:t>7,215</w:t>
            </w:r>
          </w:p>
        </w:tc>
        <w:tc>
          <w:tcPr>
            <w:tcW w:w="92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15" w:type="dxa"/>
              <w:bottom w:w="0" w:type="dxa"/>
              <w:right w:w="15" w:type="dxa"/>
            </w:tcMar>
            <w:hideMark/>
          </w:tcPr>
          <w:p w:rsidR="008E372A" w:rsidRPr="00B34DD8" w:rsidRDefault="008E372A" w:rsidP="007963EE">
            <w:pPr>
              <w:spacing w:after="0"/>
              <w:jc w:val="center"/>
              <w:textAlignment w:val="center"/>
              <w:rPr>
                <w:rFonts w:asciiTheme="majorHAnsi" w:eastAsia="Times New Roman" w:hAnsiTheme="majorHAnsi" w:cs="Calibri"/>
                <w:color w:val="000000"/>
                <w:kern w:val="24"/>
                <w:sz w:val="16"/>
                <w:szCs w:val="16"/>
              </w:rPr>
            </w:pPr>
            <w:r w:rsidRPr="00B34DD8">
              <w:rPr>
                <w:rFonts w:asciiTheme="majorHAnsi" w:eastAsia="Times New Roman" w:hAnsiTheme="majorHAnsi" w:cs="Calibri"/>
                <w:color w:val="000000"/>
                <w:kern w:val="24"/>
                <w:sz w:val="16"/>
                <w:szCs w:val="16"/>
              </w:rPr>
              <w:t>$114.19</w:t>
            </w:r>
          </w:p>
        </w:tc>
        <w:tc>
          <w:tcPr>
            <w:tcW w:w="144" w:type="pct"/>
            <w:tcBorders>
              <w:top w:val="nil"/>
              <w:left w:val="single" w:sz="4" w:space="0" w:color="548DD4" w:themeColor="text2" w:themeTint="99"/>
              <w:bottom w:val="nil"/>
              <w:right w:val="single" w:sz="4" w:space="0" w:color="548DD4" w:themeColor="text2" w:themeTint="99"/>
            </w:tcBorders>
            <w:shd w:val="clear" w:color="auto" w:fill="auto"/>
            <w:tcMar>
              <w:top w:w="15" w:type="dxa"/>
              <w:left w:w="15" w:type="dxa"/>
              <w:bottom w:w="0" w:type="dxa"/>
              <w:right w:w="15" w:type="dxa"/>
            </w:tcMar>
            <w:vAlign w:val="bottom"/>
            <w:hideMark/>
          </w:tcPr>
          <w:p w:rsidR="008E372A" w:rsidRPr="00B34DD8" w:rsidRDefault="008E372A" w:rsidP="007963EE">
            <w:pPr>
              <w:spacing w:after="0"/>
              <w:jc w:val="center"/>
              <w:textAlignment w:val="bottom"/>
              <w:rPr>
                <w:rFonts w:asciiTheme="majorHAnsi" w:eastAsia="Times New Roman" w:hAnsiTheme="majorHAnsi" w:cs="Arial"/>
                <w:sz w:val="16"/>
                <w:szCs w:val="16"/>
              </w:rPr>
            </w:pPr>
          </w:p>
        </w:tc>
        <w:tc>
          <w:tcPr>
            <w:tcW w:w="69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15" w:type="dxa"/>
              <w:bottom w:w="0" w:type="dxa"/>
              <w:right w:w="15" w:type="dxa"/>
            </w:tcMar>
            <w:vAlign w:val="center"/>
            <w:hideMark/>
          </w:tcPr>
          <w:p w:rsidR="008E372A" w:rsidRPr="00B34DD8" w:rsidRDefault="008E372A" w:rsidP="007963EE">
            <w:pPr>
              <w:spacing w:after="0"/>
              <w:jc w:val="center"/>
              <w:textAlignment w:val="center"/>
              <w:rPr>
                <w:rFonts w:asciiTheme="majorHAnsi" w:eastAsia="Times New Roman" w:hAnsiTheme="majorHAnsi" w:cs="Calibri"/>
                <w:color w:val="000000"/>
                <w:kern w:val="24"/>
                <w:sz w:val="16"/>
                <w:szCs w:val="16"/>
              </w:rPr>
            </w:pPr>
            <w:r w:rsidRPr="00B34DD8">
              <w:rPr>
                <w:rFonts w:asciiTheme="majorHAnsi" w:eastAsia="Times New Roman" w:hAnsiTheme="majorHAnsi" w:cs="Calibri"/>
                <w:color w:val="000000"/>
                <w:kern w:val="24"/>
                <w:sz w:val="16"/>
                <w:szCs w:val="16"/>
              </w:rPr>
              <w:t>8,071</w:t>
            </w:r>
          </w:p>
        </w:tc>
        <w:tc>
          <w:tcPr>
            <w:tcW w:w="89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15" w:type="dxa"/>
              <w:bottom w:w="0" w:type="dxa"/>
              <w:right w:w="15" w:type="dxa"/>
            </w:tcMar>
            <w:vAlign w:val="center"/>
            <w:hideMark/>
          </w:tcPr>
          <w:p w:rsidR="008E372A" w:rsidRPr="00B34DD8" w:rsidRDefault="008E372A" w:rsidP="007963EE">
            <w:pPr>
              <w:spacing w:after="0"/>
              <w:jc w:val="center"/>
              <w:textAlignment w:val="center"/>
              <w:rPr>
                <w:rFonts w:asciiTheme="majorHAnsi" w:eastAsia="Times New Roman" w:hAnsiTheme="majorHAnsi" w:cs="Calibri"/>
                <w:color w:val="000000"/>
                <w:kern w:val="24"/>
                <w:sz w:val="16"/>
                <w:szCs w:val="16"/>
              </w:rPr>
            </w:pPr>
            <w:r w:rsidRPr="00B34DD8">
              <w:rPr>
                <w:rFonts w:asciiTheme="majorHAnsi" w:eastAsia="Times New Roman" w:hAnsiTheme="majorHAnsi" w:cs="Calibri"/>
                <w:color w:val="000000"/>
                <w:kern w:val="24"/>
                <w:sz w:val="16"/>
                <w:szCs w:val="16"/>
              </w:rPr>
              <w:t>$150.75</w:t>
            </w:r>
          </w:p>
        </w:tc>
      </w:tr>
      <w:tr w:rsidR="008E372A" w:rsidRPr="00B34DD8" w:rsidTr="007963EE">
        <w:trPr>
          <w:trHeight w:val="283"/>
        </w:trPr>
        <w:tc>
          <w:tcPr>
            <w:tcW w:w="1657"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15" w:type="dxa"/>
              <w:bottom w:w="0" w:type="dxa"/>
              <w:right w:w="15" w:type="dxa"/>
            </w:tcMar>
            <w:vAlign w:val="center"/>
            <w:hideMark/>
          </w:tcPr>
          <w:p w:rsidR="008E372A" w:rsidRPr="00B34DD8" w:rsidRDefault="008E372A" w:rsidP="007963EE">
            <w:pPr>
              <w:spacing w:after="0"/>
              <w:jc w:val="center"/>
              <w:textAlignment w:val="center"/>
              <w:rPr>
                <w:rFonts w:asciiTheme="majorHAnsi" w:eastAsia="Times New Roman" w:hAnsiTheme="majorHAnsi" w:cs="Arial"/>
                <w:sz w:val="16"/>
                <w:szCs w:val="16"/>
              </w:rPr>
            </w:pPr>
            <w:r w:rsidRPr="00B34DD8">
              <w:rPr>
                <w:rFonts w:asciiTheme="majorHAnsi" w:eastAsia="Times New Roman" w:hAnsiTheme="majorHAnsi" w:cs="Calibri"/>
                <w:color w:val="000000"/>
                <w:kern w:val="24"/>
                <w:sz w:val="16"/>
                <w:szCs w:val="16"/>
              </w:rPr>
              <w:t>Sistema Financiero</w:t>
            </w:r>
            <w:r w:rsidRPr="00B34DD8">
              <w:rPr>
                <w:rFonts w:asciiTheme="majorHAnsi" w:eastAsia="Times New Roman" w:hAnsiTheme="majorHAnsi" w:cs="Calibri"/>
                <w:b/>
                <w:bCs/>
                <w:color w:val="000000"/>
                <w:kern w:val="24"/>
                <w:sz w:val="16"/>
                <w:szCs w:val="16"/>
              </w:rPr>
              <w:t xml:space="preserve"> + FSV</w:t>
            </w:r>
          </w:p>
        </w:tc>
        <w:tc>
          <w:tcPr>
            <w:tcW w:w="69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15" w:type="dxa"/>
              <w:bottom w:w="0" w:type="dxa"/>
              <w:right w:w="15" w:type="dxa"/>
            </w:tcMar>
            <w:hideMark/>
          </w:tcPr>
          <w:p w:rsidR="008E372A" w:rsidRPr="00B34DD8" w:rsidRDefault="008E372A" w:rsidP="007963EE">
            <w:pPr>
              <w:spacing w:after="0"/>
              <w:jc w:val="center"/>
              <w:textAlignment w:val="center"/>
              <w:rPr>
                <w:rFonts w:asciiTheme="majorHAnsi" w:eastAsia="Times New Roman" w:hAnsiTheme="majorHAnsi" w:cs="Calibri"/>
                <w:b/>
                <w:color w:val="000000"/>
                <w:kern w:val="24"/>
                <w:sz w:val="16"/>
                <w:szCs w:val="16"/>
              </w:rPr>
            </w:pPr>
            <w:r w:rsidRPr="00B34DD8">
              <w:rPr>
                <w:rFonts w:asciiTheme="majorHAnsi" w:eastAsia="Times New Roman" w:hAnsiTheme="majorHAnsi" w:cs="Calibri"/>
                <w:b/>
                <w:color w:val="000000"/>
                <w:kern w:val="24"/>
                <w:sz w:val="16"/>
                <w:szCs w:val="16"/>
              </w:rPr>
              <w:t>14,264</w:t>
            </w:r>
          </w:p>
        </w:tc>
        <w:tc>
          <w:tcPr>
            <w:tcW w:w="92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15" w:type="dxa"/>
              <w:bottom w:w="0" w:type="dxa"/>
              <w:right w:w="15" w:type="dxa"/>
            </w:tcMar>
            <w:hideMark/>
          </w:tcPr>
          <w:p w:rsidR="008E372A" w:rsidRPr="00B34DD8" w:rsidRDefault="008E372A" w:rsidP="007963EE">
            <w:pPr>
              <w:spacing w:after="0"/>
              <w:jc w:val="center"/>
              <w:textAlignment w:val="center"/>
              <w:rPr>
                <w:rFonts w:asciiTheme="majorHAnsi" w:eastAsia="Times New Roman" w:hAnsiTheme="majorHAnsi" w:cs="Calibri"/>
                <w:b/>
                <w:color w:val="000000"/>
                <w:kern w:val="24"/>
                <w:sz w:val="16"/>
                <w:szCs w:val="16"/>
              </w:rPr>
            </w:pPr>
            <w:r w:rsidRPr="00B34DD8">
              <w:rPr>
                <w:rFonts w:asciiTheme="majorHAnsi" w:eastAsia="Times New Roman" w:hAnsiTheme="majorHAnsi" w:cs="Calibri"/>
                <w:b/>
                <w:color w:val="000000"/>
                <w:kern w:val="24"/>
                <w:sz w:val="16"/>
                <w:szCs w:val="16"/>
              </w:rPr>
              <w:t>$436.93</w:t>
            </w:r>
          </w:p>
        </w:tc>
        <w:tc>
          <w:tcPr>
            <w:tcW w:w="144" w:type="pct"/>
            <w:tcBorders>
              <w:top w:val="nil"/>
              <w:left w:val="single" w:sz="4" w:space="0" w:color="548DD4" w:themeColor="text2" w:themeTint="99"/>
              <w:bottom w:val="nil"/>
              <w:right w:val="single" w:sz="4" w:space="0" w:color="548DD4" w:themeColor="text2" w:themeTint="99"/>
            </w:tcBorders>
            <w:shd w:val="clear" w:color="auto" w:fill="auto"/>
            <w:tcMar>
              <w:top w:w="15" w:type="dxa"/>
              <w:left w:w="15" w:type="dxa"/>
              <w:bottom w:w="0" w:type="dxa"/>
              <w:right w:w="15" w:type="dxa"/>
            </w:tcMar>
            <w:vAlign w:val="bottom"/>
            <w:hideMark/>
          </w:tcPr>
          <w:p w:rsidR="008E372A" w:rsidRPr="00B34DD8" w:rsidRDefault="008E372A" w:rsidP="007963EE">
            <w:pPr>
              <w:spacing w:after="0"/>
              <w:jc w:val="center"/>
              <w:textAlignment w:val="bottom"/>
              <w:rPr>
                <w:rFonts w:asciiTheme="majorHAnsi" w:eastAsia="Times New Roman" w:hAnsiTheme="majorHAnsi" w:cs="Arial"/>
                <w:sz w:val="16"/>
                <w:szCs w:val="16"/>
              </w:rPr>
            </w:pPr>
          </w:p>
        </w:tc>
        <w:tc>
          <w:tcPr>
            <w:tcW w:w="69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15" w:type="dxa"/>
              <w:bottom w:w="0" w:type="dxa"/>
              <w:right w:w="15" w:type="dxa"/>
            </w:tcMar>
            <w:vAlign w:val="center"/>
            <w:hideMark/>
          </w:tcPr>
          <w:p w:rsidR="008E372A" w:rsidRPr="00B34DD8" w:rsidRDefault="008E372A" w:rsidP="007963EE">
            <w:pPr>
              <w:spacing w:after="0"/>
              <w:jc w:val="center"/>
              <w:textAlignment w:val="center"/>
              <w:rPr>
                <w:rFonts w:asciiTheme="majorHAnsi" w:eastAsia="Times New Roman" w:hAnsiTheme="majorHAnsi" w:cs="Calibri"/>
                <w:b/>
                <w:color w:val="000000"/>
                <w:kern w:val="24"/>
                <w:sz w:val="16"/>
                <w:szCs w:val="16"/>
              </w:rPr>
            </w:pPr>
            <w:r w:rsidRPr="00B34DD8">
              <w:rPr>
                <w:rFonts w:asciiTheme="majorHAnsi" w:eastAsia="Times New Roman" w:hAnsiTheme="majorHAnsi" w:cs="Calibri"/>
                <w:b/>
                <w:color w:val="000000"/>
                <w:kern w:val="24"/>
                <w:sz w:val="16"/>
                <w:szCs w:val="16"/>
              </w:rPr>
              <w:t>15,015</w:t>
            </w:r>
          </w:p>
        </w:tc>
        <w:tc>
          <w:tcPr>
            <w:tcW w:w="89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15" w:type="dxa"/>
              <w:bottom w:w="0" w:type="dxa"/>
              <w:right w:w="15" w:type="dxa"/>
            </w:tcMar>
            <w:vAlign w:val="center"/>
            <w:hideMark/>
          </w:tcPr>
          <w:p w:rsidR="008E372A" w:rsidRPr="00B34DD8" w:rsidRDefault="008E372A" w:rsidP="007963EE">
            <w:pPr>
              <w:spacing w:after="0"/>
              <w:jc w:val="center"/>
              <w:textAlignment w:val="center"/>
              <w:rPr>
                <w:rFonts w:asciiTheme="majorHAnsi" w:eastAsia="Times New Roman" w:hAnsiTheme="majorHAnsi" w:cs="Calibri"/>
                <w:b/>
                <w:color w:val="000000"/>
                <w:kern w:val="24"/>
                <w:sz w:val="16"/>
                <w:szCs w:val="16"/>
              </w:rPr>
            </w:pPr>
            <w:r w:rsidRPr="00B34DD8">
              <w:rPr>
                <w:rFonts w:asciiTheme="majorHAnsi" w:eastAsia="Times New Roman" w:hAnsiTheme="majorHAnsi" w:cs="Calibri"/>
                <w:b/>
                <w:color w:val="000000"/>
                <w:kern w:val="24"/>
                <w:sz w:val="16"/>
                <w:szCs w:val="16"/>
              </w:rPr>
              <w:t>$498.14</w:t>
            </w:r>
          </w:p>
        </w:tc>
      </w:tr>
    </w:tbl>
    <w:p w:rsidR="00E01F9A" w:rsidRPr="006E0BB7" w:rsidRDefault="009510B0" w:rsidP="007963EE">
      <w:pPr>
        <w:spacing w:before="240" w:after="120"/>
        <w:jc w:val="both"/>
        <w:rPr>
          <w:rFonts w:asciiTheme="majorHAnsi" w:hAnsiTheme="majorHAnsi"/>
        </w:rPr>
      </w:pPr>
      <w:r w:rsidRPr="006E0BB7">
        <w:rPr>
          <w:rFonts w:asciiTheme="majorHAnsi" w:hAnsiTheme="majorHAnsi"/>
        </w:rPr>
        <w:t xml:space="preserve">Al mes de </w:t>
      </w:r>
      <w:r w:rsidR="008E372A">
        <w:rPr>
          <w:rFonts w:asciiTheme="majorHAnsi" w:hAnsiTheme="majorHAnsi"/>
        </w:rPr>
        <w:t>Mayo</w:t>
      </w:r>
      <w:r w:rsidR="00842B29">
        <w:rPr>
          <w:rFonts w:asciiTheme="majorHAnsi" w:hAnsiTheme="majorHAnsi"/>
        </w:rPr>
        <w:t xml:space="preserve"> 2016</w:t>
      </w:r>
      <w:r w:rsidRPr="006E0BB7">
        <w:rPr>
          <w:rFonts w:asciiTheme="majorHAnsi" w:hAnsiTheme="majorHAnsi"/>
        </w:rPr>
        <w:t xml:space="preserve">, el </w:t>
      </w:r>
      <w:r w:rsidR="00E549B9" w:rsidRPr="006E0BB7">
        <w:rPr>
          <w:rFonts w:asciiTheme="majorHAnsi" w:hAnsiTheme="majorHAnsi"/>
        </w:rPr>
        <w:t xml:space="preserve">FSV logró una participación de </w:t>
      </w:r>
      <w:r w:rsidR="008E372A" w:rsidRPr="00F203D1">
        <w:rPr>
          <w:rFonts w:asciiTheme="majorHAnsi" w:hAnsiTheme="majorHAnsi" w:cs="Calibri"/>
          <w:b/>
          <w:noProof/>
          <w:color w:val="0033CC"/>
        </w:rPr>
        <w:t>66.80</w:t>
      </w:r>
      <w:r w:rsidR="00E549B9" w:rsidRPr="00F203D1">
        <w:rPr>
          <w:rFonts w:asciiTheme="majorHAnsi" w:hAnsiTheme="majorHAnsi" w:cs="Calibri"/>
          <w:b/>
          <w:noProof/>
          <w:color w:val="0033CC"/>
        </w:rPr>
        <w:t>%</w:t>
      </w:r>
      <w:r w:rsidR="004B2E95" w:rsidRPr="00F203D1">
        <w:rPr>
          <w:rFonts w:asciiTheme="majorHAnsi" w:hAnsiTheme="majorHAnsi" w:cs="Calibri"/>
          <w:b/>
          <w:noProof/>
          <w:color w:val="0033CC"/>
        </w:rPr>
        <w:t xml:space="preserve"> </w:t>
      </w:r>
      <w:r w:rsidR="004B2E95" w:rsidRPr="006E0BB7">
        <w:rPr>
          <w:rFonts w:asciiTheme="majorHAnsi" w:hAnsiTheme="majorHAnsi"/>
        </w:rPr>
        <w:t>referente a la cartera hipotecaria administrada</w:t>
      </w:r>
      <w:r w:rsidR="00B763A9" w:rsidRPr="006E0BB7">
        <w:rPr>
          <w:rFonts w:asciiTheme="majorHAnsi" w:hAnsiTheme="majorHAnsi"/>
        </w:rPr>
        <w:t>,</w:t>
      </w:r>
      <w:r w:rsidR="004B2E95" w:rsidRPr="006E0BB7">
        <w:rPr>
          <w:rFonts w:asciiTheme="majorHAnsi" w:hAnsiTheme="majorHAnsi"/>
        </w:rPr>
        <w:t xml:space="preserve"> de acuerdo a </w:t>
      </w:r>
      <w:r w:rsidR="00E549B9" w:rsidRPr="006E0BB7">
        <w:rPr>
          <w:rFonts w:asciiTheme="majorHAnsi" w:hAnsiTheme="majorHAnsi"/>
        </w:rPr>
        <w:t xml:space="preserve">estadísticas publicadas </w:t>
      </w:r>
      <w:r w:rsidR="004B2E95" w:rsidRPr="006E0BB7">
        <w:rPr>
          <w:rFonts w:asciiTheme="majorHAnsi" w:hAnsiTheme="majorHAnsi"/>
        </w:rPr>
        <w:t xml:space="preserve">en el sitio web de </w:t>
      </w:r>
      <w:r w:rsidR="00E549B9" w:rsidRPr="006E0BB7">
        <w:rPr>
          <w:rFonts w:asciiTheme="majorHAnsi" w:hAnsiTheme="majorHAnsi"/>
        </w:rPr>
        <w:t>la S</w:t>
      </w:r>
      <w:r w:rsidR="0016042E" w:rsidRPr="006E0BB7">
        <w:rPr>
          <w:rFonts w:asciiTheme="majorHAnsi" w:hAnsiTheme="majorHAnsi"/>
        </w:rPr>
        <w:t>uperintendencia del Sistema Financiero</w:t>
      </w:r>
      <w:r w:rsidR="00E549B9" w:rsidRPr="006E0BB7">
        <w:rPr>
          <w:rFonts w:asciiTheme="majorHAnsi" w:hAnsiTheme="majorHAnsi"/>
        </w:rPr>
        <w:t>.</w:t>
      </w:r>
    </w:p>
    <w:tbl>
      <w:tblPr>
        <w:tblW w:w="5000" w:type="pct"/>
        <w:tblCellMar>
          <w:left w:w="0" w:type="dxa"/>
          <w:right w:w="0" w:type="dxa"/>
        </w:tblCellMar>
        <w:tblLook w:val="0600" w:firstRow="0" w:lastRow="0" w:firstColumn="0" w:lastColumn="0" w:noHBand="1" w:noVBand="1"/>
      </w:tblPr>
      <w:tblGrid>
        <w:gridCol w:w="2998"/>
        <w:gridCol w:w="1259"/>
        <w:gridCol w:w="1550"/>
        <w:gridCol w:w="255"/>
        <w:gridCol w:w="1259"/>
        <w:gridCol w:w="1547"/>
      </w:tblGrid>
      <w:tr w:rsidR="00E433C7" w:rsidRPr="00B34DD8" w:rsidTr="00577022">
        <w:trPr>
          <w:trHeight w:val="283"/>
          <w:tblHeader/>
        </w:trPr>
        <w:tc>
          <w:tcPr>
            <w:tcW w:w="1690" w:type="pct"/>
            <w:vMerge w:val="restar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5" w:type="dxa"/>
              <w:left w:w="15" w:type="dxa"/>
              <w:bottom w:w="0" w:type="dxa"/>
              <w:right w:w="15" w:type="dxa"/>
            </w:tcMar>
            <w:vAlign w:val="center"/>
            <w:hideMark/>
          </w:tcPr>
          <w:p w:rsidR="00E433C7" w:rsidRPr="00B34DD8" w:rsidRDefault="00E433C7" w:rsidP="00062B60">
            <w:pPr>
              <w:spacing w:after="0"/>
              <w:jc w:val="center"/>
              <w:textAlignment w:val="center"/>
              <w:rPr>
                <w:rFonts w:asciiTheme="majorHAnsi" w:eastAsia="Times New Roman" w:hAnsiTheme="majorHAnsi" w:cs="Calibri"/>
                <w:b/>
                <w:bCs/>
                <w:color w:val="000000"/>
                <w:kern w:val="24"/>
                <w:sz w:val="16"/>
                <w:szCs w:val="16"/>
              </w:rPr>
            </w:pPr>
            <w:r w:rsidRPr="00B34DD8">
              <w:rPr>
                <w:rFonts w:asciiTheme="majorHAnsi" w:eastAsia="Times New Roman" w:hAnsiTheme="majorHAnsi" w:cs="Calibri"/>
                <w:b/>
                <w:bCs/>
                <w:color w:val="000000"/>
                <w:kern w:val="24"/>
                <w:sz w:val="16"/>
                <w:szCs w:val="16"/>
              </w:rPr>
              <w:t>CARTERA HIPOTECARIA</w:t>
            </w:r>
          </w:p>
        </w:tc>
        <w:tc>
          <w:tcPr>
            <w:tcW w:w="1584" w:type="pct"/>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5" w:type="dxa"/>
              <w:left w:w="15" w:type="dxa"/>
              <w:bottom w:w="0" w:type="dxa"/>
              <w:right w:w="15" w:type="dxa"/>
            </w:tcMar>
            <w:vAlign w:val="center"/>
            <w:hideMark/>
          </w:tcPr>
          <w:p w:rsidR="00E433C7" w:rsidRPr="00B34DD8" w:rsidRDefault="008E372A" w:rsidP="00062B60">
            <w:pPr>
              <w:spacing w:after="0"/>
              <w:jc w:val="center"/>
              <w:textAlignment w:val="center"/>
              <w:rPr>
                <w:rFonts w:asciiTheme="majorHAnsi" w:eastAsia="Times New Roman" w:hAnsiTheme="majorHAnsi" w:cs="Calibri"/>
                <w:b/>
                <w:bCs/>
                <w:color w:val="000000"/>
                <w:kern w:val="24"/>
                <w:sz w:val="16"/>
                <w:szCs w:val="16"/>
              </w:rPr>
            </w:pPr>
            <w:r w:rsidRPr="00B34DD8">
              <w:rPr>
                <w:rFonts w:asciiTheme="majorHAnsi" w:eastAsia="Times New Roman" w:hAnsiTheme="majorHAnsi" w:cs="Calibri"/>
                <w:b/>
                <w:bCs/>
                <w:color w:val="000000"/>
                <w:kern w:val="24"/>
                <w:sz w:val="16"/>
                <w:szCs w:val="16"/>
              </w:rPr>
              <w:t>MAYO 2015</w:t>
            </w:r>
          </w:p>
        </w:tc>
        <w:tc>
          <w:tcPr>
            <w:tcW w:w="144" w:type="pct"/>
            <w:tcBorders>
              <w:top w:val="nil"/>
              <w:left w:val="single" w:sz="4" w:space="0" w:color="548DD4" w:themeColor="text2" w:themeTint="99"/>
              <w:bottom w:val="nil"/>
              <w:right w:val="single" w:sz="4" w:space="0" w:color="548DD4" w:themeColor="text2" w:themeTint="99"/>
            </w:tcBorders>
            <w:shd w:val="clear" w:color="auto" w:fill="auto"/>
            <w:tcMar>
              <w:top w:w="15" w:type="dxa"/>
              <w:left w:w="15" w:type="dxa"/>
              <w:bottom w:w="0" w:type="dxa"/>
              <w:right w:w="15" w:type="dxa"/>
            </w:tcMar>
            <w:vAlign w:val="center"/>
            <w:hideMark/>
          </w:tcPr>
          <w:p w:rsidR="00E433C7" w:rsidRPr="00B34DD8" w:rsidRDefault="00E433C7" w:rsidP="007963EE">
            <w:pPr>
              <w:spacing w:after="0"/>
              <w:jc w:val="center"/>
              <w:textAlignment w:val="center"/>
              <w:rPr>
                <w:rFonts w:asciiTheme="majorHAnsi" w:eastAsia="Times New Roman" w:hAnsiTheme="majorHAnsi" w:cs="Calibri"/>
                <w:b/>
                <w:bCs/>
                <w:color w:val="000000"/>
                <w:kern w:val="24"/>
                <w:sz w:val="16"/>
                <w:szCs w:val="16"/>
              </w:rPr>
            </w:pPr>
            <w:r w:rsidRPr="00B34DD8">
              <w:rPr>
                <w:rFonts w:asciiTheme="majorHAnsi" w:eastAsia="Times New Roman" w:hAnsiTheme="majorHAnsi" w:cs="Calibri"/>
                <w:b/>
                <w:bCs/>
                <w:color w:val="000000"/>
                <w:kern w:val="24"/>
                <w:sz w:val="16"/>
                <w:szCs w:val="16"/>
              </w:rPr>
              <w:t> </w:t>
            </w:r>
          </w:p>
        </w:tc>
        <w:tc>
          <w:tcPr>
            <w:tcW w:w="1582" w:type="pct"/>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5" w:type="dxa"/>
              <w:left w:w="15" w:type="dxa"/>
              <w:bottom w:w="0" w:type="dxa"/>
              <w:right w:w="15" w:type="dxa"/>
            </w:tcMar>
            <w:vAlign w:val="center"/>
            <w:hideMark/>
          </w:tcPr>
          <w:p w:rsidR="00E433C7" w:rsidRPr="00B34DD8" w:rsidRDefault="00816E3D" w:rsidP="00062B60">
            <w:pPr>
              <w:spacing w:after="0"/>
              <w:jc w:val="center"/>
              <w:textAlignment w:val="center"/>
              <w:rPr>
                <w:rFonts w:asciiTheme="majorHAnsi" w:eastAsia="Times New Roman" w:hAnsiTheme="majorHAnsi" w:cs="Calibri"/>
                <w:b/>
                <w:bCs/>
                <w:color w:val="000000"/>
                <w:kern w:val="24"/>
                <w:sz w:val="16"/>
                <w:szCs w:val="16"/>
              </w:rPr>
            </w:pPr>
            <w:r>
              <w:rPr>
                <w:rFonts w:asciiTheme="majorHAnsi" w:eastAsia="Times New Roman" w:hAnsiTheme="majorHAnsi" w:cs="Calibri"/>
                <w:b/>
                <w:bCs/>
                <w:color w:val="000000"/>
                <w:kern w:val="24"/>
                <w:sz w:val="16"/>
                <w:szCs w:val="16"/>
              </w:rPr>
              <w:t>MAYO</w:t>
            </w:r>
            <w:r w:rsidR="008E372A" w:rsidRPr="00B34DD8">
              <w:rPr>
                <w:rFonts w:asciiTheme="majorHAnsi" w:eastAsia="Times New Roman" w:hAnsiTheme="majorHAnsi" w:cs="Calibri"/>
                <w:b/>
                <w:bCs/>
                <w:color w:val="000000"/>
                <w:kern w:val="24"/>
                <w:sz w:val="16"/>
                <w:szCs w:val="16"/>
              </w:rPr>
              <w:t xml:space="preserve"> 2016</w:t>
            </w:r>
          </w:p>
        </w:tc>
      </w:tr>
      <w:tr w:rsidR="00E433C7" w:rsidRPr="00B34DD8" w:rsidTr="00577022">
        <w:trPr>
          <w:trHeight w:val="283"/>
          <w:tblHeader/>
        </w:trPr>
        <w:tc>
          <w:tcPr>
            <w:tcW w:w="1690" w:type="pct"/>
            <w:vMerge/>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vAlign w:val="center"/>
            <w:hideMark/>
          </w:tcPr>
          <w:p w:rsidR="00E433C7" w:rsidRPr="00B34DD8" w:rsidRDefault="00E433C7" w:rsidP="007963EE">
            <w:pPr>
              <w:spacing w:after="0"/>
              <w:jc w:val="center"/>
              <w:textAlignment w:val="center"/>
              <w:rPr>
                <w:rFonts w:asciiTheme="majorHAnsi" w:eastAsia="Times New Roman" w:hAnsiTheme="majorHAnsi" w:cs="Calibri"/>
                <w:b/>
                <w:bCs/>
                <w:color w:val="000000"/>
                <w:kern w:val="24"/>
                <w:sz w:val="16"/>
                <w:szCs w:val="16"/>
              </w:rPr>
            </w:pPr>
          </w:p>
        </w:tc>
        <w:tc>
          <w:tcPr>
            <w:tcW w:w="71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5" w:type="dxa"/>
              <w:left w:w="15" w:type="dxa"/>
              <w:bottom w:w="0" w:type="dxa"/>
              <w:right w:w="15" w:type="dxa"/>
            </w:tcMar>
            <w:vAlign w:val="center"/>
            <w:hideMark/>
          </w:tcPr>
          <w:p w:rsidR="00E433C7" w:rsidRPr="00B34DD8" w:rsidRDefault="00E433C7" w:rsidP="00062B60">
            <w:pPr>
              <w:spacing w:after="0"/>
              <w:jc w:val="center"/>
              <w:textAlignment w:val="center"/>
              <w:rPr>
                <w:rFonts w:asciiTheme="majorHAnsi" w:eastAsia="Times New Roman" w:hAnsiTheme="majorHAnsi" w:cs="Calibri"/>
                <w:b/>
                <w:bCs/>
                <w:color w:val="000000"/>
                <w:kern w:val="24"/>
                <w:sz w:val="16"/>
                <w:szCs w:val="16"/>
              </w:rPr>
            </w:pPr>
            <w:r w:rsidRPr="00B34DD8">
              <w:rPr>
                <w:rFonts w:asciiTheme="majorHAnsi" w:eastAsia="Times New Roman" w:hAnsiTheme="majorHAnsi" w:cs="Calibri"/>
                <w:b/>
                <w:bCs/>
                <w:color w:val="000000"/>
                <w:kern w:val="24"/>
                <w:sz w:val="16"/>
                <w:szCs w:val="16"/>
              </w:rPr>
              <w:t>NÚMERO</w:t>
            </w:r>
          </w:p>
        </w:tc>
        <w:tc>
          <w:tcPr>
            <w:tcW w:w="874"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5" w:type="dxa"/>
              <w:left w:w="15" w:type="dxa"/>
              <w:bottom w:w="0" w:type="dxa"/>
              <w:right w:w="15" w:type="dxa"/>
            </w:tcMar>
            <w:vAlign w:val="center"/>
            <w:hideMark/>
          </w:tcPr>
          <w:p w:rsidR="00E433C7" w:rsidRPr="00B34DD8" w:rsidRDefault="00E433C7" w:rsidP="00062B60">
            <w:pPr>
              <w:spacing w:after="0"/>
              <w:jc w:val="center"/>
              <w:textAlignment w:val="center"/>
              <w:rPr>
                <w:rFonts w:asciiTheme="majorHAnsi" w:eastAsia="Times New Roman" w:hAnsiTheme="majorHAnsi" w:cs="Calibri"/>
                <w:b/>
                <w:bCs/>
                <w:color w:val="000000"/>
                <w:kern w:val="24"/>
                <w:sz w:val="16"/>
                <w:szCs w:val="16"/>
              </w:rPr>
            </w:pPr>
            <w:r w:rsidRPr="00B34DD8">
              <w:rPr>
                <w:rFonts w:asciiTheme="majorHAnsi" w:eastAsia="Times New Roman" w:hAnsiTheme="majorHAnsi" w:cs="Calibri"/>
                <w:b/>
                <w:bCs/>
                <w:color w:val="000000"/>
                <w:kern w:val="24"/>
                <w:sz w:val="16"/>
                <w:szCs w:val="16"/>
              </w:rPr>
              <w:t>MILLONES $</w:t>
            </w:r>
          </w:p>
        </w:tc>
        <w:tc>
          <w:tcPr>
            <w:tcW w:w="144" w:type="pct"/>
            <w:tcBorders>
              <w:top w:val="nil"/>
              <w:left w:val="single" w:sz="4" w:space="0" w:color="548DD4" w:themeColor="text2" w:themeTint="99"/>
              <w:bottom w:val="nil"/>
              <w:right w:val="single" w:sz="4" w:space="0" w:color="548DD4" w:themeColor="text2" w:themeTint="99"/>
            </w:tcBorders>
            <w:shd w:val="clear" w:color="auto" w:fill="auto"/>
            <w:tcMar>
              <w:top w:w="15" w:type="dxa"/>
              <w:left w:w="15" w:type="dxa"/>
              <w:bottom w:w="0" w:type="dxa"/>
              <w:right w:w="15" w:type="dxa"/>
            </w:tcMar>
            <w:vAlign w:val="center"/>
            <w:hideMark/>
          </w:tcPr>
          <w:p w:rsidR="00E433C7" w:rsidRPr="00B34DD8" w:rsidRDefault="00E433C7" w:rsidP="007963EE">
            <w:pPr>
              <w:spacing w:after="0"/>
              <w:jc w:val="center"/>
              <w:textAlignment w:val="center"/>
              <w:rPr>
                <w:rFonts w:asciiTheme="majorHAnsi" w:eastAsia="Times New Roman" w:hAnsiTheme="majorHAnsi" w:cs="Calibri"/>
                <w:b/>
                <w:bCs/>
                <w:color w:val="000000"/>
                <w:kern w:val="24"/>
                <w:sz w:val="16"/>
                <w:szCs w:val="16"/>
              </w:rPr>
            </w:pPr>
            <w:r w:rsidRPr="00B34DD8">
              <w:rPr>
                <w:rFonts w:asciiTheme="majorHAnsi" w:eastAsia="Times New Roman" w:hAnsiTheme="majorHAnsi" w:cs="Calibri"/>
                <w:b/>
                <w:bCs/>
                <w:color w:val="000000"/>
                <w:kern w:val="24"/>
                <w:sz w:val="16"/>
                <w:szCs w:val="16"/>
              </w:rPr>
              <w:t> </w:t>
            </w:r>
          </w:p>
        </w:tc>
        <w:tc>
          <w:tcPr>
            <w:tcW w:w="71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5" w:type="dxa"/>
              <w:left w:w="15" w:type="dxa"/>
              <w:bottom w:w="0" w:type="dxa"/>
              <w:right w:w="15" w:type="dxa"/>
            </w:tcMar>
            <w:vAlign w:val="center"/>
            <w:hideMark/>
          </w:tcPr>
          <w:p w:rsidR="00E433C7" w:rsidRPr="00B34DD8" w:rsidRDefault="00E433C7" w:rsidP="00062B60">
            <w:pPr>
              <w:spacing w:after="0"/>
              <w:jc w:val="center"/>
              <w:textAlignment w:val="center"/>
              <w:rPr>
                <w:rFonts w:asciiTheme="majorHAnsi" w:eastAsia="Times New Roman" w:hAnsiTheme="majorHAnsi" w:cs="Calibri"/>
                <w:b/>
                <w:bCs/>
                <w:color w:val="000000"/>
                <w:kern w:val="24"/>
                <w:sz w:val="16"/>
                <w:szCs w:val="16"/>
              </w:rPr>
            </w:pPr>
            <w:r w:rsidRPr="00B34DD8">
              <w:rPr>
                <w:rFonts w:asciiTheme="majorHAnsi" w:eastAsia="Times New Roman" w:hAnsiTheme="majorHAnsi" w:cs="Calibri"/>
                <w:b/>
                <w:bCs/>
                <w:color w:val="000000"/>
                <w:kern w:val="24"/>
                <w:sz w:val="16"/>
                <w:szCs w:val="16"/>
              </w:rPr>
              <w:t>NÚMERO</w:t>
            </w:r>
          </w:p>
        </w:tc>
        <w:tc>
          <w:tcPr>
            <w:tcW w:w="87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5" w:type="dxa"/>
              <w:left w:w="15" w:type="dxa"/>
              <w:bottom w:w="0" w:type="dxa"/>
              <w:right w:w="15" w:type="dxa"/>
            </w:tcMar>
            <w:vAlign w:val="center"/>
            <w:hideMark/>
          </w:tcPr>
          <w:p w:rsidR="00E433C7" w:rsidRPr="00B34DD8" w:rsidRDefault="00E433C7" w:rsidP="00062B60">
            <w:pPr>
              <w:spacing w:after="0"/>
              <w:jc w:val="center"/>
              <w:textAlignment w:val="center"/>
              <w:rPr>
                <w:rFonts w:asciiTheme="majorHAnsi" w:eastAsia="Times New Roman" w:hAnsiTheme="majorHAnsi" w:cs="Calibri"/>
                <w:b/>
                <w:bCs/>
                <w:color w:val="000000"/>
                <w:kern w:val="24"/>
                <w:sz w:val="16"/>
                <w:szCs w:val="16"/>
              </w:rPr>
            </w:pPr>
            <w:r w:rsidRPr="00B34DD8">
              <w:rPr>
                <w:rFonts w:asciiTheme="majorHAnsi" w:eastAsia="Times New Roman" w:hAnsiTheme="majorHAnsi" w:cs="Calibri"/>
                <w:b/>
                <w:bCs/>
                <w:color w:val="000000"/>
                <w:kern w:val="24"/>
                <w:sz w:val="16"/>
                <w:szCs w:val="16"/>
              </w:rPr>
              <w:t>MILLONES $</w:t>
            </w:r>
          </w:p>
        </w:tc>
      </w:tr>
      <w:tr w:rsidR="008E372A" w:rsidRPr="00B34DD8" w:rsidTr="00577022">
        <w:trPr>
          <w:trHeight w:val="283"/>
        </w:trPr>
        <w:tc>
          <w:tcPr>
            <w:tcW w:w="169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15" w:type="dxa"/>
              <w:bottom w:w="0" w:type="dxa"/>
              <w:right w:w="15" w:type="dxa"/>
            </w:tcMar>
            <w:vAlign w:val="center"/>
            <w:hideMark/>
          </w:tcPr>
          <w:p w:rsidR="008E372A" w:rsidRPr="00B34DD8" w:rsidRDefault="008E372A" w:rsidP="007963EE">
            <w:pPr>
              <w:spacing w:after="0"/>
              <w:jc w:val="center"/>
              <w:textAlignment w:val="center"/>
              <w:rPr>
                <w:rFonts w:asciiTheme="majorHAnsi" w:eastAsia="Times New Roman" w:hAnsiTheme="majorHAnsi" w:cs="Calibri"/>
                <w:bCs/>
                <w:color w:val="000000"/>
                <w:kern w:val="24"/>
                <w:sz w:val="16"/>
                <w:szCs w:val="16"/>
              </w:rPr>
            </w:pPr>
            <w:r w:rsidRPr="00B34DD8">
              <w:rPr>
                <w:rFonts w:asciiTheme="majorHAnsi" w:eastAsia="Times New Roman" w:hAnsiTheme="majorHAnsi" w:cs="Calibri"/>
                <w:bCs/>
                <w:color w:val="000000"/>
                <w:kern w:val="24"/>
                <w:sz w:val="16"/>
                <w:szCs w:val="16"/>
              </w:rPr>
              <w:t>FSV</w:t>
            </w:r>
          </w:p>
        </w:tc>
        <w:tc>
          <w:tcPr>
            <w:tcW w:w="71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15" w:type="dxa"/>
              <w:bottom w:w="0" w:type="dxa"/>
              <w:right w:w="15" w:type="dxa"/>
            </w:tcMar>
            <w:vAlign w:val="center"/>
            <w:hideMark/>
          </w:tcPr>
          <w:p w:rsidR="008E372A" w:rsidRPr="00B34DD8" w:rsidRDefault="008E372A" w:rsidP="00062B60">
            <w:pPr>
              <w:spacing w:after="0"/>
              <w:jc w:val="center"/>
              <w:textAlignment w:val="center"/>
              <w:rPr>
                <w:rFonts w:asciiTheme="majorHAnsi" w:eastAsia="Times New Roman" w:hAnsiTheme="majorHAnsi" w:cs="Calibri"/>
                <w:bCs/>
                <w:color w:val="000000"/>
                <w:kern w:val="24"/>
                <w:sz w:val="16"/>
                <w:szCs w:val="16"/>
              </w:rPr>
            </w:pPr>
            <w:r w:rsidRPr="00B34DD8">
              <w:rPr>
                <w:rFonts w:asciiTheme="majorHAnsi" w:eastAsia="Times New Roman" w:hAnsiTheme="majorHAnsi" w:cs="Calibri"/>
                <w:bCs/>
                <w:color w:val="000000"/>
                <w:kern w:val="24"/>
                <w:sz w:val="16"/>
                <w:szCs w:val="16"/>
              </w:rPr>
              <w:t>122,733</w:t>
            </w:r>
          </w:p>
        </w:tc>
        <w:tc>
          <w:tcPr>
            <w:tcW w:w="874"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15" w:type="dxa"/>
              <w:bottom w:w="0" w:type="dxa"/>
              <w:right w:w="15" w:type="dxa"/>
            </w:tcMar>
            <w:vAlign w:val="center"/>
            <w:hideMark/>
          </w:tcPr>
          <w:p w:rsidR="008E372A" w:rsidRPr="00B34DD8" w:rsidRDefault="008E372A" w:rsidP="00062B60">
            <w:pPr>
              <w:spacing w:after="0"/>
              <w:jc w:val="center"/>
              <w:textAlignment w:val="center"/>
              <w:rPr>
                <w:rFonts w:asciiTheme="majorHAnsi" w:eastAsia="Times New Roman" w:hAnsiTheme="majorHAnsi" w:cs="Calibri"/>
                <w:bCs/>
                <w:color w:val="000000"/>
                <w:kern w:val="24"/>
                <w:sz w:val="16"/>
                <w:szCs w:val="16"/>
              </w:rPr>
            </w:pPr>
            <w:r w:rsidRPr="00B34DD8">
              <w:rPr>
                <w:rFonts w:asciiTheme="majorHAnsi" w:eastAsia="Times New Roman" w:hAnsiTheme="majorHAnsi" w:cs="Calibri"/>
                <w:bCs/>
                <w:color w:val="000000"/>
                <w:kern w:val="24"/>
                <w:sz w:val="16"/>
                <w:szCs w:val="16"/>
              </w:rPr>
              <w:t>$1,108.85</w:t>
            </w:r>
          </w:p>
        </w:tc>
        <w:tc>
          <w:tcPr>
            <w:tcW w:w="144" w:type="pct"/>
            <w:tcBorders>
              <w:top w:val="nil"/>
              <w:left w:val="single" w:sz="4" w:space="0" w:color="548DD4" w:themeColor="text2" w:themeTint="99"/>
              <w:bottom w:val="nil"/>
              <w:right w:val="single" w:sz="4" w:space="0" w:color="548DD4" w:themeColor="text2" w:themeTint="99"/>
            </w:tcBorders>
            <w:shd w:val="clear" w:color="auto" w:fill="auto"/>
            <w:tcMar>
              <w:top w:w="15" w:type="dxa"/>
              <w:left w:w="15" w:type="dxa"/>
              <w:bottom w:w="0" w:type="dxa"/>
              <w:right w:w="15" w:type="dxa"/>
            </w:tcMar>
            <w:vAlign w:val="bottom"/>
            <w:hideMark/>
          </w:tcPr>
          <w:p w:rsidR="008E372A" w:rsidRPr="00B34DD8" w:rsidRDefault="008E372A" w:rsidP="007963EE">
            <w:pPr>
              <w:spacing w:after="0"/>
              <w:jc w:val="center"/>
              <w:textAlignment w:val="center"/>
              <w:rPr>
                <w:rFonts w:asciiTheme="majorHAnsi" w:eastAsia="Times New Roman" w:hAnsiTheme="majorHAnsi" w:cs="Calibri"/>
                <w:bCs/>
                <w:color w:val="000000"/>
                <w:kern w:val="24"/>
                <w:sz w:val="16"/>
                <w:szCs w:val="16"/>
              </w:rPr>
            </w:pPr>
            <w:r w:rsidRPr="00B34DD8">
              <w:rPr>
                <w:rFonts w:asciiTheme="majorHAnsi" w:eastAsia="Times New Roman" w:hAnsiTheme="majorHAnsi" w:cs="Calibri"/>
                <w:bCs/>
                <w:color w:val="000000"/>
                <w:kern w:val="24"/>
                <w:sz w:val="16"/>
                <w:szCs w:val="16"/>
              </w:rPr>
              <w:t> </w:t>
            </w:r>
          </w:p>
        </w:tc>
        <w:tc>
          <w:tcPr>
            <w:tcW w:w="71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57" w:type="dxa"/>
              <w:bottom w:w="0" w:type="dxa"/>
              <w:right w:w="57" w:type="dxa"/>
            </w:tcMar>
            <w:vAlign w:val="center"/>
            <w:hideMark/>
          </w:tcPr>
          <w:p w:rsidR="008E372A" w:rsidRPr="00B34DD8" w:rsidRDefault="008E372A" w:rsidP="00062B60">
            <w:pPr>
              <w:spacing w:after="0"/>
              <w:jc w:val="center"/>
              <w:textAlignment w:val="center"/>
              <w:rPr>
                <w:rFonts w:asciiTheme="majorHAnsi" w:eastAsia="Times New Roman" w:hAnsiTheme="majorHAnsi" w:cs="Calibri"/>
                <w:bCs/>
                <w:color w:val="000000"/>
                <w:kern w:val="24"/>
                <w:sz w:val="16"/>
                <w:szCs w:val="16"/>
              </w:rPr>
            </w:pPr>
            <w:r w:rsidRPr="00B34DD8">
              <w:rPr>
                <w:rFonts w:asciiTheme="majorHAnsi" w:eastAsia="Times New Roman" w:hAnsiTheme="majorHAnsi" w:cs="Calibri"/>
                <w:bCs/>
                <w:color w:val="000000"/>
                <w:kern w:val="24"/>
                <w:sz w:val="16"/>
                <w:szCs w:val="16"/>
              </w:rPr>
              <w:t>124,542</w:t>
            </w:r>
          </w:p>
        </w:tc>
        <w:tc>
          <w:tcPr>
            <w:tcW w:w="87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15" w:type="dxa"/>
              <w:bottom w:w="0" w:type="dxa"/>
              <w:right w:w="15" w:type="dxa"/>
            </w:tcMar>
            <w:vAlign w:val="center"/>
            <w:hideMark/>
          </w:tcPr>
          <w:p w:rsidR="008E372A" w:rsidRPr="00B34DD8" w:rsidRDefault="008E372A" w:rsidP="00062B60">
            <w:pPr>
              <w:spacing w:after="0"/>
              <w:jc w:val="center"/>
              <w:textAlignment w:val="center"/>
              <w:rPr>
                <w:rFonts w:asciiTheme="majorHAnsi" w:eastAsia="Times New Roman" w:hAnsiTheme="majorHAnsi" w:cs="Calibri"/>
                <w:bCs/>
                <w:color w:val="000000"/>
                <w:kern w:val="24"/>
                <w:sz w:val="16"/>
                <w:szCs w:val="16"/>
              </w:rPr>
            </w:pPr>
            <w:r w:rsidRPr="00B34DD8">
              <w:rPr>
                <w:rFonts w:asciiTheme="majorHAnsi" w:eastAsia="Times New Roman" w:hAnsiTheme="majorHAnsi" w:cs="Calibri"/>
                <w:bCs/>
                <w:color w:val="000000"/>
                <w:kern w:val="24"/>
                <w:sz w:val="16"/>
                <w:szCs w:val="16"/>
              </w:rPr>
              <w:t>$1,183.59</w:t>
            </w:r>
          </w:p>
        </w:tc>
      </w:tr>
      <w:tr w:rsidR="008E372A" w:rsidRPr="00B34DD8" w:rsidTr="00577022">
        <w:trPr>
          <w:trHeight w:val="283"/>
        </w:trPr>
        <w:tc>
          <w:tcPr>
            <w:tcW w:w="169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15" w:type="dxa"/>
              <w:bottom w:w="0" w:type="dxa"/>
              <w:right w:w="15" w:type="dxa"/>
            </w:tcMar>
            <w:vAlign w:val="center"/>
            <w:hideMark/>
          </w:tcPr>
          <w:p w:rsidR="008E372A" w:rsidRPr="00B34DD8" w:rsidRDefault="008E372A" w:rsidP="007963EE">
            <w:pPr>
              <w:spacing w:after="0"/>
              <w:jc w:val="center"/>
              <w:textAlignment w:val="center"/>
              <w:rPr>
                <w:rFonts w:asciiTheme="majorHAnsi" w:eastAsia="Times New Roman" w:hAnsiTheme="majorHAnsi" w:cs="Calibri"/>
                <w:b/>
                <w:bCs/>
                <w:color w:val="000000"/>
                <w:kern w:val="24"/>
                <w:sz w:val="16"/>
                <w:szCs w:val="16"/>
              </w:rPr>
            </w:pPr>
            <w:r w:rsidRPr="00B34DD8">
              <w:rPr>
                <w:rFonts w:asciiTheme="majorHAnsi" w:eastAsia="Times New Roman" w:hAnsiTheme="majorHAnsi" w:cs="Calibri"/>
                <w:bCs/>
                <w:color w:val="000000"/>
                <w:kern w:val="24"/>
                <w:sz w:val="16"/>
                <w:szCs w:val="16"/>
              </w:rPr>
              <w:t>Sistema Financiero</w:t>
            </w:r>
            <w:r w:rsidR="0071449B" w:rsidRPr="00B34DD8">
              <w:rPr>
                <w:rFonts w:asciiTheme="majorHAnsi" w:eastAsia="Times New Roman" w:hAnsiTheme="majorHAnsi" w:cs="Calibri"/>
                <w:b/>
                <w:bCs/>
                <w:color w:val="000000"/>
                <w:kern w:val="24"/>
                <w:sz w:val="16"/>
                <w:szCs w:val="16"/>
              </w:rPr>
              <w:t xml:space="preserve"> </w:t>
            </w:r>
            <w:r w:rsidRPr="00B34DD8">
              <w:rPr>
                <w:rFonts w:asciiTheme="majorHAnsi" w:eastAsia="Times New Roman" w:hAnsiTheme="majorHAnsi" w:cs="Calibri"/>
                <w:bCs/>
                <w:color w:val="000000"/>
                <w:kern w:val="24"/>
                <w:sz w:val="16"/>
                <w:szCs w:val="16"/>
              </w:rPr>
              <w:t xml:space="preserve">+ </w:t>
            </w:r>
            <w:r w:rsidRPr="00B34DD8">
              <w:rPr>
                <w:rFonts w:asciiTheme="majorHAnsi" w:eastAsia="Times New Roman" w:hAnsiTheme="majorHAnsi" w:cs="Calibri"/>
                <w:b/>
                <w:bCs/>
                <w:color w:val="000000"/>
                <w:kern w:val="24"/>
                <w:sz w:val="16"/>
                <w:szCs w:val="16"/>
              </w:rPr>
              <w:t>FSV</w:t>
            </w:r>
          </w:p>
        </w:tc>
        <w:tc>
          <w:tcPr>
            <w:tcW w:w="71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15" w:type="dxa"/>
              <w:bottom w:w="0" w:type="dxa"/>
              <w:right w:w="15" w:type="dxa"/>
            </w:tcMar>
            <w:vAlign w:val="center"/>
            <w:hideMark/>
          </w:tcPr>
          <w:p w:rsidR="008E372A" w:rsidRPr="00B34DD8" w:rsidRDefault="008E372A" w:rsidP="00062B60">
            <w:pPr>
              <w:spacing w:after="0"/>
              <w:jc w:val="center"/>
              <w:textAlignment w:val="center"/>
              <w:rPr>
                <w:rFonts w:asciiTheme="majorHAnsi" w:eastAsia="Times New Roman" w:hAnsiTheme="majorHAnsi" w:cs="Calibri"/>
                <w:b/>
                <w:bCs/>
                <w:color w:val="000000"/>
                <w:kern w:val="24"/>
                <w:sz w:val="16"/>
                <w:szCs w:val="16"/>
              </w:rPr>
            </w:pPr>
            <w:r w:rsidRPr="00B34DD8">
              <w:rPr>
                <w:rFonts w:asciiTheme="majorHAnsi" w:eastAsia="Times New Roman" w:hAnsiTheme="majorHAnsi" w:cs="Calibri"/>
                <w:b/>
                <w:bCs/>
                <w:color w:val="000000"/>
                <w:kern w:val="24"/>
                <w:sz w:val="16"/>
                <w:szCs w:val="16"/>
              </w:rPr>
              <w:t>191,470</w:t>
            </w:r>
          </w:p>
        </w:tc>
        <w:tc>
          <w:tcPr>
            <w:tcW w:w="874"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15" w:type="dxa"/>
              <w:bottom w:w="0" w:type="dxa"/>
              <w:right w:w="15" w:type="dxa"/>
            </w:tcMar>
            <w:vAlign w:val="center"/>
            <w:hideMark/>
          </w:tcPr>
          <w:p w:rsidR="008E372A" w:rsidRPr="00B34DD8" w:rsidRDefault="008E372A" w:rsidP="00062B60">
            <w:pPr>
              <w:spacing w:after="0"/>
              <w:jc w:val="center"/>
              <w:textAlignment w:val="center"/>
              <w:rPr>
                <w:rFonts w:asciiTheme="majorHAnsi" w:eastAsia="Times New Roman" w:hAnsiTheme="majorHAnsi" w:cs="Calibri"/>
                <w:b/>
                <w:bCs/>
                <w:color w:val="000000"/>
                <w:kern w:val="24"/>
                <w:sz w:val="16"/>
                <w:szCs w:val="16"/>
              </w:rPr>
            </w:pPr>
            <w:r w:rsidRPr="00B34DD8">
              <w:rPr>
                <w:rFonts w:asciiTheme="majorHAnsi" w:eastAsia="Times New Roman" w:hAnsiTheme="majorHAnsi" w:cs="Calibri"/>
                <w:b/>
                <w:bCs/>
                <w:color w:val="000000"/>
                <w:kern w:val="24"/>
                <w:sz w:val="16"/>
                <w:szCs w:val="16"/>
              </w:rPr>
              <w:t>$3,480.55</w:t>
            </w:r>
          </w:p>
        </w:tc>
        <w:tc>
          <w:tcPr>
            <w:tcW w:w="144" w:type="pct"/>
            <w:tcBorders>
              <w:top w:val="nil"/>
              <w:left w:val="single" w:sz="4" w:space="0" w:color="548DD4" w:themeColor="text2" w:themeTint="99"/>
              <w:bottom w:val="nil"/>
              <w:right w:val="single" w:sz="4" w:space="0" w:color="548DD4" w:themeColor="text2" w:themeTint="99"/>
            </w:tcBorders>
            <w:shd w:val="clear" w:color="auto" w:fill="auto"/>
            <w:tcMar>
              <w:top w:w="15" w:type="dxa"/>
              <w:left w:w="15" w:type="dxa"/>
              <w:bottom w:w="0" w:type="dxa"/>
              <w:right w:w="15" w:type="dxa"/>
            </w:tcMar>
            <w:vAlign w:val="bottom"/>
            <w:hideMark/>
          </w:tcPr>
          <w:p w:rsidR="008E372A" w:rsidRPr="00B34DD8" w:rsidRDefault="008E372A" w:rsidP="007963EE">
            <w:pPr>
              <w:spacing w:after="0"/>
              <w:jc w:val="center"/>
              <w:textAlignment w:val="center"/>
              <w:rPr>
                <w:rFonts w:asciiTheme="majorHAnsi" w:eastAsia="Times New Roman" w:hAnsiTheme="majorHAnsi" w:cs="Calibri"/>
                <w:b/>
                <w:bCs/>
                <w:color w:val="000000"/>
                <w:kern w:val="24"/>
                <w:sz w:val="16"/>
                <w:szCs w:val="16"/>
              </w:rPr>
            </w:pPr>
            <w:r w:rsidRPr="00B34DD8">
              <w:rPr>
                <w:rFonts w:asciiTheme="majorHAnsi" w:eastAsia="Times New Roman" w:hAnsiTheme="majorHAnsi" w:cs="Calibri"/>
                <w:b/>
                <w:bCs/>
                <w:color w:val="000000"/>
                <w:kern w:val="24"/>
                <w:sz w:val="16"/>
                <w:szCs w:val="16"/>
              </w:rPr>
              <w:t> </w:t>
            </w:r>
          </w:p>
        </w:tc>
        <w:tc>
          <w:tcPr>
            <w:tcW w:w="71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15" w:type="dxa"/>
              <w:bottom w:w="0" w:type="dxa"/>
              <w:right w:w="15" w:type="dxa"/>
            </w:tcMar>
            <w:vAlign w:val="center"/>
            <w:hideMark/>
          </w:tcPr>
          <w:p w:rsidR="008E372A" w:rsidRPr="00B34DD8" w:rsidRDefault="008E372A" w:rsidP="00062B60">
            <w:pPr>
              <w:spacing w:after="0"/>
              <w:jc w:val="center"/>
              <w:textAlignment w:val="center"/>
              <w:rPr>
                <w:rFonts w:asciiTheme="majorHAnsi" w:eastAsia="Times New Roman" w:hAnsiTheme="majorHAnsi" w:cs="Calibri"/>
                <w:b/>
                <w:bCs/>
                <w:color w:val="000000"/>
                <w:kern w:val="24"/>
                <w:sz w:val="16"/>
                <w:szCs w:val="16"/>
              </w:rPr>
            </w:pPr>
            <w:r w:rsidRPr="00B34DD8">
              <w:rPr>
                <w:rFonts w:asciiTheme="majorHAnsi" w:eastAsia="Times New Roman" w:hAnsiTheme="majorHAnsi" w:cs="Calibri"/>
                <w:b/>
                <w:bCs/>
                <w:color w:val="000000"/>
                <w:kern w:val="24"/>
                <w:sz w:val="16"/>
                <w:szCs w:val="16"/>
              </w:rPr>
              <w:t>186,451</w:t>
            </w:r>
          </w:p>
        </w:tc>
        <w:tc>
          <w:tcPr>
            <w:tcW w:w="87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15" w:type="dxa"/>
              <w:bottom w:w="0" w:type="dxa"/>
              <w:right w:w="15" w:type="dxa"/>
            </w:tcMar>
            <w:vAlign w:val="center"/>
            <w:hideMark/>
          </w:tcPr>
          <w:p w:rsidR="008E372A" w:rsidRPr="00B34DD8" w:rsidRDefault="008E372A" w:rsidP="00062B60">
            <w:pPr>
              <w:spacing w:after="0"/>
              <w:jc w:val="center"/>
              <w:textAlignment w:val="center"/>
              <w:rPr>
                <w:rFonts w:asciiTheme="majorHAnsi" w:eastAsia="Times New Roman" w:hAnsiTheme="majorHAnsi" w:cs="Calibri"/>
                <w:b/>
                <w:bCs/>
                <w:color w:val="000000"/>
                <w:kern w:val="24"/>
                <w:sz w:val="16"/>
                <w:szCs w:val="16"/>
              </w:rPr>
            </w:pPr>
            <w:r w:rsidRPr="00B34DD8">
              <w:rPr>
                <w:rFonts w:asciiTheme="majorHAnsi" w:eastAsia="Times New Roman" w:hAnsiTheme="majorHAnsi" w:cs="Calibri"/>
                <w:b/>
                <w:bCs/>
                <w:color w:val="000000"/>
                <w:kern w:val="24"/>
                <w:sz w:val="16"/>
                <w:szCs w:val="16"/>
              </w:rPr>
              <w:t>$3,759.27</w:t>
            </w:r>
          </w:p>
        </w:tc>
      </w:tr>
    </w:tbl>
    <w:p w:rsidR="005C6E78" w:rsidRDefault="005C6E78" w:rsidP="00062B60">
      <w:pPr>
        <w:spacing w:after="120"/>
        <w:jc w:val="center"/>
        <w:rPr>
          <w:rFonts w:asciiTheme="majorHAnsi" w:hAnsiTheme="majorHAnsi"/>
          <w:b/>
          <w:noProof/>
        </w:rPr>
      </w:pPr>
    </w:p>
    <w:p w:rsidR="005C6E78" w:rsidRDefault="005C6E78" w:rsidP="00062B60">
      <w:pPr>
        <w:spacing w:after="120"/>
        <w:jc w:val="center"/>
        <w:rPr>
          <w:rFonts w:asciiTheme="majorHAnsi" w:hAnsiTheme="majorHAnsi"/>
          <w:b/>
          <w:noProof/>
        </w:rPr>
      </w:pPr>
    </w:p>
    <w:p w:rsidR="005C6E78" w:rsidRDefault="005C6E78" w:rsidP="00062B60">
      <w:pPr>
        <w:spacing w:after="120"/>
        <w:jc w:val="center"/>
        <w:rPr>
          <w:rFonts w:asciiTheme="majorHAnsi" w:hAnsiTheme="majorHAnsi"/>
          <w:b/>
          <w:noProof/>
        </w:rPr>
      </w:pPr>
    </w:p>
    <w:p w:rsidR="005C6E78" w:rsidRDefault="005C6E78" w:rsidP="00062B60">
      <w:pPr>
        <w:spacing w:after="120"/>
        <w:jc w:val="center"/>
        <w:rPr>
          <w:rFonts w:asciiTheme="majorHAnsi" w:hAnsiTheme="majorHAnsi"/>
          <w:b/>
          <w:noProof/>
        </w:rPr>
      </w:pPr>
    </w:p>
    <w:p w:rsidR="005C6E78" w:rsidRDefault="005C6E78" w:rsidP="00062B60">
      <w:pPr>
        <w:spacing w:after="120"/>
        <w:jc w:val="center"/>
        <w:rPr>
          <w:rFonts w:asciiTheme="majorHAnsi" w:hAnsiTheme="majorHAnsi"/>
          <w:b/>
          <w:noProof/>
        </w:rPr>
      </w:pPr>
    </w:p>
    <w:p w:rsidR="005C6E78" w:rsidRDefault="005C6E78" w:rsidP="00062B60">
      <w:pPr>
        <w:spacing w:after="120"/>
        <w:jc w:val="center"/>
        <w:rPr>
          <w:rFonts w:asciiTheme="majorHAnsi" w:hAnsiTheme="majorHAnsi"/>
          <w:b/>
          <w:noProof/>
        </w:rPr>
      </w:pPr>
    </w:p>
    <w:p w:rsidR="005C6E78" w:rsidRDefault="005C6E78" w:rsidP="00062B60">
      <w:pPr>
        <w:spacing w:after="120"/>
        <w:jc w:val="center"/>
        <w:rPr>
          <w:rFonts w:asciiTheme="majorHAnsi" w:hAnsiTheme="majorHAnsi"/>
          <w:b/>
          <w:noProof/>
        </w:rPr>
      </w:pPr>
    </w:p>
    <w:p w:rsidR="005C6E78" w:rsidRDefault="005C6E78" w:rsidP="00062B60">
      <w:pPr>
        <w:spacing w:after="120"/>
        <w:jc w:val="center"/>
        <w:rPr>
          <w:rFonts w:asciiTheme="majorHAnsi" w:hAnsiTheme="majorHAnsi"/>
          <w:b/>
          <w:noProof/>
        </w:rPr>
      </w:pPr>
    </w:p>
    <w:p w:rsidR="005C6E78" w:rsidRDefault="005C6E78" w:rsidP="00062B60">
      <w:pPr>
        <w:spacing w:after="120"/>
        <w:jc w:val="center"/>
        <w:rPr>
          <w:rFonts w:asciiTheme="majorHAnsi" w:hAnsiTheme="majorHAnsi"/>
          <w:b/>
          <w:noProof/>
        </w:rPr>
      </w:pPr>
    </w:p>
    <w:p w:rsidR="005C6E78" w:rsidRDefault="005C6E78" w:rsidP="00062B60">
      <w:pPr>
        <w:spacing w:after="120"/>
        <w:jc w:val="center"/>
        <w:rPr>
          <w:rFonts w:asciiTheme="majorHAnsi" w:hAnsiTheme="majorHAnsi"/>
          <w:b/>
          <w:noProof/>
        </w:rPr>
      </w:pPr>
    </w:p>
    <w:p w:rsidR="005C6E78" w:rsidRDefault="005C6E78" w:rsidP="00062B60">
      <w:pPr>
        <w:spacing w:after="120"/>
        <w:jc w:val="center"/>
        <w:rPr>
          <w:rFonts w:asciiTheme="majorHAnsi" w:hAnsiTheme="majorHAnsi"/>
          <w:b/>
          <w:noProof/>
        </w:rPr>
      </w:pPr>
    </w:p>
    <w:p w:rsidR="00E433C7" w:rsidRPr="006E0BB7" w:rsidRDefault="008C735E" w:rsidP="00062B60">
      <w:pPr>
        <w:spacing w:after="120"/>
        <w:jc w:val="center"/>
        <w:rPr>
          <w:rFonts w:asciiTheme="majorHAnsi" w:hAnsiTheme="majorHAnsi"/>
          <w:sz w:val="16"/>
        </w:rPr>
      </w:pPr>
      <w:r w:rsidRPr="006E0BB7">
        <w:rPr>
          <w:rFonts w:asciiTheme="majorHAnsi" w:hAnsiTheme="majorHAnsi"/>
          <w:b/>
          <w:noProof/>
        </w:rPr>
        <w:t>Participaci</w:t>
      </w:r>
      <w:r w:rsidR="008F6416">
        <w:rPr>
          <w:rFonts w:asciiTheme="majorHAnsi" w:hAnsiTheme="majorHAnsi"/>
          <w:b/>
          <w:noProof/>
        </w:rPr>
        <w:t>ó</w:t>
      </w:r>
      <w:r w:rsidRPr="006E0BB7">
        <w:rPr>
          <w:rFonts w:asciiTheme="majorHAnsi" w:hAnsiTheme="majorHAnsi"/>
          <w:b/>
          <w:noProof/>
        </w:rPr>
        <w:t>n en cartera hipotecaria FSV - Sistema Financiero</w:t>
      </w:r>
    </w:p>
    <w:tbl>
      <w:tblPr>
        <w:tblStyle w:val="Tablaconcuadrcula"/>
        <w:tblW w:w="90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5015"/>
        <w:gridCol w:w="5060"/>
      </w:tblGrid>
      <w:tr w:rsidR="00133428" w:rsidRPr="006E0BB7" w:rsidTr="008E372A">
        <w:trPr>
          <w:jc w:val="center"/>
        </w:trPr>
        <w:tc>
          <w:tcPr>
            <w:tcW w:w="5015" w:type="dxa"/>
          </w:tcPr>
          <w:p w:rsidR="00133428" w:rsidRPr="006E0BB7" w:rsidRDefault="008E372A" w:rsidP="00062B60">
            <w:pPr>
              <w:spacing w:after="120" w:line="276" w:lineRule="auto"/>
              <w:jc w:val="both"/>
              <w:rPr>
                <w:rFonts w:asciiTheme="majorHAnsi" w:hAnsiTheme="majorHAnsi"/>
              </w:rPr>
            </w:pPr>
            <w:r>
              <w:rPr>
                <w:noProof/>
                <w:lang w:eastAsia="es-SV"/>
              </w:rPr>
              <w:drawing>
                <wp:inline distT="0" distB="0" distL="0" distR="0" wp14:anchorId="3720B473" wp14:editId="7CB78082">
                  <wp:extent cx="3096000" cy="2016000"/>
                  <wp:effectExtent l="0" t="0" r="0" b="381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c>
          <w:tcPr>
            <w:tcW w:w="4039" w:type="dxa"/>
          </w:tcPr>
          <w:p w:rsidR="00133428" w:rsidRPr="006E0BB7" w:rsidRDefault="008E372A" w:rsidP="00062B60">
            <w:pPr>
              <w:spacing w:after="120" w:line="276" w:lineRule="auto"/>
              <w:jc w:val="both"/>
              <w:rPr>
                <w:rFonts w:asciiTheme="majorHAnsi" w:hAnsiTheme="majorHAnsi"/>
              </w:rPr>
            </w:pPr>
            <w:r>
              <w:rPr>
                <w:noProof/>
                <w:lang w:eastAsia="es-SV"/>
              </w:rPr>
              <w:drawing>
                <wp:inline distT="0" distB="0" distL="0" distR="0" wp14:anchorId="26C9E82D" wp14:editId="2ADCBDDF">
                  <wp:extent cx="3096000" cy="2016000"/>
                  <wp:effectExtent l="0" t="0" r="28575" b="3810"/>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r>
    </w:tbl>
    <w:p w:rsidR="00FA26F8" w:rsidRPr="006E0BB7" w:rsidRDefault="008B362B" w:rsidP="00062B60">
      <w:pPr>
        <w:pStyle w:val="Ttulo2"/>
        <w:numPr>
          <w:ilvl w:val="0"/>
          <w:numId w:val="2"/>
        </w:numPr>
        <w:rPr>
          <w:color w:val="auto"/>
          <w:sz w:val="24"/>
        </w:rPr>
      </w:pPr>
      <w:bookmarkStart w:id="34" w:name="_Toc455405906"/>
      <w:bookmarkStart w:id="35" w:name="_Toc457236130"/>
      <w:r w:rsidRPr="006E0BB7">
        <w:rPr>
          <w:color w:val="auto"/>
          <w:sz w:val="24"/>
        </w:rPr>
        <w:t>C</w:t>
      </w:r>
      <w:r w:rsidR="00D13184" w:rsidRPr="006E0BB7">
        <w:rPr>
          <w:color w:val="auto"/>
          <w:sz w:val="24"/>
        </w:rPr>
        <w:t>rédito por Programas.</w:t>
      </w:r>
      <w:bookmarkEnd w:id="34"/>
      <w:bookmarkEnd w:id="35"/>
    </w:p>
    <w:p w:rsidR="00D13184" w:rsidRPr="006E0BB7" w:rsidRDefault="000145BC" w:rsidP="00062B60">
      <w:pPr>
        <w:pStyle w:val="Ttulo3"/>
        <w:numPr>
          <w:ilvl w:val="0"/>
          <w:numId w:val="5"/>
        </w:numPr>
        <w:spacing w:before="0" w:after="120"/>
        <w:rPr>
          <w:color w:val="auto"/>
        </w:rPr>
      </w:pPr>
      <w:bookmarkStart w:id="36" w:name="_Toc455405907"/>
      <w:bookmarkStart w:id="37" w:name="_Toc457236131"/>
      <w:r>
        <w:rPr>
          <w:color w:val="auto"/>
        </w:rPr>
        <w:t>Programa Vivienda C</w:t>
      </w:r>
      <w:r w:rsidR="00D13184" w:rsidRPr="006E0BB7">
        <w:rPr>
          <w:color w:val="auto"/>
        </w:rPr>
        <w:t>ercana.</w:t>
      </w:r>
      <w:bookmarkEnd w:id="36"/>
      <w:bookmarkEnd w:id="37"/>
    </w:p>
    <w:p w:rsidR="00E8605B" w:rsidRDefault="00E8605B" w:rsidP="00062B60">
      <w:pPr>
        <w:spacing w:after="120"/>
        <w:jc w:val="both"/>
        <w:rPr>
          <w:rFonts w:asciiTheme="majorHAnsi" w:hAnsiTheme="majorHAnsi"/>
        </w:rPr>
      </w:pPr>
      <w:r w:rsidRPr="006E0BB7">
        <w:rPr>
          <w:rFonts w:asciiTheme="majorHAnsi" w:hAnsiTheme="majorHAnsi"/>
        </w:rPr>
        <w:t>Garantizar el derecho a una vivienda digna ha sido un</w:t>
      </w:r>
      <w:r w:rsidR="000F0BB8">
        <w:rPr>
          <w:rFonts w:asciiTheme="majorHAnsi" w:hAnsiTheme="majorHAnsi"/>
        </w:rPr>
        <w:t>o de lo</w:t>
      </w:r>
      <w:r w:rsidRPr="006E0BB7">
        <w:rPr>
          <w:rFonts w:asciiTheme="majorHAnsi" w:hAnsiTheme="majorHAnsi"/>
        </w:rPr>
        <w:t xml:space="preserve">s principales </w:t>
      </w:r>
      <w:r w:rsidR="000145BC">
        <w:rPr>
          <w:rFonts w:asciiTheme="majorHAnsi" w:hAnsiTheme="majorHAnsi"/>
        </w:rPr>
        <w:t>objetivos</w:t>
      </w:r>
      <w:r w:rsidRPr="006E0BB7">
        <w:rPr>
          <w:rFonts w:asciiTheme="majorHAnsi" w:hAnsiTheme="majorHAnsi"/>
        </w:rPr>
        <w:t xml:space="preserve"> de la actual administración</w:t>
      </w:r>
      <w:r w:rsidR="004113D5" w:rsidRPr="006E0BB7">
        <w:rPr>
          <w:rFonts w:asciiTheme="majorHAnsi" w:hAnsiTheme="majorHAnsi"/>
        </w:rPr>
        <w:t>,</w:t>
      </w:r>
      <w:r w:rsidRPr="006E0BB7">
        <w:rPr>
          <w:rFonts w:asciiTheme="majorHAnsi" w:hAnsiTheme="majorHAnsi"/>
        </w:rPr>
        <w:t xml:space="preserve"> por </w:t>
      </w:r>
      <w:r w:rsidR="004113D5" w:rsidRPr="006E0BB7">
        <w:rPr>
          <w:rFonts w:asciiTheme="majorHAnsi" w:hAnsiTheme="majorHAnsi"/>
        </w:rPr>
        <w:t xml:space="preserve">lo que el FSV </w:t>
      </w:r>
      <w:r w:rsidR="000145BC">
        <w:rPr>
          <w:rFonts w:asciiTheme="majorHAnsi" w:hAnsiTheme="majorHAnsi"/>
        </w:rPr>
        <w:t xml:space="preserve">propicia las condiciones a través </w:t>
      </w:r>
      <w:r w:rsidRPr="006E0BB7">
        <w:rPr>
          <w:rFonts w:asciiTheme="majorHAnsi" w:hAnsiTheme="majorHAnsi"/>
        </w:rPr>
        <w:t>del programa vivienda cercana para salvadoreños en el exterior</w:t>
      </w:r>
      <w:r w:rsidR="00513463" w:rsidRPr="006E0BB7">
        <w:rPr>
          <w:rFonts w:asciiTheme="majorHAnsi" w:hAnsiTheme="majorHAnsi"/>
        </w:rPr>
        <w:t>,</w:t>
      </w:r>
      <w:r w:rsidRPr="006E0BB7">
        <w:rPr>
          <w:rFonts w:asciiTheme="majorHAnsi" w:hAnsiTheme="majorHAnsi"/>
        </w:rPr>
        <w:t xml:space="preserve"> </w:t>
      </w:r>
      <w:r w:rsidR="00513463" w:rsidRPr="006E0BB7">
        <w:rPr>
          <w:rFonts w:asciiTheme="majorHAnsi" w:hAnsiTheme="majorHAnsi"/>
        </w:rPr>
        <w:t xml:space="preserve">para que </w:t>
      </w:r>
      <w:r w:rsidR="00712B83">
        <w:rPr>
          <w:rFonts w:asciiTheme="majorHAnsi" w:hAnsiTheme="majorHAnsi"/>
        </w:rPr>
        <w:t xml:space="preserve">los </w:t>
      </w:r>
      <w:r w:rsidRPr="006E0BB7">
        <w:rPr>
          <w:rFonts w:asciiTheme="majorHAnsi" w:hAnsiTheme="majorHAnsi"/>
        </w:rPr>
        <w:t xml:space="preserve">compatriotas accedan al crédito hipotecario del FSV y puedan </w:t>
      </w:r>
      <w:r w:rsidR="000F0BB8">
        <w:rPr>
          <w:rFonts w:asciiTheme="majorHAnsi" w:hAnsiTheme="majorHAnsi"/>
        </w:rPr>
        <w:t xml:space="preserve">invertir productivamente las remesas para </w:t>
      </w:r>
      <w:r w:rsidRPr="006E0BB7">
        <w:rPr>
          <w:rFonts w:asciiTheme="majorHAnsi" w:hAnsiTheme="majorHAnsi"/>
        </w:rPr>
        <w:t xml:space="preserve">adquirir una vivienda para ellos o para su familia que </w:t>
      </w:r>
      <w:r w:rsidR="000145BC">
        <w:rPr>
          <w:rFonts w:asciiTheme="majorHAnsi" w:hAnsiTheme="majorHAnsi"/>
        </w:rPr>
        <w:t>reside</w:t>
      </w:r>
      <w:r w:rsidRPr="006E0BB7">
        <w:rPr>
          <w:rFonts w:asciiTheme="majorHAnsi" w:hAnsiTheme="majorHAnsi"/>
        </w:rPr>
        <w:t xml:space="preserve"> en El Salvador.</w:t>
      </w:r>
      <w:r w:rsidR="000145BC">
        <w:rPr>
          <w:rFonts w:asciiTheme="majorHAnsi" w:hAnsiTheme="majorHAnsi"/>
        </w:rPr>
        <w:t xml:space="preserve"> </w:t>
      </w:r>
      <w:r w:rsidR="00EA0C2C">
        <w:rPr>
          <w:rFonts w:asciiTheme="majorHAnsi" w:hAnsiTheme="majorHAnsi"/>
        </w:rPr>
        <w:t>P</w:t>
      </w:r>
      <w:r w:rsidR="000145BC">
        <w:rPr>
          <w:rFonts w:asciiTheme="majorHAnsi" w:hAnsiTheme="majorHAnsi"/>
        </w:rPr>
        <w:t>ara el período J</w:t>
      </w:r>
      <w:r w:rsidR="00002B6A" w:rsidRPr="006E0BB7">
        <w:rPr>
          <w:rFonts w:asciiTheme="majorHAnsi" w:hAnsiTheme="majorHAnsi"/>
        </w:rPr>
        <w:t>unio 201</w:t>
      </w:r>
      <w:r w:rsidR="000145BC">
        <w:rPr>
          <w:rFonts w:asciiTheme="majorHAnsi" w:hAnsiTheme="majorHAnsi"/>
        </w:rPr>
        <w:t>5</w:t>
      </w:r>
      <w:r w:rsidR="00002B6A" w:rsidRPr="006E0BB7">
        <w:rPr>
          <w:rFonts w:asciiTheme="majorHAnsi" w:hAnsiTheme="majorHAnsi"/>
        </w:rPr>
        <w:t xml:space="preserve"> a </w:t>
      </w:r>
      <w:r w:rsidR="000145BC">
        <w:rPr>
          <w:rFonts w:asciiTheme="majorHAnsi" w:hAnsiTheme="majorHAnsi"/>
        </w:rPr>
        <w:t>M</w:t>
      </w:r>
      <w:r w:rsidR="00002B6A" w:rsidRPr="006E0BB7">
        <w:rPr>
          <w:rFonts w:asciiTheme="majorHAnsi" w:hAnsiTheme="majorHAnsi"/>
        </w:rPr>
        <w:t>ayo 201</w:t>
      </w:r>
      <w:r w:rsidR="000145BC">
        <w:rPr>
          <w:rFonts w:asciiTheme="majorHAnsi" w:hAnsiTheme="majorHAnsi"/>
        </w:rPr>
        <w:t>6</w:t>
      </w:r>
      <w:r w:rsidR="00002B6A" w:rsidRPr="006E0BB7">
        <w:rPr>
          <w:rFonts w:asciiTheme="majorHAnsi" w:hAnsiTheme="majorHAnsi"/>
        </w:rPr>
        <w:t xml:space="preserve">, </w:t>
      </w:r>
      <w:r w:rsidR="004B0010" w:rsidRPr="006E0BB7">
        <w:rPr>
          <w:rFonts w:asciiTheme="majorHAnsi" w:hAnsiTheme="majorHAnsi"/>
        </w:rPr>
        <w:t xml:space="preserve">fueron </w:t>
      </w:r>
      <w:r w:rsidR="00350F35" w:rsidRPr="006E0BB7">
        <w:rPr>
          <w:rFonts w:asciiTheme="majorHAnsi" w:hAnsiTheme="majorHAnsi"/>
        </w:rPr>
        <w:t>otorgados</w:t>
      </w:r>
      <w:r w:rsidR="004B0010" w:rsidRPr="006E0BB7">
        <w:rPr>
          <w:rFonts w:asciiTheme="majorHAnsi" w:hAnsiTheme="majorHAnsi"/>
        </w:rPr>
        <w:t xml:space="preserve"> </w:t>
      </w:r>
      <w:r w:rsidR="000145BC" w:rsidRPr="00F203D1">
        <w:rPr>
          <w:rFonts w:asciiTheme="majorHAnsi" w:hAnsiTheme="majorHAnsi" w:cs="Calibri"/>
          <w:b/>
          <w:noProof/>
          <w:color w:val="0033CC"/>
        </w:rPr>
        <w:t xml:space="preserve">226 </w:t>
      </w:r>
      <w:r w:rsidR="00002B6A" w:rsidRPr="006E0BB7">
        <w:rPr>
          <w:rFonts w:asciiTheme="majorHAnsi" w:hAnsiTheme="majorHAnsi"/>
        </w:rPr>
        <w:t xml:space="preserve">créditos por </w:t>
      </w:r>
      <w:r w:rsidR="000145BC" w:rsidRPr="00F203D1">
        <w:rPr>
          <w:rFonts w:asciiTheme="majorHAnsi" w:hAnsiTheme="majorHAnsi" w:cs="Calibri"/>
          <w:b/>
          <w:noProof/>
          <w:color w:val="0033CC"/>
        </w:rPr>
        <w:t>US</w:t>
      </w:r>
      <w:r w:rsidR="00002B6A" w:rsidRPr="00F203D1">
        <w:rPr>
          <w:rFonts w:asciiTheme="majorHAnsi" w:hAnsiTheme="majorHAnsi" w:cs="Calibri"/>
          <w:b/>
          <w:noProof/>
          <w:color w:val="0033CC"/>
        </w:rPr>
        <w:t>$</w:t>
      </w:r>
      <w:r w:rsidR="00EA0C2C">
        <w:rPr>
          <w:rFonts w:asciiTheme="majorHAnsi" w:hAnsiTheme="majorHAnsi" w:cs="Calibri"/>
          <w:b/>
          <w:noProof/>
          <w:color w:val="0033CC"/>
        </w:rPr>
        <w:t>8.49</w:t>
      </w:r>
      <w:r w:rsidR="000145BC">
        <w:rPr>
          <w:rFonts w:asciiTheme="majorHAnsi" w:hAnsiTheme="majorHAnsi"/>
        </w:rPr>
        <w:t xml:space="preserve"> millones. </w:t>
      </w:r>
    </w:p>
    <w:tbl>
      <w:tblPr>
        <w:tblW w:w="5000" w:type="pct"/>
        <w:jc w:val="center"/>
        <w:tblCellMar>
          <w:top w:w="6" w:type="dxa"/>
          <w:left w:w="17" w:type="dxa"/>
          <w:bottom w:w="6" w:type="dxa"/>
          <w:right w:w="17" w:type="dxa"/>
        </w:tblCellMar>
        <w:tblLook w:val="0600" w:firstRow="0" w:lastRow="0" w:firstColumn="0" w:lastColumn="0" w:noHBand="1" w:noVBand="1"/>
      </w:tblPr>
      <w:tblGrid>
        <w:gridCol w:w="2992"/>
        <w:gridCol w:w="1291"/>
        <w:gridCol w:w="1602"/>
        <w:gridCol w:w="174"/>
        <w:gridCol w:w="1291"/>
        <w:gridCol w:w="1602"/>
      </w:tblGrid>
      <w:tr w:rsidR="00E8605B" w:rsidRPr="00392C62" w:rsidTr="00577022">
        <w:trPr>
          <w:trHeight w:val="227"/>
          <w:tblHeader/>
          <w:jc w:val="center"/>
        </w:trPr>
        <w:tc>
          <w:tcPr>
            <w:tcW w:w="1671" w:type="pct"/>
            <w:vMerge w:val="restar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4" w:type="dxa"/>
              <w:left w:w="57" w:type="dxa"/>
              <w:bottom w:w="0" w:type="dxa"/>
              <w:right w:w="57" w:type="dxa"/>
            </w:tcMar>
            <w:vAlign w:val="center"/>
            <w:hideMark/>
          </w:tcPr>
          <w:p w:rsidR="00E8605B" w:rsidRPr="00392C62" w:rsidRDefault="00E8605B" w:rsidP="00062B60">
            <w:pPr>
              <w:spacing w:after="0"/>
              <w:jc w:val="center"/>
              <w:textAlignment w:val="center"/>
              <w:rPr>
                <w:rFonts w:asciiTheme="majorHAnsi" w:eastAsia="Times New Roman" w:hAnsiTheme="majorHAnsi" w:cs="Arial"/>
                <w:sz w:val="16"/>
                <w:szCs w:val="16"/>
              </w:rPr>
            </w:pPr>
            <w:r w:rsidRPr="00392C62">
              <w:rPr>
                <w:rFonts w:asciiTheme="majorHAnsi" w:eastAsia="Times New Roman" w:hAnsiTheme="majorHAnsi" w:cs="Calibri"/>
                <w:b/>
                <w:bCs/>
                <w:color w:val="000000"/>
                <w:kern w:val="24"/>
                <w:sz w:val="16"/>
                <w:szCs w:val="16"/>
              </w:rPr>
              <w:t>RESULTADOS</w:t>
            </w:r>
          </w:p>
        </w:tc>
        <w:tc>
          <w:tcPr>
            <w:tcW w:w="1616" w:type="pct"/>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4" w:type="dxa"/>
              <w:left w:w="57" w:type="dxa"/>
              <w:bottom w:w="0" w:type="dxa"/>
              <w:right w:w="57" w:type="dxa"/>
            </w:tcMar>
            <w:vAlign w:val="center"/>
            <w:hideMark/>
          </w:tcPr>
          <w:p w:rsidR="00E8605B" w:rsidRPr="00392C62" w:rsidRDefault="000145BC" w:rsidP="00062B60">
            <w:pPr>
              <w:spacing w:after="0"/>
              <w:jc w:val="center"/>
              <w:textAlignment w:val="center"/>
              <w:rPr>
                <w:rFonts w:asciiTheme="majorHAnsi" w:eastAsia="Times New Roman" w:hAnsiTheme="majorHAnsi" w:cs="Arial"/>
                <w:sz w:val="16"/>
                <w:szCs w:val="16"/>
              </w:rPr>
            </w:pPr>
            <w:r w:rsidRPr="00392C62">
              <w:rPr>
                <w:rFonts w:asciiTheme="majorHAnsi" w:eastAsia="Times New Roman" w:hAnsiTheme="majorHAnsi" w:cs="Calibri"/>
                <w:b/>
                <w:bCs/>
                <w:color w:val="000000"/>
                <w:kern w:val="24"/>
                <w:sz w:val="16"/>
                <w:szCs w:val="16"/>
              </w:rPr>
              <w:t>JUNIO 2014 - MAYO 2015</w:t>
            </w:r>
          </w:p>
        </w:tc>
        <w:tc>
          <w:tcPr>
            <w:tcW w:w="97" w:type="pct"/>
            <w:tcBorders>
              <w:top w:val="nil"/>
              <w:left w:val="single" w:sz="4" w:space="0" w:color="548DD4" w:themeColor="text2" w:themeTint="99"/>
              <w:bottom w:val="nil"/>
              <w:right w:val="single" w:sz="4" w:space="0" w:color="548DD4" w:themeColor="text2" w:themeTint="99"/>
            </w:tcBorders>
            <w:shd w:val="clear" w:color="auto" w:fill="auto"/>
            <w:tcMar>
              <w:top w:w="14" w:type="dxa"/>
              <w:left w:w="57" w:type="dxa"/>
              <w:bottom w:w="0" w:type="dxa"/>
              <w:right w:w="57" w:type="dxa"/>
            </w:tcMar>
            <w:vAlign w:val="bottom"/>
            <w:hideMark/>
          </w:tcPr>
          <w:p w:rsidR="00E8605B" w:rsidRPr="00392C62" w:rsidRDefault="00E8605B" w:rsidP="00062B60">
            <w:pPr>
              <w:spacing w:after="0"/>
              <w:rPr>
                <w:rFonts w:asciiTheme="majorHAnsi" w:eastAsia="Times New Roman" w:hAnsiTheme="majorHAnsi" w:cs="Arial"/>
                <w:sz w:val="16"/>
                <w:szCs w:val="16"/>
              </w:rPr>
            </w:pPr>
          </w:p>
        </w:tc>
        <w:tc>
          <w:tcPr>
            <w:tcW w:w="1616" w:type="pct"/>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4" w:type="dxa"/>
              <w:left w:w="57" w:type="dxa"/>
              <w:bottom w:w="0" w:type="dxa"/>
              <w:right w:w="57" w:type="dxa"/>
            </w:tcMar>
            <w:vAlign w:val="center"/>
            <w:hideMark/>
          </w:tcPr>
          <w:p w:rsidR="00E8605B" w:rsidRPr="00392C62" w:rsidRDefault="00E8605B" w:rsidP="00062B60">
            <w:pPr>
              <w:spacing w:after="0"/>
              <w:jc w:val="center"/>
              <w:textAlignment w:val="center"/>
              <w:rPr>
                <w:rFonts w:asciiTheme="majorHAnsi" w:eastAsia="Times New Roman" w:hAnsiTheme="majorHAnsi" w:cs="Arial"/>
                <w:sz w:val="16"/>
                <w:szCs w:val="16"/>
              </w:rPr>
            </w:pPr>
            <w:r w:rsidRPr="00392C62">
              <w:rPr>
                <w:rFonts w:asciiTheme="majorHAnsi" w:eastAsia="Times New Roman" w:hAnsiTheme="majorHAnsi" w:cs="Calibri"/>
                <w:b/>
                <w:bCs/>
                <w:color w:val="000000"/>
                <w:kern w:val="24"/>
                <w:sz w:val="16"/>
                <w:szCs w:val="16"/>
              </w:rPr>
              <w:t>JUNIO 201</w:t>
            </w:r>
            <w:r w:rsidR="000145BC" w:rsidRPr="00392C62">
              <w:rPr>
                <w:rFonts w:asciiTheme="majorHAnsi" w:eastAsia="Times New Roman" w:hAnsiTheme="majorHAnsi" w:cs="Calibri"/>
                <w:b/>
                <w:bCs/>
                <w:color w:val="000000"/>
                <w:kern w:val="24"/>
                <w:sz w:val="16"/>
                <w:szCs w:val="16"/>
              </w:rPr>
              <w:t>5 - MAYO 2016</w:t>
            </w:r>
          </w:p>
        </w:tc>
      </w:tr>
      <w:tr w:rsidR="00E8605B" w:rsidRPr="00392C62" w:rsidTr="00577022">
        <w:trPr>
          <w:trHeight w:val="227"/>
          <w:tblHeader/>
          <w:jc w:val="center"/>
        </w:trPr>
        <w:tc>
          <w:tcPr>
            <w:tcW w:w="1671" w:type="pct"/>
            <w:vMerge/>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vAlign w:val="center"/>
            <w:hideMark/>
          </w:tcPr>
          <w:p w:rsidR="00E8605B" w:rsidRPr="00392C62" w:rsidRDefault="00E8605B" w:rsidP="00062B60">
            <w:pPr>
              <w:spacing w:after="0"/>
              <w:rPr>
                <w:rFonts w:asciiTheme="majorHAnsi" w:eastAsia="Times New Roman" w:hAnsiTheme="majorHAnsi" w:cs="Arial"/>
                <w:sz w:val="16"/>
                <w:szCs w:val="16"/>
              </w:rPr>
            </w:pPr>
          </w:p>
        </w:tc>
        <w:tc>
          <w:tcPr>
            <w:tcW w:w="72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4" w:type="dxa"/>
              <w:left w:w="57" w:type="dxa"/>
              <w:bottom w:w="0" w:type="dxa"/>
              <w:right w:w="57" w:type="dxa"/>
            </w:tcMar>
            <w:vAlign w:val="center"/>
            <w:hideMark/>
          </w:tcPr>
          <w:p w:rsidR="00E8605B" w:rsidRPr="00392C62" w:rsidRDefault="00E8605B" w:rsidP="00062B60">
            <w:pPr>
              <w:spacing w:after="0"/>
              <w:jc w:val="center"/>
              <w:textAlignment w:val="center"/>
              <w:rPr>
                <w:rFonts w:asciiTheme="majorHAnsi" w:eastAsia="Times New Roman" w:hAnsiTheme="majorHAnsi" w:cs="Arial"/>
                <w:sz w:val="16"/>
                <w:szCs w:val="16"/>
              </w:rPr>
            </w:pPr>
            <w:r w:rsidRPr="00392C62">
              <w:rPr>
                <w:rFonts w:asciiTheme="majorHAnsi" w:eastAsia="Times New Roman" w:hAnsiTheme="majorHAnsi" w:cs="Calibri"/>
                <w:b/>
                <w:bCs/>
                <w:color w:val="000000"/>
                <w:kern w:val="24"/>
                <w:sz w:val="16"/>
                <w:szCs w:val="16"/>
              </w:rPr>
              <w:t>NÚMERO</w:t>
            </w:r>
          </w:p>
        </w:tc>
        <w:tc>
          <w:tcPr>
            <w:tcW w:w="89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4" w:type="dxa"/>
              <w:left w:w="57" w:type="dxa"/>
              <w:bottom w:w="0" w:type="dxa"/>
              <w:right w:w="57" w:type="dxa"/>
            </w:tcMar>
            <w:vAlign w:val="center"/>
            <w:hideMark/>
          </w:tcPr>
          <w:p w:rsidR="00E8605B" w:rsidRPr="00392C62" w:rsidRDefault="00E8605B" w:rsidP="00062B60">
            <w:pPr>
              <w:spacing w:after="0"/>
              <w:jc w:val="center"/>
              <w:textAlignment w:val="center"/>
              <w:rPr>
                <w:rFonts w:asciiTheme="majorHAnsi" w:eastAsia="Times New Roman" w:hAnsiTheme="majorHAnsi" w:cs="Arial"/>
                <w:sz w:val="16"/>
                <w:szCs w:val="16"/>
              </w:rPr>
            </w:pPr>
            <w:r w:rsidRPr="00392C62">
              <w:rPr>
                <w:rFonts w:asciiTheme="majorHAnsi" w:eastAsia="Times New Roman" w:hAnsiTheme="majorHAnsi" w:cs="Calibri"/>
                <w:b/>
                <w:bCs/>
                <w:color w:val="000000"/>
                <w:kern w:val="24"/>
                <w:sz w:val="16"/>
                <w:szCs w:val="16"/>
              </w:rPr>
              <w:t>MILLONES $</w:t>
            </w:r>
          </w:p>
        </w:tc>
        <w:tc>
          <w:tcPr>
            <w:tcW w:w="97" w:type="pct"/>
            <w:tcBorders>
              <w:top w:val="nil"/>
              <w:left w:val="single" w:sz="4" w:space="0" w:color="548DD4" w:themeColor="text2" w:themeTint="99"/>
              <w:bottom w:val="nil"/>
              <w:right w:val="single" w:sz="4" w:space="0" w:color="548DD4" w:themeColor="text2" w:themeTint="99"/>
            </w:tcBorders>
            <w:shd w:val="clear" w:color="auto" w:fill="auto"/>
            <w:tcMar>
              <w:top w:w="14" w:type="dxa"/>
              <w:left w:w="57" w:type="dxa"/>
              <w:bottom w:w="0" w:type="dxa"/>
              <w:right w:w="57" w:type="dxa"/>
            </w:tcMar>
            <w:vAlign w:val="bottom"/>
            <w:hideMark/>
          </w:tcPr>
          <w:p w:rsidR="00E8605B" w:rsidRPr="00392C62" w:rsidRDefault="00E8605B" w:rsidP="00062B60">
            <w:pPr>
              <w:spacing w:after="0"/>
              <w:rPr>
                <w:rFonts w:asciiTheme="majorHAnsi" w:eastAsia="Times New Roman" w:hAnsiTheme="majorHAnsi" w:cs="Arial"/>
                <w:sz w:val="16"/>
                <w:szCs w:val="16"/>
              </w:rPr>
            </w:pPr>
          </w:p>
        </w:tc>
        <w:tc>
          <w:tcPr>
            <w:tcW w:w="72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4" w:type="dxa"/>
              <w:left w:w="57" w:type="dxa"/>
              <w:bottom w:w="0" w:type="dxa"/>
              <w:right w:w="57" w:type="dxa"/>
            </w:tcMar>
            <w:vAlign w:val="center"/>
            <w:hideMark/>
          </w:tcPr>
          <w:p w:rsidR="00E8605B" w:rsidRPr="00392C62" w:rsidRDefault="00E8605B" w:rsidP="00062B60">
            <w:pPr>
              <w:spacing w:after="0"/>
              <w:jc w:val="center"/>
              <w:textAlignment w:val="center"/>
              <w:rPr>
                <w:rFonts w:asciiTheme="majorHAnsi" w:eastAsia="Times New Roman" w:hAnsiTheme="majorHAnsi" w:cs="Arial"/>
                <w:sz w:val="16"/>
                <w:szCs w:val="16"/>
              </w:rPr>
            </w:pPr>
            <w:r w:rsidRPr="00392C62">
              <w:rPr>
                <w:rFonts w:asciiTheme="majorHAnsi" w:eastAsia="Times New Roman" w:hAnsiTheme="majorHAnsi" w:cs="Calibri"/>
                <w:b/>
                <w:bCs/>
                <w:color w:val="000000"/>
                <w:kern w:val="24"/>
                <w:sz w:val="16"/>
                <w:szCs w:val="16"/>
              </w:rPr>
              <w:t>NÚMERO</w:t>
            </w:r>
          </w:p>
        </w:tc>
        <w:tc>
          <w:tcPr>
            <w:tcW w:w="89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4" w:type="dxa"/>
              <w:left w:w="57" w:type="dxa"/>
              <w:bottom w:w="0" w:type="dxa"/>
              <w:right w:w="57" w:type="dxa"/>
            </w:tcMar>
            <w:vAlign w:val="center"/>
            <w:hideMark/>
          </w:tcPr>
          <w:p w:rsidR="00E8605B" w:rsidRPr="00392C62" w:rsidRDefault="00E8605B" w:rsidP="00062B60">
            <w:pPr>
              <w:spacing w:after="0"/>
              <w:jc w:val="center"/>
              <w:textAlignment w:val="center"/>
              <w:rPr>
                <w:rFonts w:asciiTheme="majorHAnsi" w:eastAsia="Times New Roman" w:hAnsiTheme="majorHAnsi" w:cs="Arial"/>
                <w:sz w:val="16"/>
                <w:szCs w:val="16"/>
              </w:rPr>
            </w:pPr>
            <w:r w:rsidRPr="00392C62">
              <w:rPr>
                <w:rFonts w:asciiTheme="majorHAnsi" w:eastAsia="Times New Roman" w:hAnsiTheme="majorHAnsi" w:cs="Calibri"/>
                <w:b/>
                <w:bCs/>
                <w:color w:val="000000"/>
                <w:kern w:val="24"/>
                <w:sz w:val="16"/>
                <w:szCs w:val="16"/>
              </w:rPr>
              <w:t>MILLONES $</w:t>
            </w:r>
          </w:p>
        </w:tc>
      </w:tr>
      <w:tr w:rsidR="000145BC" w:rsidRPr="00392C62" w:rsidTr="00577022">
        <w:trPr>
          <w:trHeight w:val="227"/>
          <w:jc w:val="center"/>
        </w:trPr>
        <w:tc>
          <w:tcPr>
            <w:tcW w:w="167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0145BC" w:rsidRPr="00392C62" w:rsidRDefault="000145BC" w:rsidP="00062B60">
            <w:pPr>
              <w:spacing w:after="0"/>
              <w:textAlignment w:val="center"/>
              <w:rPr>
                <w:rFonts w:asciiTheme="majorHAnsi" w:eastAsia="Times New Roman" w:hAnsiTheme="majorHAnsi" w:cs="Arial"/>
                <w:sz w:val="16"/>
                <w:szCs w:val="16"/>
              </w:rPr>
            </w:pPr>
            <w:r w:rsidRPr="00392C62">
              <w:rPr>
                <w:rFonts w:asciiTheme="majorHAnsi" w:eastAsia="Times New Roman" w:hAnsiTheme="majorHAnsi" w:cs="Calibri"/>
                <w:color w:val="000000"/>
                <w:kern w:val="24"/>
                <w:sz w:val="16"/>
                <w:szCs w:val="16"/>
              </w:rPr>
              <w:t>VIVIENDA NUEVA</w:t>
            </w:r>
          </w:p>
        </w:tc>
        <w:tc>
          <w:tcPr>
            <w:tcW w:w="72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0145BC" w:rsidRPr="00392C62" w:rsidRDefault="000145BC" w:rsidP="00062B60">
            <w:pPr>
              <w:spacing w:after="0"/>
              <w:jc w:val="center"/>
              <w:textAlignment w:val="center"/>
              <w:rPr>
                <w:rFonts w:asciiTheme="majorHAnsi" w:eastAsia="Times New Roman" w:hAnsiTheme="majorHAnsi" w:cs="Arial"/>
                <w:sz w:val="16"/>
                <w:szCs w:val="16"/>
              </w:rPr>
            </w:pPr>
            <w:r w:rsidRPr="00392C62">
              <w:rPr>
                <w:rFonts w:asciiTheme="majorHAnsi" w:eastAsia="Times New Roman" w:hAnsiTheme="majorHAnsi" w:cs="Calibri"/>
                <w:color w:val="000000"/>
                <w:kern w:val="24"/>
                <w:sz w:val="16"/>
                <w:szCs w:val="16"/>
              </w:rPr>
              <w:t>88</w:t>
            </w:r>
          </w:p>
        </w:tc>
        <w:tc>
          <w:tcPr>
            <w:tcW w:w="89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0145BC" w:rsidRPr="00392C62" w:rsidRDefault="000145BC" w:rsidP="00062B60">
            <w:pPr>
              <w:spacing w:after="0"/>
              <w:jc w:val="center"/>
              <w:textAlignment w:val="center"/>
              <w:rPr>
                <w:rFonts w:asciiTheme="majorHAnsi" w:eastAsia="Times New Roman" w:hAnsiTheme="majorHAnsi" w:cs="Arial"/>
                <w:sz w:val="16"/>
                <w:szCs w:val="16"/>
              </w:rPr>
            </w:pPr>
            <w:r w:rsidRPr="00392C62">
              <w:rPr>
                <w:rFonts w:asciiTheme="majorHAnsi" w:eastAsia="Times New Roman" w:hAnsiTheme="majorHAnsi" w:cs="Calibri"/>
                <w:color w:val="000000"/>
                <w:kern w:val="24"/>
                <w:sz w:val="16"/>
                <w:szCs w:val="16"/>
              </w:rPr>
              <w:t>$3.72</w:t>
            </w:r>
          </w:p>
        </w:tc>
        <w:tc>
          <w:tcPr>
            <w:tcW w:w="97" w:type="pct"/>
            <w:tcBorders>
              <w:top w:val="nil"/>
              <w:left w:val="single" w:sz="4" w:space="0" w:color="548DD4" w:themeColor="text2" w:themeTint="99"/>
              <w:bottom w:val="nil"/>
              <w:right w:val="single" w:sz="4" w:space="0" w:color="548DD4" w:themeColor="text2" w:themeTint="99"/>
            </w:tcBorders>
            <w:shd w:val="clear" w:color="auto" w:fill="auto"/>
            <w:tcMar>
              <w:top w:w="14" w:type="dxa"/>
              <w:left w:w="57" w:type="dxa"/>
              <w:bottom w:w="0" w:type="dxa"/>
              <w:right w:w="57" w:type="dxa"/>
            </w:tcMar>
            <w:vAlign w:val="bottom"/>
            <w:hideMark/>
          </w:tcPr>
          <w:p w:rsidR="000145BC" w:rsidRPr="00392C62" w:rsidRDefault="000145BC" w:rsidP="00062B60">
            <w:pPr>
              <w:spacing w:after="0"/>
              <w:jc w:val="center"/>
              <w:rPr>
                <w:rFonts w:asciiTheme="majorHAnsi" w:eastAsia="Times New Roman" w:hAnsiTheme="majorHAnsi" w:cs="Arial"/>
                <w:sz w:val="16"/>
                <w:szCs w:val="16"/>
              </w:rPr>
            </w:pPr>
          </w:p>
        </w:tc>
        <w:tc>
          <w:tcPr>
            <w:tcW w:w="72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0145BC" w:rsidRPr="00392C62" w:rsidRDefault="000145BC" w:rsidP="00062B60">
            <w:pPr>
              <w:spacing w:after="0"/>
              <w:jc w:val="center"/>
              <w:textAlignment w:val="center"/>
              <w:rPr>
                <w:rFonts w:asciiTheme="majorHAnsi" w:eastAsia="Times New Roman" w:hAnsiTheme="majorHAnsi" w:cs="Calibri"/>
                <w:color w:val="000000"/>
                <w:kern w:val="24"/>
                <w:sz w:val="16"/>
                <w:szCs w:val="16"/>
              </w:rPr>
            </w:pPr>
            <w:r w:rsidRPr="00392C62">
              <w:rPr>
                <w:rFonts w:asciiTheme="majorHAnsi" w:eastAsia="Times New Roman" w:hAnsiTheme="majorHAnsi" w:cs="Calibri"/>
                <w:color w:val="000000"/>
                <w:kern w:val="24"/>
                <w:sz w:val="16"/>
                <w:szCs w:val="16"/>
              </w:rPr>
              <w:t>109</w:t>
            </w:r>
          </w:p>
        </w:tc>
        <w:tc>
          <w:tcPr>
            <w:tcW w:w="89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0145BC" w:rsidRPr="00392C62" w:rsidRDefault="000145BC" w:rsidP="00062B60">
            <w:pPr>
              <w:spacing w:after="0"/>
              <w:jc w:val="center"/>
              <w:textAlignment w:val="center"/>
              <w:rPr>
                <w:rFonts w:asciiTheme="majorHAnsi" w:eastAsia="Times New Roman" w:hAnsiTheme="majorHAnsi" w:cs="Calibri"/>
                <w:color w:val="000000"/>
                <w:kern w:val="24"/>
                <w:sz w:val="16"/>
                <w:szCs w:val="16"/>
              </w:rPr>
            </w:pPr>
            <w:r w:rsidRPr="00392C62">
              <w:rPr>
                <w:rFonts w:asciiTheme="majorHAnsi" w:eastAsia="Times New Roman" w:hAnsiTheme="majorHAnsi" w:cs="Calibri"/>
                <w:color w:val="000000"/>
                <w:kern w:val="24"/>
                <w:sz w:val="16"/>
                <w:szCs w:val="16"/>
              </w:rPr>
              <w:t>$5.46</w:t>
            </w:r>
          </w:p>
        </w:tc>
      </w:tr>
      <w:tr w:rsidR="000145BC" w:rsidRPr="00392C62" w:rsidTr="00577022">
        <w:trPr>
          <w:trHeight w:val="227"/>
          <w:jc w:val="center"/>
        </w:trPr>
        <w:tc>
          <w:tcPr>
            <w:tcW w:w="167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0145BC" w:rsidRPr="00392C62" w:rsidRDefault="000145BC" w:rsidP="00062B60">
            <w:pPr>
              <w:spacing w:after="0"/>
              <w:textAlignment w:val="center"/>
              <w:rPr>
                <w:rFonts w:asciiTheme="majorHAnsi" w:eastAsia="Times New Roman" w:hAnsiTheme="majorHAnsi" w:cs="Arial"/>
                <w:sz w:val="16"/>
                <w:szCs w:val="16"/>
              </w:rPr>
            </w:pPr>
            <w:r w:rsidRPr="00392C62">
              <w:rPr>
                <w:rFonts w:asciiTheme="majorHAnsi" w:eastAsia="Times New Roman" w:hAnsiTheme="majorHAnsi" w:cs="Calibri"/>
                <w:color w:val="000000"/>
                <w:kern w:val="24"/>
                <w:sz w:val="16"/>
                <w:szCs w:val="16"/>
              </w:rPr>
              <w:t>VIVIENDA USADA</w:t>
            </w:r>
          </w:p>
        </w:tc>
        <w:tc>
          <w:tcPr>
            <w:tcW w:w="72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0145BC" w:rsidRPr="00392C62" w:rsidRDefault="000145BC" w:rsidP="00062B60">
            <w:pPr>
              <w:spacing w:after="0"/>
              <w:jc w:val="center"/>
              <w:textAlignment w:val="center"/>
              <w:rPr>
                <w:rFonts w:asciiTheme="majorHAnsi" w:eastAsia="Times New Roman" w:hAnsiTheme="majorHAnsi" w:cs="Arial"/>
                <w:sz w:val="16"/>
                <w:szCs w:val="16"/>
              </w:rPr>
            </w:pPr>
            <w:r w:rsidRPr="00392C62">
              <w:rPr>
                <w:rFonts w:asciiTheme="majorHAnsi" w:eastAsia="Times New Roman" w:hAnsiTheme="majorHAnsi" w:cs="Calibri"/>
                <w:color w:val="000000"/>
                <w:kern w:val="24"/>
                <w:sz w:val="16"/>
                <w:szCs w:val="16"/>
              </w:rPr>
              <w:t>79</w:t>
            </w:r>
          </w:p>
        </w:tc>
        <w:tc>
          <w:tcPr>
            <w:tcW w:w="89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0145BC" w:rsidRPr="00392C62" w:rsidRDefault="000145BC" w:rsidP="00062B60">
            <w:pPr>
              <w:spacing w:after="0"/>
              <w:jc w:val="center"/>
              <w:textAlignment w:val="center"/>
              <w:rPr>
                <w:rFonts w:asciiTheme="majorHAnsi" w:eastAsia="Times New Roman" w:hAnsiTheme="majorHAnsi" w:cs="Arial"/>
                <w:sz w:val="16"/>
                <w:szCs w:val="16"/>
              </w:rPr>
            </w:pPr>
            <w:r w:rsidRPr="00392C62">
              <w:rPr>
                <w:rFonts w:asciiTheme="majorHAnsi" w:eastAsia="Times New Roman" w:hAnsiTheme="majorHAnsi" w:cs="Calibri"/>
                <w:color w:val="000000"/>
                <w:kern w:val="24"/>
                <w:sz w:val="16"/>
                <w:szCs w:val="16"/>
              </w:rPr>
              <w:t>$1.98</w:t>
            </w:r>
          </w:p>
        </w:tc>
        <w:tc>
          <w:tcPr>
            <w:tcW w:w="97" w:type="pct"/>
            <w:tcBorders>
              <w:top w:val="nil"/>
              <w:left w:val="single" w:sz="4" w:space="0" w:color="548DD4" w:themeColor="text2" w:themeTint="99"/>
              <w:bottom w:val="nil"/>
              <w:right w:val="single" w:sz="4" w:space="0" w:color="548DD4" w:themeColor="text2" w:themeTint="99"/>
            </w:tcBorders>
            <w:shd w:val="clear" w:color="auto" w:fill="auto"/>
            <w:tcMar>
              <w:top w:w="14" w:type="dxa"/>
              <w:left w:w="57" w:type="dxa"/>
              <w:bottom w:w="0" w:type="dxa"/>
              <w:right w:w="57" w:type="dxa"/>
            </w:tcMar>
            <w:vAlign w:val="bottom"/>
            <w:hideMark/>
          </w:tcPr>
          <w:p w:rsidR="000145BC" w:rsidRPr="00392C62" w:rsidRDefault="000145BC" w:rsidP="00062B60">
            <w:pPr>
              <w:spacing w:after="0"/>
              <w:jc w:val="center"/>
              <w:rPr>
                <w:rFonts w:asciiTheme="majorHAnsi" w:eastAsia="Times New Roman" w:hAnsiTheme="majorHAnsi" w:cs="Arial"/>
                <w:sz w:val="16"/>
                <w:szCs w:val="16"/>
              </w:rPr>
            </w:pPr>
          </w:p>
        </w:tc>
        <w:tc>
          <w:tcPr>
            <w:tcW w:w="72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0145BC" w:rsidRPr="00392C62" w:rsidRDefault="000145BC" w:rsidP="00062B60">
            <w:pPr>
              <w:spacing w:after="0"/>
              <w:jc w:val="center"/>
              <w:textAlignment w:val="center"/>
              <w:rPr>
                <w:rFonts w:asciiTheme="majorHAnsi" w:eastAsia="Times New Roman" w:hAnsiTheme="majorHAnsi" w:cs="Calibri"/>
                <w:color w:val="000000"/>
                <w:kern w:val="24"/>
                <w:sz w:val="16"/>
                <w:szCs w:val="16"/>
              </w:rPr>
            </w:pPr>
            <w:r w:rsidRPr="00392C62">
              <w:rPr>
                <w:rFonts w:asciiTheme="majorHAnsi" w:eastAsia="Times New Roman" w:hAnsiTheme="majorHAnsi" w:cs="Calibri"/>
                <w:color w:val="000000"/>
                <w:kern w:val="24"/>
                <w:sz w:val="16"/>
                <w:szCs w:val="16"/>
              </w:rPr>
              <w:t>97</w:t>
            </w:r>
          </w:p>
        </w:tc>
        <w:tc>
          <w:tcPr>
            <w:tcW w:w="89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0145BC" w:rsidRPr="00392C62" w:rsidRDefault="000145BC" w:rsidP="00062B60">
            <w:pPr>
              <w:spacing w:after="0"/>
              <w:jc w:val="center"/>
              <w:textAlignment w:val="center"/>
              <w:rPr>
                <w:rFonts w:asciiTheme="majorHAnsi" w:eastAsia="Times New Roman" w:hAnsiTheme="majorHAnsi" w:cs="Calibri"/>
                <w:color w:val="000000"/>
                <w:kern w:val="24"/>
                <w:sz w:val="16"/>
                <w:szCs w:val="16"/>
              </w:rPr>
            </w:pPr>
            <w:r w:rsidRPr="00392C62">
              <w:rPr>
                <w:rFonts w:asciiTheme="majorHAnsi" w:eastAsia="Times New Roman" w:hAnsiTheme="majorHAnsi" w:cs="Calibri"/>
                <w:color w:val="000000"/>
                <w:kern w:val="24"/>
                <w:sz w:val="16"/>
                <w:szCs w:val="16"/>
              </w:rPr>
              <w:t>$2.80</w:t>
            </w:r>
          </w:p>
        </w:tc>
      </w:tr>
      <w:tr w:rsidR="000145BC" w:rsidRPr="00392C62" w:rsidTr="00577022">
        <w:trPr>
          <w:trHeight w:val="227"/>
          <w:jc w:val="center"/>
        </w:trPr>
        <w:tc>
          <w:tcPr>
            <w:tcW w:w="167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0145BC" w:rsidRPr="00392C62" w:rsidRDefault="000145BC" w:rsidP="00062B60">
            <w:pPr>
              <w:spacing w:after="0"/>
              <w:textAlignment w:val="center"/>
              <w:rPr>
                <w:rFonts w:asciiTheme="majorHAnsi" w:eastAsia="Times New Roman" w:hAnsiTheme="majorHAnsi" w:cs="Arial"/>
                <w:sz w:val="16"/>
                <w:szCs w:val="16"/>
              </w:rPr>
            </w:pPr>
            <w:r w:rsidRPr="00392C62">
              <w:rPr>
                <w:rFonts w:asciiTheme="majorHAnsi" w:eastAsia="Times New Roman" w:hAnsiTheme="majorHAnsi" w:cs="Calibri"/>
                <w:color w:val="000000"/>
                <w:kern w:val="24"/>
                <w:sz w:val="16"/>
                <w:szCs w:val="16"/>
              </w:rPr>
              <w:t>VIVIENDAS DEL FSV</w:t>
            </w:r>
          </w:p>
        </w:tc>
        <w:tc>
          <w:tcPr>
            <w:tcW w:w="72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0145BC" w:rsidRPr="00392C62" w:rsidRDefault="000145BC" w:rsidP="00062B60">
            <w:pPr>
              <w:spacing w:after="0"/>
              <w:jc w:val="center"/>
              <w:textAlignment w:val="center"/>
              <w:rPr>
                <w:rFonts w:asciiTheme="majorHAnsi" w:eastAsia="Times New Roman" w:hAnsiTheme="majorHAnsi" w:cs="Arial"/>
                <w:sz w:val="16"/>
                <w:szCs w:val="16"/>
              </w:rPr>
            </w:pPr>
            <w:r w:rsidRPr="00392C62">
              <w:rPr>
                <w:rFonts w:asciiTheme="majorHAnsi" w:eastAsia="Times New Roman" w:hAnsiTheme="majorHAnsi" w:cs="Calibri"/>
                <w:color w:val="000000"/>
                <w:kern w:val="24"/>
                <w:sz w:val="16"/>
                <w:szCs w:val="16"/>
              </w:rPr>
              <w:t>5</w:t>
            </w:r>
          </w:p>
        </w:tc>
        <w:tc>
          <w:tcPr>
            <w:tcW w:w="89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0145BC" w:rsidRPr="00392C62" w:rsidRDefault="000145BC" w:rsidP="00062B60">
            <w:pPr>
              <w:spacing w:after="0"/>
              <w:jc w:val="center"/>
              <w:textAlignment w:val="center"/>
              <w:rPr>
                <w:rFonts w:asciiTheme="majorHAnsi" w:eastAsia="Times New Roman" w:hAnsiTheme="majorHAnsi" w:cs="Arial"/>
                <w:sz w:val="16"/>
                <w:szCs w:val="16"/>
              </w:rPr>
            </w:pPr>
            <w:r w:rsidRPr="00392C62">
              <w:rPr>
                <w:rFonts w:asciiTheme="majorHAnsi" w:eastAsia="Times New Roman" w:hAnsiTheme="majorHAnsi" w:cs="Calibri"/>
                <w:color w:val="000000"/>
                <w:kern w:val="24"/>
                <w:sz w:val="16"/>
                <w:szCs w:val="16"/>
              </w:rPr>
              <w:t>$0.06</w:t>
            </w:r>
          </w:p>
        </w:tc>
        <w:tc>
          <w:tcPr>
            <w:tcW w:w="97" w:type="pct"/>
            <w:tcBorders>
              <w:top w:val="nil"/>
              <w:left w:val="single" w:sz="4" w:space="0" w:color="548DD4" w:themeColor="text2" w:themeTint="99"/>
              <w:bottom w:val="nil"/>
              <w:right w:val="single" w:sz="4" w:space="0" w:color="548DD4" w:themeColor="text2" w:themeTint="99"/>
            </w:tcBorders>
            <w:shd w:val="clear" w:color="auto" w:fill="auto"/>
            <w:tcMar>
              <w:top w:w="14" w:type="dxa"/>
              <w:left w:w="57" w:type="dxa"/>
              <w:bottom w:w="0" w:type="dxa"/>
              <w:right w:w="57" w:type="dxa"/>
            </w:tcMar>
            <w:vAlign w:val="bottom"/>
            <w:hideMark/>
          </w:tcPr>
          <w:p w:rsidR="000145BC" w:rsidRPr="00392C62" w:rsidRDefault="000145BC" w:rsidP="00062B60">
            <w:pPr>
              <w:spacing w:after="0"/>
              <w:jc w:val="center"/>
              <w:rPr>
                <w:rFonts w:asciiTheme="majorHAnsi" w:eastAsia="Times New Roman" w:hAnsiTheme="majorHAnsi" w:cs="Arial"/>
                <w:sz w:val="16"/>
                <w:szCs w:val="16"/>
              </w:rPr>
            </w:pPr>
          </w:p>
        </w:tc>
        <w:tc>
          <w:tcPr>
            <w:tcW w:w="72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0145BC" w:rsidRPr="00392C62" w:rsidRDefault="000145BC" w:rsidP="00062B60">
            <w:pPr>
              <w:spacing w:after="0"/>
              <w:jc w:val="center"/>
              <w:textAlignment w:val="center"/>
              <w:rPr>
                <w:rFonts w:asciiTheme="majorHAnsi" w:eastAsia="Times New Roman" w:hAnsiTheme="majorHAnsi" w:cs="Calibri"/>
                <w:color w:val="000000"/>
                <w:kern w:val="24"/>
                <w:sz w:val="16"/>
                <w:szCs w:val="16"/>
              </w:rPr>
            </w:pPr>
            <w:r w:rsidRPr="00392C62">
              <w:rPr>
                <w:rFonts w:asciiTheme="majorHAnsi" w:eastAsia="Times New Roman" w:hAnsiTheme="majorHAnsi" w:cs="Calibri"/>
                <w:color w:val="000000"/>
                <w:kern w:val="24"/>
                <w:sz w:val="16"/>
                <w:szCs w:val="16"/>
              </w:rPr>
              <w:t>9</w:t>
            </w:r>
          </w:p>
        </w:tc>
        <w:tc>
          <w:tcPr>
            <w:tcW w:w="89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0145BC" w:rsidRPr="00392C62" w:rsidRDefault="000145BC" w:rsidP="00062B60">
            <w:pPr>
              <w:spacing w:after="0"/>
              <w:jc w:val="center"/>
              <w:textAlignment w:val="center"/>
              <w:rPr>
                <w:rFonts w:asciiTheme="majorHAnsi" w:eastAsia="Times New Roman" w:hAnsiTheme="majorHAnsi" w:cs="Calibri"/>
                <w:color w:val="000000"/>
                <w:kern w:val="24"/>
                <w:sz w:val="16"/>
                <w:szCs w:val="16"/>
              </w:rPr>
            </w:pPr>
            <w:r w:rsidRPr="00392C62">
              <w:rPr>
                <w:rFonts w:asciiTheme="majorHAnsi" w:eastAsia="Times New Roman" w:hAnsiTheme="majorHAnsi" w:cs="Calibri"/>
                <w:color w:val="000000"/>
                <w:kern w:val="24"/>
                <w:sz w:val="16"/>
                <w:szCs w:val="16"/>
              </w:rPr>
              <w:t>$0.15</w:t>
            </w:r>
          </w:p>
        </w:tc>
      </w:tr>
      <w:tr w:rsidR="000145BC" w:rsidRPr="00392C62" w:rsidTr="00577022">
        <w:trPr>
          <w:trHeight w:val="227"/>
          <w:jc w:val="center"/>
        </w:trPr>
        <w:tc>
          <w:tcPr>
            <w:tcW w:w="167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0145BC" w:rsidRPr="00392C62" w:rsidRDefault="000145BC" w:rsidP="00062B60">
            <w:pPr>
              <w:spacing w:after="0"/>
              <w:textAlignment w:val="center"/>
              <w:rPr>
                <w:rFonts w:asciiTheme="majorHAnsi" w:eastAsia="Times New Roman" w:hAnsiTheme="majorHAnsi" w:cs="Arial"/>
                <w:sz w:val="16"/>
                <w:szCs w:val="16"/>
              </w:rPr>
            </w:pPr>
            <w:r w:rsidRPr="00392C62">
              <w:rPr>
                <w:rFonts w:asciiTheme="majorHAnsi" w:eastAsia="Times New Roman" w:hAnsiTheme="majorHAnsi" w:cs="Calibri"/>
                <w:color w:val="000000"/>
                <w:kern w:val="24"/>
                <w:sz w:val="16"/>
                <w:szCs w:val="16"/>
              </w:rPr>
              <w:t>OTRAS LÍNEAS*</w:t>
            </w:r>
          </w:p>
        </w:tc>
        <w:tc>
          <w:tcPr>
            <w:tcW w:w="72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0145BC" w:rsidRPr="00392C62" w:rsidRDefault="000145BC" w:rsidP="00062B60">
            <w:pPr>
              <w:spacing w:after="0"/>
              <w:jc w:val="center"/>
              <w:textAlignment w:val="center"/>
              <w:rPr>
                <w:rFonts w:asciiTheme="majorHAnsi" w:eastAsia="Times New Roman" w:hAnsiTheme="majorHAnsi" w:cs="Arial"/>
                <w:sz w:val="16"/>
                <w:szCs w:val="16"/>
              </w:rPr>
            </w:pPr>
            <w:r w:rsidRPr="00392C62">
              <w:rPr>
                <w:rFonts w:asciiTheme="majorHAnsi" w:eastAsia="Times New Roman" w:hAnsiTheme="majorHAnsi" w:cs="Calibri"/>
                <w:color w:val="000000"/>
                <w:kern w:val="24"/>
                <w:sz w:val="16"/>
                <w:szCs w:val="16"/>
              </w:rPr>
              <w:t>9</w:t>
            </w:r>
          </w:p>
        </w:tc>
        <w:tc>
          <w:tcPr>
            <w:tcW w:w="89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0145BC" w:rsidRPr="00392C62" w:rsidRDefault="000145BC" w:rsidP="00062B60">
            <w:pPr>
              <w:spacing w:after="0"/>
              <w:jc w:val="center"/>
              <w:textAlignment w:val="center"/>
              <w:rPr>
                <w:rFonts w:asciiTheme="majorHAnsi" w:eastAsia="Times New Roman" w:hAnsiTheme="majorHAnsi" w:cs="Arial"/>
                <w:sz w:val="16"/>
                <w:szCs w:val="16"/>
              </w:rPr>
            </w:pPr>
            <w:r w:rsidRPr="00392C62">
              <w:rPr>
                <w:rFonts w:asciiTheme="majorHAnsi" w:eastAsia="Times New Roman" w:hAnsiTheme="majorHAnsi" w:cs="Calibri"/>
                <w:color w:val="000000"/>
                <w:kern w:val="24"/>
                <w:sz w:val="16"/>
                <w:szCs w:val="16"/>
              </w:rPr>
              <w:t>$0.21</w:t>
            </w:r>
          </w:p>
        </w:tc>
        <w:tc>
          <w:tcPr>
            <w:tcW w:w="97" w:type="pct"/>
            <w:tcBorders>
              <w:top w:val="nil"/>
              <w:left w:val="single" w:sz="4" w:space="0" w:color="548DD4" w:themeColor="text2" w:themeTint="99"/>
              <w:bottom w:val="nil"/>
              <w:right w:val="single" w:sz="4" w:space="0" w:color="548DD4" w:themeColor="text2" w:themeTint="99"/>
            </w:tcBorders>
            <w:shd w:val="clear" w:color="auto" w:fill="auto"/>
            <w:tcMar>
              <w:top w:w="14" w:type="dxa"/>
              <w:left w:w="57" w:type="dxa"/>
              <w:bottom w:w="0" w:type="dxa"/>
              <w:right w:w="57" w:type="dxa"/>
            </w:tcMar>
            <w:vAlign w:val="bottom"/>
            <w:hideMark/>
          </w:tcPr>
          <w:p w:rsidR="000145BC" w:rsidRPr="00392C62" w:rsidRDefault="000145BC" w:rsidP="00062B60">
            <w:pPr>
              <w:spacing w:after="0"/>
              <w:jc w:val="center"/>
              <w:rPr>
                <w:rFonts w:asciiTheme="majorHAnsi" w:eastAsia="Times New Roman" w:hAnsiTheme="majorHAnsi" w:cs="Arial"/>
                <w:sz w:val="16"/>
                <w:szCs w:val="16"/>
              </w:rPr>
            </w:pPr>
          </w:p>
        </w:tc>
        <w:tc>
          <w:tcPr>
            <w:tcW w:w="72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0145BC" w:rsidRPr="00392C62" w:rsidRDefault="000145BC" w:rsidP="00062B60">
            <w:pPr>
              <w:spacing w:after="0"/>
              <w:jc w:val="center"/>
              <w:textAlignment w:val="center"/>
              <w:rPr>
                <w:rFonts w:asciiTheme="majorHAnsi" w:eastAsia="Times New Roman" w:hAnsiTheme="majorHAnsi" w:cs="Calibri"/>
                <w:color w:val="000000"/>
                <w:kern w:val="24"/>
                <w:sz w:val="16"/>
                <w:szCs w:val="16"/>
              </w:rPr>
            </w:pPr>
            <w:r w:rsidRPr="00392C62">
              <w:rPr>
                <w:rFonts w:asciiTheme="majorHAnsi" w:eastAsia="Times New Roman" w:hAnsiTheme="majorHAnsi" w:cs="Calibri"/>
                <w:color w:val="000000"/>
                <w:kern w:val="24"/>
                <w:sz w:val="16"/>
                <w:szCs w:val="16"/>
              </w:rPr>
              <w:t>11</w:t>
            </w:r>
          </w:p>
        </w:tc>
        <w:tc>
          <w:tcPr>
            <w:tcW w:w="89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0145BC" w:rsidRPr="00392C62" w:rsidRDefault="000145BC" w:rsidP="00062B60">
            <w:pPr>
              <w:spacing w:after="0"/>
              <w:jc w:val="center"/>
              <w:textAlignment w:val="center"/>
              <w:rPr>
                <w:rFonts w:asciiTheme="majorHAnsi" w:eastAsia="Times New Roman" w:hAnsiTheme="majorHAnsi" w:cs="Calibri"/>
                <w:color w:val="000000"/>
                <w:kern w:val="24"/>
                <w:sz w:val="16"/>
                <w:szCs w:val="16"/>
              </w:rPr>
            </w:pPr>
            <w:r w:rsidRPr="00392C62">
              <w:rPr>
                <w:rFonts w:asciiTheme="majorHAnsi" w:eastAsia="Times New Roman" w:hAnsiTheme="majorHAnsi" w:cs="Calibri"/>
                <w:color w:val="000000"/>
                <w:kern w:val="24"/>
                <w:sz w:val="16"/>
                <w:szCs w:val="16"/>
              </w:rPr>
              <w:t>$0.08</w:t>
            </w:r>
          </w:p>
        </w:tc>
      </w:tr>
      <w:tr w:rsidR="000145BC" w:rsidRPr="00392C62" w:rsidTr="00577022">
        <w:trPr>
          <w:trHeight w:val="227"/>
          <w:jc w:val="center"/>
        </w:trPr>
        <w:tc>
          <w:tcPr>
            <w:tcW w:w="167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4" w:type="dxa"/>
              <w:left w:w="57" w:type="dxa"/>
              <w:bottom w:w="0" w:type="dxa"/>
              <w:right w:w="57" w:type="dxa"/>
            </w:tcMar>
            <w:vAlign w:val="center"/>
            <w:hideMark/>
          </w:tcPr>
          <w:p w:rsidR="000145BC" w:rsidRPr="00392C62" w:rsidRDefault="000145BC" w:rsidP="00062B60">
            <w:pPr>
              <w:spacing w:after="0"/>
              <w:jc w:val="center"/>
              <w:textAlignment w:val="center"/>
              <w:rPr>
                <w:rFonts w:asciiTheme="majorHAnsi" w:eastAsia="Times New Roman" w:hAnsiTheme="majorHAnsi" w:cs="Arial"/>
                <w:sz w:val="16"/>
                <w:szCs w:val="16"/>
              </w:rPr>
            </w:pPr>
            <w:r w:rsidRPr="00392C62">
              <w:rPr>
                <w:rFonts w:asciiTheme="majorHAnsi" w:eastAsia="Times New Roman" w:hAnsiTheme="majorHAnsi" w:cs="Calibri"/>
                <w:b/>
                <w:bCs/>
                <w:color w:val="000000"/>
                <w:kern w:val="24"/>
                <w:sz w:val="16"/>
                <w:szCs w:val="16"/>
              </w:rPr>
              <w:t>FAMILIAS BENEFICIADAS</w:t>
            </w:r>
          </w:p>
        </w:tc>
        <w:tc>
          <w:tcPr>
            <w:tcW w:w="72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4" w:type="dxa"/>
              <w:left w:w="57" w:type="dxa"/>
              <w:bottom w:w="0" w:type="dxa"/>
              <w:right w:w="57" w:type="dxa"/>
            </w:tcMar>
            <w:vAlign w:val="center"/>
            <w:hideMark/>
          </w:tcPr>
          <w:p w:rsidR="000145BC" w:rsidRPr="00392C62" w:rsidRDefault="000145BC" w:rsidP="00062B60">
            <w:pPr>
              <w:spacing w:after="0"/>
              <w:jc w:val="center"/>
              <w:textAlignment w:val="center"/>
              <w:rPr>
                <w:rFonts w:asciiTheme="majorHAnsi" w:eastAsia="Times New Roman" w:hAnsiTheme="majorHAnsi" w:cs="Arial"/>
                <w:sz w:val="16"/>
                <w:szCs w:val="16"/>
              </w:rPr>
            </w:pPr>
            <w:r w:rsidRPr="00392C62">
              <w:rPr>
                <w:rFonts w:asciiTheme="majorHAnsi" w:eastAsia="Times New Roman" w:hAnsiTheme="majorHAnsi" w:cs="Calibri"/>
                <w:b/>
                <w:bCs/>
                <w:color w:val="000000"/>
                <w:kern w:val="24"/>
                <w:sz w:val="16"/>
                <w:szCs w:val="16"/>
              </w:rPr>
              <w:t>181</w:t>
            </w:r>
          </w:p>
        </w:tc>
        <w:tc>
          <w:tcPr>
            <w:tcW w:w="89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4" w:type="dxa"/>
              <w:left w:w="57" w:type="dxa"/>
              <w:bottom w:w="0" w:type="dxa"/>
              <w:right w:w="57" w:type="dxa"/>
            </w:tcMar>
            <w:vAlign w:val="center"/>
            <w:hideMark/>
          </w:tcPr>
          <w:p w:rsidR="000145BC" w:rsidRPr="00392C62" w:rsidRDefault="000145BC" w:rsidP="00062B60">
            <w:pPr>
              <w:spacing w:after="0"/>
              <w:jc w:val="center"/>
              <w:textAlignment w:val="center"/>
              <w:rPr>
                <w:rFonts w:asciiTheme="majorHAnsi" w:eastAsia="Times New Roman" w:hAnsiTheme="majorHAnsi" w:cs="Arial"/>
                <w:sz w:val="16"/>
                <w:szCs w:val="16"/>
              </w:rPr>
            </w:pPr>
            <w:r w:rsidRPr="00392C62">
              <w:rPr>
                <w:rFonts w:asciiTheme="majorHAnsi" w:eastAsia="Times New Roman" w:hAnsiTheme="majorHAnsi" w:cs="Calibri"/>
                <w:b/>
                <w:bCs/>
                <w:color w:val="000000"/>
                <w:kern w:val="24"/>
                <w:sz w:val="16"/>
                <w:szCs w:val="16"/>
              </w:rPr>
              <w:t>$5.98</w:t>
            </w:r>
          </w:p>
        </w:tc>
        <w:tc>
          <w:tcPr>
            <w:tcW w:w="97" w:type="pct"/>
            <w:tcBorders>
              <w:top w:val="nil"/>
              <w:left w:val="single" w:sz="4" w:space="0" w:color="548DD4" w:themeColor="text2" w:themeTint="99"/>
              <w:bottom w:val="nil"/>
              <w:right w:val="single" w:sz="4" w:space="0" w:color="548DD4" w:themeColor="text2" w:themeTint="99"/>
            </w:tcBorders>
            <w:shd w:val="clear" w:color="auto" w:fill="auto"/>
            <w:tcMar>
              <w:top w:w="14" w:type="dxa"/>
              <w:left w:w="57" w:type="dxa"/>
              <w:bottom w:w="0" w:type="dxa"/>
              <w:right w:w="57" w:type="dxa"/>
            </w:tcMar>
            <w:vAlign w:val="bottom"/>
            <w:hideMark/>
          </w:tcPr>
          <w:p w:rsidR="000145BC" w:rsidRPr="00392C62" w:rsidRDefault="000145BC" w:rsidP="00062B60">
            <w:pPr>
              <w:spacing w:after="0"/>
              <w:jc w:val="center"/>
              <w:rPr>
                <w:rFonts w:asciiTheme="majorHAnsi" w:eastAsia="Times New Roman" w:hAnsiTheme="majorHAnsi" w:cs="Arial"/>
                <w:sz w:val="16"/>
                <w:szCs w:val="16"/>
              </w:rPr>
            </w:pPr>
          </w:p>
        </w:tc>
        <w:tc>
          <w:tcPr>
            <w:tcW w:w="72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4" w:type="dxa"/>
              <w:left w:w="57" w:type="dxa"/>
              <w:bottom w:w="0" w:type="dxa"/>
              <w:right w:w="57" w:type="dxa"/>
            </w:tcMar>
            <w:vAlign w:val="center"/>
            <w:hideMark/>
          </w:tcPr>
          <w:p w:rsidR="000145BC" w:rsidRPr="00392C62" w:rsidRDefault="000145BC" w:rsidP="00062B60">
            <w:pPr>
              <w:spacing w:after="0"/>
              <w:jc w:val="center"/>
              <w:textAlignment w:val="center"/>
              <w:rPr>
                <w:rFonts w:asciiTheme="majorHAnsi" w:eastAsia="Times New Roman" w:hAnsiTheme="majorHAnsi" w:cs="Calibri"/>
                <w:b/>
                <w:color w:val="000000"/>
                <w:kern w:val="24"/>
                <w:sz w:val="16"/>
                <w:szCs w:val="16"/>
              </w:rPr>
            </w:pPr>
            <w:r w:rsidRPr="00392C62">
              <w:rPr>
                <w:rFonts w:asciiTheme="majorHAnsi" w:eastAsia="Times New Roman" w:hAnsiTheme="majorHAnsi" w:cs="Calibri"/>
                <w:b/>
                <w:color w:val="000000"/>
                <w:kern w:val="24"/>
                <w:sz w:val="16"/>
                <w:szCs w:val="16"/>
              </w:rPr>
              <w:t>226</w:t>
            </w:r>
          </w:p>
        </w:tc>
        <w:tc>
          <w:tcPr>
            <w:tcW w:w="89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4" w:type="dxa"/>
              <w:left w:w="57" w:type="dxa"/>
              <w:bottom w:w="0" w:type="dxa"/>
              <w:right w:w="57" w:type="dxa"/>
            </w:tcMar>
            <w:vAlign w:val="center"/>
            <w:hideMark/>
          </w:tcPr>
          <w:p w:rsidR="000145BC" w:rsidRPr="00392C62" w:rsidRDefault="000145BC" w:rsidP="00062B60">
            <w:pPr>
              <w:spacing w:after="0"/>
              <w:jc w:val="center"/>
              <w:textAlignment w:val="center"/>
              <w:rPr>
                <w:rFonts w:asciiTheme="majorHAnsi" w:eastAsia="Times New Roman" w:hAnsiTheme="majorHAnsi" w:cs="Calibri"/>
                <w:b/>
                <w:color w:val="000000"/>
                <w:kern w:val="24"/>
                <w:sz w:val="16"/>
                <w:szCs w:val="16"/>
              </w:rPr>
            </w:pPr>
            <w:r w:rsidRPr="00392C62">
              <w:rPr>
                <w:rFonts w:asciiTheme="majorHAnsi" w:eastAsia="Times New Roman" w:hAnsiTheme="majorHAnsi" w:cs="Calibri"/>
                <w:b/>
                <w:color w:val="000000"/>
                <w:kern w:val="24"/>
                <w:sz w:val="16"/>
                <w:szCs w:val="16"/>
              </w:rPr>
              <w:t>$8.49</w:t>
            </w:r>
          </w:p>
        </w:tc>
      </w:tr>
    </w:tbl>
    <w:p w:rsidR="00AD5824" w:rsidRPr="00062B60" w:rsidRDefault="000145BC" w:rsidP="00062B60">
      <w:pPr>
        <w:spacing w:after="120"/>
        <w:jc w:val="both"/>
        <w:rPr>
          <w:rFonts w:asciiTheme="majorHAnsi" w:hAnsiTheme="majorHAnsi"/>
          <w:sz w:val="12"/>
          <w:szCs w:val="12"/>
        </w:rPr>
      </w:pPr>
      <w:r w:rsidRPr="00062B60">
        <w:rPr>
          <w:rFonts w:asciiTheme="majorHAnsi" w:hAnsiTheme="majorHAnsi"/>
          <w:sz w:val="12"/>
          <w:szCs w:val="12"/>
        </w:rPr>
        <w:t>*</w:t>
      </w:r>
      <w:r w:rsidR="00F203D1" w:rsidRPr="00062B60">
        <w:rPr>
          <w:rFonts w:asciiTheme="majorHAnsi" w:hAnsiTheme="majorHAnsi"/>
          <w:sz w:val="12"/>
          <w:szCs w:val="12"/>
        </w:rPr>
        <w:t>C</w:t>
      </w:r>
      <w:r w:rsidR="00AD5824" w:rsidRPr="00062B60">
        <w:rPr>
          <w:rFonts w:asciiTheme="majorHAnsi" w:hAnsiTheme="majorHAnsi"/>
          <w:sz w:val="12"/>
          <w:szCs w:val="12"/>
        </w:rPr>
        <w:t>omprende: Créditos para Construcción, Refinanciamiento, Financiamiento de Deuda, Reparación Ampliación y Mejoras, Compra de Lote e Instalación de Servicios.</w:t>
      </w:r>
    </w:p>
    <w:tbl>
      <w:tblPr>
        <w:tblStyle w:val="Tablaconcuadrcula"/>
        <w:tblW w:w="9054" w:type="dxa"/>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503"/>
        <w:gridCol w:w="4551"/>
      </w:tblGrid>
      <w:tr w:rsidR="000145BC" w:rsidRPr="00F8799A" w:rsidTr="00164DDF">
        <w:tc>
          <w:tcPr>
            <w:tcW w:w="4503" w:type="dxa"/>
            <w:vAlign w:val="center"/>
          </w:tcPr>
          <w:p w:rsidR="000145BC" w:rsidRPr="00821AFB" w:rsidRDefault="000145BC" w:rsidP="00062B60">
            <w:pPr>
              <w:spacing w:line="276" w:lineRule="auto"/>
              <w:jc w:val="center"/>
              <w:rPr>
                <w:rFonts w:asciiTheme="majorHAnsi" w:hAnsiTheme="majorHAnsi" w:cs="Calibri"/>
                <w:b/>
                <w:noProof/>
                <w:color w:val="0033CC"/>
              </w:rPr>
            </w:pPr>
            <w:r>
              <w:rPr>
                <w:rFonts w:asciiTheme="majorHAnsi" w:hAnsiTheme="majorHAnsi" w:cs="Calibri"/>
                <w:b/>
                <w:noProof/>
                <w:color w:val="0033CC"/>
              </w:rPr>
              <w:t>NÚ</w:t>
            </w:r>
            <w:r w:rsidRPr="00821AFB">
              <w:rPr>
                <w:rFonts w:asciiTheme="majorHAnsi" w:hAnsiTheme="majorHAnsi" w:cs="Calibri"/>
                <w:b/>
                <w:noProof/>
                <w:color w:val="0033CC"/>
              </w:rPr>
              <w:t>MERO</w:t>
            </w:r>
          </w:p>
        </w:tc>
        <w:tc>
          <w:tcPr>
            <w:tcW w:w="4551" w:type="dxa"/>
            <w:vAlign w:val="center"/>
          </w:tcPr>
          <w:p w:rsidR="000145BC" w:rsidRPr="00821AFB" w:rsidRDefault="000145BC" w:rsidP="00062B60">
            <w:pPr>
              <w:spacing w:line="276" w:lineRule="auto"/>
              <w:jc w:val="center"/>
              <w:rPr>
                <w:rFonts w:asciiTheme="majorHAnsi" w:hAnsiTheme="majorHAnsi" w:cs="Calibri"/>
                <w:b/>
                <w:noProof/>
                <w:color w:val="0033CC"/>
              </w:rPr>
            </w:pPr>
            <w:r w:rsidRPr="00821AFB">
              <w:rPr>
                <w:rFonts w:asciiTheme="majorHAnsi" w:hAnsiTheme="majorHAnsi" w:cs="Calibri"/>
                <w:b/>
                <w:noProof/>
                <w:color w:val="0033CC"/>
              </w:rPr>
              <w:t xml:space="preserve">MONTO EN MILLONES </w:t>
            </w:r>
            <w:r w:rsidR="00F203D1">
              <w:rPr>
                <w:rFonts w:asciiTheme="majorHAnsi" w:hAnsiTheme="majorHAnsi" w:cs="Calibri"/>
                <w:b/>
                <w:noProof/>
                <w:color w:val="0033CC"/>
              </w:rPr>
              <w:t>US</w:t>
            </w:r>
            <w:r w:rsidRPr="00821AFB">
              <w:rPr>
                <w:rFonts w:asciiTheme="majorHAnsi" w:hAnsiTheme="majorHAnsi" w:cs="Calibri"/>
                <w:b/>
                <w:noProof/>
                <w:color w:val="0033CC"/>
              </w:rPr>
              <w:t>$</w:t>
            </w:r>
          </w:p>
        </w:tc>
      </w:tr>
      <w:tr w:rsidR="00E8605B" w:rsidRPr="006E0BB7" w:rsidTr="00164DDF">
        <w:tc>
          <w:tcPr>
            <w:tcW w:w="4503" w:type="dxa"/>
          </w:tcPr>
          <w:p w:rsidR="00E8605B" w:rsidRPr="006E0BB7" w:rsidRDefault="000145BC" w:rsidP="00062B60">
            <w:pPr>
              <w:spacing w:after="120" w:line="276" w:lineRule="auto"/>
              <w:jc w:val="both"/>
              <w:rPr>
                <w:rFonts w:asciiTheme="majorHAnsi" w:hAnsiTheme="majorHAnsi"/>
              </w:rPr>
            </w:pPr>
            <w:r w:rsidRPr="00164DDF">
              <w:rPr>
                <w:noProof/>
                <w:sz w:val="32"/>
                <w:lang w:eastAsia="es-SV"/>
              </w:rPr>
              <w:drawing>
                <wp:inline distT="0" distB="0" distL="0" distR="0" wp14:anchorId="643E5FEB" wp14:editId="47F29EED">
                  <wp:extent cx="2735885" cy="1923897"/>
                  <wp:effectExtent l="0" t="0" r="7620" b="0"/>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c>
          <w:tcPr>
            <w:tcW w:w="4551" w:type="dxa"/>
          </w:tcPr>
          <w:p w:rsidR="00E8605B" w:rsidRPr="006E0BB7" w:rsidRDefault="00164DDF" w:rsidP="00062B60">
            <w:pPr>
              <w:spacing w:after="120" w:line="276" w:lineRule="auto"/>
              <w:jc w:val="both"/>
              <w:rPr>
                <w:rFonts w:asciiTheme="majorHAnsi" w:hAnsiTheme="majorHAnsi"/>
              </w:rPr>
            </w:pPr>
            <w:r>
              <w:rPr>
                <w:noProof/>
                <w:lang w:eastAsia="es-SV"/>
              </w:rPr>
              <w:drawing>
                <wp:inline distT="0" distB="0" distL="0" distR="0" wp14:anchorId="41C7BACC" wp14:editId="2655EFA4">
                  <wp:extent cx="2735885" cy="1923897"/>
                  <wp:effectExtent l="0" t="0" r="0" b="0"/>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bl>
    <w:p w:rsidR="00D13184" w:rsidRPr="006E0BB7" w:rsidRDefault="00712B83" w:rsidP="00062B60">
      <w:pPr>
        <w:pStyle w:val="Ttulo3"/>
        <w:numPr>
          <w:ilvl w:val="0"/>
          <w:numId w:val="5"/>
        </w:numPr>
        <w:spacing w:before="0" w:after="120"/>
        <w:rPr>
          <w:color w:val="auto"/>
        </w:rPr>
      </w:pPr>
      <w:bookmarkStart w:id="38" w:name="_Toc455405908"/>
      <w:bookmarkStart w:id="39" w:name="_Toc457236132"/>
      <w:r>
        <w:rPr>
          <w:color w:val="auto"/>
        </w:rPr>
        <w:lastRenderedPageBreak/>
        <w:t>Programa Aporte y C</w:t>
      </w:r>
      <w:r w:rsidR="00D13184" w:rsidRPr="006E0BB7">
        <w:rPr>
          <w:color w:val="auto"/>
        </w:rPr>
        <w:t>rédito.</w:t>
      </w:r>
      <w:bookmarkEnd w:id="38"/>
      <w:bookmarkEnd w:id="39"/>
    </w:p>
    <w:p w:rsidR="0037153F" w:rsidRDefault="009324C9" w:rsidP="00062B60">
      <w:pPr>
        <w:spacing w:after="120"/>
        <w:jc w:val="both"/>
        <w:rPr>
          <w:rFonts w:asciiTheme="majorHAnsi" w:hAnsiTheme="majorHAnsi"/>
        </w:rPr>
      </w:pPr>
      <w:r w:rsidRPr="006E0BB7">
        <w:rPr>
          <w:rFonts w:asciiTheme="majorHAnsi" w:hAnsiTheme="majorHAnsi"/>
        </w:rPr>
        <w:t xml:space="preserve">Como parte </w:t>
      </w:r>
      <w:r w:rsidR="000F0BB8">
        <w:rPr>
          <w:rFonts w:asciiTheme="majorHAnsi" w:hAnsiTheme="majorHAnsi"/>
        </w:rPr>
        <w:t xml:space="preserve">de la inclusión </w:t>
      </w:r>
      <w:r w:rsidRPr="006E0BB7">
        <w:rPr>
          <w:rFonts w:asciiTheme="majorHAnsi" w:hAnsiTheme="majorHAnsi"/>
        </w:rPr>
        <w:t xml:space="preserve">a diversos sectores sociales, como el sector de ingresos variables, el FSV brinda condiciones favorables a trabajadores del sector profesional independiente, comerciantes de la micro, pequeña y mediana empresa, </w:t>
      </w:r>
      <w:r w:rsidR="00256087" w:rsidRPr="006E0BB7">
        <w:rPr>
          <w:rFonts w:asciiTheme="majorHAnsi" w:hAnsiTheme="majorHAnsi"/>
        </w:rPr>
        <w:t>entre otros</w:t>
      </w:r>
      <w:r w:rsidRPr="006E0BB7">
        <w:rPr>
          <w:rFonts w:asciiTheme="majorHAnsi" w:hAnsiTheme="majorHAnsi"/>
        </w:rPr>
        <w:t xml:space="preserve">. </w:t>
      </w:r>
      <w:r w:rsidR="00256087" w:rsidRPr="006E0BB7">
        <w:rPr>
          <w:rFonts w:asciiTheme="majorHAnsi" w:hAnsiTheme="majorHAnsi"/>
        </w:rPr>
        <w:t>A continuación se muestran los resu</w:t>
      </w:r>
      <w:r w:rsidR="00164DDF">
        <w:rPr>
          <w:rFonts w:asciiTheme="majorHAnsi" w:hAnsiTheme="majorHAnsi"/>
        </w:rPr>
        <w:t>ltados obtenidos en el periodo Junio 2015 – Mayo 2016</w:t>
      </w:r>
      <w:r w:rsidR="00C46C72" w:rsidRPr="006E0BB7">
        <w:rPr>
          <w:rFonts w:asciiTheme="majorHAnsi" w:hAnsiTheme="majorHAnsi"/>
        </w:rPr>
        <w:t xml:space="preserve">, donde fueron otorgados </w:t>
      </w:r>
      <w:r w:rsidR="00F203D1" w:rsidRPr="00F203D1">
        <w:rPr>
          <w:rFonts w:asciiTheme="majorHAnsi" w:hAnsiTheme="majorHAnsi" w:cs="Calibri"/>
          <w:b/>
          <w:noProof/>
          <w:color w:val="0033CC"/>
        </w:rPr>
        <w:t>365</w:t>
      </w:r>
      <w:r w:rsidR="00C46C72" w:rsidRPr="006E0BB7">
        <w:rPr>
          <w:rFonts w:asciiTheme="majorHAnsi" w:hAnsiTheme="majorHAnsi"/>
        </w:rPr>
        <w:t xml:space="preserve"> créditos por </w:t>
      </w:r>
      <w:r w:rsidR="00F203D1" w:rsidRPr="00F203D1">
        <w:rPr>
          <w:rFonts w:asciiTheme="majorHAnsi" w:hAnsiTheme="majorHAnsi" w:cs="Calibri"/>
          <w:b/>
          <w:noProof/>
          <w:color w:val="0033CC"/>
        </w:rPr>
        <w:t>US</w:t>
      </w:r>
      <w:r w:rsidR="00C46C72" w:rsidRPr="00F203D1">
        <w:rPr>
          <w:rFonts w:asciiTheme="majorHAnsi" w:hAnsiTheme="majorHAnsi" w:cs="Calibri"/>
          <w:b/>
          <w:noProof/>
          <w:color w:val="0033CC"/>
        </w:rPr>
        <w:t>$</w:t>
      </w:r>
      <w:r w:rsidR="00F203D1" w:rsidRPr="00F203D1">
        <w:rPr>
          <w:rFonts w:asciiTheme="majorHAnsi" w:hAnsiTheme="majorHAnsi" w:cs="Calibri"/>
          <w:b/>
          <w:noProof/>
          <w:color w:val="0033CC"/>
        </w:rPr>
        <w:t>9.23</w:t>
      </w:r>
      <w:r w:rsidR="00C46C72" w:rsidRPr="006E0BB7">
        <w:rPr>
          <w:rFonts w:asciiTheme="majorHAnsi" w:hAnsiTheme="majorHAnsi"/>
        </w:rPr>
        <w:t xml:space="preserve"> millones</w:t>
      </w:r>
      <w:r w:rsidR="00712B83">
        <w:rPr>
          <w:rFonts w:asciiTheme="majorHAnsi" w:hAnsiTheme="majorHAnsi"/>
        </w:rPr>
        <w:t>.</w:t>
      </w:r>
    </w:p>
    <w:tbl>
      <w:tblPr>
        <w:tblW w:w="4651" w:type="pct"/>
        <w:jc w:val="center"/>
        <w:tblCellMar>
          <w:left w:w="0" w:type="dxa"/>
          <w:right w:w="0" w:type="dxa"/>
        </w:tblCellMar>
        <w:tblLook w:val="0600" w:firstRow="0" w:lastRow="0" w:firstColumn="0" w:lastColumn="0" w:noHBand="1" w:noVBand="1"/>
      </w:tblPr>
      <w:tblGrid>
        <w:gridCol w:w="2368"/>
        <w:gridCol w:w="1291"/>
        <w:gridCol w:w="1602"/>
        <w:gridCol w:w="173"/>
        <w:gridCol w:w="1291"/>
        <w:gridCol w:w="1602"/>
      </w:tblGrid>
      <w:tr w:rsidR="00256087" w:rsidRPr="00F8799A" w:rsidTr="00F8799A">
        <w:trPr>
          <w:trHeight w:val="170"/>
          <w:tblHeader/>
          <w:jc w:val="center"/>
        </w:trPr>
        <w:tc>
          <w:tcPr>
            <w:tcW w:w="1422" w:type="pct"/>
            <w:vMerge w:val="restar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4" w:type="dxa"/>
              <w:left w:w="57" w:type="dxa"/>
              <w:bottom w:w="0" w:type="dxa"/>
              <w:right w:w="57" w:type="dxa"/>
            </w:tcMar>
            <w:vAlign w:val="center"/>
            <w:hideMark/>
          </w:tcPr>
          <w:p w:rsidR="00256087" w:rsidRPr="00F8799A" w:rsidRDefault="00256087" w:rsidP="00062B60">
            <w:pPr>
              <w:spacing w:after="0"/>
              <w:jc w:val="center"/>
              <w:textAlignment w:val="center"/>
              <w:rPr>
                <w:rFonts w:asciiTheme="majorHAnsi" w:eastAsia="Times New Roman" w:hAnsiTheme="majorHAnsi" w:cs="Arial"/>
                <w:sz w:val="16"/>
                <w:szCs w:val="16"/>
              </w:rPr>
            </w:pPr>
            <w:r w:rsidRPr="00F8799A">
              <w:rPr>
                <w:rFonts w:asciiTheme="majorHAnsi" w:eastAsia="Times New Roman" w:hAnsiTheme="majorHAnsi" w:cs="Calibri"/>
                <w:b/>
                <w:bCs/>
                <w:color w:val="000000"/>
                <w:kern w:val="24"/>
                <w:sz w:val="16"/>
                <w:szCs w:val="16"/>
              </w:rPr>
              <w:t>RESULTADOS</w:t>
            </w:r>
          </w:p>
        </w:tc>
        <w:tc>
          <w:tcPr>
            <w:tcW w:w="1737" w:type="pct"/>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4" w:type="dxa"/>
              <w:left w:w="57" w:type="dxa"/>
              <w:bottom w:w="0" w:type="dxa"/>
              <w:right w:w="57" w:type="dxa"/>
            </w:tcMar>
            <w:vAlign w:val="center"/>
            <w:hideMark/>
          </w:tcPr>
          <w:p w:rsidR="00256087" w:rsidRPr="00F8799A" w:rsidRDefault="00F203D1" w:rsidP="00062B60">
            <w:pPr>
              <w:spacing w:after="0"/>
              <w:jc w:val="center"/>
              <w:textAlignment w:val="center"/>
              <w:rPr>
                <w:rFonts w:asciiTheme="majorHAnsi" w:eastAsia="Times New Roman" w:hAnsiTheme="majorHAnsi" w:cs="Arial"/>
                <w:sz w:val="16"/>
                <w:szCs w:val="16"/>
              </w:rPr>
            </w:pPr>
            <w:r w:rsidRPr="00F8799A">
              <w:rPr>
                <w:rFonts w:asciiTheme="majorHAnsi" w:eastAsia="Times New Roman" w:hAnsiTheme="majorHAnsi" w:cs="Calibri"/>
                <w:b/>
                <w:bCs/>
                <w:color w:val="000000"/>
                <w:kern w:val="24"/>
                <w:sz w:val="16"/>
                <w:szCs w:val="16"/>
              </w:rPr>
              <w:t>JUNIO 2014 - MAYO 2015</w:t>
            </w:r>
          </w:p>
        </w:tc>
        <w:tc>
          <w:tcPr>
            <w:tcW w:w="104" w:type="pct"/>
            <w:tcBorders>
              <w:top w:val="nil"/>
              <w:left w:val="single" w:sz="4" w:space="0" w:color="548DD4" w:themeColor="text2" w:themeTint="99"/>
              <w:bottom w:val="nil"/>
              <w:right w:val="single" w:sz="4" w:space="0" w:color="548DD4" w:themeColor="text2" w:themeTint="99"/>
            </w:tcBorders>
            <w:shd w:val="clear" w:color="auto" w:fill="auto"/>
            <w:tcMar>
              <w:top w:w="14" w:type="dxa"/>
              <w:left w:w="57" w:type="dxa"/>
              <w:bottom w:w="0" w:type="dxa"/>
              <w:right w:w="57" w:type="dxa"/>
            </w:tcMar>
            <w:vAlign w:val="bottom"/>
            <w:hideMark/>
          </w:tcPr>
          <w:p w:rsidR="00256087" w:rsidRPr="00F8799A" w:rsidRDefault="00256087" w:rsidP="00062B60">
            <w:pPr>
              <w:spacing w:after="0"/>
              <w:rPr>
                <w:rFonts w:asciiTheme="majorHAnsi" w:eastAsia="Times New Roman" w:hAnsiTheme="majorHAnsi" w:cs="Arial"/>
                <w:sz w:val="16"/>
                <w:szCs w:val="16"/>
              </w:rPr>
            </w:pPr>
          </w:p>
        </w:tc>
        <w:tc>
          <w:tcPr>
            <w:tcW w:w="1737" w:type="pct"/>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4" w:type="dxa"/>
              <w:left w:w="57" w:type="dxa"/>
              <w:bottom w:w="0" w:type="dxa"/>
              <w:right w:w="57" w:type="dxa"/>
            </w:tcMar>
            <w:vAlign w:val="center"/>
            <w:hideMark/>
          </w:tcPr>
          <w:p w:rsidR="00256087" w:rsidRPr="00F8799A" w:rsidRDefault="00256087" w:rsidP="00062B60">
            <w:pPr>
              <w:spacing w:after="0"/>
              <w:jc w:val="center"/>
              <w:textAlignment w:val="center"/>
              <w:rPr>
                <w:rFonts w:asciiTheme="majorHAnsi" w:eastAsia="Times New Roman" w:hAnsiTheme="majorHAnsi" w:cs="Arial"/>
                <w:sz w:val="16"/>
                <w:szCs w:val="16"/>
              </w:rPr>
            </w:pPr>
            <w:r w:rsidRPr="00F8799A">
              <w:rPr>
                <w:rFonts w:asciiTheme="majorHAnsi" w:eastAsia="Times New Roman" w:hAnsiTheme="majorHAnsi" w:cs="Calibri"/>
                <w:b/>
                <w:bCs/>
                <w:color w:val="000000"/>
                <w:kern w:val="24"/>
                <w:sz w:val="16"/>
                <w:szCs w:val="16"/>
              </w:rPr>
              <w:t>JUNIO 201</w:t>
            </w:r>
            <w:r w:rsidR="00F203D1" w:rsidRPr="00F8799A">
              <w:rPr>
                <w:rFonts w:asciiTheme="majorHAnsi" w:eastAsia="Times New Roman" w:hAnsiTheme="majorHAnsi" w:cs="Calibri"/>
                <w:b/>
                <w:bCs/>
                <w:color w:val="000000"/>
                <w:kern w:val="24"/>
                <w:sz w:val="16"/>
                <w:szCs w:val="16"/>
              </w:rPr>
              <w:t>5 - MAYO 2016</w:t>
            </w:r>
          </w:p>
        </w:tc>
      </w:tr>
      <w:tr w:rsidR="00256087" w:rsidRPr="00F8799A" w:rsidTr="00F8799A">
        <w:trPr>
          <w:trHeight w:val="170"/>
          <w:tblHeader/>
          <w:jc w:val="center"/>
        </w:trPr>
        <w:tc>
          <w:tcPr>
            <w:tcW w:w="1422" w:type="pct"/>
            <w:vMerge/>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vAlign w:val="center"/>
            <w:hideMark/>
          </w:tcPr>
          <w:p w:rsidR="00256087" w:rsidRPr="00F8799A" w:rsidRDefault="00256087" w:rsidP="00062B60">
            <w:pPr>
              <w:spacing w:after="0"/>
              <w:rPr>
                <w:rFonts w:asciiTheme="majorHAnsi" w:eastAsia="Times New Roman" w:hAnsiTheme="majorHAnsi" w:cs="Arial"/>
                <w:sz w:val="16"/>
                <w:szCs w:val="16"/>
              </w:rPr>
            </w:pPr>
          </w:p>
        </w:tc>
        <w:tc>
          <w:tcPr>
            <w:tcW w:w="77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4" w:type="dxa"/>
              <w:left w:w="57" w:type="dxa"/>
              <w:bottom w:w="0" w:type="dxa"/>
              <w:right w:w="57" w:type="dxa"/>
            </w:tcMar>
            <w:vAlign w:val="center"/>
            <w:hideMark/>
          </w:tcPr>
          <w:p w:rsidR="00256087" w:rsidRPr="00F8799A" w:rsidRDefault="00256087" w:rsidP="00062B60">
            <w:pPr>
              <w:spacing w:after="0"/>
              <w:jc w:val="center"/>
              <w:textAlignment w:val="center"/>
              <w:rPr>
                <w:rFonts w:asciiTheme="majorHAnsi" w:eastAsia="Times New Roman" w:hAnsiTheme="majorHAnsi" w:cs="Arial"/>
                <w:sz w:val="16"/>
                <w:szCs w:val="16"/>
              </w:rPr>
            </w:pPr>
            <w:r w:rsidRPr="00F8799A">
              <w:rPr>
                <w:rFonts w:asciiTheme="majorHAnsi" w:eastAsia="Times New Roman" w:hAnsiTheme="majorHAnsi" w:cs="Calibri"/>
                <w:b/>
                <w:bCs/>
                <w:color w:val="000000"/>
                <w:kern w:val="24"/>
                <w:sz w:val="16"/>
                <w:szCs w:val="16"/>
              </w:rPr>
              <w:t>NÚMERO</w:t>
            </w:r>
          </w:p>
        </w:tc>
        <w:tc>
          <w:tcPr>
            <w:tcW w:w="96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4" w:type="dxa"/>
              <w:left w:w="57" w:type="dxa"/>
              <w:bottom w:w="0" w:type="dxa"/>
              <w:right w:w="57" w:type="dxa"/>
            </w:tcMar>
            <w:vAlign w:val="center"/>
            <w:hideMark/>
          </w:tcPr>
          <w:p w:rsidR="00256087" w:rsidRPr="00F8799A" w:rsidRDefault="00256087" w:rsidP="00062B60">
            <w:pPr>
              <w:spacing w:after="0"/>
              <w:jc w:val="center"/>
              <w:textAlignment w:val="center"/>
              <w:rPr>
                <w:rFonts w:asciiTheme="majorHAnsi" w:eastAsia="Times New Roman" w:hAnsiTheme="majorHAnsi" w:cs="Arial"/>
                <w:sz w:val="16"/>
                <w:szCs w:val="16"/>
              </w:rPr>
            </w:pPr>
            <w:r w:rsidRPr="00F8799A">
              <w:rPr>
                <w:rFonts w:asciiTheme="majorHAnsi" w:eastAsia="Times New Roman" w:hAnsiTheme="majorHAnsi" w:cs="Calibri"/>
                <w:b/>
                <w:bCs/>
                <w:color w:val="000000"/>
                <w:kern w:val="24"/>
                <w:sz w:val="16"/>
                <w:szCs w:val="16"/>
              </w:rPr>
              <w:t>MILLONES $</w:t>
            </w:r>
          </w:p>
        </w:tc>
        <w:tc>
          <w:tcPr>
            <w:tcW w:w="104" w:type="pct"/>
            <w:tcBorders>
              <w:top w:val="nil"/>
              <w:left w:val="single" w:sz="4" w:space="0" w:color="548DD4" w:themeColor="text2" w:themeTint="99"/>
              <w:bottom w:val="nil"/>
              <w:right w:val="single" w:sz="4" w:space="0" w:color="548DD4" w:themeColor="text2" w:themeTint="99"/>
            </w:tcBorders>
            <w:shd w:val="clear" w:color="auto" w:fill="auto"/>
            <w:tcMar>
              <w:top w:w="14" w:type="dxa"/>
              <w:left w:w="57" w:type="dxa"/>
              <w:bottom w:w="0" w:type="dxa"/>
              <w:right w:w="57" w:type="dxa"/>
            </w:tcMar>
            <w:vAlign w:val="bottom"/>
            <w:hideMark/>
          </w:tcPr>
          <w:p w:rsidR="00256087" w:rsidRPr="00F8799A" w:rsidRDefault="00256087" w:rsidP="00062B60">
            <w:pPr>
              <w:spacing w:after="0"/>
              <w:rPr>
                <w:rFonts w:asciiTheme="majorHAnsi" w:eastAsia="Times New Roman" w:hAnsiTheme="majorHAnsi" w:cs="Arial"/>
                <w:sz w:val="16"/>
                <w:szCs w:val="16"/>
              </w:rPr>
            </w:pPr>
          </w:p>
        </w:tc>
        <w:tc>
          <w:tcPr>
            <w:tcW w:w="77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4" w:type="dxa"/>
              <w:left w:w="57" w:type="dxa"/>
              <w:bottom w:w="0" w:type="dxa"/>
              <w:right w:w="57" w:type="dxa"/>
            </w:tcMar>
            <w:vAlign w:val="center"/>
            <w:hideMark/>
          </w:tcPr>
          <w:p w:rsidR="00256087" w:rsidRPr="00F8799A" w:rsidRDefault="00256087" w:rsidP="00062B60">
            <w:pPr>
              <w:spacing w:after="0"/>
              <w:jc w:val="center"/>
              <w:textAlignment w:val="center"/>
              <w:rPr>
                <w:rFonts w:asciiTheme="majorHAnsi" w:eastAsia="Times New Roman" w:hAnsiTheme="majorHAnsi" w:cs="Arial"/>
                <w:sz w:val="16"/>
                <w:szCs w:val="16"/>
              </w:rPr>
            </w:pPr>
            <w:r w:rsidRPr="00F8799A">
              <w:rPr>
                <w:rFonts w:asciiTheme="majorHAnsi" w:eastAsia="Times New Roman" w:hAnsiTheme="majorHAnsi" w:cs="Calibri"/>
                <w:b/>
                <w:bCs/>
                <w:color w:val="000000"/>
                <w:kern w:val="24"/>
                <w:sz w:val="16"/>
                <w:szCs w:val="16"/>
              </w:rPr>
              <w:t>NÚMERO</w:t>
            </w:r>
          </w:p>
        </w:tc>
        <w:tc>
          <w:tcPr>
            <w:tcW w:w="96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4" w:type="dxa"/>
              <w:left w:w="57" w:type="dxa"/>
              <w:bottom w:w="0" w:type="dxa"/>
              <w:right w:w="57" w:type="dxa"/>
            </w:tcMar>
            <w:vAlign w:val="center"/>
            <w:hideMark/>
          </w:tcPr>
          <w:p w:rsidR="00256087" w:rsidRPr="00F8799A" w:rsidRDefault="00256087" w:rsidP="00062B60">
            <w:pPr>
              <w:spacing w:after="0"/>
              <w:jc w:val="center"/>
              <w:textAlignment w:val="center"/>
              <w:rPr>
                <w:rFonts w:asciiTheme="majorHAnsi" w:eastAsia="Times New Roman" w:hAnsiTheme="majorHAnsi" w:cs="Arial"/>
                <w:sz w:val="16"/>
                <w:szCs w:val="16"/>
              </w:rPr>
            </w:pPr>
            <w:r w:rsidRPr="00F8799A">
              <w:rPr>
                <w:rFonts w:asciiTheme="majorHAnsi" w:eastAsia="Times New Roman" w:hAnsiTheme="majorHAnsi" w:cs="Calibri"/>
                <w:b/>
                <w:bCs/>
                <w:color w:val="000000"/>
                <w:kern w:val="24"/>
                <w:sz w:val="16"/>
                <w:szCs w:val="16"/>
              </w:rPr>
              <w:t>MILLONES $</w:t>
            </w:r>
          </w:p>
        </w:tc>
      </w:tr>
      <w:tr w:rsidR="00F203D1" w:rsidRPr="00F8799A" w:rsidTr="00F8799A">
        <w:trPr>
          <w:trHeight w:val="170"/>
          <w:jc w:val="center"/>
        </w:trPr>
        <w:tc>
          <w:tcPr>
            <w:tcW w:w="142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F203D1" w:rsidRPr="00F8799A" w:rsidRDefault="00F203D1" w:rsidP="00062B60">
            <w:pPr>
              <w:spacing w:after="0"/>
              <w:textAlignment w:val="center"/>
              <w:rPr>
                <w:rFonts w:asciiTheme="majorHAnsi" w:eastAsia="Times New Roman" w:hAnsiTheme="majorHAnsi" w:cs="Arial"/>
                <w:sz w:val="16"/>
                <w:szCs w:val="16"/>
              </w:rPr>
            </w:pPr>
            <w:r w:rsidRPr="00F8799A">
              <w:rPr>
                <w:rFonts w:asciiTheme="majorHAnsi" w:eastAsia="Times New Roman" w:hAnsiTheme="majorHAnsi" w:cs="Calibri"/>
                <w:color w:val="000000"/>
                <w:kern w:val="24"/>
                <w:sz w:val="16"/>
                <w:szCs w:val="16"/>
              </w:rPr>
              <w:t>VIVIENDA NUEVA</w:t>
            </w:r>
          </w:p>
        </w:tc>
        <w:tc>
          <w:tcPr>
            <w:tcW w:w="77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F203D1" w:rsidRPr="00F8799A" w:rsidRDefault="00F203D1" w:rsidP="00062B60">
            <w:pPr>
              <w:spacing w:after="0"/>
              <w:jc w:val="center"/>
              <w:textAlignment w:val="center"/>
              <w:rPr>
                <w:rFonts w:asciiTheme="majorHAnsi" w:eastAsia="Times New Roman" w:hAnsiTheme="majorHAnsi" w:cs="Arial"/>
                <w:sz w:val="16"/>
                <w:szCs w:val="16"/>
              </w:rPr>
            </w:pPr>
            <w:r w:rsidRPr="00F8799A">
              <w:rPr>
                <w:rFonts w:asciiTheme="majorHAnsi" w:eastAsia="Times New Roman" w:hAnsiTheme="majorHAnsi" w:cs="Calibri"/>
                <w:color w:val="000000"/>
                <w:kern w:val="24"/>
                <w:sz w:val="16"/>
                <w:szCs w:val="16"/>
              </w:rPr>
              <w:t>130</w:t>
            </w:r>
          </w:p>
        </w:tc>
        <w:tc>
          <w:tcPr>
            <w:tcW w:w="96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F203D1" w:rsidRPr="00F8799A" w:rsidRDefault="00F203D1" w:rsidP="00062B60">
            <w:pPr>
              <w:spacing w:after="0"/>
              <w:jc w:val="center"/>
              <w:textAlignment w:val="center"/>
              <w:rPr>
                <w:rFonts w:asciiTheme="majorHAnsi" w:eastAsia="Times New Roman" w:hAnsiTheme="majorHAnsi" w:cs="Arial"/>
                <w:sz w:val="16"/>
                <w:szCs w:val="16"/>
              </w:rPr>
            </w:pPr>
            <w:r w:rsidRPr="00F8799A">
              <w:rPr>
                <w:rFonts w:asciiTheme="majorHAnsi" w:eastAsia="Times New Roman" w:hAnsiTheme="majorHAnsi" w:cs="Calibri"/>
                <w:color w:val="000000"/>
                <w:kern w:val="24"/>
                <w:sz w:val="16"/>
                <w:szCs w:val="16"/>
              </w:rPr>
              <w:t>$3.74</w:t>
            </w:r>
          </w:p>
        </w:tc>
        <w:tc>
          <w:tcPr>
            <w:tcW w:w="104" w:type="pct"/>
            <w:tcBorders>
              <w:top w:val="nil"/>
              <w:left w:val="single" w:sz="4" w:space="0" w:color="548DD4" w:themeColor="text2" w:themeTint="99"/>
              <w:bottom w:val="nil"/>
              <w:right w:val="single" w:sz="4" w:space="0" w:color="548DD4" w:themeColor="text2" w:themeTint="99"/>
            </w:tcBorders>
            <w:shd w:val="clear" w:color="auto" w:fill="auto"/>
            <w:tcMar>
              <w:top w:w="14" w:type="dxa"/>
              <w:left w:w="57" w:type="dxa"/>
              <w:bottom w:w="0" w:type="dxa"/>
              <w:right w:w="57" w:type="dxa"/>
            </w:tcMar>
            <w:vAlign w:val="bottom"/>
            <w:hideMark/>
          </w:tcPr>
          <w:p w:rsidR="00F203D1" w:rsidRPr="00F8799A" w:rsidRDefault="00F203D1" w:rsidP="00062B60">
            <w:pPr>
              <w:spacing w:after="0"/>
              <w:jc w:val="center"/>
              <w:rPr>
                <w:rFonts w:asciiTheme="majorHAnsi" w:eastAsia="Times New Roman" w:hAnsiTheme="majorHAnsi" w:cs="Arial"/>
                <w:sz w:val="16"/>
                <w:szCs w:val="16"/>
              </w:rPr>
            </w:pPr>
          </w:p>
        </w:tc>
        <w:tc>
          <w:tcPr>
            <w:tcW w:w="77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F203D1" w:rsidRPr="00F8799A" w:rsidRDefault="00F203D1" w:rsidP="00062B60">
            <w:pPr>
              <w:spacing w:after="0"/>
              <w:jc w:val="center"/>
              <w:textAlignment w:val="center"/>
              <w:rPr>
                <w:rFonts w:asciiTheme="majorHAnsi" w:eastAsia="Times New Roman" w:hAnsiTheme="majorHAnsi" w:cs="Calibri"/>
                <w:color w:val="000000"/>
                <w:kern w:val="24"/>
                <w:sz w:val="16"/>
                <w:szCs w:val="16"/>
              </w:rPr>
            </w:pPr>
            <w:r w:rsidRPr="00F8799A">
              <w:rPr>
                <w:rFonts w:asciiTheme="majorHAnsi" w:eastAsia="Times New Roman" w:hAnsiTheme="majorHAnsi" w:cs="Calibri"/>
                <w:color w:val="000000"/>
                <w:kern w:val="24"/>
                <w:sz w:val="16"/>
                <w:szCs w:val="16"/>
              </w:rPr>
              <w:t>202</w:t>
            </w:r>
          </w:p>
        </w:tc>
        <w:tc>
          <w:tcPr>
            <w:tcW w:w="96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F203D1" w:rsidRPr="00F8799A" w:rsidRDefault="00F203D1" w:rsidP="00062B60">
            <w:pPr>
              <w:spacing w:after="0"/>
              <w:jc w:val="center"/>
              <w:textAlignment w:val="center"/>
              <w:rPr>
                <w:rFonts w:asciiTheme="majorHAnsi" w:eastAsia="Times New Roman" w:hAnsiTheme="majorHAnsi" w:cs="Calibri"/>
                <w:color w:val="000000"/>
                <w:kern w:val="24"/>
                <w:sz w:val="16"/>
                <w:szCs w:val="16"/>
              </w:rPr>
            </w:pPr>
            <w:r w:rsidRPr="00F8799A">
              <w:rPr>
                <w:rFonts w:asciiTheme="majorHAnsi" w:eastAsia="Times New Roman" w:hAnsiTheme="majorHAnsi" w:cs="Calibri"/>
                <w:color w:val="000000"/>
                <w:kern w:val="24"/>
                <w:sz w:val="16"/>
                <w:szCs w:val="16"/>
              </w:rPr>
              <w:t>$6.71</w:t>
            </w:r>
          </w:p>
        </w:tc>
      </w:tr>
      <w:tr w:rsidR="00F203D1" w:rsidRPr="00F8799A" w:rsidTr="00F8799A">
        <w:trPr>
          <w:trHeight w:val="170"/>
          <w:jc w:val="center"/>
        </w:trPr>
        <w:tc>
          <w:tcPr>
            <w:tcW w:w="142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F203D1" w:rsidRPr="00F8799A" w:rsidRDefault="00F203D1" w:rsidP="00062B60">
            <w:pPr>
              <w:spacing w:after="0"/>
              <w:textAlignment w:val="center"/>
              <w:rPr>
                <w:rFonts w:asciiTheme="majorHAnsi" w:eastAsia="Times New Roman" w:hAnsiTheme="majorHAnsi" w:cs="Arial"/>
                <w:sz w:val="16"/>
                <w:szCs w:val="16"/>
              </w:rPr>
            </w:pPr>
            <w:r w:rsidRPr="00F8799A">
              <w:rPr>
                <w:rFonts w:asciiTheme="majorHAnsi" w:eastAsia="Times New Roman" w:hAnsiTheme="majorHAnsi" w:cs="Calibri"/>
                <w:color w:val="000000"/>
                <w:kern w:val="24"/>
                <w:sz w:val="16"/>
                <w:szCs w:val="16"/>
              </w:rPr>
              <w:t>VIVIENDA USADA</w:t>
            </w:r>
          </w:p>
        </w:tc>
        <w:tc>
          <w:tcPr>
            <w:tcW w:w="77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F203D1" w:rsidRPr="00F8799A" w:rsidRDefault="00F203D1" w:rsidP="00062B60">
            <w:pPr>
              <w:spacing w:after="0"/>
              <w:jc w:val="center"/>
              <w:textAlignment w:val="center"/>
              <w:rPr>
                <w:rFonts w:asciiTheme="majorHAnsi" w:eastAsia="Times New Roman" w:hAnsiTheme="majorHAnsi" w:cs="Arial"/>
                <w:sz w:val="16"/>
                <w:szCs w:val="16"/>
              </w:rPr>
            </w:pPr>
            <w:r w:rsidRPr="00F8799A">
              <w:rPr>
                <w:rFonts w:asciiTheme="majorHAnsi" w:eastAsia="Times New Roman" w:hAnsiTheme="majorHAnsi" w:cs="Calibri"/>
                <w:color w:val="000000"/>
                <w:kern w:val="24"/>
                <w:sz w:val="16"/>
                <w:szCs w:val="16"/>
              </w:rPr>
              <w:t>110</w:t>
            </w:r>
          </w:p>
        </w:tc>
        <w:tc>
          <w:tcPr>
            <w:tcW w:w="96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F203D1" w:rsidRPr="00F8799A" w:rsidRDefault="00F203D1" w:rsidP="00062B60">
            <w:pPr>
              <w:spacing w:after="0"/>
              <w:jc w:val="center"/>
              <w:textAlignment w:val="center"/>
              <w:rPr>
                <w:rFonts w:asciiTheme="majorHAnsi" w:eastAsia="Times New Roman" w:hAnsiTheme="majorHAnsi" w:cs="Arial"/>
                <w:sz w:val="16"/>
                <w:szCs w:val="16"/>
              </w:rPr>
            </w:pPr>
            <w:r w:rsidRPr="00F8799A">
              <w:rPr>
                <w:rFonts w:asciiTheme="majorHAnsi" w:eastAsia="Times New Roman" w:hAnsiTheme="majorHAnsi" w:cs="Calibri"/>
                <w:color w:val="000000"/>
                <w:kern w:val="24"/>
                <w:sz w:val="16"/>
                <w:szCs w:val="16"/>
              </w:rPr>
              <w:t>$1.83</w:t>
            </w:r>
          </w:p>
        </w:tc>
        <w:tc>
          <w:tcPr>
            <w:tcW w:w="104" w:type="pct"/>
            <w:tcBorders>
              <w:top w:val="nil"/>
              <w:left w:val="single" w:sz="4" w:space="0" w:color="548DD4" w:themeColor="text2" w:themeTint="99"/>
              <w:bottom w:val="nil"/>
              <w:right w:val="single" w:sz="4" w:space="0" w:color="548DD4" w:themeColor="text2" w:themeTint="99"/>
            </w:tcBorders>
            <w:shd w:val="clear" w:color="auto" w:fill="auto"/>
            <w:tcMar>
              <w:top w:w="14" w:type="dxa"/>
              <w:left w:w="57" w:type="dxa"/>
              <w:bottom w:w="0" w:type="dxa"/>
              <w:right w:w="57" w:type="dxa"/>
            </w:tcMar>
            <w:vAlign w:val="bottom"/>
            <w:hideMark/>
          </w:tcPr>
          <w:p w:rsidR="00F203D1" w:rsidRPr="00F8799A" w:rsidRDefault="00F203D1" w:rsidP="00062B60">
            <w:pPr>
              <w:spacing w:after="0"/>
              <w:jc w:val="center"/>
              <w:rPr>
                <w:rFonts w:asciiTheme="majorHAnsi" w:eastAsia="Times New Roman" w:hAnsiTheme="majorHAnsi" w:cs="Arial"/>
                <w:sz w:val="16"/>
                <w:szCs w:val="16"/>
              </w:rPr>
            </w:pPr>
          </w:p>
        </w:tc>
        <w:tc>
          <w:tcPr>
            <w:tcW w:w="77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F203D1" w:rsidRPr="00F8799A" w:rsidRDefault="00F203D1" w:rsidP="00062B60">
            <w:pPr>
              <w:spacing w:after="0"/>
              <w:jc w:val="center"/>
              <w:textAlignment w:val="center"/>
              <w:rPr>
                <w:rFonts w:asciiTheme="majorHAnsi" w:eastAsia="Times New Roman" w:hAnsiTheme="majorHAnsi" w:cs="Calibri"/>
                <w:color w:val="000000"/>
                <w:kern w:val="24"/>
                <w:sz w:val="16"/>
                <w:szCs w:val="16"/>
              </w:rPr>
            </w:pPr>
            <w:r w:rsidRPr="00F8799A">
              <w:rPr>
                <w:rFonts w:asciiTheme="majorHAnsi" w:eastAsia="Times New Roman" w:hAnsiTheme="majorHAnsi" w:cs="Calibri"/>
                <w:color w:val="000000"/>
                <w:kern w:val="24"/>
                <w:sz w:val="16"/>
                <w:szCs w:val="16"/>
              </w:rPr>
              <w:t>142</w:t>
            </w:r>
          </w:p>
        </w:tc>
        <w:tc>
          <w:tcPr>
            <w:tcW w:w="96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F203D1" w:rsidRPr="00F8799A" w:rsidRDefault="00F203D1" w:rsidP="00062B60">
            <w:pPr>
              <w:spacing w:after="0"/>
              <w:jc w:val="center"/>
              <w:textAlignment w:val="center"/>
              <w:rPr>
                <w:rFonts w:asciiTheme="majorHAnsi" w:eastAsia="Times New Roman" w:hAnsiTheme="majorHAnsi" w:cs="Calibri"/>
                <w:color w:val="000000"/>
                <w:kern w:val="24"/>
                <w:sz w:val="16"/>
                <w:szCs w:val="16"/>
              </w:rPr>
            </w:pPr>
            <w:r w:rsidRPr="00F8799A">
              <w:rPr>
                <w:rFonts w:asciiTheme="majorHAnsi" w:eastAsia="Times New Roman" w:hAnsiTheme="majorHAnsi" w:cs="Calibri"/>
                <w:color w:val="000000"/>
                <w:kern w:val="24"/>
                <w:sz w:val="16"/>
                <w:szCs w:val="16"/>
              </w:rPr>
              <w:t>$2.29</w:t>
            </w:r>
          </w:p>
        </w:tc>
      </w:tr>
      <w:tr w:rsidR="00F203D1" w:rsidRPr="00F8799A" w:rsidTr="00F8799A">
        <w:trPr>
          <w:trHeight w:val="170"/>
          <w:jc w:val="center"/>
        </w:trPr>
        <w:tc>
          <w:tcPr>
            <w:tcW w:w="142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F203D1" w:rsidRPr="00F8799A" w:rsidRDefault="00F203D1" w:rsidP="00062B60">
            <w:pPr>
              <w:spacing w:after="0"/>
              <w:textAlignment w:val="center"/>
              <w:rPr>
                <w:rFonts w:asciiTheme="majorHAnsi" w:eastAsia="Times New Roman" w:hAnsiTheme="majorHAnsi" w:cs="Arial"/>
                <w:sz w:val="16"/>
                <w:szCs w:val="16"/>
              </w:rPr>
            </w:pPr>
            <w:r w:rsidRPr="00F8799A">
              <w:rPr>
                <w:rFonts w:asciiTheme="majorHAnsi" w:eastAsia="Times New Roman" w:hAnsiTheme="majorHAnsi" w:cs="Calibri"/>
                <w:color w:val="000000"/>
                <w:kern w:val="24"/>
                <w:sz w:val="16"/>
                <w:szCs w:val="16"/>
              </w:rPr>
              <w:t>OTRAS LÍNEAS*</w:t>
            </w:r>
          </w:p>
        </w:tc>
        <w:tc>
          <w:tcPr>
            <w:tcW w:w="77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F203D1" w:rsidRPr="00F8799A" w:rsidRDefault="00F203D1" w:rsidP="00062B60">
            <w:pPr>
              <w:spacing w:after="0"/>
              <w:jc w:val="center"/>
              <w:textAlignment w:val="center"/>
              <w:rPr>
                <w:rFonts w:asciiTheme="majorHAnsi" w:eastAsia="Times New Roman" w:hAnsiTheme="majorHAnsi" w:cs="Arial"/>
                <w:sz w:val="16"/>
                <w:szCs w:val="16"/>
              </w:rPr>
            </w:pPr>
            <w:r w:rsidRPr="00F8799A">
              <w:rPr>
                <w:rFonts w:asciiTheme="majorHAnsi" w:eastAsia="Times New Roman" w:hAnsiTheme="majorHAnsi" w:cs="Calibri"/>
                <w:color w:val="000000"/>
                <w:kern w:val="24"/>
                <w:sz w:val="16"/>
                <w:szCs w:val="16"/>
              </w:rPr>
              <w:t>17</w:t>
            </w:r>
          </w:p>
        </w:tc>
        <w:tc>
          <w:tcPr>
            <w:tcW w:w="96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F203D1" w:rsidRPr="00F8799A" w:rsidRDefault="00F203D1" w:rsidP="00062B60">
            <w:pPr>
              <w:spacing w:after="0"/>
              <w:jc w:val="center"/>
              <w:textAlignment w:val="center"/>
              <w:rPr>
                <w:rFonts w:asciiTheme="majorHAnsi" w:eastAsia="Times New Roman" w:hAnsiTheme="majorHAnsi" w:cs="Arial"/>
                <w:sz w:val="16"/>
                <w:szCs w:val="16"/>
              </w:rPr>
            </w:pPr>
            <w:r w:rsidRPr="00F8799A">
              <w:rPr>
                <w:rFonts w:asciiTheme="majorHAnsi" w:eastAsia="Times New Roman" w:hAnsiTheme="majorHAnsi" w:cs="Calibri"/>
                <w:color w:val="000000"/>
                <w:kern w:val="24"/>
                <w:sz w:val="16"/>
                <w:szCs w:val="16"/>
              </w:rPr>
              <w:t>$0.17</w:t>
            </w:r>
          </w:p>
        </w:tc>
        <w:tc>
          <w:tcPr>
            <w:tcW w:w="104" w:type="pct"/>
            <w:tcBorders>
              <w:top w:val="nil"/>
              <w:left w:val="single" w:sz="4" w:space="0" w:color="548DD4" w:themeColor="text2" w:themeTint="99"/>
              <w:bottom w:val="nil"/>
              <w:right w:val="single" w:sz="4" w:space="0" w:color="548DD4" w:themeColor="text2" w:themeTint="99"/>
            </w:tcBorders>
            <w:shd w:val="clear" w:color="auto" w:fill="auto"/>
            <w:tcMar>
              <w:top w:w="14" w:type="dxa"/>
              <w:left w:w="57" w:type="dxa"/>
              <w:bottom w:w="0" w:type="dxa"/>
              <w:right w:w="57" w:type="dxa"/>
            </w:tcMar>
            <w:vAlign w:val="bottom"/>
            <w:hideMark/>
          </w:tcPr>
          <w:p w:rsidR="00F203D1" w:rsidRPr="00F8799A" w:rsidRDefault="00F203D1" w:rsidP="00062B60">
            <w:pPr>
              <w:spacing w:after="0"/>
              <w:jc w:val="center"/>
              <w:rPr>
                <w:rFonts w:asciiTheme="majorHAnsi" w:eastAsia="Times New Roman" w:hAnsiTheme="majorHAnsi" w:cs="Arial"/>
                <w:sz w:val="16"/>
                <w:szCs w:val="16"/>
              </w:rPr>
            </w:pPr>
          </w:p>
        </w:tc>
        <w:tc>
          <w:tcPr>
            <w:tcW w:w="77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F203D1" w:rsidRPr="00F8799A" w:rsidRDefault="00F203D1" w:rsidP="00062B60">
            <w:pPr>
              <w:spacing w:after="0"/>
              <w:jc w:val="center"/>
              <w:textAlignment w:val="center"/>
              <w:rPr>
                <w:rFonts w:asciiTheme="majorHAnsi" w:eastAsia="Times New Roman" w:hAnsiTheme="majorHAnsi" w:cs="Calibri"/>
                <w:color w:val="000000"/>
                <w:kern w:val="24"/>
                <w:sz w:val="16"/>
                <w:szCs w:val="16"/>
              </w:rPr>
            </w:pPr>
            <w:r w:rsidRPr="00F8799A">
              <w:rPr>
                <w:rFonts w:asciiTheme="majorHAnsi" w:eastAsia="Times New Roman" w:hAnsiTheme="majorHAnsi" w:cs="Calibri"/>
                <w:color w:val="000000"/>
                <w:kern w:val="24"/>
                <w:sz w:val="16"/>
                <w:szCs w:val="16"/>
              </w:rPr>
              <w:t>21</w:t>
            </w:r>
          </w:p>
        </w:tc>
        <w:tc>
          <w:tcPr>
            <w:tcW w:w="96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4" w:type="dxa"/>
              <w:left w:w="57" w:type="dxa"/>
              <w:bottom w:w="0" w:type="dxa"/>
              <w:right w:w="57" w:type="dxa"/>
            </w:tcMar>
            <w:vAlign w:val="center"/>
            <w:hideMark/>
          </w:tcPr>
          <w:p w:rsidR="00F203D1" w:rsidRPr="00F8799A" w:rsidRDefault="00F203D1" w:rsidP="00062B60">
            <w:pPr>
              <w:spacing w:after="0"/>
              <w:jc w:val="center"/>
              <w:textAlignment w:val="center"/>
              <w:rPr>
                <w:rFonts w:asciiTheme="majorHAnsi" w:eastAsia="Times New Roman" w:hAnsiTheme="majorHAnsi" w:cs="Calibri"/>
                <w:color w:val="000000"/>
                <w:kern w:val="24"/>
                <w:sz w:val="16"/>
                <w:szCs w:val="16"/>
              </w:rPr>
            </w:pPr>
            <w:r w:rsidRPr="00F8799A">
              <w:rPr>
                <w:rFonts w:asciiTheme="majorHAnsi" w:eastAsia="Times New Roman" w:hAnsiTheme="majorHAnsi" w:cs="Calibri"/>
                <w:color w:val="000000"/>
                <w:kern w:val="24"/>
                <w:sz w:val="16"/>
                <w:szCs w:val="16"/>
              </w:rPr>
              <w:t>$0.23</w:t>
            </w:r>
          </w:p>
        </w:tc>
      </w:tr>
      <w:tr w:rsidR="00F203D1" w:rsidRPr="00F8799A" w:rsidTr="00F8799A">
        <w:trPr>
          <w:trHeight w:val="170"/>
          <w:jc w:val="center"/>
        </w:trPr>
        <w:tc>
          <w:tcPr>
            <w:tcW w:w="142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4" w:type="dxa"/>
              <w:left w:w="57" w:type="dxa"/>
              <w:bottom w:w="0" w:type="dxa"/>
              <w:right w:w="57" w:type="dxa"/>
            </w:tcMar>
            <w:vAlign w:val="center"/>
            <w:hideMark/>
          </w:tcPr>
          <w:p w:rsidR="00F203D1" w:rsidRPr="00F8799A" w:rsidRDefault="00F203D1" w:rsidP="00062B60">
            <w:pPr>
              <w:spacing w:after="0"/>
              <w:jc w:val="center"/>
              <w:textAlignment w:val="center"/>
              <w:rPr>
                <w:rFonts w:asciiTheme="majorHAnsi" w:eastAsia="Times New Roman" w:hAnsiTheme="majorHAnsi" w:cs="Arial"/>
                <w:sz w:val="16"/>
                <w:szCs w:val="16"/>
              </w:rPr>
            </w:pPr>
            <w:r w:rsidRPr="00F8799A">
              <w:rPr>
                <w:rFonts w:asciiTheme="majorHAnsi" w:eastAsia="Times New Roman" w:hAnsiTheme="majorHAnsi" w:cs="Calibri"/>
                <w:b/>
                <w:bCs/>
                <w:color w:val="000000"/>
                <w:kern w:val="24"/>
                <w:sz w:val="16"/>
                <w:szCs w:val="16"/>
              </w:rPr>
              <w:t>FAMILIAS BENEFICIADAS</w:t>
            </w:r>
          </w:p>
        </w:tc>
        <w:tc>
          <w:tcPr>
            <w:tcW w:w="77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4" w:type="dxa"/>
              <w:left w:w="57" w:type="dxa"/>
              <w:bottom w:w="0" w:type="dxa"/>
              <w:right w:w="57" w:type="dxa"/>
            </w:tcMar>
            <w:vAlign w:val="center"/>
            <w:hideMark/>
          </w:tcPr>
          <w:p w:rsidR="00F203D1" w:rsidRPr="00F8799A" w:rsidRDefault="00F203D1" w:rsidP="00062B60">
            <w:pPr>
              <w:spacing w:after="0"/>
              <w:jc w:val="center"/>
              <w:textAlignment w:val="center"/>
              <w:rPr>
                <w:rFonts w:asciiTheme="majorHAnsi" w:eastAsia="Times New Roman" w:hAnsiTheme="majorHAnsi" w:cs="Arial"/>
                <w:sz w:val="16"/>
                <w:szCs w:val="16"/>
              </w:rPr>
            </w:pPr>
            <w:r w:rsidRPr="00F8799A">
              <w:rPr>
                <w:rFonts w:asciiTheme="majorHAnsi" w:eastAsia="Times New Roman" w:hAnsiTheme="majorHAnsi" w:cs="Calibri"/>
                <w:b/>
                <w:bCs/>
                <w:color w:val="000000"/>
                <w:kern w:val="24"/>
                <w:sz w:val="16"/>
                <w:szCs w:val="16"/>
              </w:rPr>
              <w:t>257</w:t>
            </w:r>
          </w:p>
        </w:tc>
        <w:tc>
          <w:tcPr>
            <w:tcW w:w="96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4" w:type="dxa"/>
              <w:left w:w="57" w:type="dxa"/>
              <w:bottom w:w="0" w:type="dxa"/>
              <w:right w:w="57" w:type="dxa"/>
            </w:tcMar>
            <w:vAlign w:val="center"/>
            <w:hideMark/>
          </w:tcPr>
          <w:p w:rsidR="00F203D1" w:rsidRPr="00F8799A" w:rsidRDefault="00F203D1" w:rsidP="00062B60">
            <w:pPr>
              <w:spacing w:after="0"/>
              <w:jc w:val="center"/>
              <w:textAlignment w:val="center"/>
              <w:rPr>
                <w:rFonts w:asciiTheme="majorHAnsi" w:eastAsia="Times New Roman" w:hAnsiTheme="majorHAnsi" w:cs="Arial"/>
                <w:sz w:val="16"/>
                <w:szCs w:val="16"/>
              </w:rPr>
            </w:pPr>
            <w:r w:rsidRPr="00F8799A">
              <w:rPr>
                <w:rFonts w:asciiTheme="majorHAnsi" w:eastAsia="Times New Roman" w:hAnsiTheme="majorHAnsi" w:cs="Calibri"/>
                <w:b/>
                <w:bCs/>
                <w:color w:val="000000"/>
                <w:kern w:val="24"/>
                <w:sz w:val="16"/>
                <w:szCs w:val="16"/>
              </w:rPr>
              <w:t>$5.74</w:t>
            </w:r>
          </w:p>
        </w:tc>
        <w:tc>
          <w:tcPr>
            <w:tcW w:w="104" w:type="pct"/>
            <w:tcBorders>
              <w:top w:val="nil"/>
              <w:left w:val="single" w:sz="4" w:space="0" w:color="548DD4" w:themeColor="text2" w:themeTint="99"/>
              <w:bottom w:val="nil"/>
              <w:right w:val="single" w:sz="4" w:space="0" w:color="548DD4" w:themeColor="text2" w:themeTint="99"/>
            </w:tcBorders>
            <w:shd w:val="clear" w:color="auto" w:fill="auto"/>
            <w:tcMar>
              <w:top w:w="14" w:type="dxa"/>
              <w:left w:w="57" w:type="dxa"/>
              <w:bottom w:w="0" w:type="dxa"/>
              <w:right w:w="57" w:type="dxa"/>
            </w:tcMar>
            <w:vAlign w:val="bottom"/>
            <w:hideMark/>
          </w:tcPr>
          <w:p w:rsidR="00F203D1" w:rsidRPr="00F8799A" w:rsidRDefault="00F203D1" w:rsidP="00062B60">
            <w:pPr>
              <w:spacing w:after="0"/>
              <w:jc w:val="center"/>
              <w:rPr>
                <w:rFonts w:asciiTheme="majorHAnsi" w:eastAsia="Times New Roman" w:hAnsiTheme="majorHAnsi" w:cs="Arial"/>
                <w:sz w:val="16"/>
                <w:szCs w:val="16"/>
              </w:rPr>
            </w:pPr>
          </w:p>
        </w:tc>
        <w:tc>
          <w:tcPr>
            <w:tcW w:w="77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4" w:type="dxa"/>
              <w:left w:w="57" w:type="dxa"/>
              <w:bottom w:w="0" w:type="dxa"/>
              <w:right w:w="57" w:type="dxa"/>
            </w:tcMar>
            <w:vAlign w:val="center"/>
            <w:hideMark/>
          </w:tcPr>
          <w:p w:rsidR="00F203D1" w:rsidRPr="00F8799A" w:rsidRDefault="00F203D1" w:rsidP="00062B60">
            <w:pPr>
              <w:spacing w:after="0"/>
              <w:jc w:val="center"/>
              <w:textAlignment w:val="center"/>
              <w:rPr>
                <w:rFonts w:asciiTheme="majorHAnsi" w:eastAsia="Times New Roman" w:hAnsiTheme="majorHAnsi" w:cs="Calibri"/>
                <w:b/>
                <w:bCs/>
                <w:color w:val="000000"/>
                <w:kern w:val="24"/>
                <w:sz w:val="16"/>
                <w:szCs w:val="16"/>
              </w:rPr>
            </w:pPr>
            <w:r w:rsidRPr="00F8799A">
              <w:rPr>
                <w:rFonts w:asciiTheme="majorHAnsi" w:eastAsia="Times New Roman" w:hAnsiTheme="majorHAnsi" w:cs="Calibri"/>
                <w:b/>
                <w:bCs/>
                <w:color w:val="000000"/>
                <w:kern w:val="24"/>
                <w:sz w:val="16"/>
                <w:szCs w:val="16"/>
              </w:rPr>
              <w:t>365</w:t>
            </w:r>
          </w:p>
        </w:tc>
        <w:tc>
          <w:tcPr>
            <w:tcW w:w="96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tcMar>
              <w:top w:w="14" w:type="dxa"/>
              <w:left w:w="57" w:type="dxa"/>
              <w:bottom w:w="0" w:type="dxa"/>
              <w:right w:w="57" w:type="dxa"/>
            </w:tcMar>
            <w:vAlign w:val="center"/>
            <w:hideMark/>
          </w:tcPr>
          <w:p w:rsidR="00F203D1" w:rsidRPr="00F8799A" w:rsidRDefault="00F203D1" w:rsidP="00062B60">
            <w:pPr>
              <w:spacing w:after="0"/>
              <w:jc w:val="center"/>
              <w:textAlignment w:val="center"/>
              <w:rPr>
                <w:rFonts w:asciiTheme="majorHAnsi" w:eastAsia="Times New Roman" w:hAnsiTheme="majorHAnsi" w:cs="Calibri"/>
                <w:b/>
                <w:bCs/>
                <w:color w:val="000000"/>
                <w:kern w:val="24"/>
                <w:sz w:val="16"/>
                <w:szCs w:val="16"/>
              </w:rPr>
            </w:pPr>
            <w:r w:rsidRPr="00F8799A">
              <w:rPr>
                <w:rFonts w:asciiTheme="majorHAnsi" w:eastAsia="Times New Roman" w:hAnsiTheme="majorHAnsi" w:cs="Calibri"/>
                <w:b/>
                <w:bCs/>
                <w:color w:val="000000"/>
                <w:kern w:val="24"/>
                <w:sz w:val="16"/>
                <w:szCs w:val="16"/>
              </w:rPr>
              <w:t>$9.23</w:t>
            </w:r>
          </w:p>
        </w:tc>
      </w:tr>
    </w:tbl>
    <w:p w:rsidR="000C7576" w:rsidRDefault="00F203D1" w:rsidP="00F8799A">
      <w:pPr>
        <w:spacing w:after="120"/>
        <w:ind w:left="284" w:right="333"/>
        <w:jc w:val="both"/>
        <w:rPr>
          <w:rFonts w:asciiTheme="majorHAnsi" w:hAnsiTheme="majorHAnsi"/>
          <w:sz w:val="12"/>
          <w:szCs w:val="12"/>
        </w:rPr>
      </w:pPr>
      <w:r w:rsidRPr="00062B60">
        <w:rPr>
          <w:rFonts w:asciiTheme="majorHAnsi" w:hAnsiTheme="majorHAnsi"/>
          <w:sz w:val="12"/>
          <w:szCs w:val="12"/>
        </w:rPr>
        <w:t>*C</w:t>
      </w:r>
      <w:r w:rsidR="00AD5824" w:rsidRPr="00062B60">
        <w:rPr>
          <w:rFonts w:asciiTheme="majorHAnsi" w:hAnsiTheme="majorHAnsi"/>
          <w:sz w:val="12"/>
          <w:szCs w:val="12"/>
        </w:rPr>
        <w:t>omprende: Créditos para Construcción, Refinanciamiento, Financiamiento de Deuda, R</w:t>
      </w:r>
      <w:r w:rsidR="001B2485">
        <w:rPr>
          <w:rFonts w:asciiTheme="majorHAnsi" w:hAnsiTheme="majorHAnsi"/>
          <w:sz w:val="12"/>
          <w:szCs w:val="12"/>
        </w:rPr>
        <w:t xml:space="preserve">eparación Ampliación y Mejoras, </w:t>
      </w:r>
      <w:r w:rsidR="003C41D2" w:rsidRPr="00062B60">
        <w:rPr>
          <w:rFonts w:asciiTheme="majorHAnsi" w:hAnsiTheme="majorHAnsi"/>
          <w:sz w:val="12"/>
          <w:szCs w:val="12"/>
        </w:rPr>
        <w:t xml:space="preserve">y </w:t>
      </w:r>
      <w:r w:rsidR="00AD5824" w:rsidRPr="00062B60">
        <w:rPr>
          <w:rFonts w:asciiTheme="majorHAnsi" w:hAnsiTheme="majorHAnsi"/>
          <w:sz w:val="12"/>
          <w:szCs w:val="12"/>
        </w:rPr>
        <w:t>Compra de Lote e Instalación de Servicios.</w:t>
      </w:r>
    </w:p>
    <w:tbl>
      <w:tblPr>
        <w:tblStyle w:val="Tablaconcuadrcula"/>
        <w:tblW w:w="9475" w:type="dxa"/>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644"/>
        <w:gridCol w:w="4820"/>
        <w:gridCol w:w="11"/>
      </w:tblGrid>
      <w:tr w:rsidR="00F203D1" w:rsidRPr="00F8799A" w:rsidTr="00F203D1">
        <w:tc>
          <w:tcPr>
            <w:tcW w:w="4644" w:type="dxa"/>
            <w:vAlign w:val="center"/>
          </w:tcPr>
          <w:p w:rsidR="00F203D1" w:rsidRPr="00821AFB" w:rsidRDefault="00F203D1" w:rsidP="00062B60">
            <w:pPr>
              <w:spacing w:line="276" w:lineRule="auto"/>
              <w:jc w:val="center"/>
              <w:rPr>
                <w:rFonts w:asciiTheme="majorHAnsi" w:hAnsiTheme="majorHAnsi" w:cs="Calibri"/>
                <w:b/>
                <w:noProof/>
                <w:color w:val="0033CC"/>
              </w:rPr>
            </w:pPr>
            <w:r>
              <w:rPr>
                <w:rFonts w:asciiTheme="majorHAnsi" w:hAnsiTheme="majorHAnsi" w:cs="Calibri"/>
                <w:b/>
                <w:noProof/>
                <w:color w:val="0033CC"/>
              </w:rPr>
              <w:t>NÚ</w:t>
            </w:r>
            <w:r w:rsidRPr="00821AFB">
              <w:rPr>
                <w:rFonts w:asciiTheme="majorHAnsi" w:hAnsiTheme="majorHAnsi" w:cs="Calibri"/>
                <w:b/>
                <w:noProof/>
                <w:color w:val="0033CC"/>
              </w:rPr>
              <w:t>MERO</w:t>
            </w:r>
          </w:p>
        </w:tc>
        <w:tc>
          <w:tcPr>
            <w:tcW w:w="4831" w:type="dxa"/>
            <w:gridSpan w:val="2"/>
            <w:vAlign w:val="center"/>
          </w:tcPr>
          <w:p w:rsidR="00F203D1" w:rsidRPr="00821AFB" w:rsidRDefault="000F0BB8" w:rsidP="00062B60">
            <w:pPr>
              <w:spacing w:line="276" w:lineRule="auto"/>
              <w:jc w:val="center"/>
              <w:rPr>
                <w:rFonts w:asciiTheme="majorHAnsi" w:hAnsiTheme="majorHAnsi" w:cs="Calibri"/>
                <w:b/>
                <w:noProof/>
                <w:color w:val="0033CC"/>
              </w:rPr>
            </w:pPr>
            <w:r>
              <w:rPr>
                <w:noProof/>
                <w:lang w:eastAsia="es-SV"/>
              </w:rPr>
              <mc:AlternateContent>
                <mc:Choice Requires="wps">
                  <w:drawing>
                    <wp:anchor distT="0" distB="0" distL="114300" distR="114300" simplePos="0" relativeHeight="251765760" behindDoc="0" locked="0" layoutInCell="1" allowOverlap="1" wp14:anchorId="68F6C4DF" wp14:editId="5DEB8FED">
                      <wp:simplePos x="0" y="0"/>
                      <wp:positionH relativeFrom="column">
                        <wp:posOffset>1572895</wp:posOffset>
                      </wp:positionH>
                      <wp:positionV relativeFrom="paragraph">
                        <wp:posOffset>117475</wp:posOffset>
                      </wp:positionV>
                      <wp:extent cx="1270635" cy="314325"/>
                      <wp:effectExtent l="0" t="0" r="0" b="0"/>
                      <wp:wrapNone/>
                      <wp:docPr id="76" name="1 Rectángulo"/>
                      <wp:cNvGraphicFramePr/>
                      <a:graphic xmlns:a="http://schemas.openxmlformats.org/drawingml/2006/main">
                        <a:graphicData uri="http://schemas.microsoft.com/office/word/2010/wordprocessingShape">
                          <wps:wsp>
                            <wps:cNvSpPr/>
                            <wps:spPr>
                              <a:xfrm>
                                <a:off x="0" y="0"/>
                                <a:ext cx="1270635" cy="3143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Pr="00132E08" w:rsidRDefault="001A4BCD" w:rsidP="000F0BB8">
                                  <w:pPr>
                                    <w:pStyle w:val="NormalWeb"/>
                                    <w:spacing w:before="0" w:beforeAutospacing="0" w:after="0" w:afterAutospacing="0"/>
                                    <w:jc w:val="center"/>
                                    <w:rPr>
                                      <w:rFonts w:asciiTheme="majorHAnsi" w:hAnsiTheme="majorHAnsi"/>
                                      <w:b/>
                                      <w:color w:val="0033CC"/>
                                      <w:sz w:val="22"/>
                                      <w:szCs w:val="22"/>
                                    </w:rPr>
                                  </w:pPr>
                                  <w:r>
                                    <w:rPr>
                                      <w:rFonts w:asciiTheme="majorHAnsi" w:hAnsiTheme="majorHAnsi"/>
                                      <w:b/>
                                      <w:color w:val="0033CC"/>
                                      <w:sz w:val="22"/>
                                      <w:szCs w:val="22"/>
                                    </w:rPr>
                                    <w:t>$9.23</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8F6C4DF" id="_x0000_s1050" style="position:absolute;left:0;text-align:left;margin-left:123.85pt;margin-top:9.25pt;width:100.05pt;height:24.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" filled="f" stroked="f" strokeweight="2pt">
                      <v:textbox>
                        <w:txbxContent>
                          <w:p w:rsidR="001A4BCD" w:rsidRPr="00132E08" w:rsidRDefault="001A4BCD" w:rsidP="000F0BB8">
                            <w:pPr>
                              <w:pStyle w:val="NormalWeb"/>
                              <w:spacing w:before="0" w:beforeAutospacing="0" w:after="0" w:afterAutospacing="0"/>
                              <w:jc w:val="center"/>
                              <w:rPr>
                                <w:rFonts w:asciiTheme="majorHAnsi" w:hAnsiTheme="majorHAnsi"/>
                                <w:b/>
                                <w:color w:val="0033CC"/>
                                <w:sz w:val="22"/>
                                <w:szCs w:val="22"/>
                              </w:rPr>
                            </w:pPr>
                            <w:r>
                              <w:rPr>
                                <w:rFonts w:asciiTheme="majorHAnsi" w:hAnsiTheme="majorHAnsi"/>
                                <w:b/>
                                <w:color w:val="0033CC"/>
                                <w:sz w:val="22"/>
                                <w:szCs w:val="22"/>
                              </w:rPr>
                              <w:t>$9.23</w:t>
                            </w:r>
                          </w:p>
                        </w:txbxContent>
                      </v:textbox>
                    </v:rect>
                  </w:pict>
                </mc:Fallback>
              </mc:AlternateContent>
            </w:r>
            <w:r w:rsidR="00F203D1" w:rsidRPr="00821AFB">
              <w:rPr>
                <w:rFonts w:asciiTheme="majorHAnsi" w:hAnsiTheme="majorHAnsi" w:cs="Calibri"/>
                <w:b/>
                <w:noProof/>
                <w:color w:val="0033CC"/>
              </w:rPr>
              <w:t xml:space="preserve">MONTO EN MILLONES </w:t>
            </w:r>
            <w:r w:rsidR="00F203D1">
              <w:rPr>
                <w:rFonts w:asciiTheme="majorHAnsi" w:hAnsiTheme="majorHAnsi" w:cs="Calibri"/>
                <w:b/>
                <w:noProof/>
                <w:color w:val="0033CC"/>
              </w:rPr>
              <w:t>US</w:t>
            </w:r>
            <w:r w:rsidR="00F203D1" w:rsidRPr="00821AFB">
              <w:rPr>
                <w:rFonts w:asciiTheme="majorHAnsi" w:hAnsiTheme="majorHAnsi" w:cs="Calibri"/>
                <w:b/>
                <w:noProof/>
                <w:color w:val="0033CC"/>
              </w:rPr>
              <w:t>$</w:t>
            </w:r>
          </w:p>
        </w:tc>
      </w:tr>
      <w:tr w:rsidR="00F203D1" w:rsidRPr="006E0BB7" w:rsidTr="00C772D0">
        <w:trPr>
          <w:gridAfter w:val="1"/>
          <w:wAfter w:w="11" w:type="dxa"/>
          <w:trHeight w:val="2821"/>
        </w:trPr>
        <w:tc>
          <w:tcPr>
            <w:tcW w:w="4644" w:type="dxa"/>
          </w:tcPr>
          <w:p w:rsidR="00F203D1" w:rsidRDefault="000F0BB8" w:rsidP="00062B60">
            <w:pPr>
              <w:spacing w:after="120" w:line="276" w:lineRule="auto"/>
              <w:jc w:val="both"/>
              <w:rPr>
                <w:noProof/>
              </w:rPr>
            </w:pPr>
            <w:r>
              <w:rPr>
                <w:noProof/>
                <w:lang w:eastAsia="es-SV"/>
              </w:rPr>
              <mc:AlternateContent>
                <mc:Choice Requires="wps">
                  <w:drawing>
                    <wp:anchor distT="0" distB="0" distL="114300" distR="114300" simplePos="0" relativeHeight="251761664" behindDoc="0" locked="0" layoutInCell="1" allowOverlap="1" wp14:anchorId="24D2BED9" wp14:editId="43F056E2">
                      <wp:simplePos x="0" y="0"/>
                      <wp:positionH relativeFrom="column">
                        <wp:posOffset>1445260</wp:posOffset>
                      </wp:positionH>
                      <wp:positionV relativeFrom="paragraph">
                        <wp:posOffset>11430</wp:posOffset>
                      </wp:positionV>
                      <wp:extent cx="1270635" cy="314325"/>
                      <wp:effectExtent l="0" t="0" r="0" b="0"/>
                      <wp:wrapNone/>
                      <wp:docPr id="73" name="1 Rectángulo"/>
                      <wp:cNvGraphicFramePr/>
                      <a:graphic xmlns:a="http://schemas.openxmlformats.org/drawingml/2006/main">
                        <a:graphicData uri="http://schemas.microsoft.com/office/word/2010/wordprocessingShape">
                          <wps:wsp>
                            <wps:cNvSpPr/>
                            <wps:spPr>
                              <a:xfrm>
                                <a:off x="0" y="0"/>
                                <a:ext cx="1270635" cy="3143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Pr="00132E08" w:rsidRDefault="001A4BCD" w:rsidP="000F0BB8">
                                  <w:pPr>
                                    <w:pStyle w:val="NormalWeb"/>
                                    <w:spacing w:before="0" w:beforeAutospacing="0" w:after="0" w:afterAutospacing="0"/>
                                    <w:jc w:val="center"/>
                                    <w:rPr>
                                      <w:rFonts w:asciiTheme="majorHAnsi" w:hAnsiTheme="majorHAnsi"/>
                                      <w:b/>
                                      <w:color w:val="0033CC"/>
                                      <w:sz w:val="22"/>
                                      <w:szCs w:val="22"/>
                                    </w:rPr>
                                  </w:pPr>
                                  <w:r>
                                    <w:rPr>
                                      <w:rFonts w:asciiTheme="majorHAnsi" w:hAnsiTheme="majorHAnsi"/>
                                      <w:b/>
                                      <w:color w:val="0033CC"/>
                                      <w:sz w:val="22"/>
                                      <w:szCs w:val="22"/>
                                    </w:rPr>
                                    <w:t>365</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4D2BED9" id="_x0000_s1051" style="position:absolute;left:0;text-align:left;margin-left:113.8pt;margin-top:.9pt;width:100.05pt;height:24.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" filled="f" stroked="f" strokeweight="2pt">
                      <v:textbox>
                        <w:txbxContent>
                          <w:p w:rsidR="001A4BCD" w:rsidRPr="00132E08" w:rsidRDefault="001A4BCD" w:rsidP="000F0BB8">
                            <w:pPr>
                              <w:pStyle w:val="NormalWeb"/>
                              <w:spacing w:before="0" w:beforeAutospacing="0" w:after="0" w:afterAutospacing="0"/>
                              <w:jc w:val="center"/>
                              <w:rPr>
                                <w:rFonts w:asciiTheme="majorHAnsi" w:hAnsiTheme="majorHAnsi"/>
                                <w:b/>
                                <w:color w:val="0033CC"/>
                                <w:sz w:val="22"/>
                                <w:szCs w:val="22"/>
                              </w:rPr>
                            </w:pPr>
                            <w:r>
                              <w:rPr>
                                <w:rFonts w:asciiTheme="majorHAnsi" w:hAnsiTheme="majorHAnsi"/>
                                <w:b/>
                                <w:color w:val="0033CC"/>
                                <w:sz w:val="22"/>
                                <w:szCs w:val="22"/>
                              </w:rPr>
                              <w:t>365</w:t>
                            </w:r>
                          </w:p>
                        </w:txbxContent>
                      </v:textbox>
                    </v:rect>
                  </w:pict>
                </mc:Fallback>
              </mc:AlternateContent>
            </w:r>
            <w:r>
              <w:rPr>
                <w:noProof/>
                <w:lang w:eastAsia="es-SV"/>
              </w:rPr>
              <mc:AlternateContent>
                <mc:Choice Requires="wps">
                  <w:drawing>
                    <wp:anchor distT="0" distB="0" distL="114300" distR="114300" simplePos="0" relativeHeight="251759616" behindDoc="0" locked="0" layoutInCell="1" allowOverlap="1" wp14:anchorId="764203F3" wp14:editId="5D9E780A">
                      <wp:simplePos x="0" y="0"/>
                      <wp:positionH relativeFrom="column">
                        <wp:posOffset>105410</wp:posOffset>
                      </wp:positionH>
                      <wp:positionV relativeFrom="paragraph">
                        <wp:posOffset>396273</wp:posOffset>
                      </wp:positionV>
                      <wp:extent cx="1270635" cy="314325"/>
                      <wp:effectExtent l="0" t="0" r="0" b="0"/>
                      <wp:wrapNone/>
                      <wp:docPr id="72" name="1 Rectángulo"/>
                      <wp:cNvGraphicFramePr/>
                      <a:graphic xmlns:a="http://schemas.openxmlformats.org/drawingml/2006/main">
                        <a:graphicData uri="http://schemas.microsoft.com/office/word/2010/wordprocessingShape">
                          <wps:wsp>
                            <wps:cNvSpPr/>
                            <wps:spPr>
                              <a:xfrm>
                                <a:off x="0" y="0"/>
                                <a:ext cx="1270635" cy="3143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Pr="00132E08" w:rsidRDefault="001A4BCD" w:rsidP="000F0BB8">
                                  <w:pPr>
                                    <w:pStyle w:val="NormalWeb"/>
                                    <w:spacing w:before="0" w:beforeAutospacing="0" w:after="0" w:afterAutospacing="0"/>
                                    <w:jc w:val="center"/>
                                    <w:rPr>
                                      <w:rFonts w:asciiTheme="majorHAnsi" w:hAnsiTheme="majorHAnsi"/>
                                      <w:b/>
                                      <w:color w:val="0033CC"/>
                                      <w:sz w:val="22"/>
                                      <w:szCs w:val="22"/>
                                    </w:rPr>
                                  </w:pPr>
                                  <w:r>
                                    <w:rPr>
                                      <w:rFonts w:asciiTheme="majorHAnsi" w:hAnsiTheme="majorHAnsi"/>
                                      <w:b/>
                                      <w:color w:val="0033CC"/>
                                      <w:sz w:val="22"/>
                                      <w:szCs w:val="22"/>
                                    </w:rPr>
                                    <w:t>257</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64203F3" id="_x0000_s1052" style="position:absolute;left:0;text-align:left;margin-left:8.3pt;margin-top:31.2pt;width:100.05pt;height:24.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" filled="f" stroked="f" strokeweight="2pt">
                      <v:textbox>
                        <w:txbxContent>
                          <w:p w:rsidR="001A4BCD" w:rsidRPr="00132E08" w:rsidRDefault="001A4BCD" w:rsidP="000F0BB8">
                            <w:pPr>
                              <w:pStyle w:val="NormalWeb"/>
                              <w:spacing w:before="0" w:beforeAutospacing="0" w:after="0" w:afterAutospacing="0"/>
                              <w:jc w:val="center"/>
                              <w:rPr>
                                <w:rFonts w:asciiTheme="majorHAnsi" w:hAnsiTheme="majorHAnsi"/>
                                <w:b/>
                                <w:color w:val="0033CC"/>
                                <w:sz w:val="22"/>
                                <w:szCs w:val="22"/>
                              </w:rPr>
                            </w:pPr>
                            <w:r>
                              <w:rPr>
                                <w:rFonts w:asciiTheme="majorHAnsi" w:hAnsiTheme="majorHAnsi"/>
                                <w:b/>
                                <w:color w:val="0033CC"/>
                                <w:sz w:val="22"/>
                                <w:szCs w:val="22"/>
                              </w:rPr>
                              <w:t>257</w:t>
                            </w:r>
                          </w:p>
                        </w:txbxContent>
                      </v:textbox>
                    </v:rect>
                  </w:pict>
                </mc:Fallback>
              </mc:AlternateContent>
            </w:r>
            <w:r w:rsidR="00E87A98" w:rsidRPr="00E87A98">
              <w:rPr>
                <w:rFonts w:asciiTheme="majorHAnsi" w:hAnsiTheme="majorHAnsi"/>
                <w:noProof/>
                <w:lang w:eastAsia="es-SV"/>
              </w:rPr>
              <mc:AlternateContent>
                <mc:Choice Requires="wps">
                  <w:drawing>
                    <wp:anchor distT="0" distB="0" distL="114300" distR="114300" simplePos="0" relativeHeight="251708416" behindDoc="0" locked="0" layoutInCell="1" allowOverlap="1" wp14:anchorId="236FEDBA" wp14:editId="17FFC719">
                      <wp:simplePos x="0" y="0"/>
                      <wp:positionH relativeFrom="column">
                        <wp:posOffset>1028065</wp:posOffset>
                      </wp:positionH>
                      <wp:positionV relativeFrom="paragraph">
                        <wp:posOffset>68580</wp:posOffset>
                      </wp:positionV>
                      <wp:extent cx="758825" cy="258445"/>
                      <wp:effectExtent l="0" t="0" r="0" b="0"/>
                      <wp:wrapNone/>
                      <wp:docPr id="7190" name="1 Rectángulo"/>
                      <wp:cNvGraphicFramePr/>
                      <a:graphic xmlns:a="http://schemas.openxmlformats.org/drawingml/2006/main">
                        <a:graphicData uri="http://schemas.microsoft.com/office/word/2010/wordprocessingShape">
                          <wps:wsp>
                            <wps:cNvSpPr/>
                            <wps:spPr>
                              <a:xfrm>
                                <a:off x="0" y="0"/>
                                <a:ext cx="758825" cy="2584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Default="001A4BCD" w:rsidP="00E87A98">
                                  <w:pPr>
                                    <w:pStyle w:val="NormalWeb"/>
                                    <w:spacing w:before="0" w:beforeAutospacing="0" w:after="0" w:afterAutospacing="0"/>
                                    <w:jc w:val="center"/>
                                  </w:pPr>
                                  <w:r>
                                    <w:rPr>
                                      <w:rFonts w:asciiTheme="majorHAnsi" w:hAnsi="Cambria" w:cstheme="minorBidi"/>
                                      <w:b/>
                                      <w:bCs/>
                                      <w:color w:val="0033CC"/>
                                      <w:sz w:val="20"/>
                                      <w:szCs w:val="20"/>
                                    </w:rPr>
                                    <w:t>42.0%</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36FEDBA" id="_x0000_s1053" style="position:absolute;left:0;text-align:left;margin-left:80.95pt;margin-top:5.4pt;width:59.75pt;height:20.3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" filled="f" stroked="f" strokeweight="2pt">
                      <v:textbox>
                        <w:txbxContent>
                          <w:p w:rsidR="001A4BCD" w:rsidRDefault="001A4BCD" w:rsidP="00E87A98">
                            <w:pPr>
                              <w:pStyle w:val="NormalWeb"/>
                              <w:spacing w:before="0" w:beforeAutospacing="0" w:after="0" w:afterAutospacing="0"/>
                              <w:jc w:val="center"/>
                            </w:pPr>
                            <w:r>
                              <w:rPr>
                                <w:rFonts w:asciiTheme="majorHAnsi" w:hAnsi="Cambria" w:cstheme="minorBidi"/>
                                <w:b/>
                                <w:bCs/>
                                <w:color w:val="0033CC"/>
                                <w:sz w:val="20"/>
                                <w:szCs w:val="20"/>
                              </w:rPr>
                              <w:t>42.0%</w:t>
                            </w:r>
                          </w:p>
                        </w:txbxContent>
                      </v:textbox>
                    </v:rect>
                  </w:pict>
                </mc:Fallback>
              </mc:AlternateContent>
            </w:r>
            <w:r w:rsidR="00E87A98" w:rsidRPr="00E87A98">
              <w:rPr>
                <w:rFonts w:asciiTheme="majorHAnsi" w:hAnsiTheme="majorHAnsi"/>
                <w:noProof/>
                <w:lang w:eastAsia="es-SV"/>
              </w:rPr>
              <mc:AlternateContent>
                <mc:Choice Requires="wps">
                  <w:drawing>
                    <wp:anchor distT="0" distB="0" distL="114300" distR="114300" simplePos="0" relativeHeight="251707392" behindDoc="0" locked="0" layoutInCell="1" allowOverlap="1" wp14:anchorId="4A85CB58" wp14:editId="09D6D0D4">
                      <wp:simplePos x="0" y="0"/>
                      <wp:positionH relativeFrom="column">
                        <wp:posOffset>905510</wp:posOffset>
                      </wp:positionH>
                      <wp:positionV relativeFrom="paragraph">
                        <wp:posOffset>41275</wp:posOffset>
                      </wp:positionV>
                      <wp:extent cx="860425" cy="255270"/>
                      <wp:effectExtent l="19050" t="76200" r="34925" b="220980"/>
                      <wp:wrapNone/>
                      <wp:docPr id="7189" name="7189 Flecha curvada hacia abajo"/>
                      <wp:cNvGraphicFramePr/>
                      <a:graphic xmlns:a="http://schemas.openxmlformats.org/drawingml/2006/main">
                        <a:graphicData uri="http://schemas.microsoft.com/office/word/2010/wordprocessingShape">
                          <wps:wsp>
                            <wps:cNvSpPr/>
                            <wps:spPr>
                              <a:xfrm rot="20790753">
                                <a:off x="0" y="0"/>
                                <a:ext cx="860425" cy="255270"/>
                              </a:xfrm>
                              <a:prstGeom prst="curvedDownArrow">
                                <a:avLst/>
                              </a:prstGeom>
                              <a:solidFill>
                                <a:srgbClr val="0033CC"/>
                              </a:solidFill>
                              <a:ln>
                                <a:solidFill>
                                  <a:srgbClr val="0033CC"/>
                                </a:solidFill>
                              </a:ln>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B21D973" id="7189 Flecha curvada hacia abajo" o:spid="_x0000_s1026" type="#_x0000_t105" style="position:absolute;margin-left:71.3pt;margin-top:3.25pt;width:67.75pt;height:20.1pt;rotation:-883914fd;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" adj="18396,20799,16200" fillcolor="#03c" strokecolor="#03c">
                      <v:shadow on="t" color="black" opacity="22937f" origin=",.5" offset="0,.63889mm"/>
                    </v:shape>
                  </w:pict>
                </mc:Fallback>
              </mc:AlternateContent>
            </w:r>
            <w:r w:rsidR="00F203D1">
              <w:rPr>
                <w:noProof/>
                <w:lang w:eastAsia="es-SV"/>
              </w:rPr>
              <w:drawing>
                <wp:inline distT="0" distB="0" distL="0" distR="0" wp14:anchorId="11161109" wp14:editId="16984CB4">
                  <wp:extent cx="2862470" cy="2210462"/>
                  <wp:effectExtent l="0" t="0" r="0" b="0"/>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c>
          <w:tcPr>
            <w:tcW w:w="4820" w:type="dxa"/>
          </w:tcPr>
          <w:p w:rsidR="00F203D1" w:rsidRPr="006E0BB7" w:rsidRDefault="000F0BB8" w:rsidP="00062B60">
            <w:pPr>
              <w:spacing w:after="120" w:line="276" w:lineRule="auto"/>
              <w:jc w:val="both"/>
              <w:rPr>
                <w:rFonts w:asciiTheme="majorHAnsi" w:hAnsiTheme="majorHAnsi"/>
              </w:rPr>
            </w:pPr>
            <w:r>
              <w:rPr>
                <w:noProof/>
                <w:lang w:eastAsia="es-SV"/>
              </w:rPr>
              <mc:AlternateContent>
                <mc:Choice Requires="wps">
                  <w:drawing>
                    <wp:anchor distT="0" distB="0" distL="114300" distR="114300" simplePos="0" relativeHeight="251763712" behindDoc="0" locked="0" layoutInCell="1" allowOverlap="1" wp14:anchorId="0D5C3DAC" wp14:editId="26B6B219">
                      <wp:simplePos x="0" y="0"/>
                      <wp:positionH relativeFrom="column">
                        <wp:posOffset>194376</wp:posOffset>
                      </wp:positionH>
                      <wp:positionV relativeFrom="paragraph">
                        <wp:posOffset>389890</wp:posOffset>
                      </wp:positionV>
                      <wp:extent cx="1270635" cy="314325"/>
                      <wp:effectExtent l="0" t="0" r="0" b="0"/>
                      <wp:wrapNone/>
                      <wp:docPr id="74" name="1 Rectángulo"/>
                      <wp:cNvGraphicFramePr/>
                      <a:graphic xmlns:a="http://schemas.openxmlformats.org/drawingml/2006/main">
                        <a:graphicData uri="http://schemas.microsoft.com/office/word/2010/wordprocessingShape">
                          <wps:wsp>
                            <wps:cNvSpPr/>
                            <wps:spPr>
                              <a:xfrm>
                                <a:off x="0" y="0"/>
                                <a:ext cx="1270635" cy="3143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Pr="00132E08" w:rsidRDefault="001A4BCD" w:rsidP="000F0BB8">
                                  <w:pPr>
                                    <w:pStyle w:val="NormalWeb"/>
                                    <w:spacing w:before="0" w:beforeAutospacing="0" w:after="0" w:afterAutospacing="0"/>
                                    <w:jc w:val="center"/>
                                    <w:rPr>
                                      <w:rFonts w:asciiTheme="majorHAnsi" w:hAnsiTheme="majorHAnsi"/>
                                      <w:b/>
                                      <w:color w:val="0033CC"/>
                                      <w:sz w:val="22"/>
                                      <w:szCs w:val="22"/>
                                    </w:rPr>
                                  </w:pPr>
                                  <w:r>
                                    <w:rPr>
                                      <w:rFonts w:asciiTheme="majorHAnsi" w:hAnsiTheme="majorHAnsi"/>
                                      <w:b/>
                                      <w:color w:val="0033CC"/>
                                      <w:sz w:val="22"/>
                                      <w:szCs w:val="22"/>
                                    </w:rPr>
                                    <w:t>$5.74</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D5C3DAC" id="_x0000_s1054" style="position:absolute;left:0;text-align:left;margin-left:15.3pt;margin-top:30.7pt;width:100.05pt;height:24.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" filled="f" stroked="f" strokeweight="2pt">
                      <v:textbox>
                        <w:txbxContent>
                          <w:p w:rsidR="001A4BCD" w:rsidRPr="00132E08" w:rsidRDefault="001A4BCD" w:rsidP="000F0BB8">
                            <w:pPr>
                              <w:pStyle w:val="NormalWeb"/>
                              <w:spacing w:before="0" w:beforeAutospacing="0" w:after="0" w:afterAutospacing="0"/>
                              <w:jc w:val="center"/>
                              <w:rPr>
                                <w:rFonts w:asciiTheme="majorHAnsi" w:hAnsiTheme="majorHAnsi"/>
                                <w:b/>
                                <w:color w:val="0033CC"/>
                                <w:sz w:val="22"/>
                                <w:szCs w:val="22"/>
                              </w:rPr>
                            </w:pPr>
                            <w:r>
                              <w:rPr>
                                <w:rFonts w:asciiTheme="majorHAnsi" w:hAnsiTheme="majorHAnsi"/>
                                <w:b/>
                                <w:color w:val="0033CC"/>
                                <w:sz w:val="22"/>
                                <w:szCs w:val="22"/>
                              </w:rPr>
                              <w:t>$5.74</w:t>
                            </w:r>
                          </w:p>
                        </w:txbxContent>
                      </v:textbox>
                    </v:rect>
                  </w:pict>
                </mc:Fallback>
              </mc:AlternateContent>
            </w:r>
            <w:r w:rsidR="00E87A98" w:rsidRPr="00E87A98">
              <w:rPr>
                <w:rFonts w:asciiTheme="majorHAnsi" w:hAnsiTheme="majorHAnsi"/>
                <w:noProof/>
                <w:lang w:eastAsia="es-SV"/>
              </w:rPr>
              <mc:AlternateContent>
                <mc:Choice Requires="wps">
                  <w:drawing>
                    <wp:anchor distT="0" distB="0" distL="114300" distR="114300" simplePos="0" relativeHeight="251711488" behindDoc="0" locked="0" layoutInCell="1" allowOverlap="1" wp14:anchorId="5A491C16" wp14:editId="41C74CF6">
                      <wp:simplePos x="0" y="0"/>
                      <wp:positionH relativeFrom="column">
                        <wp:posOffset>1193800</wp:posOffset>
                      </wp:positionH>
                      <wp:positionV relativeFrom="paragraph">
                        <wp:posOffset>69850</wp:posOffset>
                      </wp:positionV>
                      <wp:extent cx="758825" cy="258445"/>
                      <wp:effectExtent l="0" t="0" r="0" b="0"/>
                      <wp:wrapNone/>
                      <wp:docPr id="7194" name="1 Rectángulo"/>
                      <wp:cNvGraphicFramePr/>
                      <a:graphic xmlns:a="http://schemas.openxmlformats.org/drawingml/2006/main">
                        <a:graphicData uri="http://schemas.microsoft.com/office/word/2010/wordprocessingShape">
                          <wps:wsp>
                            <wps:cNvSpPr/>
                            <wps:spPr>
                              <a:xfrm>
                                <a:off x="0" y="0"/>
                                <a:ext cx="758825" cy="2584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Default="001A4BCD" w:rsidP="00E87A98">
                                  <w:pPr>
                                    <w:pStyle w:val="NormalWeb"/>
                                    <w:spacing w:before="0" w:beforeAutospacing="0" w:after="0" w:afterAutospacing="0"/>
                                    <w:jc w:val="center"/>
                                  </w:pPr>
                                  <w:r>
                                    <w:rPr>
                                      <w:rFonts w:asciiTheme="majorHAnsi" w:hAnsi="Cambria" w:cstheme="minorBidi"/>
                                      <w:b/>
                                      <w:bCs/>
                                      <w:color w:val="0033CC"/>
                                      <w:sz w:val="20"/>
                                      <w:szCs w:val="20"/>
                                    </w:rPr>
                                    <w:t>60.8%</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A491C16" id="_x0000_s1055" style="position:absolute;left:0;text-align:left;margin-left:94pt;margin-top:5.5pt;width:59.75pt;height:20.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" filled="f" stroked="f" strokeweight="2pt">
                      <v:textbox>
                        <w:txbxContent>
                          <w:p w:rsidR="001A4BCD" w:rsidRDefault="001A4BCD" w:rsidP="00E87A98">
                            <w:pPr>
                              <w:pStyle w:val="NormalWeb"/>
                              <w:spacing w:before="0" w:beforeAutospacing="0" w:after="0" w:afterAutospacing="0"/>
                              <w:jc w:val="center"/>
                            </w:pPr>
                            <w:r>
                              <w:rPr>
                                <w:rFonts w:asciiTheme="majorHAnsi" w:hAnsi="Cambria" w:cstheme="minorBidi"/>
                                <w:b/>
                                <w:bCs/>
                                <w:color w:val="0033CC"/>
                                <w:sz w:val="20"/>
                                <w:szCs w:val="20"/>
                              </w:rPr>
                              <w:t>60.8%</w:t>
                            </w:r>
                          </w:p>
                        </w:txbxContent>
                      </v:textbox>
                    </v:rect>
                  </w:pict>
                </mc:Fallback>
              </mc:AlternateContent>
            </w:r>
            <w:r w:rsidR="00E87A98" w:rsidRPr="00E87A98">
              <w:rPr>
                <w:rFonts w:asciiTheme="majorHAnsi" w:hAnsiTheme="majorHAnsi"/>
                <w:noProof/>
                <w:lang w:eastAsia="es-SV"/>
              </w:rPr>
              <mc:AlternateContent>
                <mc:Choice Requires="wps">
                  <w:drawing>
                    <wp:anchor distT="0" distB="0" distL="114300" distR="114300" simplePos="0" relativeHeight="251710464" behindDoc="0" locked="0" layoutInCell="1" allowOverlap="1" wp14:anchorId="15E05276" wp14:editId="59C82B38">
                      <wp:simplePos x="0" y="0"/>
                      <wp:positionH relativeFrom="column">
                        <wp:posOffset>1071245</wp:posOffset>
                      </wp:positionH>
                      <wp:positionV relativeFrom="paragraph">
                        <wp:posOffset>42545</wp:posOffset>
                      </wp:positionV>
                      <wp:extent cx="860425" cy="255270"/>
                      <wp:effectExtent l="19050" t="76200" r="34925" b="220980"/>
                      <wp:wrapNone/>
                      <wp:docPr id="7193" name="7193 Flecha curvada hacia abajo"/>
                      <wp:cNvGraphicFramePr/>
                      <a:graphic xmlns:a="http://schemas.openxmlformats.org/drawingml/2006/main">
                        <a:graphicData uri="http://schemas.microsoft.com/office/word/2010/wordprocessingShape">
                          <wps:wsp>
                            <wps:cNvSpPr/>
                            <wps:spPr>
                              <a:xfrm rot="20790753">
                                <a:off x="0" y="0"/>
                                <a:ext cx="860425" cy="255270"/>
                              </a:xfrm>
                              <a:prstGeom prst="curvedDownArrow">
                                <a:avLst/>
                              </a:prstGeom>
                              <a:solidFill>
                                <a:srgbClr val="0033CC"/>
                              </a:solidFill>
                              <a:ln>
                                <a:solidFill>
                                  <a:srgbClr val="0033CC"/>
                                </a:solidFill>
                              </a:ln>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529D549" id="7193 Flecha curvada hacia abajo" o:spid="_x0000_s1026" type="#_x0000_t105" style="position:absolute;margin-left:84.35pt;margin-top:3.35pt;width:67.75pt;height:20.1pt;rotation:-883914fd;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" adj="18396,20799,16200" fillcolor="#03c" strokecolor="#03c">
                      <v:shadow on="t" color="black" opacity="22937f" origin=",.5" offset="0,.63889mm"/>
                    </v:shape>
                  </w:pict>
                </mc:Fallback>
              </mc:AlternateContent>
            </w:r>
            <w:r w:rsidR="00F203D1">
              <w:rPr>
                <w:noProof/>
                <w:lang w:eastAsia="es-SV"/>
              </w:rPr>
              <w:drawing>
                <wp:inline distT="0" distB="0" distL="0" distR="0" wp14:anchorId="6F2EDF94" wp14:editId="7444219B">
                  <wp:extent cx="3013545" cy="2210462"/>
                  <wp:effectExtent l="0" t="0" r="0" b="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bl>
    <w:p w:rsidR="003F1CEE" w:rsidRPr="006E0BB7" w:rsidRDefault="003F1CEE" w:rsidP="00062B60">
      <w:pPr>
        <w:pStyle w:val="Ttulo3"/>
        <w:numPr>
          <w:ilvl w:val="0"/>
          <w:numId w:val="5"/>
        </w:numPr>
        <w:spacing w:before="0" w:after="120"/>
        <w:rPr>
          <w:color w:val="auto"/>
        </w:rPr>
      </w:pPr>
      <w:bookmarkStart w:id="40" w:name="_Toc455405909"/>
      <w:bookmarkStart w:id="41" w:name="_Toc457236133"/>
      <w:r w:rsidRPr="006E0BB7">
        <w:rPr>
          <w:color w:val="auto"/>
        </w:rPr>
        <w:t xml:space="preserve">Programa </w:t>
      </w:r>
      <w:r>
        <w:rPr>
          <w:color w:val="auto"/>
        </w:rPr>
        <w:t>Casa Joven</w:t>
      </w:r>
      <w:r w:rsidRPr="006E0BB7">
        <w:rPr>
          <w:color w:val="auto"/>
        </w:rPr>
        <w:t>.</w:t>
      </w:r>
      <w:r w:rsidR="00501900">
        <w:rPr>
          <w:rStyle w:val="Refdenotaalpie"/>
          <w:color w:val="auto"/>
        </w:rPr>
        <w:footnoteReference w:id="3"/>
      </w:r>
      <w:bookmarkEnd w:id="40"/>
      <w:bookmarkEnd w:id="41"/>
    </w:p>
    <w:p w:rsidR="003F1CEE" w:rsidRPr="00F84176" w:rsidRDefault="003F1CEE" w:rsidP="00062B60">
      <w:pPr>
        <w:jc w:val="both"/>
        <w:rPr>
          <w:rFonts w:asciiTheme="majorHAnsi" w:hAnsiTheme="majorHAnsi"/>
        </w:rPr>
      </w:pPr>
      <w:r w:rsidRPr="00F84176">
        <w:rPr>
          <w:rFonts w:asciiTheme="majorHAnsi" w:hAnsiTheme="majorHAnsi"/>
        </w:rPr>
        <w:t>Durante el periodo Junio 2015 – Mayo 2016 el Programa Casa Joven registró excelentes resultados,</w:t>
      </w:r>
      <w:r w:rsidRPr="003F1CEE">
        <w:t xml:space="preserve"> </w:t>
      </w:r>
      <w:r w:rsidRPr="00F84176">
        <w:rPr>
          <w:rFonts w:asciiTheme="majorHAnsi" w:hAnsiTheme="majorHAnsi"/>
        </w:rPr>
        <w:t>beneficiando a</w:t>
      </w:r>
      <w:r w:rsidRPr="00F84176">
        <w:rPr>
          <w:rFonts w:asciiTheme="majorHAnsi" w:hAnsiTheme="majorHAnsi" w:cs="Calibri"/>
          <w:noProof/>
          <w:color w:val="0033CC"/>
        </w:rPr>
        <w:t xml:space="preserve"> </w:t>
      </w:r>
      <w:r w:rsidR="001B2485">
        <w:rPr>
          <w:rFonts w:asciiTheme="majorHAnsi" w:hAnsiTheme="majorHAnsi" w:cs="Calibri"/>
          <w:b/>
          <w:noProof/>
          <w:color w:val="0033CC"/>
        </w:rPr>
        <w:t>1,705</w:t>
      </w:r>
      <w:r w:rsidRPr="00F84176">
        <w:rPr>
          <w:rFonts w:asciiTheme="majorHAnsi" w:hAnsiTheme="majorHAnsi"/>
        </w:rPr>
        <w:t xml:space="preserve"> jóvenes </w:t>
      </w:r>
      <w:r w:rsidR="009E7D95">
        <w:rPr>
          <w:rFonts w:asciiTheme="majorHAnsi" w:hAnsiTheme="majorHAnsi"/>
        </w:rPr>
        <w:t xml:space="preserve">al invertir </w:t>
      </w:r>
      <w:r w:rsidRPr="00F84176">
        <w:rPr>
          <w:rFonts w:asciiTheme="majorHAnsi" w:hAnsiTheme="majorHAnsi" w:cs="Calibri"/>
          <w:b/>
          <w:noProof/>
          <w:color w:val="0033CC"/>
        </w:rPr>
        <w:t>US$</w:t>
      </w:r>
      <w:r w:rsidR="006C07D5">
        <w:rPr>
          <w:rFonts w:asciiTheme="majorHAnsi" w:hAnsiTheme="majorHAnsi" w:cs="Calibri"/>
          <w:b/>
          <w:noProof/>
          <w:color w:val="0033CC"/>
        </w:rPr>
        <w:t xml:space="preserve">33.20 </w:t>
      </w:r>
      <w:r w:rsidRPr="00F84176">
        <w:rPr>
          <w:rFonts w:asciiTheme="majorHAnsi" w:hAnsiTheme="majorHAnsi"/>
        </w:rPr>
        <w:t>millones</w:t>
      </w:r>
      <w:r w:rsidR="009E7D95">
        <w:rPr>
          <w:rFonts w:asciiTheme="majorHAnsi" w:hAnsiTheme="majorHAnsi"/>
        </w:rPr>
        <w:t xml:space="preserve"> en créditos</w:t>
      </w:r>
      <w:r w:rsidRPr="00F84176">
        <w:rPr>
          <w:rFonts w:asciiTheme="majorHAnsi" w:hAnsiTheme="majorHAnsi"/>
        </w:rPr>
        <w:t xml:space="preserve">. Del total de esa inversión </w:t>
      </w:r>
      <w:r w:rsidR="001B2485">
        <w:rPr>
          <w:rFonts w:asciiTheme="majorHAnsi" w:hAnsiTheme="majorHAnsi" w:cs="Calibri"/>
          <w:b/>
          <w:noProof/>
          <w:color w:val="0033CC"/>
        </w:rPr>
        <w:t>306</w:t>
      </w:r>
      <w:r w:rsidRPr="00F84176">
        <w:rPr>
          <w:rFonts w:asciiTheme="majorHAnsi" w:hAnsiTheme="majorHAnsi"/>
        </w:rPr>
        <w:t xml:space="preserve"> créditos por </w:t>
      </w:r>
      <w:r w:rsidRPr="00F84176">
        <w:rPr>
          <w:rFonts w:asciiTheme="majorHAnsi" w:hAnsiTheme="majorHAnsi" w:cs="Calibri"/>
          <w:b/>
          <w:noProof/>
          <w:color w:val="0033CC"/>
        </w:rPr>
        <w:t>US$</w:t>
      </w:r>
      <w:r w:rsidR="001B2485">
        <w:rPr>
          <w:rFonts w:asciiTheme="majorHAnsi" w:hAnsiTheme="majorHAnsi" w:cs="Calibri"/>
          <w:b/>
          <w:noProof/>
          <w:color w:val="0033CC"/>
        </w:rPr>
        <w:t>9.71</w:t>
      </w:r>
      <w:r w:rsidRPr="00F84176">
        <w:rPr>
          <w:rFonts w:asciiTheme="majorHAnsi" w:hAnsiTheme="majorHAnsi"/>
        </w:rPr>
        <w:t xml:space="preserve"> millones se destinaron a Vivienda Nueva, y para Vivienda Usada un total de </w:t>
      </w:r>
      <w:r w:rsidRPr="00F84176">
        <w:rPr>
          <w:rFonts w:asciiTheme="majorHAnsi" w:hAnsiTheme="majorHAnsi" w:cs="Calibri"/>
          <w:b/>
          <w:noProof/>
          <w:color w:val="0033CC"/>
        </w:rPr>
        <w:t>US$</w:t>
      </w:r>
      <w:r w:rsidR="001B2485">
        <w:rPr>
          <w:rFonts w:asciiTheme="majorHAnsi" w:hAnsiTheme="majorHAnsi" w:cs="Calibri"/>
          <w:b/>
          <w:noProof/>
          <w:color w:val="0033CC"/>
        </w:rPr>
        <w:t>23.49</w:t>
      </w:r>
      <w:r w:rsidRPr="00F84176">
        <w:rPr>
          <w:rFonts w:asciiTheme="majorHAnsi" w:hAnsiTheme="majorHAnsi"/>
        </w:rPr>
        <w:t xml:space="preserve"> millones por </w:t>
      </w:r>
      <w:r w:rsidR="001B2485">
        <w:rPr>
          <w:rFonts w:asciiTheme="majorHAnsi" w:hAnsiTheme="majorHAnsi" w:cs="Calibri"/>
          <w:b/>
          <w:noProof/>
          <w:color w:val="0033CC"/>
        </w:rPr>
        <w:t>1,399</w:t>
      </w:r>
      <w:r w:rsidRPr="00F84176">
        <w:rPr>
          <w:rFonts w:asciiTheme="majorHAnsi" w:hAnsiTheme="majorHAnsi"/>
        </w:rPr>
        <w:t xml:space="preserve"> créditos otorgados.</w:t>
      </w:r>
    </w:p>
    <w:tbl>
      <w:tblPr>
        <w:tblStyle w:val="Tablaconcuadrcula"/>
        <w:tblW w:w="94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849"/>
        <w:gridCol w:w="4615"/>
      </w:tblGrid>
      <w:tr w:rsidR="00501900" w:rsidRPr="006E0BB7" w:rsidTr="001B2485">
        <w:trPr>
          <w:jc w:val="center"/>
        </w:trPr>
        <w:tc>
          <w:tcPr>
            <w:tcW w:w="4849" w:type="dxa"/>
          </w:tcPr>
          <w:p w:rsidR="00501900" w:rsidRDefault="00501900" w:rsidP="00062B60">
            <w:pPr>
              <w:spacing w:after="120" w:line="276" w:lineRule="auto"/>
              <w:jc w:val="both"/>
              <w:rPr>
                <w:noProof/>
              </w:rPr>
            </w:pPr>
            <w:r>
              <w:rPr>
                <w:noProof/>
                <w:lang w:eastAsia="es-SV"/>
              </w:rPr>
              <w:drawing>
                <wp:inline distT="0" distB="0" distL="0" distR="0" wp14:anchorId="15D7DAE7" wp14:editId="14F5959B">
                  <wp:extent cx="2844000" cy="1620982"/>
                  <wp:effectExtent l="0" t="0" r="0" b="0"/>
                  <wp:docPr id="55" name="Gráfico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c>
          <w:tcPr>
            <w:tcW w:w="4615" w:type="dxa"/>
          </w:tcPr>
          <w:p w:rsidR="00501900" w:rsidRPr="006E0BB7" w:rsidRDefault="001B2485" w:rsidP="00062B60">
            <w:pPr>
              <w:spacing w:after="120" w:line="276" w:lineRule="auto"/>
              <w:jc w:val="both"/>
              <w:rPr>
                <w:rFonts w:asciiTheme="majorHAnsi" w:hAnsiTheme="majorHAnsi"/>
              </w:rPr>
            </w:pPr>
            <w:r>
              <w:rPr>
                <w:noProof/>
                <w:lang w:eastAsia="es-SV"/>
              </w:rPr>
              <w:drawing>
                <wp:inline distT="0" distB="0" distL="0" distR="0" wp14:anchorId="2C790BF0" wp14:editId="3ACBCB9B">
                  <wp:extent cx="2844000" cy="1620000"/>
                  <wp:effectExtent l="0" t="0" r="0" b="0"/>
                  <wp:docPr id="7181" name="Gráfico 718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r>
    </w:tbl>
    <w:p w:rsidR="003F1CEE" w:rsidRDefault="003F1CEE" w:rsidP="00062B60"/>
    <w:p w:rsidR="008A2F64" w:rsidRDefault="008A2F64" w:rsidP="00062B60">
      <w:pPr>
        <w:pStyle w:val="Prrafodelista"/>
        <w:numPr>
          <w:ilvl w:val="0"/>
          <w:numId w:val="19"/>
        </w:numPr>
        <w:spacing w:after="0"/>
        <w:ind w:left="2268" w:hanging="283"/>
        <w:rPr>
          <w:rFonts w:asciiTheme="majorHAnsi" w:hAnsiTheme="majorHAnsi"/>
          <w:b/>
        </w:rPr>
      </w:pPr>
      <w:r>
        <w:rPr>
          <w:rFonts w:asciiTheme="majorHAnsi" w:hAnsiTheme="majorHAnsi"/>
          <w:b/>
        </w:rPr>
        <w:t>Sistema de Ahorro y Financiamiento Habitacional</w:t>
      </w:r>
      <w:r>
        <w:rPr>
          <w:rStyle w:val="Refdenotaalpie"/>
          <w:rFonts w:asciiTheme="majorHAnsi" w:hAnsiTheme="majorHAnsi"/>
          <w:b/>
        </w:rPr>
        <w:footnoteReference w:id="4"/>
      </w:r>
    </w:p>
    <w:p w:rsidR="004D4BF7" w:rsidRDefault="004D4BF7" w:rsidP="004D4BF7">
      <w:pPr>
        <w:spacing w:after="0"/>
        <w:jc w:val="both"/>
        <w:rPr>
          <w:rFonts w:asciiTheme="majorHAnsi" w:hAnsiTheme="majorHAnsi"/>
        </w:rPr>
      </w:pPr>
      <w:r w:rsidRPr="004D4BF7">
        <w:rPr>
          <w:rFonts w:asciiTheme="majorHAnsi" w:hAnsiTheme="majorHAnsi"/>
        </w:rPr>
        <w:t xml:space="preserve">Como apoyo al “Programa de Vivienda y Mejoramiento Integral de Asentamientos Urbanos Precarios, Fase II”, la ejecución del Sistema de ahorro y Financiamiento Habitacional, por medio del cual se han entregado créditos para viviendas de interés social, a continuación se muestran los resultados obtenidos en el periodo: </w:t>
      </w:r>
    </w:p>
    <w:p w:rsidR="00E87A98" w:rsidRPr="004D4BF7" w:rsidRDefault="00E87A98" w:rsidP="004D4BF7">
      <w:pPr>
        <w:spacing w:after="0"/>
        <w:jc w:val="both"/>
        <w:rPr>
          <w:rFonts w:asciiTheme="majorHAnsi" w:hAnsiTheme="majorHAnsi"/>
        </w:rPr>
      </w:pPr>
    </w:p>
    <w:tbl>
      <w:tblPr>
        <w:tblW w:w="4803" w:type="pct"/>
        <w:tblInd w:w="354" w:type="dxa"/>
        <w:tblCellMar>
          <w:left w:w="70" w:type="dxa"/>
          <w:right w:w="70" w:type="dxa"/>
        </w:tblCellMar>
        <w:tblLook w:val="04A0" w:firstRow="1" w:lastRow="0" w:firstColumn="1" w:lastColumn="0" w:noHBand="0" w:noVBand="1"/>
      </w:tblPr>
      <w:tblGrid>
        <w:gridCol w:w="2445"/>
        <w:gridCol w:w="1682"/>
        <w:gridCol w:w="1311"/>
        <w:gridCol w:w="388"/>
        <w:gridCol w:w="1489"/>
        <w:gridCol w:w="1309"/>
      </w:tblGrid>
      <w:tr w:rsidR="008A2F64" w:rsidRPr="00F8799A" w:rsidTr="00577022">
        <w:trPr>
          <w:trHeight w:val="227"/>
        </w:trPr>
        <w:tc>
          <w:tcPr>
            <w:tcW w:w="1418" w:type="pct"/>
            <w:vMerge w:val="restar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vAlign w:val="center"/>
            <w:hideMark/>
          </w:tcPr>
          <w:p w:rsidR="008A2F64" w:rsidRPr="00F8799A" w:rsidRDefault="008A2F64" w:rsidP="00062B60">
            <w:pPr>
              <w:spacing w:after="0"/>
              <w:jc w:val="center"/>
              <w:rPr>
                <w:rFonts w:asciiTheme="majorHAnsi" w:eastAsia="Times New Roman" w:hAnsiTheme="majorHAnsi" w:cs="Calibri"/>
                <w:b/>
                <w:bCs/>
                <w:color w:val="000000"/>
                <w:sz w:val="16"/>
                <w:szCs w:val="16"/>
              </w:rPr>
            </w:pPr>
            <w:r w:rsidRPr="00F8799A">
              <w:rPr>
                <w:rFonts w:asciiTheme="majorHAnsi" w:eastAsia="Times New Roman" w:hAnsiTheme="majorHAnsi" w:cs="Calibri"/>
                <w:b/>
                <w:bCs/>
                <w:color w:val="000000"/>
                <w:sz w:val="16"/>
                <w:szCs w:val="16"/>
              </w:rPr>
              <w:t>RESULTADOS</w:t>
            </w:r>
          </w:p>
        </w:tc>
        <w:tc>
          <w:tcPr>
            <w:tcW w:w="1735" w:type="pct"/>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vAlign w:val="center"/>
            <w:hideMark/>
          </w:tcPr>
          <w:p w:rsidR="008A2F64" w:rsidRPr="00F8799A" w:rsidRDefault="008A2F64" w:rsidP="00062B60">
            <w:pPr>
              <w:spacing w:after="0"/>
              <w:jc w:val="center"/>
              <w:rPr>
                <w:rFonts w:asciiTheme="majorHAnsi" w:eastAsia="Times New Roman" w:hAnsiTheme="majorHAnsi" w:cs="Calibri"/>
                <w:b/>
                <w:bCs/>
                <w:color w:val="000000"/>
                <w:sz w:val="16"/>
                <w:szCs w:val="16"/>
              </w:rPr>
            </w:pPr>
            <w:r w:rsidRPr="00F8799A">
              <w:rPr>
                <w:rFonts w:asciiTheme="majorHAnsi" w:eastAsia="Times New Roman" w:hAnsiTheme="majorHAnsi" w:cs="Calibri"/>
                <w:b/>
                <w:bCs/>
                <w:color w:val="000000"/>
                <w:sz w:val="16"/>
                <w:szCs w:val="16"/>
              </w:rPr>
              <w:t>JUNIO 2014 - MAYO 2015</w:t>
            </w:r>
          </w:p>
        </w:tc>
        <w:tc>
          <w:tcPr>
            <w:tcW w:w="225" w:type="pct"/>
            <w:tcBorders>
              <w:left w:val="single" w:sz="4" w:space="0" w:color="548DD4" w:themeColor="text2" w:themeTint="99"/>
              <w:right w:val="single" w:sz="4" w:space="0" w:color="548DD4" w:themeColor="text2" w:themeTint="99"/>
            </w:tcBorders>
            <w:shd w:val="clear" w:color="auto" w:fill="FFFFFF"/>
            <w:noWrap/>
            <w:vAlign w:val="bottom"/>
            <w:hideMark/>
          </w:tcPr>
          <w:p w:rsidR="008A2F64" w:rsidRPr="00F8799A" w:rsidRDefault="008A2F64" w:rsidP="00062B60">
            <w:pPr>
              <w:spacing w:after="0"/>
              <w:rPr>
                <w:rFonts w:asciiTheme="majorHAnsi" w:eastAsia="Times New Roman" w:hAnsiTheme="majorHAnsi" w:cs="Calibri"/>
                <w:color w:val="000000"/>
                <w:sz w:val="16"/>
                <w:szCs w:val="16"/>
              </w:rPr>
            </w:pPr>
            <w:r w:rsidRPr="00F8799A">
              <w:rPr>
                <w:rFonts w:asciiTheme="majorHAnsi" w:eastAsia="Times New Roman" w:hAnsiTheme="majorHAnsi" w:cs="Calibri"/>
                <w:color w:val="000000"/>
                <w:sz w:val="16"/>
                <w:szCs w:val="16"/>
              </w:rPr>
              <w:t> </w:t>
            </w:r>
          </w:p>
        </w:tc>
        <w:tc>
          <w:tcPr>
            <w:tcW w:w="1622" w:type="pct"/>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vAlign w:val="center"/>
            <w:hideMark/>
          </w:tcPr>
          <w:p w:rsidR="008A2F64" w:rsidRPr="00F8799A" w:rsidRDefault="008A2F64" w:rsidP="00062B60">
            <w:pPr>
              <w:spacing w:after="0"/>
              <w:jc w:val="center"/>
              <w:rPr>
                <w:rFonts w:asciiTheme="majorHAnsi" w:eastAsia="Times New Roman" w:hAnsiTheme="majorHAnsi" w:cs="Calibri"/>
                <w:b/>
                <w:bCs/>
                <w:color w:val="000000"/>
                <w:sz w:val="16"/>
                <w:szCs w:val="16"/>
              </w:rPr>
            </w:pPr>
            <w:r w:rsidRPr="00F8799A">
              <w:rPr>
                <w:rFonts w:asciiTheme="majorHAnsi" w:eastAsia="Times New Roman" w:hAnsiTheme="majorHAnsi" w:cs="Calibri"/>
                <w:b/>
                <w:bCs/>
                <w:color w:val="000000"/>
                <w:sz w:val="16"/>
                <w:szCs w:val="16"/>
              </w:rPr>
              <w:t>JUNIO 2015 - MAYO 2016</w:t>
            </w:r>
          </w:p>
        </w:tc>
      </w:tr>
      <w:tr w:rsidR="008A2F64" w:rsidRPr="00F8799A" w:rsidTr="00577022">
        <w:trPr>
          <w:trHeight w:val="227"/>
        </w:trPr>
        <w:tc>
          <w:tcPr>
            <w:tcW w:w="0" w:type="auto"/>
            <w:vMerge/>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vAlign w:val="center"/>
            <w:hideMark/>
          </w:tcPr>
          <w:p w:rsidR="008A2F64" w:rsidRPr="00F8799A" w:rsidRDefault="008A2F64" w:rsidP="00062B60">
            <w:pPr>
              <w:spacing w:after="0"/>
              <w:rPr>
                <w:rFonts w:asciiTheme="majorHAnsi" w:eastAsia="Times New Roman" w:hAnsiTheme="majorHAnsi" w:cs="Calibri"/>
                <w:b/>
                <w:bCs/>
                <w:color w:val="000000"/>
                <w:sz w:val="16"/>
                <w:szCs w:val="16"/>
              </w:rPr>
            </w:pPr>
          </w:p>
        </w:tc>
        <w:tc>
          <w:tcPr>
            <w:tcW w:w="97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vAlign w:val="center"/>
            <w:hideMark/>
          </w:tcPr>
          <w:p w:rsidR="008A2F64" w:rsidRPr="00F8799A" w:rsidRDefault="008A2F64" w:rsidP="00062B60">
            <w:pPr>
              <w:spacing w:after="0"/>
              <w:jc w:val="center"/>
              <w:rPr>
                <w:rFonts w:asciiTheme="majorHAnsi" w:eastAsia="Times New Roman" w:hAnsiTheme="majorHAnsi" w:cs="Calibri"/>
                <w:b/>
                <w:bCs/>
                <w:color w:val="000000"/>
                <w:sz w:val="16"/>
                <w:szCs w:val="16"/>
              </w:rPr>
            </w:pPr>
            <w:r w:rsidRPr="00F8799A">
              <w:rPr>
                <w:rFonts w:asciiTheme="majorHAnsi" w:eastAsia="Times New Roman" w:hAnsiTheme="majorHAnsi" w:cs="Calibri"/>
                <w:b/>
                <w:bCs/>
                <w:color w:val="000000"/>
                <w:sz w:val="16"/>
                <w:szCs w:val="16"/>
              </w:rPr>
              <w:t>NÚMERO</w:t>
            </w:r>
          </w:p>
        </w:tc>
        <w:tc>
          <w:tcPr>
            <w:tcW w:w="76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vAlign w:val="center"/>
            <w:hideMark/>
          </w:tcPr>
          <w:p w:rsidR="008A2F64" w:rsidRPr="00F8799A" w:rsidRDefault="008A2F64" w:rsidP="00062B60">
            <w:pPr>
              <w:spacing w:after="0"/>
              <w:jc w:val="center"/>
              <w:rPr>
                <w:rFonts w:asciiTheme="majorHAnsi" w:eastAsia="Times New Roman" w:hAnsiTheme="majorHAnsi" w:cs="Calibri"/>
                <w:b/>
                <w:bCs/>
                <w:color w:val="000000"/>
                <w:sz w:val="16"/>
                <w:szCs w:val="16"/>
              </w:rPr>
            </w:pPr>
            <w:r w:rsidRPr="00F8799A">
              <w:rPr>
                <w:rFonts w:asciiTheme="majorHAnsi" w:eastAsia="Times New Roman" w:hAnsiTheme="majorHAnsi" w:cs="Calibri"/>
                <w:b/>
                <w:bCs/>
                <w:color w:val="000000"/>
                <w:sz w:val="16"/>
                <w:szCs w:val="16"/>
              </w:rPr>
              <w:t>MILLONES</w:t>
            </w:r>
            <w:r w:rsidR="008364F1">
              <w:rPr>
                <w:rFonts w:asciiTheme="majorHAnsi" w:eastAsia="Times New Roman" w:hAnsiTheme="majorHAnsi" w:cs="Calibri"/>
                <w:b/>
                <w:bCs/>
                <w:color w:val="000000"/>
                <w:sz w:val="16"/>
                <w:szCs w:val="16"/>
              </w:rPr>
              <w:t xml:space="preserve"> $</w:t>
            </w:r>
          </w:p>
        </w:tc>
        <w:tc>
          <w:tcPr>
            <w:tcW w:w="225" w:type="pct"/>
            <w:tcBorders>
              <w:left w:val="single" w:sz="4" w:space="0" w:color="548DD4" w:themeColor="text2" w:themeTint="99"/>
              <w:right w:val="single" w:sz="4" w:space="0" w:color="548DD4" w:themeColor="text2" w:themeTint="99"/>
            </w:tcBorders>
            <w:shd w:val="clear" w:color="auto" w:fill="FFFFFF"/>
            <w:noWrap/>
            <w:vAlign w:val="bottom"/>
            <w:hideMark/>
          </w:tcPr>
          <w:p w:rsidR="008A2F64" w:rsidRPr="00F8799A" w:rsidRDefault="008A2F64" w:rsidP="00062B60">
            <w:pPr>
              <w:spacing w:after="0"/>
              <w:rPr>
                <w:rFonts w:asciiTheme="majorHAnsi" w:eastAsia="Times New Roman" w:hAnsiTheme="majorHAnsi" w:cs="Calibri"/>
                <w:color w:val="000000"/>
                <w:sz w:val="16"/>
                <w:szCs w:val="16"/>
              </w:rPr>
            </w:pPr>
            <w:r w:rsidRPr="00F8799A">
              <w:rPr>
                <w:rFonts w:asciiTheme="majorHAnsi" w:eastAsia="Times New Roman" w:hAnsiTheme="majorHAnsi" w:cs="Calibri"/>
                <w:color w:val="000000"/>
                <w:sz w:val="16"/>
                <w:szCs w:val="16"/>
              </w:rPr>
              <w:t> </w:t>
            </w:r>
          </w:p>
        </w:tc>
        <w:tc>
          <w:tcPr>
            <w:tcW w:w="863"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vAlign w:val="center"/>
            <w:hideMark/>
          </w:tcPr>
          <w:p w:rsidR="008A2F64" w:rsidRPr="00F8799A" w:rsidRDefault="008A2F64" w:rsidP="00062B60">
            <w:pPr>
              <w:spacing w:after="0"/>
              <w:jc w:val="center"/>
              <w:rPr>
                <w:rFonts w:asciiTheme="majorHAnsi" w:eastAsia="Times New Roman" w:hAnsiTheme="majorHAnsi" w:cs="Calibri"/>
                <w:b/>
                <w:bCs/>
                <w:color w:val="000000"/>
                <w:sz w:val="16"/>
                <w:szCs w:val="16"/>
              </w:rPr>
            </w:pPr>
            <w:r w:rsidRPr="00F8799A">
              <w:rPr>
                <w:rFonts w:asciiTheme="majorHAnsi" w:eastAsia="Times New Roman" w:hAnsiTheme="majorHAnsi" w:cs="Calibri"/>
                <w:b/>
                <w:bCs/>
                <w:color w:val="000000"/>
                <w:sz w:val="16"/>
                <w:szCs w:val="16"/>
              </w:rPr>
              <w:t>NÚMERO</w:t>
            </w:r>
          </w:p>
        </w:tc>
        <w:tc>
          <w:tcPr>
            <w:tcW w:w="75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vAlign w:val="center"/>
            <w:hideMark/>
          </w:tcPr>
          <w:p w:rsidR="008A2F64" w:rsidRPr="00F8799A" w:rsidRDefault="008A2F64" w:rsidP="00062B60">
            <w:pPr>
              <w:spacing w:after="0"/>
              <w:jc w:val="center"/>
              <w:rPr>
                <w:rFonts w:asciiTheme="majorHAnsi" w:eastAsia="Times New Roman" w:hAnsiTheme="majorHAnsi" w:cs="Calibri"/>
                <w:b/>
                <w:bCs/>
                <w:color w:val="000000"/>
                <w:sz w:val="16"/>
                <w:szCs w:val="16"/>
              </w:rPr>
            </w:pPr>
            <w:r w:rsidRPr="00F8799A">
              <w:rPr>
                <w:rFonts w:asciiTheme="majorHAnsi" w:eastAsia="Times New Roman" w:hAnsiTheme="majorHAnsi" w:cs="Calibri"/>
                <w:b/>
                <w:bCs/>
                <w:color w:val="000000"/>
                <w:sz w:val="16"/>
                <w:szCs w:val="16"/>
              </w:rPr>
              <w:t>MILLONES</w:t>
            </w:r>
            <w:r w:rsidR="008364F1">
              <w:rPr>
                <w:rFonts w:asciiTheme="majorHAnsi" w:eastAsia="Times New Roman" w:hAnsiTheme="majorHAnsi" w:cs="Calibri"/>
                <w:b/>
                <w:bCs/>
                <w:color w:val="000000"/>
                <w:sz w:val="16"/>
                <w:szCs w:val="16"/>
              </w:rPr>
              <w:t xml:space="preserve"> $</w:t>
            </w:r>
          </w:p>
        </w:tc>
      </w:tr>
      <w:tr w:rsidR="008A2F64" w:rsidRPr="00F8799A" w:rsidTr="00577022">
        <w:trPr>
          <w:trHeight w:val="227"/>
        </w:trPr>
        <w:tc>
          <w:tcPr>
            <w:tcW w:w="1418"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vAlign w:val="center"/>
            <w:hideMark/>
          </w:tcPr>
          <w:p w:rsidR="008A2F64" w:rsidRPr="00F8799A" w:rsidRDefault="008A2F64" w:rsidP="00062B60">
            <w:pPr>
              <w:spacing w:after="0"/>
              <w:rPr>
                <w:rFonts w:asciiTheme="majorHAnsi" w:eastAsia="Times New Roman" w:hAnsiTheme="majorHAnsi" w:cs="Calibri"/>
                <w:b/>
                <w:bCs/>
                <w:color w:val="000000"/>
                <w:sz w:val="16"/>
                <w:szCs w:val="16"/>
              </w:rPr>
            </w:pPr>
            <w:r w:rsidRPr="00F8799A">
              <w:rPr>
                <w:rFonts w:asciiTheme="majorHAnsi" w:eastAsia="Times New Roman" w:hAnsiTheme="majorHAnsi" w:cs="Calibri"/>
                <w:b/>
                <w:bCs/>
                <w:color w:val="000000"/>
                <w:sz w:val="16"/>
                <w:szCs w:val="16"/>
              </w:rPr>
              <w:t>VIVIENDA NUEVA</w:t>
            </w:r>
          </w:p>
        </w:tc>
        <w:tc>
          <w:tcPr>
            <w:tcW w:w="97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vAlign w:val="center"/>
            <w:hideMark/>
          </w:tcPr>
          <w:p w:rsidR="008A2F64" w:rsidRPr="00F8799A" w:rsidRDefault="008A2F64" w:rsidP="00062B60">
            <w:pPr>
              <w:spacing w:after="0"/>
              <w:jc w:val="center"/>
              <w:rPr>
                <w:rFonts w:asciiTheme="majorHAnsi" w:eastAsia="Times New Roman" w:hAnsiTheme="majorHAnsi" w:cs="Calibri"/>
                <w:color w:val="000000"/>
                <w:sz w:val="16"/>
                <w:szCs w:val="16"/>
              </w:rPr>
            </w:pPr>
            <w:r w:rsidRPr="00F8799A">
              <w:rPr>
                <w:rFonts w:asciiTheme="majorHAnsi" w:eastAsia="Times New Roman" w:hAnsiTheme="majorHAnsi" w:cs="Calibri"/>
                <w:color w:val="000000"/>
                <w:sz w:val="16"/>
                <w:szCs w:val="16"/>
              </w:rPr>
              <w:t>69</w:t>
            </w:r>
          </w:p>
        </w:tc>
        <w:tc>
          <w:tcPr>
            <w:tcW w:w="760"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vAlign w:val="center"/>
            <w:hideMark/>
          </w:tcPr>
          <w:p w:rsidR="008A2F64" w:rsidRPr="00F8799A" w:rsidRDefault="008A2F64" w:rsidP="00062B60">
            <w:pPr>
              <w:spacing w:after="0"/>
              <w:jc w:val="center"/>
              <w:rPr>
                <w:rFonts w:asciiTheme="majorHAnsi" w:eastAsia="Times New Roman" w:hAnsiTheme="majorHAnsi" w:cs="Calibri"/>
                <w:color w:val="000000"/>
                <w:sz w:val="16"/>
                <w:szCs w:val="16"/>
              </w:rPr>
            </w:pPr>
            <w:r w:rsidRPr="00F8799A">
              <w:rPr>
                <w:rFonts w:asciiTheme="majorHAnsi" w:eastAsia="Times New Roman" w:hAnsiTheme="majorHAnsi" w:cs="Calibri"/>
                <w:color w:val="000000"/>
                <w:sz w:val="16"/>
                <w:szCs w:val="16"/>
              </w:rPr>
              <w:t>$0.86</w:t>
            </w:r>
          </w:p>
        </w:tc>
        <w:tc>
          <w:tcPr>
            <w:tcW w:w="225" w:type="pct"/>
            <w:tcBorders>
              <w:left w:val="single" w:sz="4" w:space="0" w:color="548DD4" w:themeColor="text2" w:themeTint="99"/>
              <w:right w:val="single" w:sz="4" w:space="0" w:color="548DD4" w:themeColor="text2" w:themeTint="99"/>
            </w:tcBorders>
            <w:shd w:val="clear" w:color="auto" w:fill="FFFFFF"/>
            <w:noWrap/>
            <w:vAlign w:val="bottom"/>
            <w:hideMark/>
          </w:tcPr>
          <w:p w:rsidR="008A2F64" w:rsidRPr="00F8799A" w:rsidRDefault="008A2F64" w:rsidP="00062B60">
            <w:pPr>
              <w:spacing w:after="0"/>
              <w:rPr>
                <w:rFonts w:asciiTheme="majorHAnsi" w:eastAsia="Times New Roman" w:hAnsiTheme="majorHAnsi" w:cs="Calibri"/>
                <w:color w:val="000000"/>
                <w:sz w:val="16"/>
                <w:szCs w:val="16"/>
              </w:rPr>
            </w:pPr>
            <w:r w:rsidRPr="00F8799A">
              <w:rPr>
                <w:rFonts w:asciiTheme="majorHAnsi" w:eastAsia="Times New Roman" w:hAnsiTheme="majorHAnsi" w:cs="Calibri"/>
                <w:color w:val="000000"/>
                <w:sz w:val="16"/>
                <w:szCs w:val="16"/>
              </w:rPr>
              <w:t> </w:t>
            </w:r>
          </w:p>
        </w:tc>
        <w:tc>
          <w:tcPr>
            <w:tcW w:w="863"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vAlign w:val="center"/>
            <w:hideMark/>
          </w:tcPr>
          <w:p w:rsidR="008A2F64" w:rsidRPr="00F8799A" w:rsidRDefault="008A2F64" w:rsidP="00062B60">
            <w:pPr>
              <w:spacing w:after="0"/>
              <w:jc w:val="center"/>
              <w:rPr>
                <w:rFonts w:asciiTheme="majorHAnsi" w:eastAsia="Times New Roman" w:hAnsiTheme="majorHAnsi" w:cs="Calibri"/>
                <w:color w:val="000000"/>
                <w:sz w:val="16"/>
                <w:szCs w:val="16"/>
              </w:rPr>
            </w:pPr>
            <w:r w:rsidRPr="00F8799A">
              <w:rPr>
                <w:rFonts w:asciiTheme="majorHAnsi" w:eastAsia="Times New Roman" w:hAnsiTheme="majorHAnsi" w:cs="Calibri"/>
                <w:color w:val="000000"/>
                <w:sz w:val="16"/>
                <w:szCs w:val="16"/>
              </w:rPr>
              <w:t>113</w:t>
            </w:r>
          </w:p>
        </w:tc>
        <w:tc>
          <w:tcPr>
            <w:tcW w:w="75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vAlign w:val="center"/>
            <w:hideMark/>
          </w:tcPr>
          <w:p w:rsidR="008A2F64" w:rsidRPr="00F8799A" w:rsidRDefault="008A2F64" w:rsidP="00062B60">
            <w:pPr>
              <w:spacing w:after="0"/>
              <w:jc w:val="center"/>
              <w:rPr>
                <w:rFonts w:asciiTheme="majorHAnsi" w:eastAsia="Times New Roman" w:hAnsiTheme="majorHAnsi" w:cs="Calibri"/>
                <w:color w:val="000000"/>
                <w:sz w:val="16"/>
                <w:szCs w:val="16"/>
              </w:rPr>
            </w:pPr>
            <w:r w:rsidRPr="00F8799A">
              <w:rPr>
                <w:rFonts w:asciiTheme="majorHAnsi" w:eastAsia="Times New Roman" w:hAnsiTheme="majorHAnsi" w:cs="Calibri"/>
                <w:color w:val="000000"/>
                <w:sz w:val="16"/>
                <w:szCs w:val="16"/>
              </w:rPr>
              <w:t>$1.67</w:t>
            </w:r>
          </w:p>
        </w:tc>
      </w:tr>
      <w:tr w:rsidR="008A2F64" w:rsidRPr="00F8799A" w:rsidTr="00577022">
        <w:trPr>
          <w:trHeight w:val="227"/>
        </w:trPr>
        <w:tc>
          <w:tcPr>
            <w:tcW w:w="1418"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vAlign w:val="center"/>
            <w:hideMark/>
          </w:tcPr>
          <w:p w:rsidR="008A2F64" w:rsidRPr="00F8799A" w:rsidRDefault="008A2F64" w:rsidP="00062B60">
            <w:pPr>
              <w:spacing w:after="0"/>
              <w:jc w:val="center"/>
              <w:rPr>
                <w:rFonts w:asciiTheme="majorHAnsi" w:eastAsia="Times New Roman" w:hAnsiTheme="majorHAnsi" w:cs="Calibri"/>
                <w:b/>
                <w:bCs/>
                <w:color w:val="000000"/>
                <w:sz w:val="16"/>
                <w:szCs w:val="16"/>
              </w:rPr>
            </w:pPr>
            <w:r w:rsidRPr="00F8799A">
              <w:rPr>
                <w:rFonts w:asciiTheme="majorHAnsi" w:eastAsia="Times New Roman" w:hAnsiTheme="majorHAnsi" w:cs="Calibri"/>
                <w:b/>
                <w:bCs/>
                <w:color w:val="000000"/>
                <w:sz w:val="16"/>
                <w:szCs w:val="16"/>
              </w:rPr>
              <w:t>FAMILIAS BENEFICIADAS</w:t>
            </w:r>
          </w:p>
        </w:tc>
        <w:tc>
          <w:tcPr>
            <w:tcW w:w="1735" w:type="pct"/>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vAlign w:val="center"/>
            <w:hideMark/>
          </w:tcPr>
          <w:p w:rsidR="008A2F64" w:rsidRPr="00F8799A" w:rsidRDefault="008A2F64" w:rsidP="00062B60">
            <w:pPr>
              <w:spacing w:after="0"/>
              <w:jc w:val="center"/>
              <w:rPr>
                <w:rFonts w:asciiTheme="majorHAnsi" w:eastAsia="Times New Roman" w:hAnsiTheme="majorHAnsi" w:cs="Calibri"/>
                <w:b/>
                <w:bCs/>
                <w:sz w:val="16"/>
                <w:szCs w:val="16"/>
              </w:rPr>
            </w:pPr>
            <w:r w:rsidRPr="00F8799A">
              <w:rPr>
                <w:rFonts w:asciiTheme="majorHAnsi" w:eastAsia="Times New Roman" w:hAnsiTheme="majorHAnsi" w:cs="Calibri"/>
                <w:b/>
                <w:bCs/>
                <w:sz w:val="16"/>
                <w:szCs w:val="16"/>
              </w:rPr>
              <w:t>69</w:t>
            </w:r>
          </w:p>
        </w:tc>
        <w:tc>
          <w:tcPr>
            <w:tcW w:w="225" w:type="pct"/>
            <w:tcBorders>
              <w:left w:val="single" w:sz="4" w:space="0" w:color="548DD4" w:themeColor="text2" w:themeTint="99"/>
              <w:right w:val="single" w:sz="4" w:space="0" w:color="548DD4" w:themeColor="text2" w:themeTint="99"/>
            </w:tcBorders>
            <w:shd w:val="clear" w:color="auto" w:fill="FFFFFF"/>
            <w:noWrap/>
            <w:vAlign w:val="bottom"/>
            <w:hideMark/>
          </w:tcPr>
          <w:p w:rsidR="008A2F64" w:rsidRPr="00F8799A" w:rsidRDefault="008A2F64" w:rsidP="00062B60">
            <w:pPr>
              <w:spacing w:after="0"/>
              <w:rPr>
                <w:rFonts w:asciiTheme="majorHAnsi" w:eastAsia="Times New Roman" w:hAnsiTheme="majorHAnsi" w:cs="Calibri"/>
                <w:color w:val="000000"/>
                <w:sz w:val="16"/>
                <w:szCs w:val="16"/>
              </w:rPr>
            </w:pPr>
            <w:r w:rsidRPr="00F8799A">
              <w:rPr>
                <w:rFonts w:asciiTheme="majorHAnsi" w:eastAsia="Times New Roman" w:hAnsiTheme="majorHAnsi" w:cs="Calibri"/>
                <w:color w:val="000000"/>
                <w:sz w:val="16"/>
                <w:szCs w:val="16"/>
              </w:rPr>
              <w:t> </w:t>
            </w:r>
          </w:p>
        </w:tc>
        <w:tc>
          <w:tcPr>
            <w:tcW w:w="1622" w:type="pct"/>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5D9F1"/>
            <w:vAlign w:val="center"/>
            <w:hideMark/>
          </w:tcPr>
          <w:p w:rsidR="00D8128E" w:rsidRPr="00F8799A" w:rsidRDefault="008A2F64" w:rsidP="00062B60">
            <w:pPr>
              <w:spacing w:after="0"/>
              <w:jc w:val="center"/>
              <w:rPr>
                <w:rFonts w:asciiTheme="majorHAnsi" w:eastAsia="Times New Roman" w:hAnsiTheme="majorHAnsi" w:cs="Calibri"/>
                <w:b/>
                <w:bCs/>
                <w:sz w:val="16"/>
                <w:szCs w:val="16"/>
              </w:rPr>
            </w:pPr>
            <w:r w:rsidRPr="00F8799A">
              <w:rPr>
                <w:rFonts w:asciiTheme="majorHAnsi" w:eastAsia="Times New Roman" w:hAnsiTheme="majorHAnsi" w:cs="Calibri"/>
                <w:b/>
                <w:bCs/>
                <w:sz w:val="16"/>
                <w:szCs w:val="16"/>
              </w:rPr>
              <w:t>113</w:t>
            </w:r>
          </w:p>
        </w:tc>
      </w:tr>
    </w:tbl>
    <w:p w:rsidR="008A2F64" w:rsidRDefault="008A2F64" w:rsidP="00062B60">
      <w:pPr>
        <w:spacing w:after="0"/>
        <w:ind w:left="709"/>
        <w:jc w:val="both"/>
        <w:rPr>
          <w:rFonts w:asciiTheme="majorHAnsi" w:eastAsia="Calibri" w:hAnsiTheme="majorHAnsi"/>
          <w:lang w:eastAsia="en-US"/>
        </w:rPr>
      </w:pPr>
    </w:p>
    <w:p w:rsidR="005316B9" w:rsidRDefault="005316B9" w:rsidP="00062B60">
      <w:pPr>
        <w:spacing w:after="0"/>
        <w:ind w:left="709"/>
        <w:jc w:val="both"/>
        <w:rPr>
          <w:rFonts w:asciiTheme="majorHAnsi" w:eastAsia="Calibri" w:hAnsiTheme="majorHAnsi"/>
          <w:lang w:eastAsia="en-US"/>
        </w:rPr>
      </w:pPr>
    </w:p>
    <w:p w:rsidR="005316B9" w:rsidRDefault="005316B9" w:rsidP="00062B60">
      <w:pPr>
        <w:spacing w:after="0"/>
        <w:ind w:left="709"/>
        <w:jc w:val="both"/>
        <w:rPr>
          <w:rFonts w:asciiTheme="majorHAnsi" w:eastAsia="Calibri" w:hAnsiTheme="majorHAnsi"/>
          <w:lang w:eastAsia="en-US"/>
        </w:rPr>
      </w:pPr>
    </w:p>
    <w:p w:rsidR="00C772D0" w:rsidRDefault="00C772D0" w:rsidP="00062B60">
      <w:pPr>
        <w:spacing w:after="0"/>
        <w:ind w:left="709"/>
        <w:jc w:val="both"/>
        <w:rPr>
          <w:rFonts w:asciiTheme="majorHAnsi" w:eastAsia="Calibri" w:hAnsiTheme="majorHAnsi"/>
          <w:lang w:eastAsia="en-US"/>
        </w:rPr>
      </w:pPr>
    </w:p>
    <w:p w:rsidR="005316B9" w:rsidRDefault="005316B9" w:rsidP="00062B60">
      <w:pPr>
        <w:spacing w:after="0"/>
        <w:ind w:left="709"/>
        <w:jc w:val="both"/>
        <w:rPr>
          <w:rFonts w:asciiTheme="majorHAnsi" w:eastAsia="Calibri" w:hAnsiTheme="majorHAnsi"/>
          <w:lang w:eastAsia="en-US"/>
        </w:rPr>
      </w:pPr>
    </w:p>
    <w:tbl>
      <w:tblPr>
        <w:tblStyle w:val="Tablaconcuadrcula"/>
        <w:tblW w:w="9475" w:type="dxa"/>
        <w:tblInd w:w="-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4644"/>
        <w:gridCol w:w="4820"/>
        <w:gridCol w:w="11"/>
      </w:tblGrid>
      <w:tr w:rsidR="008F6416" w:rsidRPr="00F8799A" w:rsidTr="00353EE9">
        <w:tc>
          <w:tcPr>
            <w:tcW w:w="4644" w:type="dxa"/>
            <w:vAlign w:val="center"/>
          </w:tcPr>
          <w:p w:rsidR="008F6416" w:rsidRPr="00821AFB" w:rsidRDefault="008F6416" w:rsidP="00353EE9">
            <w:pPr>
              <w:spacing w:line="276" w:lineRule="auto"/>
              <w:jc w:val="center"/>
              <w:rPr>
                <w:rFonts w:asciiTheme="majorHAnsi" w:hAnsiTheme="majorHAnsi" w:cs="Calibri"/>
                <w:b/>
                <w:noProof/>
                <w:color w:val="0033CC"/>
              </w:rPr>
            </w:pPr>
            <w:bookmarkStart w:id="42" w:name="_Toc455405910"/>
            <w:r>
              <w:rPr>
                <w:rFonts w:asciiTheme="majorHAnsi" w:hAnsiTheme="majorHAnsi" w:cs="Calibri"/>
                <w:b/>
                <w:noProof/>
                <w:color w:val="0033CC"/>
              </w:rPr>
              <w:t>NÚ</w:t>
            </w:r>
            <w:r w:rsidRPr="00821AFB">
              <w:rPr>
                <w:rFonts w:asciiTheme="majorHAnsi" w:hAnsiTheme="majorHAnsi" w:cs="Calibri"/>
                <w:b/>
                <w:noProof/>
                <w:color w:val="0033CC"/>
              </w:rPr>
              <w:t>MERO</w:t>
            </w:r>
          </w:p>
        </w:tc>
        <w:tc>
          <w:tcPr>
            <w:tcW w:w="4831" w:type="dxa"/>
            <w:gridSpan w:val="2"/>
            <w:vAlign w:val="center"/>
          </w:tcPr>
          <w:p w:rsidR="008F6416" w:rsidRPr="00821AFB" w:rsidRDefault="008F6416" w:rsidP="00353EE9">
            <w:pPr>
              <w:spacing w:line="276" w:lineRule="auto"/>
              <w:jc w:val="center"/>
              <w:rPr>
                <w:rFonts w:asciiTheme="majorHAnsi" w:hAnsiTheme="majorHAnsi" w:cs="Calibri"/>
                <w:b/>
                <w:noProof/>
                <w:color w:val="0033CC"/>
              </w:rPr>
            </w:pPr>
            <w:r w:rsidRPr="00821AFB">
              <w:rPr>
                <w:rFonts w:asciiTheme="majorHAnsi" w:hAnsiTheme="majorHAnsi" w:cs="Calibri"/>
                <w:b/>
                <w:noProof/>
                <w:color w:val="0033CC"/>
              </w:rPr>
              <w:t xml:space="preserve">MONTO EN MILLONES </w:t>
            </w:r>
            <w:r>
              <w:rPr>
                <w:rFonts w:asciiTheme="majorHAnsi" w:hAnsiTheme="majorHAnsi" w:cs="Calibri"/>
                <w:b/>
                <w:noProof/>
                <w:color w:val="0033CC"/>
              </w:rPr>
              <w:t>US</w:t>
            </w:r>
            <w:r w:rsidRPr="00821AFB">
              <w:rPr>
                <w:rFonts w:asciiTheme="majorHAnsi" w:hAnsiTheme="majorHAnsi" w:cs="Calibri"/>
                <w:b/>
                <w:noProof/>
                <w:color w:val="0033CC"/>
              </w:rPr>
              <w:t>$</w:t>
            </w:r>
          </w:p>
        </w:tc>
      </w:tr>
      <w:tr w:rsidR="008F6416" w:rsidRPr="006E0BB7" w:rsidTr="008F6416">
        <w:trPr>
          <w:gridAfter w:val="1"/>
          <w:wAfter w:w="11" w:type="dxa"/>
        </w:trPr>
        <w:tc>
          <w:tcPr>
            <w:tcW w:w="4644" w:type="dxa"/>
          </w:tcPr>
          <w:p w:rsidR="008F6416" w:rsidRDefault="00E87A98" w:rsidP="00353EE9">
            <w:pPr>
              <w:spacing w:after="120" w:line="276" w:lineRule="auto"/>
              <w:jc w:val="both"/>
              <w:rPr>
                <w:noProof/>
              </w:rPr>
            </w:pPr>
            <w:r w:rsidRPr="00E87A98">
              <w:rPr>
                <w:noProof/>
                <w:lang w:eastAsia="es-SV"/>
              </w:rPr>
              <mc:AlternateContent>
                <mc:Choice Requires="wps">
                  <w:drawing>
                    <wp:anchor distT="0" distB="0" distL="114300" distR="114300" simplePos="0" relativeHeight="251714560" behindDoc="0" locked="0" layoutInCell="1" allowOverlap="1" wp14:anchorId="5BB37BDA" wp14:editId="0FA34A37">
                      <wp:simplePos x="0" y="0"/>
                      <wp:positionH relativeFrom="column">
                        <wp:posOffset>951865</wp:posOffset>
                      </wp:positionH>
                      <wp:positionV relativeFrom="paragraph">
                        <wp:posOffset>33020</wp:posOffset>
                      </wp:positionV>
                      <wp:extent cx="758825" cy="258445"/>
                      <wp:effectExtent l="0" t="0" r="0" b="0"/>
                      <wp:wrapNone/>
                      <wp:docPr id="7196" name="1 Rectángulo"/>
                      <wp:cNvGraphicFramePr/>
                      <a:graphic xmlns:a="http://schemas.openxmlformats.org/drawingml/2006/main">
                        <a:graphicData uri="http://schemas.microsoft.com/office/word/2010/wordprocessingShape">
                          <wps:wsp>
                            <wps:cNvSpPr/>
                            <wps:spPr>
                              <a:xfrm>
                                <a:off x="0" y="0"/>
                                <a:ext cx="758825" cy="2584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Default="001A4BCD" w:rsidP="00E87A98">
                                  <w:pPr>
                                    <w:pStyle w:val="NormalWeb"/>
                                    <w:spacing w:before="0" w:beforeAutospacing="0" w:after="0" w:afterAutospacing="0"/>
                                    <w:jc w:val="center"/>
                                  </w:pPr>
                                  <w:r>
                                    <w:rPr>
                                      <w:rFonts w:asciiTheme="majorHAnsi" w:hAnsi="Cambria" w:cstheme="minorBidi"/>
                                      <w:b/>
                                      <w:bCs/>
                                      <w:color w:val="0033CC"/>
                                      <w:sz w:val="20"/>
                                      <w:szCs w:val="20"/>
                                    </w:rPr>
                                    <w:t>63.8%</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BB37BDA" id="_x0000_s1056" style="position:absolute;left:0;text-align:left;margin-left:74.95pt;margin-top:2.6pt;width:59.75pt;height:20.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" filled="f" stroked="f" strokeweight="2pt">
                      <v:textbox>
                        <w:txbxContent>
                          <w:p w:rsidR="001A4BCD" w:rsidRDefault="001A4BCD" w:rsidP="00E87A98">
                            <w:pPr>
                              <w:pStyle w:val="NormalWeb"/>
                              <w:spacing w:before="0" w:beforeAutospacing="0" w:after="0" w:afterAutospacing="0"/>
                              <w:jc w:val="center"/>
                            </w:pPr>
                            <w:r>
                              <w:rPr>
                                <w:rFonts w:asciiTheme="majorHAnsi" w:hAnsi="Cambria" w:cstheme="minorBidi"/>
                                <w:b/>
                                <w:bCs/>
                                <w:color w:val="0033CC"/>
                                <w:sz w:val="20"/>
                                <w:szCs w:val="20"/>
                              </w:rPr>
                              <w:t>63.8%</w:t>
                            </w:r>
                          </w:p>
                        </w:txbxContent>
                      </v:textbox>
                    </v:rect>
                  </w:pict>
                </mc:Fallback>
              </mc:AlternateContent>
            </w:r>
            <w:r w:rsidRPr="00E87A98">
              <w:rPr>
                <w:noProof/>
                <w:lang w:eastAsia="es-SV"/>
              </w:rPr>
              <mc:AlternateContent>
                <mc:Choice Requires="wps">
                  <w:drawing>
                    <wp:anchor distT="0" distB="0" distL="114300" distR="114300" simplePos="0" relativeHeight="251713536" behindDoc="0" locked="0" layoutInCell="1" allowOverlap="1" wp14:anchorId="0662E8AA" wp14:editId="1B847C94">
                      <wp:simplePos x="0" y="0"/>
                      <wp:positionH relativeFrom="column">
                        <wp:posOffset>829310</wp:posOffset>
                      </wp:positionH>
                      <wp:positionV relativeFrom="paragraph">
                        <wp:posOffset>5715</wp:posOffset>
                      </wp:positionV>
                      <wp:extent cx="860425" cy="255270"/>
                      <wp:effectExtent l="19050" t="76200" r="34925" b="220980"/>
                      <wp:wrapNone/>
                      <wp:docPr id="7195" name="7195 Flecha curvada hacia abajo"/>
                      <wp:cNvGraphicFramePr/>
                      <a:graphic xmlns:a="http://schemas.openxmlformats.org/drawingml/2006/main">
                        <a:graphicData uri="http://schemas.microsoft.com/office/word/2010/wordprocessingShape">
                          <wps:wsp>
                            <wps:cNvSpPr/>
                            <wps:spPr>
                              <a:xfrm rot="20790753">
                                <a:off x="0" y="0"/>
                                <a:ext cx="860425" cy="255270"/>
                              </a:xfrm>
                              <a:prstGeom prst="curvedDownArrow">
                                <a:avLst/>
                              </a:prstGeom>
                              <a:solidFill>
                                <a:srgbClr val="0033CC"/>
                              </a:solidFill>
                              <a:ln>
                                <a:solidFill>
                                  <a:srgbClr val="0033CC"/>
                                </a:solidFill>
                              </a:ln>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D9C7DC0" id="7195 Flecha curvada hacia abajo" o:spid="_x0000_s1026" type="#_x0000_t105" style="position:absolute;margin-left:65.3pt;margin-top:.45pt;width:67.75pt;height:20.1pt;rotation:-883914fd;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" adj="18396,20799,16200" fillcolor="#03c" strokecolor="#03c">
                      <v:shadow on="t" color="black" opacity="22937f" origin=",.5" offset="0,.63889mm"/>
                    </v:shape>
                  </w:pict>
                </mc:Fallback>
              </mc:AlternateContent>
            </w:r>
            <w:r w:rsidR="008F6416">
              <w:rPr>
                <w:noProof/>
                <w:lang w:eastAsia="es-SV"/>
              </w:rPr>
              <w:drawing>
                <wp:inline distT="0" distB="0" distL="0" distR="0" wp14:anchorId="44AC03CB" wp14:editId="161A6E45">
                  <wp:extent cx="2772000" cy="1764000"/>
                  <wp:effectExtent l="0" t="0" r="0" b="0"/>
                  <wp:docPr id="7175" name="Gráfico 717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c>
          <w:tcPr>
            <w:tcW w:w="4820" w:type="dxa"/>
          </w:tcPr>
          <w:p w:rsidR="008F6416" w:rsidRPr="006E0BB7" w:rsidRDefault="00E87A98" w:rsidP="00353EE9">
            <w:pPr>
              <w:spacing w:after="120" w:line="276" w:lineRule="auto"/>
              <w:jc w:val="both"/>
              <w:rPr>
                <w:rFonts w:asciiTheme="majorHAnsi" w:hAnsiTheme="majorHAnsi"/>
              </w:rPr>
            </w:pPr>
            <w:r w:rsidRPr="00E87A98">
              <w:rPr>
                <w:noProof/>
                <w:lang w:eastAsia="es-SV"/>
              </w:rPr>
              <mc:AlternateContent>
                <mc:Choice Requires="wps">
                  <w:drawing>
                    <wp:anchor distT="0" distB="0" distL="114300" distR="114300" simplePos="0" relativeHeight="251717632" behindDoc="0" locked="0" layoutInCell="1" allowOverlap="1" wp14:anchorId="0F0519A5" wp14:editId="51B59AD8">
                      <wp:simplePos x="0" y="0"/>
                      <wp:positionH relativeFrom="column">
                        <wp:posOffset>984250</wp:posOffset>
                      </wp:positionH>
                      <wp:positionV relativeFrom="paragraph">
                        <wp:posOffset>32385</wp:posOffset>
                      </wp:positionV>
                      <wp:extent cx="758825" cy="258445"/>
                      <wp:effectExtent l="0" t="0" r="0" b="0"/>
                      <wp:wrapNone/>
                      <wp:docPr id="33" name="1 Rectángulo"/>
                      <wp:cNvGraphicFramePr/>
                      <a:graphic xmlns:a="http://schemas.openxmlformats.org/drawingml/2006/main">
                        <a:graphicData uri="http://schemas.microsoft.com/office/word/2010/wordprocessingShape">
                          <wps:wsp>
                            <wps:cNvSpPr/>
                            <wps:spPr>
                              <a:xfrm>
                                <a:off x="0" y="0"/>
                                <a:ext cx="758825" cy="2584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Default="001A4BCD" w:rsidP="00E87A98">
                                  <w:pPr>
                                    <w:pStyle w:val="NormalWeb"/>
                                    <w:spacing w:before="0" w:beforeAutospacing="0" w:after="0" w:afterAutospacing="0"/>
                                    <w:jc w:val="center"/>
                                  </w:pPr>
                                  <w:r>
                                    <w:rPr>
                                      <w:rFonts w:asciiTheme="majorHAnsi" w:hAnsi="Cambria" w:cstheme="minorBidi"/>
                                      <w:b/>
                                      <w:bCs/>
                                      <w:color w:val="0033CC"/>
                                      <w:sz w:val="20"/>
                                      <w:szCs w:val="20"/>
                                    </w:rPr>
                                    <w:t>94.2%</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F0519A5" id="_x0000_s1057" style="position:absolute;left:0;text-align:left;margin-left:77.5pt;margin-top:2.55pt;width:59.75pt;height:20.3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" filled="f" stroked="f" strokeweight="2pt">
                      <v:textbox>
                        <w:txbxContent>
                          <w:p w:rsidR="001A4BCD" w:rsidRDefault="001A4BCD" w:rsidP="00E87A98">
                            <w:pPr>
                              <w:pStyle w:val="NormalWeb"/>
                              <w:spacing w:before="0" w:beforeAutospacing="0" w:after="0" w:afterAutospacing="0"/>
                              <w:jc w:val="center"/>
                            </w:pPr>
                            <w:r>
                              <w:rPr>
                                <w:rFonts w:asciiTheme="majorHAnsi" w:hAnsi="Cambria" w:cstheme="minorBidi"/>
                                <w:b/>
                                <w:bCs/>
                                <w:color w:val="0033CC"/>
                                <w:sz w:val="20"/>
                                <w:szCs w:val="20"/>
                              </w:rPr>
                              <w:t>94.2%</w:t>
                            </w:r>
                          </w:p>
                        </w:txbxContent>
                      </v:textbox>
                    </v:rect>
                  </w:pict>
                </mc:Fallback>
              </mc:AlternateContent>
            </w:r>
            <w:r w:rsidRPr="00E87A98">
              <w:rPr>
                <w:noProof/>
                <w:lang w:eastAsia="es-SV"/>
              </w:rPr>
              <mc:AlternateContent>
                <mc:Choice Requires="wps">
                  <w:drawing>
                    <wp:anchor distT="0" distB="0" distL="114300" distR="114300" simplePos="0" relativeHeight="251716608" behindDoc="0" locked="0" layoutInCell="1" allowOverlap="1" wp14:anchorId="3F022A62" wp14:editId="5120CA3E">
                      <wp:simplePos x="0" y="0"/>
                      <wp:positionH relativeFrom="column">
                        <wp:posOffset>861695</wp:posOffset>
                      </wp:positionH>
                      <wp:positionV relativeFrom="paragraph">
                        <wp:posOffset>5080</wp:posOffset>
                      </wp:positionV>
                      <wp:extent cx="860425" cy="255270"/>
                      <wp:effectExtent l="19050" t="76200" r="34925" b="220980"/>
                      <wp:wrapNone/>
                      <wp:docPr id="7199" name="7199 Flecha curvada hacia abajo"/>
                      <wp:cNvGraphicFramePr/>
                      <a:graphic xmlns:a="http://schemas.openxmlformats.org/drawingml/2006/main">
                        <a:graphicData uri="http://schemas.microsoft.com/office/word/2010/wordprocessingShape">
                          <wps:wsp>
                            <wps:cNvSpPr/>
                            <wps:spPr>
                              <a:xfrm rot="20790753">
                                <a:off x="0" y="0"/>
                                <a:ext cx="860425" cy="255270"/>
                              </a:xfrm>
                              <a:prstGeom prst="curvedDownArrow">
                                <a:avLst/>
                              </a:prstGeom>
                              <a:solidFill>
                                <a:srgbClr val="0033CC"/>
                              </a:solidFill>
                              <a:ln>
                                <a:solidFill>
                                  <a:srgbClr val="0033CC"/>
                                </a:solidFill>
                              </a:ln>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378F3EC" id="7199 Flecha curvada hacia abajo" o:spid="_x0000_s1026" type="#_x0000_t105" style="position:absolute;margin-left:67.85pt;margin-top:.4pt;width:67.75pt;height:20.1pt;rotation:-883914fd;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" adj="18396,20799,16200" fillcolor="#03c" strokecolor="#03c">
                      <v:shadow on="t" color="black" opacity="22937f" origin=",.5" offset="0,.63889mm"/>
                    </v:shape>
                  </w:pict>
                </mc:Fallback>
              </mc:AlternateContent>
            </w:r>
            <w:r w:rsidR="008F6416">
              <w:rPr>
                <w:noProof/>
                <w:lang w:eastAsia="es-SV"/>
              </w:rPr>
              <w:drawing>
                <wp:inline distT="0" distB="0" distL="0" distR="0" wp14:anchorId="71FB81CA" wp14:editId="58AF1758">
                  <wp:extent cx="2772000" cy="1764000"/>
                  <wp:effectExtent l="0" t="0" r="0" b="0"/>
                  <wp:docPr id="7176" name="Gráfico 717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r>
    </w:tbl>
    <w:p w:rsidR="00FA26F8" w:rsidRPr="006E0BB7" w:rsidRDefault="000E272F" w:rsidP="00E87A98">
      <w:pPr>
        <w:pStyle w:val="Ttulo2"/>
        <w:numPr>
          <w:ilvl w:val="0"/>
          <w:numId w:val="2"/>
        </w:numPr>
        <w:rPr>
          <w:color w:val="auto"/>
        </w:rPr>
      </w:pPr>
      <w:bookmarkStart w:id="43" w:name="_Toc457236134"/>
      <w:r>
        <w:rPr>
          <w:color w:val="auto"/>
        </w:rPr>
        <w:lastRenderedPageBreak/>
        <w:t>Modernización y descentralización de servicios</w:t>
      </w:r>
      <w:r w:rsidR="00D13184" w:rsidRPr="006E0BB7">
        <w:rPr>
          <w:color w:val="auto"/>
        </w:rPr>
        <w:t>.</w:t>
      </w:r>
      <w:bookmarkEnd w:id="42"/>
      <w:bookmarkEnd w:id="43"/>
      <w:r w:rsidR="00E87A98" w:rsidRPr="00E87A98">
        <w:t xml:space="preserve"> </w:t>
      </w:r>
      <w:r w:rsidR="00C40765">
        <w:rPr>
          <w:color w:val="auto"/>
        </w:rPr>
        <w:fldChar w:fldCharType="begin"/>
      </w:r>
      <w:r w:rsidR="00C40765">
        <w:instrText xml:space="preserve"> XE "</w:instrText>
      </w:r>
      <w:r w:rsidR="00C40765" w:rsidRPr="004A45EB">
        <w:rPr>
          <w:color w:val="auto"/>
        </w:rPr>
        <w:instrText>Modernización y descentralización de servicios.</w:instrText>
      </w:r>
      <w:r w:rsidR="00C40765">
        <w:instrText xml:space="preserve">" </w:instrText>
      </w:r>
      <w:r w:rsidR="00C40765">
        <w:rPr>
          <w:color w:val="auto"/>
        </w:rPr>
        <w:fldChar w:fldCharType="end"/>
      </w:r>
    </w:p>
    <w:p w:rsidR="00C3602C" w:rsidRPr="006E0BB7" w:rsidRDefault="000E272F" w:rsidP="00062B60">
      <w:pPr>
        <w:pStyle w:val="Ttulo3"/>
        <w:numPr>
          <w:ilvl w:val="0"/>
          <w:numId w:val="6"/>
        </w:numPr>
        <w:spacing w:before="0" w:after="120"/>
        <w:rPr>
          <w:color w:val="auto"/>
        </w:rPr>
      </w:pPr>
      <w:bookmarkStart w:id="44" w:name="_Toc455405911"/>
      <w:bookmarkStart w:id="45" w:name="_Toc457236135"/>
      <w:r>
        <w:rPr>
          <w:color w:val="auto"/>
        </w:rPr>
        <w:t xml:space="preserve">Apertura </w:t>
      </w:r>
      <w:r w:rsidR="00DB24FB">
        <w:rPr>
          <w:color w:val="auto"/>
        </w:rPr>
        <w:t xml:space="preserve">de </w:t>
      </w:r>
      <w:r w:rsidR="009E7D95">
        <w:rPr>
          <w:color w:val="auto"/>
        </w:rPr>
        <w:t>S</w:t>
      </w:r>
      <w:r>
        <w:rPr>
          <w:color w:val="auto"/>
        </w:rPr>
        <w:t>ucursal Paseo</w:t>
      </w:r>
      <w:r w:rsidR="00C3602C" w:rsidRPr="006E0BB7">
        <w:rPr>
          <w:color w:val="auto"/>
        </w:rPr>
        <w:t>.</w:t>
      </w:r>
      <w:bookmarkEnd w:id="44"/>
      <w:bookmarkEnd w:id="45"/>
      <w:r w:rsidR="00DB24FB">
        <w:rPr>
          <w:color w:val="auto"/>
        </w:rPr>
        <w:fldChar w:fldCharType="begin"/>
      </w:r>
      <w:r w:rsidR="00DB24FB">
        <w:instrText xml:space="preserve"> XE "</w:instrText>
      </w:r>
      <w:r w:rsidR="00DB24FB" w:rsidRPr="002068E2">
        <w:rPr>
          <w:color w:val="auto"/>
        </w:rPr>
        <w:instrText>Apertura de Sucursal Paseo.</w:instrText>
      </w:r>
      <w:r w:rsidR="00DB24FB">
        <w:instrText xml:space="preserve">" </w:instrText>
      </w:r>
      <w:r w:rsidR="00DB24FB">
        <w:rPr>
          <w:color w:val="auto"/>
        </w:rPr>
        <w:fldChar w:fldCharType="end"/>
      </w:r>
    </w:p>
    <w:p w:rsidR="000E272F" w:rsidRPr="000E272F" w:rsidRDefault="000E272F" w:rsidP="00062B60">
      <w:pPr>
        <w:spacing w:after="120"/>
        <w:jc w:val="center"/>
        <w:rPr>
          <w:rFonts w:asciiTheme="majorHAnsi" w:hAnsiTheme="majorHAnsi"/>
        </w:rPr>
      </w:pPr>
      <w:r w:rsidRPr="000E272F">
        <w:rPr>
          <w:rFonts w:asciiTheme="majorHAnsi" w:hAnsiTheme="majorHAnsi"/>
          <w:noProof/>
          <w:lang w:eastAsia="es-SV"/>
        </w:rPr>
        <w:drawing>
          <wp:inline distT="0" distB="0" distL="0" distR="0" wp14:anchorId="58D6AAC4" wp14:editId="3E62042F">
            <wp:extent cx="3486150" cy="2412416"/>
            <wp:effectExtent l="0" t="0" r="0" b="6985"/>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87592" cy="2413414"/>
                    </a:xfrm>
                    <a:prstGeom prst="rect">
                      <a:avLst/>
                    </a:prstGeom>
                    <a:ln>
                      <a:noFill/>
                    </a:ln>
                    <a:effectLst>
                      <a:softEdge rad="112500"/>
                    </a:effectLst>
                    <a:extLst>
                      <a:ext uri="{909E8E84-426E-40DD-AFC4-6F175D3DCCD1}">
                        <a14:hiddenFill xmlns:a14="http://schemas.microsoft.com/office/drawing/2010/main">
                          <a:solidFill>
                            <a:schemeClr val="accent1"/>
                          </a:solidFill>
                        </a14:hiddenFill>
                      </a:ext>
                    </a:extLst>
                  </pic:spPr>
                </pic:pic>
              </a:graphicData>
            </a:graphic>
          </wp:inline>
        </w:drawing>
      </w:r>
    </w:p>
    <w:p w:rsidR="000E272F" w:rsidRPr="000E272F" w:rsidRDefault="000E272F" w:rsidP="00062B60">
      <w:pPr>
        <w:spacing w:after="120"/>
        <w:jc w:val="both"/>
        <w:rPr>
          <w:rFonts w:asciiTheme="majorHAnsi" w:hAnsiTheme="majorHAnsi"/>
        </w:rPr>
      </w:pPr>
      <w:r w:rsidRPr="000E272F">
        <w:rPr>
          <w:rFonts w:asciiTheme="majorHAnsi" w:hAnsiTheme="majorHAnsi"/>
        </w:rPr>
        <w:t>Se facilitó el acceso a créditos hipotecarios con la apertura de la nueva Sucursal Paseo, ubicada en el Centro Comercia</w:t>
      </w:r>
      <w:r w:rsidR="00DB24FB">
        <w:rPr>
          <w:rFonts w:asciiTheme="majorHAnsi" w:hAnsiTheme="majorHAnsi"/>
        </w:rPr>
        <w:t>l Orión, el 19 de junio de 2015,</w:t>
      </w:r>
      <w:r w:rsidRPr="000E272F">
        <w:rPr>
          <w:rFonts w:asciiTheme="majorHAnsi" w:hAnsiTheme="majorHAnsi"/>
        </w:rPr>
        <w:t xml:space="preserve"> </w:t>
      </w:r>
      <w:r w:rsidR="009E7D95">
        <w:rPr>
          <w:rFonts w:asciiTheme="majorHAnsi" w:hAnsiTheme="majorHAnsi"/>
        </w:rPr>
        <w:t>contribuyendo a la descentralización d</w:t>
      </w:r>
      <w:r w:rsidRPr="000E272F">
        <w:rPr>
          <w:rFonts w:asciiTheme="majorHAnsi" w:hAnsiTheme="majorHAnsi"/>
        </w:rPr>
        <w:t xml:space="preserve">el servicio y </w:t>
      </w:r>
      <w:r w:rsidR="00816E3D">
        <w:rPr>
          <w:rFonts w:asciiTheme="majorHAnsi" w:hAnsiTheme="majorHAnsi"/>
        </w:rPr>
        <w:t>brindando mayor accesibilidad, </w:t>
      </w:r>
      <w:r w:rsidRPr="000E272F">
        <w:rPr>
          <w:rFonts w:asciiTheme="majorHAnsi" w:hAnsiTheme="majorHAnsi"/>
        </w:rPr>
        <w:t>modernas instalaciones, atención personalizada y horarios convenientes.</w:t>
      </w:r>
    </w:p>
    <w:p w:rsidR="000E272F" w:rsidRPr="000E272F" w:rsidRDefault="000E272F" w:rsidP="00062B60">
      <w:pPr>
        <w:spacing w:after="120"/>
        <w:jc w:val="both"/>
        <w:rPr>
          <w:rFonts w:asciiTheme="majorHAnsi" w:hAnsiTheme="majorHAnsi"/>
        </w:rPr>
      </w:pPr>
      <w:r w:rsidRPr="000E272F">
        <w:rPr>
          <w:rFonts w:asciiTheme="majorHAnsi" w:hAnsiTheme="majorHAnsi"/>
        </w:rPr>
        <w:t>Entre los trámites que se realizan se encuentran: precalificación de solicitudes de crédito, consulta de información de las diferentes líneas de créditos, requisitos, condiciones y ventajas; información sobre la oferta de vivienda nueva, recepción de solicitudes. Asimismo, la generación de estados de cuentas, consultas sobre cobertura de seguro, opciones para el pago de mora y formas de pagos, entre otros servicios.</w:t>
      </w:r>
    </w:p>
    <w:p w:rsidR="000E272F" w:rsidRPr="000E272F" w:rsidRDefault="000E272F" w:rsidP="00062B60">
      <w:pPr>
        <w:spacing w:after="120"/>
        <w:jc w:val="both"/>
        <w:rPr>
          <w:rFonts w:asciiTheme="majorHAnsi" w:hAnsiTheme="majorHAnsi"/>
        </w:rPr>
      </w:pPr>
      <w:r w:rsidRPr="000E272F">
        <w:rPr>
          <w:rFonts w:asciiTheme="majorHAnsi" w:hAnsiTheme="majorHAnsi"/>
        </w:rPr>
        <w:t xml:space="preserve">Con la apertura de la Sucursal Paseo, se han escriturado un total de </w:t>
      </w:r>
      <w:r w:rsidRPr="000E272F">
        <w:rPr>
          <w:rFonts w:asciiTheme="majorHAnsi" w:hAnsiTheme="majorHAnsi" w:cs="Calibri"/>
          <w:b/>
          <w:noProof/>
          <w:color w:val="0033CC"/>
        </w:rPr>
        <w:t>2</w:t>
      </w:r>
      <w:r w:rsidR="005932ED">
        <w:rPr>
          <w:rFonts w:asciiTheme="majorHAnsi" w:hAnsiTheme="majorHAnsi" w:cs="Calibri"/>
          <w:b/>
          <w:noProof/>
          <w:color w:val="0033CC"/>
        </w:rPr>
        <w:t>68</w:t>
      </w:r>
      <w:r w:rsidRPr="000E272F">
        <w:rPr>
          <w:rFonts w:asciiTheme="majorHAnsi" w:hAnsiTheme="majorHAnsi"/>
        </w:rPr>
        <w:t xml:space="preserve"> créditos por un monto de </w:t>
      </w:r>
      <w:r>
        <w:rPr>
          <w:rFonts w:asciiTheme="majorHAnsi" w:hAnsiTheme="majorHAnsi" w:cs="Calibri"/>
          <w:b/>
          <w:noProof/>
          <w:color w:val="0033CC"/>
        </w:rPr>
        <w:t>US$</w:t>
      </w:r>
      <w:r w:rsidR="005932ED">
        <w:rPr>
          <w:rFonts w:asciiTheme="majorHAnsi" w:hAnsiTheme="majorHAnsi" w:cs="Calibri"/>
          <w:b/>
          <w:noProof/>
          <w:color w:val="0033CC"/>
        </w:rPr>
        <w:t>7.18</w:t>
      </w:r>
      <w:r w:rsidRPr="000E272F">
        <w:rPr>
          <w:rFonts w:asciiTheme="majorHAnsi" w:hAnsiTheme="majorHAnsi"/>
        </w:rPr>
        <w:t xml:space="preserve"> millones provenientes de dicho punto.</w:t>
      </w:r>
    </w:p>
    <w:p w:rsidR="00B04153" w:rsidRPr="006E0BB7" w:rsidRDefault="009E7D95" w:rsidP="00062B60">
      <w:pPr>
        <w:pStyle w:val="Ttulo3"/>
        <w:numPr>
          <w:ilvl w:val="0"/>
          <w:numId w:val="6"/>
        </w:numPr>
        <w:spacing w:before="0" w:after="120"/>
        <w:rPr>
          <w:color w:val="auto"/>
        </w:rPr>
      </w:pPr>
      <w:bookmarkStart w:id="46" w:name="_Toc455405912"/>
      <w:bookmarkStart w:id="47" w:name="_Toc457236136"/>
      <w:r>
        <w:rPr>
          <w:color w:val="auto"/>
        </w:rPr>
        <w:t>Nueva ventanilla de atención en Los Ángeles</w:t>
      </w:r>
      <w:bookmarkEnd w:id="46"/>
      <w:bookmarkEnd w:id="47"/>
      <w:r>
        <w:rPr>
          <w:color w:val="auto"/>
        </w:rPr>
        <w:fldChar w:fldCharType="begin"/>
      </w:r>
      <w:r>
        <w:instrText xml:space="preserve"> XE "</w:instrText>
      </w:r>
      <w:r w:rsidRPr="00BA1F2F">
        <w:rPr>
          <w:color w:val="auto"/>
        </w:rPr>
        <w:instrText>Nueva ventanilla de atención en Los Ángeles</w:instrText>
      </w:r>
      <w:r>
        <w:instrText xml:space="preserve">" </w:instrText>
      </w:r>
      <w:r>
        <w:rPr>
          <w:color w:val="auto"/>
        </w:rPr>
        <w:fldChar w:fldCharType="end"/>
      </w:r>
    </w:p>
    <w:p w:rsidR="000E272F" w:rsidRPr="006C77B1" w:rsidRDefault="000E272F" w:rsidP="00062B60">
      <w:pPr>
        <w:pStyle w:val="NormalWeb"/>
        <w:spacing w:before="0" w:beforeAutospacing="0" w:after="120" w:afterAutospacing="0" w:line="276" w:lineRule="auto"/>
        <w:jc w:val="center"/>
        <w:rPr>
          <w:rFonts w:asciiTheme="majorHAnsi" w:eastAsia="Calibri" w:hAnsiTheme="majorHAnsi"/>
          <w:sz w:val="22"/>
          <w:szCs w:val="22"/>
          <w:lang w:eastAsia="en-US"/>
        </w:rPr>
      </w:pPr>
      <w:r w:rsidRPr="006C77B1">
        <w:rPr>
          <w:rFonts w:asciiTheme="majorHAnsi" w:eastAsia="Calibri" w:hAnsiTheme="majorHAnsi"/>
          <w:noProof/>
          <w:sz w:val="22"/>
          <w:szCs w:val="22"/>
          <w:lang w:eastAsia="es-SV"/>
        </w:rPr>
        <w:drawing>
          <wp:inline distT="0" distB="0" distL="0" distR="0" wp14:anchorId="514756E4" wp14:editId="38DD3E2C">
            <wp:extent cx="4179358" cy="2350889"/>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7" cstate="print">
                      <a:extLst>
                        <a:ext uri="{BEBA8EAE-BF5A-486C-A8C5-ECC9F3942E4B}">
                          <a14:imgProps xmlns:a14="http://schemas.microsoft.com/office/drawing/2010/main">
                            <a14:imgLayer r:embed="rId48">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4176080" cy="2349045"/>
                    </a:xfrm>
                    <a:prstGeom prst="rect">
                      <a:avLst/>
                    </a:prstGeom>
                    <a:ln>
                      <a:noFill/>
                    </a:ln>
                    <a:effectLst>
                      <a:softEdge rad="112500"/>
                    </a:effectLst>
                    <a:extLst>
                      <a:ext uri="{909E8E84-426E-40DD-AFC4-6F175D3DCCD1}">
                        <a14:hiddenFill xmlns:a14="http://schemas.microsoft.com/office/drawing/2010/main">
                          <a:solidFill>
                            <a:schemeClr val="accent1"/>
                          </a:solidFill>
                        </a14:hiddenFill>
                      </a:ext>
                    </a:extLst>
                  </pic:spPr>
                </pic:pic>
              </a:graphicData>
            </a:graphic>
          </wp:inline>
        </w:drawing>
      </w:r>
    </w:p>
    <w:p w:rsidR="000E272F" w:rsidRPr="006C77B1" w:rsidRDefault="000E272F" w:rsidP="00062B60">
      <w:pPr>
        <w:pStyle w:val="NormalWeb"/>
        <w:spacing w:before="0" w:beforeAutospacing="0" w:after="120" w:afterAutospacing="0" w:line="276" w:lineRule="auto"/>
        <w:jc w:val="both"/>
        <w:rPr>
          <w:rFonts w:asciiTheme="majorHAnsi" w:eastAsia="Calibri" w:hAnsiTheme="majorHAnsi"/>
          <w:sz w:val="22"/>
          <w:szCs w:val="22"/>
          <w:lang w:eastAsia="en-US"/>
        </w:rPr>
      </w:pPr>
      <w:r w:rsidRPr="006C77B1">
        <w:rPr>
          <w:rFonts w:asciiTheme="majorHAnsi" w:eastAsia="Calibri" w:hAnsiTheme="majorHAnsi"/>
          <w:sz w:val="22"/>
          <w:szCs w:val="22"/>
          <w:lang w:eastAsia="en-US"/>
        </w:rPr>
        <w:lastRenderedPageBreak/>
        <w:t>Se inauguró el 10 de diciembre de 2015 la nueva ventanilla de atención en el Consulado de El Salvador en Los Ángeles, en la cual se brindan servicios como: precalificación de clientes, información y promoción de las Líneas, programas crediticios y proyectos habitacionales en El Salvador, recepción de documentación para iniciar trámite de crédito, facilitación de modelos de instrumentos de poderes, información y asesoría sobre canales de pago desde USA, emisión de reporte crediticio de la SSF y situación fiscal, información sobre trámites institucionales como: Devolución de cotizaciones, estados de cuentas, excedentes y otros.</w:t>
      </w:r>
    </w:p>
    <w:p w:rsidR="000E272F" w:rsidRDefault="000E272F" w:rsidP="00062B60">
      <w:pPr>
        <w:pStyle w:val="NormalWeb"/>
        <w:spacing w:before="0" w:beforeAutospacing="0" w:after="120" w:afterAutospacing="0" w:line="276" w:lineRule="auto"/>
        <w:jc w:val="both"/>
        <w:rPr>
          <w:rFonts w:asciiTheme="majorHAnsi" w:eastAsia="Calibri" w:hAnsiTheme="majorHAnsi"/>
          <w:sz w:val="22"/>
          <w:szCs w:val="22"/>
          <w:lang w:eastAsia="en-US"/>
        </w:rPr>
      </w:pPr>
      <w:r w:rsidRPr="006C77B1">
        <w:rPr>
          <w:rFonts w:asciiTheme="majorHAnsi" w:eastAsia="Calibri" w:hAnsiTheme="majorHAnsi"/>
          <w:sz w:val="22"/>
          <w:szCs w:val="22"/>
          <w:lang w:eastAsia="en-US"/>
        </w:rPr>
        <w:t>Uno de los factores claves para la apertura de la nueva ventanilla fue el apoyo recibido por parte del Ministerio de Relaciones Exteriores, quien mostró apertura para que el FSV operara en las ventanillas de los Consulados o representaciones diplomáticas en el exterior, lo que permitió que se firmara el Convenio de Cooperación Interinstitucional entre el Ministerio de Relaciones Exteriores y el FSV el 23 de noviembre de 2015.</w:t>
      </w:r>
      <w:r>
        <w:rPr>
          <w:rFonts w:asciiTheme="majorHAnsi" w:eastAsia="Calibri" w:hAnsiTheme="majorHAnsi"/>
          <w:sz w:val="22"/>
          <w:szCs w:val="22"/>
          <w:lang w:eastAsia="en-US"/>
        </w:rPr>
        <w:t xml:space="preserve"> </w:t>
      </w:r>
    </w:p>
    <w:p w:rsidR="000E272F" w:rsidRPr="006C77B1" w:rsidRDefault="00F46363" w:rsidP="00062B60">
      <w:pPr>
        <w:pStyle w:val="NormalWeb"/>
        <w:spacing w:before="0" w:beforeAutospacing="0" w:after="120" w:afterAutospacing="0" w:line="276" w:lineRule="auto"/>
        <w:jc w:val="both"/>
        <w:rPr>
          <w:rFonts w:asciiTheme="majorHAnsi" w:eastAsia="Calibri" w:hAnsiTheme="majorHAnsi"/>
          <w:sz w:val="22"/>
          <w:szCs w:val="22"/>
          <w:lang w:eastAsia="en-US"/>
        </w:rPr>
      </w:pPr>
      <w:r w:rsidRPr="00F46363">
        <w:rPr>
          <w:rFonts w:asciiTheme="majorHAnsi" w:eastAsia="Calibri" w:hAnsiTheme="majorHAnsi"/>
          <w:sz w:val="22"/>
          <w:szCs w:val="22"/>
          <w:lang w:eastAsia="en-US"/>
        </w:rPr>
        <w:t xml:space="preserve">Desde la apertura, se ha atendido un total de </w:t>
      </w:r>
      <w:r w:rsidRPr="00F46363">
        <w:rPr>
          <w:rFonts w:asciiTheme="majorHAnsi" w:hAnsiTheme="majorHAnsi" w:cs="Calibri"/>
          <w:b/>
          <w:noProof/>
          <w:color w:val="0033CC"/>
          <w:sz w:val="22"/>
          <w:szCs w:val="22"/>
        </w:rPr>
        <w:t>456</w:t>
      </w:r>
      <w:r w:rsidRPr="00F46363">
        <w:rPr>
          <w:rFonts w:asciiTheme="majorHAnsi" w:eastAsia="Calibri" w:hAnsiTheme="majorHAnsi"/>
          <w:sz w:val="22"/>
          <w:szCs w:val="22"/>
          <w:lang w:eastAsia="en-US"/>
        </w:rPr>
        <w:t xml:space="preserve"> clientes, de los cuales </w:t>
      </w:r>
      <w:r w:rsidRPr="00F46363">
        <w:rPr>
          <w:rFonts w:asciiTheme="majorHAnsi" w:hAnsiTheme="majorHAnsi" w:cs="Calibri"/>
          <w:b/>
          <w:noProof/>
          <w:color w:val="0033CC"/>
          <w:sz w:val="22"/>
          <w:szCs w:val="22"/>
        </w:rPr>
        <w:t>303</w:t>
      </w:r>
      <w:r w:rsidRPr="00F46363">
        <w:rPr>
          <w:rFonts w:asciiTheme="majorHAnsi" w:eastAsia="Calibri" w:hAnsiTheme="majorHAnsi"/>
          <w:sz w:val="22"/>
          <w:szCs w:val="22"/>
          <w:lang w:eastAsia="en-US"/>
        </w:rPr>
        <w:t xml:space="preserve"> están interesados en adquirir un crédito con el FSV y </w:t>
      </w:r>
      <w:r w:rsidRPr="00F46363">
        <w:rPr>
          <w:rFonts w:asciiTheme="majorHAnsi" w:hAnsiTheme="majorHAnsi" w:cs="Calibri"/>
          <w:b/>
          <w:noProof/>
          <w:color w:val="0033CC"/>
          <w:sz w:val="22"/>
          <w:szCs w:val="22"/>
        </w:rPr>
        <w:t>153</w:t>
      </w:r>
      <w:r w:rsidRPr="00F46363">
        <w:rPr>
          <w:rFonts w:asciiTheme="majorHAnsi" w:eastAsia="Calibri" w:hAnsiTheme="majorHAnsi"/>
          <w:sz w:val="22"/>
          <w:szCs w:val="22"/>
          <w:lang w:eastAsia="en-US"/>
        </w:rPr>
        <w:t xml:space="preserve"> s</w:t>
      </w:r>
      <w:r>
        <w:rPr>
          <w:rFonts w:asciiTheme="majorHAnsi" w:eastAsia="Calibri" w:hAnsiTheme="majorHAnsi"/>
          <w:sz w:val="22"/>
          <w:szCs w:val="22"/>
          <w:lang w:eastAsia="en-US"/>
        </w:rPr>
        <w:t>olicitaron diferentes servicios</w:t>
      </w:r>
      <w:r w:rsidR="000E272F" w:rsidRPr="005076BB">
        <w:rPr>
          <w:rFonts w:asciiTheme="majorHAnsi" w:eastAsia="Calibri" w:hAnsiTheme="majorHAnsi"/>
          <w:sz w:val="22"/>
          <w:szCs w:val="22"/>
          <w:lang w:eastAsia="en-US"/>
        </w:rPr>
        <w:t xml:space="preserve"> como precalificaciones</w:t>
      </w:r>
      <w:r w:rsidR="000E272F" w:rsidRPr="00F46363">
        <w:rPr>
          <w:rFonts w:asciiTheme="majorHAnsi" w:eastAsia="Calibri" w:hAnsiTheme="majorHAnsi"/>
          <w:sz w:val="22"/>
          <w:szCs w:val="22"/>
          <w:lang w:eastAsia="en-US"/>
        </w:rPr>
        <w:t>, información sobre los créditos, recepción de documentación y facilitación de modelos de pod</w:t>
      </w:r>
      <w:r w:rsidR="000E272F" w:rsidRPr="005076BB">
        <w:rPr>
          <w:rFonts w:asciiTheme="majorHAnsi" w:eastAsia="Calibri" w:hAnsiTheme="majorHAnsi"/>
          <w:sz w:val="22"/>
          <w:szCs w:val="22"/>
          <w:lang w:eastAsia="en-US"/>
        </w:rPr>
        <w:t xml:space="preserve">eres oficiales, entre otros; </w:t>
      </w:r>
      <w:r w:rsidR="009E7D95">
        <w:rPr>
          <w:rFonts w:asciiTheme="majorHAnsi" w:eastAsia="Calibri" w:hAnsiTheme="majorHAnsi"/>
          <w:sz w:val="22"/>
          <w:szCs w:val="22"/>
          <w:lang w:eastAsia="en-US"/>
        </w:rPr>
        <w:t xml:space="preserve">al mes de Mayo 2016 se recibieron </w:t>
      </w:r>
      <w:r w:rsidR="007C365C">
        <w:rPr>
          <w:rFonts w:asciiTheme="majorHAnsi" w:hAnsiTheme="majorHAnsi" w:cs="Calibri"/>
          <w:b/>
          <w:noProof/>
          <w:color w:val="0033CC"/>
          <w:sz w:val="22"/>
          <w:szCs w:val="22"/>
        </w:rPr>
        <w:t>7</w:t>
      </w:r>
      <w:r w:rsidR="000E272F" w:rsidRPr="005076BB">
        <w:rPr>
          <w:rFonts w:asciiTheme="majorHAnsi" w:eastAsia="Calibri" w:hAnsiTheme="majorHAnsi"/>
          <w:sz w:val="22"/>
          <w:szCs w:val="22"/>
          <w:lang w:eastAsia="en-US"/>
        </w:rPr>
        <w:t xml:space="preserve"> solicitudes </w:t>
      </w:r>
      <w:r w:rsidR="009E7D95">
        <w:rPr>
          <w:rFonts w:asciiTheme="majorHAnsi" w:eastAsia="Calibri" w:hAnsiTheme="majorHAnsi"/>
          <w:sz w:val="22"/>
          <w:szCs w:val="22"/>
          <w:lang w:eastAsia="en-US"/>
        </w:rPr>
        <w:t>que</w:t>
      </w:r>
      <w:r w:rsidR="000E272F" w:rsidRPr="005076BB">
        <w:rPr>
          <w:rFonts w:asciiTheme="majorHAnsi" w:eastAsia="Calibri" w:hAnsiTheme="majorHAnsi"/>
          <w:sz w:val="22"/>
          <w:szCs w:val="22"/>
          <w:lang w:eastAsia="en-US"/>
        </w:rPr>
        <w:t xml:space="preserve"> se encuentran en trámite de otorgami</w:t>
      </w:r>
      <w:r w:rsidR="000E272F">
        <w:rPr>
          <w:rFonts w:asciiTheme="majorHAnsi" w:eastAsia="Calibri" w:hAnsiTheme="majorHAnsi"/>
          <w:sz w:val="22"/>
          <w:szCs w:val="22"/>
          <w:lang w:eastAsia="en-US"/>
        </w:rPr>
        <w:t xml:space="preserve">ento de crédito por un monto de </w:t>
      </w:r>
      <w:r w:rsidR="000E272F">
        <w:rPr>
          <w:rFonts w:asciiTheme="majorHAnsi" w:hAnsiTheme="majorHAnsi" w:cs="Calibri"/>
          <w:b/>
          <w:noProof/>
          <w:color w:val="0033CC"/>
          <w:sz w:val="22"/>
          <w:szCs w:val="22"/>
        </w:rPr>
        <w:t>US$</w:t>
      </w:r>
      <w:r w:rsidR="007C365C">
        <w:rPr>
          <w:rFonts w:asciiTheme="majorHAnsi" w:hAnsiTheme="majorHAnsi" w:cs="Calibri"/>
          <w:b/>
          <w:noProof/>
          <w:color w:val="0033CC"/>
          <w:sz w:val="22"/>
          <w:szCs w:val="22"/>
        </w:rPr>
        <w:t>0.27</w:t>
      </w:r>
      <w:r w:rsidR="000E272F" w:rsidRPr="005076BB">
        <w:rPr>
          <w:rFonts w:asciiTheme="majorHAnsi" w:eastAsia="Calibri" w:hAnsiTheme="majorHAnsi"/>
          <w:sz w:val="22"/>
          <w:szCs w:val="22"/>
          <w:lang w:eastAsia="en-US"/>
        </w:rPr>
        <w:t xml:space="preserve"> millones</w:t>
      </w:r>
      <w:r>
        <w:rPr>
          <w:rFonts w:asciiTheme="majorHAnsi" w:eastAsia="Calibri" w:hAnsiTheme="majorHAnsi"/>
          <w:sz w:val="22"/>
          <w:szCs w:val="22"/>
          <w:lang w:eastAsia="en-US"/>
        </w:rPr>
        <w:t xml:space="preserve"> y</w:t>
      </w:r>
      <w:r w:rsidR="007C365C">
        <w:rPr>
          <w:rFonts w:asciiTheme="majorHAnsi" w:eastAsia="Calibri" w:hAnsiTheme="majorHAnsi"/>
          <w:sz w:val="22"/>
          <w:szCs w:val="22"/>
          <w:lang w:eastAsia="en-US"/>
        </w:rPr>
        <w:t xml:space="preserve"> se ha</w:t>
      </w:r>
      <w:r w:rsidR="00DB24FB">
        <w:rPr>
          <w:rFonts w:asciiTheme="majorHAnsi" w:eastAsia="Calibri" w:hAnsiTheme="majorHAnsi"/>
          <w:sz w:val="22"/>
          <w:szCs w:val="22"/>
          <w:lang w:eastAsia="en-US"/>
        </w:rPr>
        <w:t>n</w:t>
      </w:r>
      <w:r>
        <w:rPr>
          <w:rFonts w:asciiTheme="majorHAnsi" w:eastAsia="Calibri" w:hAnsiTheme="majorHAnsi"/>
          <w:sz w:val="22"/>
          <w:szCs w:val="22"/>
          <w:lang w:eastAsia="en-US"/>
        </w:rPr>
        <w:t xml:space="preserve"> escriturado </w:t>
      </w:r>
      <w:r w:rsidRPr="00F46363">
        <w:rPr>
          <w:rFonts w:asciiTheme="majorHAnsi" w:hAnsiTheme="majorHAnsi" w:cs="Calibri"/>
          <w:b/>
          <w:noProof/>
          <w:color w:val="0033CC"/>
          <w:sz w:val="22"/>
          <w:szCs w:val="22"/>
        </w:rPr>
        <w:t>3</w:t>
      </w:r>
      <w:r w:rsidRPr="00F46363">
        <w:rPr>
          <w:rFonts w:asciiTheme="majorHAnsi" w:eastAsia="Calibri" w:hAnsiTheme="majorHAnsi"/>
          <w:sz w:val="22"/>
          <w:szCs w:val="22"/>
          <w:lang w:eastAsia="en-US"/>
        </w:rPr>
        <w:t xml:space="preserve"> créditos por un monto de </w:t>
      </w:r>
      <w:r w:rsidRPr="00F46363">
        <w:rPr>
          <w:rFonts w:asciiTheme="majorHAnsi" w:hAnsiTheme="majorHAnsi" w:cs="Calibri"/>
          <w:b/>
          <w:noProof/>
          <w:color w:val="0033CC"/>
          <w:sz w:val="22"/>
          <w:szCs w:val="22"/>
        </w:rPr>
        <w:t>US$0.56</w:t>
      </w:r>
      <w:r w:rsidRPr="00F46363">
        <w:rPr>
          <w:rFonts w:asciiTheme="majorHAnsi" w:eastAsia="Calibri" w:hAnsiTheme="majorHAnsi"/>
          <w:sz w:val="22"/>
          <w:szCs w:val="22"/>
          <w:lang w:eastAsia="en-US"/>
        </w:rPr>
        <w:t>.</w:t>
      </w:r>
    </w:p>
    <w:p w:rsidR="000E272F" w:rsidRDefault="000E272F" w:rsidP="00062B60">
      <w:pPr>
        <w:spacing w:after="120"/>
        <w:jc w:val="both"/>
        <w:rPr>
          <w:rFonts w:asciiTheme="majorHAnsi" w:hAnsiTheme="majorHAnsi"/>
        </w:rPr>
      </w:pPr>
    </w:p>
    <w:p w:rsidR="00E77B82" w:rsidRPr="005316B9" w:rsidRDefault="000E272F" w:rsidP="00062B60">
      <w:pPr>
        <w:pStyle w:val="Ttulo3"/>
        <w:numPr>
          <w:ilvl w:val="0"/>
          <w:numId w:val="6"/>
        </w:numPr>
        <w:spacing w:before="0" w:after="120"/>
        <w:rPr>
          <w:color w:val="auto"/>
        </w:rPr>
      </w:pPr>
      <w:bookmarkStart w:id="48" w:name="_Toc455405913"/>
      <w:bookmarkStart w:id="49" w:name="_Toc457236137"/>
      <w:r w:rsidRPr="005316B9">
        <w:rPr>
          <w:color w:val="auto"/>
        </w:rPr>
        <w:t>Mecanismos de acercamiento de servicio a la población</w:t>
      </w:r>
      <w:r w:rsidR="00DB56BA" w:rsidRPr="005316B9">
        <w:rPr>
          <w:color w:val="auto"/>
        </w:rPr>
        <w:t>.</w:t>
      </w:r>
      <w:bookmarkEnd w:id="48"/>
      <w:bookmarkEnd w:id="49"/>
      <w:r w:rsidR="00C40765" w:rsidRPr="005316B9">
        <w:rPr>
          <w:color w:val="auto"/>
        </w:rPr>
        <w:fldChar w:fldCharType="begin"/>
      </w:r>
      <w:r w:rsidR="00C40765" w:rsidRPr="005316B9">
        <w:rPr>
          <w:color w:val="auto"/>
        </w:rPr>
        <w:instrText xml:space="preserve"> XE "Mecanismos de acercamiento de servicio a la población." </w:instrText>
      </w:r>
      <w:r w:rsidR="00C40765" w:rsidRPr="005316B9">
        <w:rPr>
          <w:color w:val="auto"/>
        </w:rPr>
        <w:fldChar w:fldCharType="end"/>
      </w:r>
    </w:p>
    <w:tbl>
      <w:tblPr>
        <w:tblStyle w:val="Tablaconcuadrcula"/>
        <w:tblW w:w="97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4867"/>
      </w:tblGrid>
      <w:tr w:rsidR="00897746" w:rsidRPr="006C77B1" w:rsidTr="00897746">
        <w:trPr>
          <w:trHeight w:val="2606"/>
        </w:trPr>
        <w:tc>
          <w:tcPr>
            <w:tcW w:w="4866" w:type="dxa"/>
          </w:tcPr>
          <w:p w:rsidR="00897746" w:rsidRPr="006C77B1" w:rsidRDefault="00897746" w:rsidP="00897746">
            <w:pPr>
              <w:pStyle w:val="Prrafodelista"/>
              <w:numPr>
                <w:ilvl w:val="0"/>
                <w:numId w:val="20"/>
              </w:numPr>
              <w:ind w:left="284" w:hanging="284"/>
              <w:jc w:val="both"/>
              <w:rPr>
                <w:rFonts w:asciiTheme="majorHAnsi" w:hAnsiTheme="majorHAnsi" w:cstheme="minorHAnsi"/>
                <w:b/>
              </w:rPr>
            </w:pPr>
            <w:r w:rsidRPr="006C77B1">
              <w:rPr>
                <w:rFonts w:asciiTheme="majorHAnsi" w:hAnsiTheme="majorHAnsi" w:cstheme="minorHAnsi"/>
                <w:b/>
              </w:rPr>
              <w:t xml:space="preserve">Centro de atención telefónica del </w:t>
            </w:r>
            <w:proofErr w:type="spellStart"/>
            <w:r w:rsidRPr="006C77B1">
              <w:rPr>
                <w:rFonts w:asciiTheme="majorHAnsi" w:hAnsiTheme="majorHAnsi" w:cstheme="minorHAnsi"/>
                <w:b/>
              </w:rPr>
              <w:t>FSV</w:t>
            </w:r>
            <w:proofErr w:type="spellEnd"/>
            <w:r w:rsidRPr="006C77B1">
              <w:rPr>
                <w:rFonts w:asciiTheme="majorHAnsi" w:hAnsiTheme="majorHAnsi" w:cstheme="minorHAnsi"/>
                <w:b/>
              </w:rPr>
              <w:t xml:space="preserve"> (</w:t>
            </w:r>
            <w:proofErr w:type="spellStart"/>
            <w:r w:rsidRPr="006C77B1">
              <w:rPr>
                <w:rFonts w:asciiTheme="majorHAnsi" w:hAnsiTheme="majorHAnsi" w:cstheme="minorHAnsi"/>
                <w:b/>
              </w:rPr>
              <w:t>Call</w:t>
            </w:r>
            <w:proofErr w:type="spellEnd"/>
            <w:r w:rsidRPr="006C77B1">
              <w:rPr>
                <w:rFonts w:asciiTheme="majorHAnsi" w:hAnsiTheme="majorHAnsi" w:cstheme="minorHAnsi"/>
                <w:b/>
              </w:rPr>
              <w:t xml:space="preserve"> Center) </w:t>
            </w:r>
          </w:p>
          <w:p w:rsidR="00897746" w:rsidRPr="006C77B1" w:rsidRDefault="00897746" w:rsidP="00897746">
            <w:pPr>
              <w:pStyle w:val="Prrafodelista"/>
              <w:ind w:left="142"/>
              <w:jc w:val="both"/>
              <w:rPr>
                <w:rFonts w:asciiTheme="majorHAnsi" w:hAnsiTheme="majorHAnsi" w:cstheme="minorHAnsi"/>
              </w:rPr>
            </w:pPr>
            <w:r>
              <w:rPr>
                <w:rFonts w:asciiTheme="majorHAnsi" w:hAnsiTheme="majorHAnsi" w:cstheme="minorHAnsi"/>
              </w:rPr>
              <w:t>Durante el periodo Junio 2015 – Mayo 2016</w:t>
            </w:r>
            <w:r w:rsidRPr="006C77B1">
              <w:rPr>
                <w:rFonts w:asciiTheme="majorHAnsi" w:hAnsiTheme="majorHAnsi" w:cstheme="minorHAnsi"/>
              </w:rPr>
              <w:t xml:space="preserve"> se atendieron </w:t>
            </w:r>
            <w:r w:rsidRPr="00C13F6A">
              <w:rPr>
                <w:rFonts w:asciiTheme="majorHAnsi" w:hAnsiTheme="majorHAnsi" w:cs="Calibri"/>
                <w:b/>
                <w:noProof/>
                <w:color w:val="0033CC"/>
              </w:rPr>
              <w:t>74,046</w:t>
            </w:r>
            <w:r w:rsidRPr="00C13F6A">
              <w:rPr>
                <w:rFonts w:asciiTheme="majorHAnsi" w:hAnsiTheme="majorHAnsi" w:cstheme="minorHAnsi"/>
                <w:color w:val="FF0000"/>
              </w:rPr>
              <w:t xml:space="preserve"> </w:t>
            </w:r>
            <w:r w:rsidRPr="006C77B1">
              <w:rPr>
                <w:rFonts w:asciiTheme="majorHAnsi" w:hAnsiTheme="majorHAnsi" w:cstheme="minorHAnsi"/>
              </w:rPr>
              <w:t>llamadas, registradas de la siguiente manera:</w:t>
            </w:r>
          </w:p>
          <w:p w:rsidR="00897746" w:rsidRPr="006C77B1" w:rsidRDefault="00C24A91" w:rsidP="00897746">
            <w:pPr>
              <w:pStyle w:val="Prrafodelista"/>
              <w:numPr>
                <w:ilvl w:val="3"/>
                <w:numId w:val="21"/>
              </w:numPr>
              <w:tabs>
                <w:tab w:val="clear" w:pos="2880"/>
                <w:tab w:val="num" w:pos="709"/>
              </w:tabs>
              <w:ind w:left="709" w:hanging="283"/>
              <w:jc w:val="both"/>
              <w:rPr>
                <w:rFonts w:asciiTheme="majorHAnsi" w:hAnsiTheme="majorHAnsi" w:cstheme="minorHAnsi"/>
              </w:rPr>
            </w:pPr>
            <w:r w:rsidRPr="00C24A91">
              <w:rPr>
                <w:rFonts w:asciiTheme="majorHAnsi" w:hAnsiTheme="majorHAnsi" w:cs="Calibri"/>
                <w:b/>
                <w:noProof/>
                <w:color w:val="0033CC"/>
              </w:rPr>
              <w:t>72,163</w:t>
            </w:r>
            <w:r w:rsidR="00897746" w:rsidRPr="00C13F6A">
              <w:rPr>
                <w:rFonts w:asciiTheme="majorHAnsi" w:hAnsiTheme="majorHAnsi" w:cstheme="minorHAnsi"/>
                <w:color w:val="FF0000"/>
              </w:rPr>
              <w:t xml:space="preserve"> </w:t>
            </w:r>
            <w:r w:rsidR="00897746" w:rsidRPr="006C77B1">
              <w:rPr>
                <w:rFonts w:asciiTheme="majorHAnsi" w:hAnsiTheme="majorHAnsi" w:cstheme="minorHAnsi"/>
              </w:rPr>
              <w:t xml:space="preserve">se recibieron en </w:t>
            </w:r>
            <w:proofErr w:type="spellStart"/>
            <w:r w:rsidR="00897746" w:rsidRPr="006C77B1">
              <w:rPr>
                <w:rFonts w:asciiTheme="majorHAnsi" w:hAnsiTheme="majorHAnsi" w:cstheme="minorHAnsi"/>
              </w:rPr>
              <w:t>Call</w:t>
            </w:r>
            <w:proofErr w:type="spellEnd"/>
            <w:r w:rsidR="00897746" w:rsidRPr="006C77B1">
              <w:rPr>
                <w:rFonts w:asciiTheme="majorHAnsi" w:hAnsiTheme="majorHAnsi" w:cstheme="minorHAnsi"/>
              </w:rPr>
              <w:t xml:space="preserve"> Center 190 y</w:t>
            </w:r>
          </w:p>
          <w:p w:rsidR="00897746" w:rsidRPr="006C77B1" w:rsidRDefault="00C24A91" w:rsidP="00897746">
            <w:pPr>
              <w:pStyle w:val="Prrafodelista"/>
              <w:numPr>
                <w:ilvl w:val="3"/>
                <w:numId w:val="21"/>
              </w:numPr>
              <w:tabs>
                <w:tab w:val="clear" w:pos="2880"/>
                <w:tab w:val="num" w:pos="709"/>
              </w:tabs>
              <w:ind w:left="709" w:hanging="283"/>
              <w:jc w:val="both"/>
              <w:rPr>
                <w:rFonts w:asciiTheme="majorHAnsi" w:hAnsiTheme="majorHAnsi" w:cstheme="minorHAnsi"/>
              </w:rPr>
            </w:pPr>
            <w:r w:rsidRPr="00C24A91">
              <w:rPr>
                <w:rFonts w:asciiTheme="majorHAnsi" w:hAnsiTheme="majorHAnsi" w:cs="Calibri"/>
                <w:b/>
                <w:noProof/>
                <w:color w:val="0033CC"/>
              </w:rPr>
              <w:t>1,883</w:t>
            </w:r>
            <w:r w:rsidR="00897746" w:rsidRPr="00C13F6A">
              <w:rPr>
                <w:rFonts w:asciiTheme="majorHAnsi" w:hAnsiTheme="majorHAnsi" w:cstheme="minorHAnsi"/>
                <w:color w:val="FF0000"/>
              </w:rPr>
              <w:t xml:space="preserve"> </w:t>
            </w:r>
            <w:r w:rsidR="00897746" w:rsidRPr="006C77B1">
              <w:rPr>
                <w:rFonts w:asciiTheme="majorHAnsi" w:hAnsiTheme="majorHAnsi" w:cstheme="minorHAnsi"/>
              </w:rPr>
              <w:t>a través de la línea gratuita para Estados Unidos.</w:t>
            </w:r>
          </w:p>
          <w:p w:rsidR="00897746" w:rsidRPr="006C77B1" w:rsidRDefault="00897746" w:rsidP="00C24A91">
            <w:pPr>
              <w:pStyle w:val="Prrafodelista"/>
              <w:ind w:left="142"/>
              <w:jc w:val="both"/>
              <w:rPr>
                <w:rFonts w:asciiTheme="majorHAnsi" w:hAnsiTheme="majorHAnsi"/>
              </w:rPr>
            </w:pPr>
            <w:r w:rsidRPr="006C77B1">
              <w:rPr>
                <w:rFonts w:asciiTheme="majorHAnsi" w:hAnsiTheme="majorHAnsi" w:cstheme="minorHAnsi"/>
              </w:rPr>
              <w:t>Mediante esta vía se brindó información sobre líneas de crédito, precalificaciones, información de seguros, mora de préstamos, entre otros.</w:t>
            </w:r>
          </w:p>
        </w:tc>
        <w:tc>
          <w:tcPr>
            <w:tcW w:w="4867" w:type="dxa"/>
            <w:vAlign w:val="center"/>
          </w:tcPr>
          <w:p w:rsidR="00897746" w:rsidRPr="006C77B1" w:rsidRDefault="00897746" w:rsidP="00897746">
            <w:pPr>
              <w:jc w:val="center"/>
              <w:rPr>
                <w:rFonts w:asciiTheme="majorHAnsi" w:hAnsiTheme="majorHAnsi"/>
              </w:rPr>
            </w:pPr>
            <w:r w:rsidRPr="006C77B1">
              <w:rPr>
                <w:rFonts w:asciiTheme="majorHAnsi" w:hAnsiTheme="majorHAnsi"/>
                <w:noProof/>
                <w:lang w:eastAsia="es-SV"/>
              </w:rPr>
              <w:drawing>
                <wp:inline distT="0" distB="0" distL="0" distR="0" wp14:anchorId="4CCD05F1" wp14:editId="7069DBCB">
                  <wp:extent cx="2497826" cy="750627"/>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90190" cy="748332"/>
                          </a:xfrm>
                          <a:prstGeom prst="rect">
                            <a:avLst/>
                          </a:prstGeom>
                          <a:noFill/>
                        </pic:spPr>
                      </pic:pic>
                    </a:graphicData>
                  </a:graphic>
                </wp:inline>
              </w:drawing>
            </w:r>
          </w:p>
          <w:p w:rsidR="00897746" w:rsidRPr="006C77B1" w:rsidRDefault="00897746" w:rsidP="00897746">
            <w:pPr>
              <w:jc w:val="center"/>
              <w:rPr>
                <w:rFonts w:asciiTheme="majorHAnsi" w:hAnsiTheme="majorHAnsi"/>
              </w:rPr>
            </w:pPr>
          </w:p>
          <w:p w:rsidR="00897746" w:rsidRPr="006C77B1" w:rsidRDefault="00897746" w:rsidP="00897746">
            <w:pPr>
              <w:jc w:val="center"/>
              <w:rPr>
                <w:rFonts w:asciiTheme="majorHAnsi" w:hAnsiTheme="majorHAnsi"/>
              </w:rPr>
            </w:pPr>
          </w:p>
        </w:tc>
      </w:tr>
      <w:tr w:rsidR="00897746" w:rsidRPr="006C77B1" w:rsidTr="00897746">
        <w:trPr>
          <w:trHeight w:val="272"/>
        </w:trPr>
        <w:tc>
          <w:tcPr>
            <w:tcW w:w="4866" w:type="dxa"/>
            <w:vAlign w:val="center"/>
          </w:tcPr>
          <w:p w:rsidR="00897746" w:rsidRPr="006C77B1" w:rsidRDefault="00897746" w:rsidP="00897746">
            <w:pPr>
              <w:jc w:val="center"/>
              <w:rPr>
                <w:rFonts w:asciiTheme="majorHAnsi" w:hAnsiTheme="majorHAnsi"/>
              </w:rPr>
            </w:pPr>
            <w:r w:rsidRPr="006C77B1">
              <w:rPr>
                <w:rFonts w:asciiTheme="majorHAnsi" w:hAnsiTheme="majorHAnsi"/>
                <w:noProof/>
                <w:lang w:eastAsia="es-SV"/>
              </w:rPr>
              <w:drawing>
                <wp:inline distT="0" distB="0" distL="0" distR="0" wp14:anchorId="792DEA8D" wp14:editId="718C1962">
                  <wp:extent cx="2620984" cy="1695450"/>
                  <wp:effectExtent l="0" t="0" r="8255"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23021" cy="1696768"/>
                          </a:xfrm>
                          <a:prstGeom prst="rect">
                            <a:avLst/>
                          </a:prstGeom>
                          <a:ln>
                            <a:noFill/>
                          </a:ln>
                          <a:effectLst>
                            <a:softEdge rad="112500"/>
                          </a:effectLst>
                          <a:extLst>
                            <a:ext uri="{909E8E84-426E-40DD-AFC4-6F175D3DCCD1}">
                              <a14:hiddenFill xmlns:a14="http://schemas.microsoft.com/office/drawing/2010/main">
                                <a:solidFill>
                                  <a:schemeClr val="accent1"/>
                                </a:solidFill>
                              </a14:hiddenFill>
                            </a:ext>
                          </a:extLst>
                        </pic:spPr>
                      </pic:pic>
                    </a:graphicData>
                  </a:graphic>
                </wp:inline>
              </w:drawing>
            </w:r>
          </w:p>
        </w:tc>
        <w:tc>
          <w:tcPr>
            <w:tcW w:w="4867" w:type="dxa"/>
          </w:tcPr>
          <w:p w:rsidR="00897746" w:rsidRPr="006C77B1" w:rsidRDefault="00897746" w:rsidP="00897746">
            <w:pPr>
              <w:pStyle w:val="Prrafodelista"/>
              <w:numPr>
                <w:ilvl w:val="0"/>
                <w:numId w:val="20"/>
              </w:numPr>
              <w:ind w:left="284" w:hanging="284"/>
              <w:jc w:val="both"/>
              <w:rPr>
                <w:rFonts w:asciiTheme="majorHAnsi" w:hAnsiTheme="majorHAnsi" w:cstheme="minorHAnsi"/>
                <w:b/>
              </w:rPr>
            </w:pPr>
            <w:r w:rsidRPr="006C77B1">
              <w:rPr>
                <w:rFonts w:asciiTheme="majorHAnsi" w:hAnsiTheme="majorHAnsi" w:cstheme="minorHAnsi"/>
                <w:b/>
              </w:rPr>
              <w:t>Acercamiento de servicios a nuestros clientes</w:t>
            </w:r>
          </w:p>
          <w:p w:rsidR="00897746" w:rsidRPr="006C77B1" w:rsidRDefault="00897746" w:rsidP="00897746">
            <w:pPr>
              <w:ind w:left="152"/>
              <w:jc w:val="both"/>
              <w:rPr>
                <w:rFonts w:asciiTheme="majorHAnsi" w:hAnsiTheme="majorHAnsi"/>
              </w:rPr>
            </w:pPr>
            <w:r w:rsidRPr="006C77B1">
              <w:rPr>
                <w:rFonts w:asciiTheme="majorHAnsi" w:hAnsiTheme="majorHAnsi"/>
              </w:rPr>
              <w:t xml:space="preserve">A través de “Tu Fondo móvil”, se participó en </w:t>
            </w:r>
            <w:r w:rsidR="00C24A91" w:rsidRPr="00C24A91">
              <w:rPr>
                <w:rFonts w:asciiTheme="majorHAnsi" w:hAnsiTheme="majorHAnsi" w:cs="Calibri"/>
                <w:b/>
                <w:noProof/>
                <w:color w:val="0033CC"/>
              </w:rPr>
              <w:t>227</w:t>
            </w:r>
            <w:r w:rsidRPr="00C13F6A">
              <w:rPr>
                <w:rFonts w:asciiTheme="majorHAnsi" w:hAnsiTheme="majorHAnsi" w:cstheme="minorHAnsi"/>
                <w:color w:val="FF0000"/>
              </w:rPr>
              <w:t xml:space="preserve"> </w:t>
            </w:r>
            <w:r w:rsidRPr="006C77B1">
              <w:rPr>
                <w:rFonts w:asciiTheme="majorHAnsi" w:hAnsiTheme="majorHAnsi"/>
              </w:rPr>
              <w:t xml:space="preserve">eventos atendiendo </w:t>
            </w:r>
            <w:r w:rsidR="00C24A91" w:rsidRPr="00C24A91">
              <w:rPr>
                <w:rFonts w:asciiTheme="majorHAnsi" w:hAnsiTheme="majorHAnsi" w:cs="Calibri"/>
                <w:b/>
                <w:noProof/>
                <w:color w:val="0033CC"/>
              </w:rPr>
              <w:t>4,051</w:t>
            </w:r>
            <w:r w:rsidRPr="00C13F6A">
              <w:rPr>
                <w:rFonts w:asciiTheme="majorHAnsi" w:hAnsiTheme="majorHAnsi" w:cstheme="minorHAnsi"/>
                <w:color w:val="FF0000"/>
              </w:rPr>
              <w:t xml:space="preserve"> </w:t>
            </w:r>
            <w:r w:rsidRPr="006C77B1">
              <w:rPr>
                <w:rFonts w:asciiTheme="majorHAnsi" w:hAnsiTheme="majorHAnsi"/>
              </w:rPr>
              <w:t>clientes:</w:t>
            </w:r>
          </w:p>
          <w:p w:rsidR="00897746" w:rsidRPr="006C77B1" w:rsidRDefault="00C24A91" w:rsidP="00897746">
            <w:pPr>
              <w:numPr>
                <w:ilvl w:val="3"/>
                <w:numId w:val="22"/>
              </w:numPr>
              <w:tabs>
                <w:tab w:val="num" w:pos="1002"/>
              </w:tabs>
              <w:ind w:left="435" w:hanging="283"/>
              <w:jc w:val="both"/>
              <w:rPr>
                <w:rFonts w:asciiTheme="majorHAnsi" w:hAnsiTheme="majorHAnsi"/>
              </w:rPr>
            </w:pPr>
            <w:r w:rsidRPr="00C24A91">
              <w:rPr>
                <w:rFonts w:asciiTheme="majorHAnsi" w:hAnsiTheme="majorHAnsi" w:cs="Calibri"/>
                <w:b/>
                <w:noProof/>
                <w:color w:val="0033CC"/>
              </w:rPr>
              <w:t>105</w:t>
            </w:r>
            <w:r w:rsidR="00897746" w:rsidRPr="00C13F6A">
              <w:rPr>
                <w:rFonts w:asciiTheme="majorHAnsi" w:hAnsiTheme="majorHAnsi" w:cstheme="minorHAnsi"/>
                <w:color w:val="FF0000"/>
              </w:rPr>
              <w:t xml:space="preserve"> </w:t>
            </w:r>
            <w:r w:rsidR="00897746" w:rsidRPr="006C77B1">
              <w:rPr>
                <w:rFonts w:asciiTheme="majorHAnsi" w:hAnsiTheme="majorHAnsi"/>
              </w:rPr>
              <w:t xml:space="preserve">Visitas a empresas con </w:t>
            </w:r>
            <w:r w:rsidRPr="00C24A91">
              <w:rPr>
                <w:rFonts w:asciiTheme="majorHAnsi" w:hAnsiTheme="majorHAnsi" w:cs="Calibri"/>
                <w:b/>
                <w:noProof/>
                <w:color w:val="0033CC"/>
              </w:rPr>
              <w:t>2,390</w:t>
            </w:r>
            <w:r w:rsidR="00897746" w:rsidRPr="00C13F6A">
              <w:rPr>
                <w:rFonts w:asciiTheme="majorHAnsi" w:hAnsiTheme="majorHAnsi" w:cstheme="minorHAnsi"/>
                <w:color w:val="FF0000"/>
              </w:rPr>
              <w:t xml:space="preserve"> </w:t>
            </w:r>
            <w:r w:rsidR="00897746" w:rsidRPr="006C77B1">
              <w:rPr>
                <w:rFonts w:asciiTheme="majorHAnsi" w:hAnsiTheme="majorHAnsi"/>
              </w:rPr>
              <w:t xml:space="preserve">clientes atendidos, </w:t>
            </w:r>
          </w:p>
          <w:p w:rsidR="00897746" w:rsidRPr="006C77B1" w:rsidRDefault="00C24A91" w:rsidP="00897746">
            <w:pPr>
              <w:numPr>
                <w:ilvl w:val="3"/>
                <w:numId w:val="22"/>
              </w:numPr>
              <w:tabs>
                <w:tab w:val="num" w:pos="1002"/>
              </w:tabs>
              <w:ind w:left="435" w:hanging="283"/>
              <w:jc w:val="both"/>
              <w:rPr>
                <w:rFonts w:asciiTheme="majorHAnsi" w:hAnsiTheme="majorHAnsi"/>
              </w:rPr>
            </w:pPr>
            <w:r w:rsidRPr="00C24A91">
              <w:rPr>
                <w:rFonts w:asciiTheme="majorHAnsi" w:hAnsiTheme="majorHAnsi" w:cs="Calibri"/>
                <w:b/>
                <w:noProof/>
                <w:color w:val="0033CC"/>
              </w:rPr>
              <w:t>11</w:t>
            </w:r>
            <w:r w:rsidR="00897746" w:rsidRPr="00C13F6A">
              <w:rPr>
                <w:rFonts w:asciiTheme="majorHAnsi" w:hAnsiTheme="majorHAnsi" w:cstheme="minorHAnsi"/>
                <w:color w:val="FF0000"/>
              </w:rPr>
              <w:t xml:space="preserve"> </w:t>
            </w:r>
            <w:r w:rsidR="00897746" w:rsidRPr="006C77B1">
              <w:rPr>
                <w:rFonts w:asciiTheme="majorHAnsi" w:hAnsiTheme="majorHAnsi"/>
              </w:rPr>
              <w:t xml:space="preserve">Ferias de Viviendas en centros comerciales con </w:t>
            </w:r>
            <w:r w:rsidRPr="00C24A91">
              <w:rPr>
                <w:rFonts w:asciiTheme="majorHAnsi" w:hAnsiTheme="majorHAnsi" w:cs="Calibri"/>
                <w:b/>
                <w:noProof/>
                <w:color w:val="0033CC"/>
              </w:rPr>
              <w:t>496</w:t>
            </w:r>
            <w:r w:rsidR="00897746" w:rsidRPr="00C13F6A">
              <w:rPr>
                <w:rFonts w:asciiTheme="majorHAnsi" w:hAnsiTheme="majorHAnsi" w:cstheme="minorHAnsi"/>
                <w:color w:val="FF0000"/>
              </w:rPr>
              <w:t xml:space="preserve"> </w:t>
            </w:r>
            <w:r w:rsidR="00897746" w:rsidRPr="006C77B1">
              <w:rPr>
                <w:rFonts w:asciiTheme="majorHAnsi" w:hAnsiTheme="majorHAnsi"/>
              </w:rPr>
              <w:t>clientes atendidos,</w:t>
            </w:r>
          </w:p>
          <w:p w:rsidR="00897746" w:rsidRPr="006C77B1" w:rsidRDefault="00C24A91" w:rsidP="00897746">
            <w:pPr>
              <w:numPr>
                <w:ilvl w:val="3"/>
                <w:numId w:val="22"/>
              </w:numPr>
              <w:tabs>
                <w:tab w:val="num" w:pos="1002"/>
              </w:tabs>
              <w:ind w:left="435" w:hanging="283"/>
              <w:jc w:val="both"/>
              <w:rPr>
                <w:rFonts w:asciiTheme="majorHAnsi" w:hAnsiTheme="majorHAnsi"/>
              </w:rPr>
            </w:pPr>
            <w:r w:rsidRPr="00C24A91">
              <w:rPr>
                <w:rFonts w:asciiTheme="majorHAnsi" w:hAnsiTheme="majorHAnsi" w:cs="Calibri"/>
                <w:b/>
                <w:noProof/>
                <w:color w:val="0033CC"/>
              </w:rPr>
              <w:t>53</w:t>
            </w:r>
            <w:r w:rsidR="00897746" w:rsidRPr="00C13F6A">
              <w:rPr>
                <w:rFonts w:asciiTheme="majorHAnsi" w:hAnsiTheme="majorHAnsi" w:cstheme="minorHAnsi"/>
                <w:color w:val="FF0000"/>
              </w:rPr>
              <w:t xml:space="preserve"> </w:t>
            </w:r>
            <w:r w:rsidR="00897746" w:rsidRPr="006C77B1">
              <w:rPr>
                <w:rFonts w:asciiTheme="majorHAnsi" w:hAnsiTheme="majorHAnsi"/>
              </w:rPr>
              <w:t>Ferias de Viviendas en Proyectos Vivienda Nueva con</w:t>
            </w:r>
            <w:r w:rsidR="00897746" w:rsidRPr="006C77B1">
              <w:rPr>
                <w:rFonts w:asciiTheme="majorHAnsi" w:hAnsiTheme="majorHAnsi"/>
                <w:b/>
              </w:rPr>
              <w:t xml:space="preserve"> </w:t>
            </w:r>
            <w:r w:rsidRPr="00C24A91">
              <w:rPr>
                <w:rFonts w:asciiTheme="majorHAnsi" w:hAnsiTheme="majorHAnsi" w:cs="Calibri"/>
                <w:b/>
                <w:noProof/>
                <w:color w:val="0033CC"/>
              </w:rPr>
              <w:t>430</w:t>
            </w:r>
            <w:r w:rsidR="00897746" w:rsidRPr="00C24A91">
              <w:rPr>
                <w:rFonts w:asciiTheme="majorHAnsi" w:hAnsiTheme="majorHAnsi" w:cs="Calibri"/>
                <w:b/>
                <w:noProof/>
                <w:color w:val="0033CC"/>
              </w:rPr>
              <w:t xml:space="preserve"> </w:t>
            </w:r>
            <w:r w:rsidR="00897746" w:rsidRPr="006C77B1">
              <w:rPr>
                <w:rFonts w:asciiTheme="majorHAnsi" w:hAnsiTheme="majorHAnsi"/>
              </w:rPr>
              <w:t>clientes atendidos y,</w:t>
            </w:r>
          </w:p>
          <w:p w:rsidR="00897746" w:rsidRPr="006C77B1" w:rsidRDefault="00C24A91" w:rsidP="00897746">
            <w:pPr>
              <w:numPr>
                <w:ilvl w:val="3"/>
                <w:numId w:val="22"/>
              </w:numPr>
              <w:tabs>
                <w:tab w:val="num" w:pos="1002"/>
              </w:tabs>
              <w:ind w:left="435" w:hanging="283"/>
              <w:jc w:val="both"/>
              <w:rPr>
                <w:rFonts w:asciiTheme="majorHAnsi" w:hAnsiTheme="majorHAnsi"/>
              </w:rPr>
            </w:pPr>
            <w:r w:rsidRPr="00C24A91">
              <w:rPr>
                <w:rFonts w:asciiTheme="majorHAnsi" w:hAnsiTheme="majorHAnsi" w:cs="Calibri"/>
                <w:b/>
                <w:noProof/>
                <w:color w:val="0033CC"/>
              </w:rPr>
              <w:t>58</w:t>
            </w:r>
            <w:r w:rsidR="00897746" w:rsidRPr="00C13F6A">
              <w:rPr>
                <w:rFonts w:asciiTheme="majorHAnsi" w:hAnsiTheme="majorHAnsi" w:cstheme="minorHAnsi"/>
                <w:color w:val="FF0000"/>
              </w:rPr>
              <w:t xml:space="preserve"> </w:t>
            </w:r>
            <w:r w:rsidR="00897746" w:rsidRPr="006C77B1">
              <w:rPr>
                <w:rFonts w:asciiTheme="majorHAnsi" w:hAnsiTheme="majorHAnsi"/>
              </w:rPr>
              <w:t xml:space="preserve">eventos diversos con </w:t>
            </w:r>
            <w:r w:rsidRPr="00C24A91">
              <w:rPr>
                <w:rFonts w:asciiTheme="majorHAnsi" w:hAnsiTheme="majorHAnsi" w:cs="Calibri"/>
                <w:b/>
                <w:noProof/>
                <w:color w:val="0033CC"/>
              </w:rPr>
              <w:t>735</w:t>
            </w:r>
            <w:r>
              <w:rPr>
                <w:rFonts w:asciiTheme="majorHAnsi" w:hAnsiTheme="majorHAnsi"/>
              </w:rPr>
              <w:t xml:space="preserve"> </w:t>
            </w:r>
            <w:r w:rsidR="00897746" w:rsidRPr="006C77B1">
              <w:rPr>
                <w:rFonts w:asciiTheme="majorHAnsi" w:hAnsiTheme="majorHAnsi"/>
              </w:rPr>
              <w:t>clientes atendidos.</w:t>
            </w:r>
          </w:p>
          <w:p w:rsidR="00897746" w:rsidRPr="006C77B1" w:rsidRDefault="00897746" w:rsidP="00897746">
            <w:pPr>
              <w:rPr>
                <w:rFonts w:asciiTheme="majorHAnsi" w:hAnsiTheme="majorHAnsi"/>
              </w:rPr>
            </w:pPr>
          </w:p>
        </w:tc>
      </w:tr>
      <w:tr w:rsidR="00897746" w:rsidRPr="006C77B1" w:rsidTr="00897746">
        <w:trPr>
          <w:trHeight w:val="272"/>
        </w:trPr>
        <w:tc>
          <w:tcPr>
            <w:tcW w:w="4866" w:type="dxa"/>
          </w:tcPr>
          <w:p w:rsidR="00897746" w:rsidRPr="006C77B1" w:rsidRDefault="00897746" w:rsidP="00897746">
            <w:pPr>
              <w:pStyle w:val="Prrafodelista"/>
              <w:numPr>
                <w:ilvl w:val="0"/>
                <w:numId w:val="20"/>
              </w:numPr>
              <w:ind w:left="284" w:hanging="284"/>
              <w:jc w:val="both"/>
              <w:rPr>
                <w:rFonts w:asciiTheme="majorHAnsi" w:hAnsiTheme="majorHAnsi"/>
                <w:b/>
              </w:rPr>
            </w:pPr>
            <w:r w:rsidRPr="006C77B1">
              <w:rPr>
                <w:rFonts w:asciiTheme="majorHAnsi" w:hAnsiTheme="majorHAnsi"/>
                <w:b/>
              </w:rPr>
              <w:lastRenderedPageBreak/>
              <w:t>Ampliación de canales de pago</w:t>
            </w:r>
            <w:r w:rsidR="005932ED">
              <w:rPr>
                <w:rFonts w:asciiTheme="majorHAnsi" w:hAnsiTheme="majorHAnsi"/>
                <w:b/>
              </w:rPr>
              <w:t xml:space="preserve"> 4</w:t>
            </w:r>
          </w:p>
          <w:p w:rsidR="00897746" w:rsidRPr="006C77B1" w:rsidRDefault="00897746" w:rsidP="00897746">
            <w:pPr>
              <w:tabs>
                <w:tab w:val="left" w:pos="573"/>
              </w:tabs>
              <w:ind w:left="142"/>
              <w:contextualSpacing/>
              <w:jc w:val="both"/>
              <w:textAlignment w:val="center"/>
              <w:rPr>
                <w:rFonts w:asciiTheme="majorHAnsi" w:hAnsiTheme="majorHAnsi"/>
              </w:rPr>
            </w:pPr>
            <w:r>
              <w:rPr>
                <w:rFonts w:asciiTheme="majorHAnsi" w:hAnsiTheme="majorHAnsi"/>
              </w:rPr>
              <w:t>E</w:t>
            </w:r>
            <w:r w:rsidRPr="006C77B1">
              <w:rPr>
                <w:rFonts w:asciiTheme="majorHAnsi" w:hAnsiTheme="majorHAnsi"/>
              </w:rPr>
              <w:t>l FSV brinda una amplia red de puntos de pago:</w:t>
            </w:r>
          </w:p>
          <w:p w:rsidR="00897746" w:rsidRPr="006C77B1" w:rsidRDefault="00897746" w:rsidP="00897746">
            <w:pPr>
              <w:numPr>
                <w:ilvl w:val="3"/>
                <w:numId w:val="22"/>
              </w:numPr>
              <w:tabs>
                <w:tab w:val="num" w:pos="1002"/>
              </w:tabs>
              <w:ind w:left="435" w:hanging="283"/>
              <w:jc w:val="both"/>
              <w:rPr>
                <w:rFonts w:asciiTheme="majorHAnsi" w:hAnsiTheme="majorHAnsi"/>
              </w:rPr>
            </w:pPr>
            <w:r>
              <w:rPr>
                <w:rFonts w:asciiTheme="majorHAnsi" w:hAnsiTheme="majorHAnsi"/>
              </w:rPr>
              <w:t xml:space="preserve">Se pasó de </w:t>
            </w:r>
            <w:r w:rsidRPr="00381CFB">
              <w:rPr>
                <w:rFonts w:asciiTheme="majorHAnsi" w:hAnsiTheme="majorHAnsi"/>
                <w:b/>
                <w:color w:val="0000FF"/>
              </w:rPr>
              <w:t xml:space="preserve">120 </w:t>
            </w:r>
            <w:r>
              <w:rPr>
                <w:rFonts w:asciiTheme="majorHAnsi" w:hAnsiTheme="majorHAnsi"/>
              </w:rPr>
              <w:t xml:space="preserve">a </w:t>
            </w:r>
            <w:r w:rsidRPr="00381CFB">
              <w:rPr>
                <w:rFonts w:asciiTheme="majorHAnsi" w:hAnsiTheme="majorHAnsi"/>
                <w:b/>
                <w:color w:val="0000FF"/>
              </w:rPr>
              <w:t xml:space="preserve">370 </w:t>
            </w:r>
            <w:r>
              <w:rPr>
                <w:rFonts w:asciiTheme="majorHAnsi" w:hAnsiTheme="majorHAnsi"/>
              </w:rPr>
              <w:t xml:space="preserve">puntos de pago en </w:t>
            </w:r>
            <w:r w:rsidRPr="00B47C90">
              <w:rPr>
                <w:rFonts w:asciiTheme="majorHAnsi" w:hAnsiTheme="majorHAnsi"/>
                <w:b/>
                <w:color w:val="0000FF"/>
              </w:rPr>
              <w:t>7</w:t>
            </w:r>
            <w:r>
              <w:rPr>
                <w:rFonts w:asciiTheme="majorHAnsi" w:hAnsiTheme="majorHAnsi"/>
              </w:rPr>
              <w:t xml:space="preserve"> bancos y Punto Express</w:t>
            </w:r>
            <w:r w:rsidRPr="006C77B1">
              <w:rPr>
                <w:rFonts w:asciiTheme="majorHAnsi" w:hAnsiTheme="majorHAnsi"/>
              </w:rPr>
              <w:t>,</w:t>
            </w:r>
          </w:p>
          <w:p w:rsidR="00897746" w:rsidRPr="006C77B1" w:rsidRDefault="00897746" w:rsidP="00897746">
            <w:pPr>
              <w:numPr>
                <w:ilvl w:val="3"/>
                <w:numId w:val="22"/>
              </w:numPr>
              <w:tabs>
                <w:tab w:val="num" w:pos="1002"/>
              </w:tabs>
              <w:ind w:left="435" w:hanging="283"/>
              <w:jc w:val="both"/>
              <w:rPr>
                <w:rFonts w:asciiTheme="majorHAnsi" w:hAnsiTheme="majorHAnsi"/>
              </w:rPr>
            </w:pPr>
            <w:r w:rsidRPr="006C77B1">
              <w:rPr>
                <w:rFonts w:asciiTheme="majorHAnsi" w:hAnsiTheme="majorHAnsi"/>
              </w:rPr>
              <w:t xml:space="preserve">Pagos a través del sitio web, con </w:t>
            </w:r>
            <w:r>
              <w:rPr>
                <w:rFonts w:asciiTheme="majorHAnsi" w:hAnsiTheme="majorHAnsi"/>
                <w:b/>
                <w:color w:val="0000FF"/>
              </w:rPr>
              <w:t>3,259</w:t>
            </w:r>
            <w:r w:rsidRPr="006C77B1">
              <w:rPr>
                <w:rFonts w:asciiTheme="majorHAnsi" w:hAnsiTheme="majorHAnsi"/>
              </w:rPr>
              <w:t xml:space="preserve"> clientes matriculados, </w:t>
            </w:r>
          </w:p>
          <w:p w:rsidR="00897746" w:rsidRPr="006C77B1" w:rsidRDefault="00897746" w:rsidP="00897746">
            <w:pPr>
              <w:numPr>
                <w:ilvl w:val="3"/>
                <w:numId w:val="22"/>
              </w:numPr>
              <w:tabs>
                <w:tab w:val="num" w:pos="1002"/>
              </w:tabs>
              <w:ind w:left="435" w:hanging="283"/>
              <w:jc w:val="both"/>
              <w:rPr>
                <w:rFonts w:asciiTheme="majorHAnsi" w:hAnsiTheme="majorHAnsi"/>
              </w:rPr>
            </w:pPr>
            <w:r w:rsidRPr="006C77B1">
              <w:rPr>
                <w:rFonts w:asciiTheme="majorHAnsi" w:hAnsiTheme="majorHAnsi"/>
              </w:rPr>
              <w:t xml:space="preserve">Pago Electrónico Gobierno de El Salvador, </w:t>
            </w:r>
            <w:r w:rsidRPr="00C13F6A">
              <w:rPr>
                <w:rFonts w:asciiTheme="majorHAnsi" w:hAnsiTheme="majorHAnsi"/>
                <w:b/>
                <w:color w:val="0000FF"/>
              </w:rPr>
              <w:t>4,939</w:t>
            </w:r>
            <w:r w:rsidRPr="00F63CC1">
              <w:rPr>
                <w:rFonts w:ascii="Arial" w:hAnsi="Arial" w:cs="Arial"/>
                <w:b/>
                <w:bCs/>
                <w:i/>
                <w:color w:val="000000" w:themeColor="text1"/>
                <w:sz w:val="20"/>
              </w:rPr>
              <w:t xml:space="preserve"> </w:t>
            </w:r>
            <w:r w:rsidRPr="006C77B1">
              <w:rPr>
                <w:rFonts w:asciiTheme="majorHAnsi" w:hAnsiTheme="majorHAnsi"/>
              </w:rPr>
              <w:t xml:space="preserve">abonos a préstamos por un monto de </w:t>
            </w:r>
            <w:r w:rsidRPr="00C13F6A">
              <w:rPr>
                <w:rFonts w:asciiTheme="majorHAnsi" w:hAnsiTheme="majorHAnsi"/>
                <w:b/>
                <w:color w:val="0000FF"/>
              </w:rPr>
              <w:t>US$3.14</w:t>
            </w:r>
            <w:r w:rsidRPr="00C13F6A">
              <w:rPr>
                <w:rFonts w:asciiTheme="majorHAnsi" w:hAnsiTheme="majorHAnsi" w:cstheme="minorHAnsi"/>
                <w:color w:val="FF0000"/>
              </w:rPr>
              <w:t xml:space="preserve"> </w:t>
            </w:r>
            <w:r w:rsidRPr="006C77B1">
              <w:rPr>
                <w:rFonts w:asciiTheme="majorHAnsi" w:hAnsiTheme="majorHAnsi"/>
              </w:rPr>
              <w:t>millones.</w:t>
            </w:r>
          </w:p>
          <w:p w:rsidR="00897746" w:rsidRPr="006C77B1" w:rsidRDefault="00897746" w:rsidP="00897746">
            <w:pPr>
              <w:rPr>
                <w:rFonts w:asciiTheme="majorHAnsi" w:hAnsiTheme="majorHAnsi"/>
              </w:rPr>
            </w:pPr>
          </w:p>
        </w:tc>
        <w:tc>
          <w:tcPr>
            <w:tcW w:w="4867" w:type="dxa"/>
            <w:vAlign w:val="center"/>
          </w:tcPr>
          <w:p w:rsidR="00897746" w:rsidRPr="006C77B1" w:rsidRDefault="00897746" w:rsidP="00897746">
            <w:pPr>
              <w:jc w:val="center"/>
              <w:rPr>
                <w:rFonts w:asciiTheme="majorHAnsi" w:hAnsiTheme="majorHAnsi"/>
              </w:rPr>
            </w:pPr>
            <w:r w:rsidRPr="006C77B1">
              <w:rPr>
                <w:rFonts w:asciiTheme="majorHAnsi" w:hAnsiTheme="majorHAnsi"/>
                <w:noProof/>
                <w:lang w:eastAsia="es-SV"/>
              </w:rPr>
              <w:drawing>
                <wp:inline distT="0" distB="0" distL="0" distR="0" wp14:anchorId="6D11E538" wp14:editId="62938669">
                  <wp:extent cx="2307955" cy="1409104"/>
                  <wp:effectExtent l="0" t="0" r="0" b="63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07812" cy="1409016"/>
                          </a:xfrm>
                          <a:prstGeom prst="rect">
                            <a:avLst/>
                          </a:prstGeom>
                          <a:noFill/>
                        </pic:spPr>
                      </pic:pic>
                    </a:graphicData>
                  </a:graphic>
                </wp:inline>
              </w:drawing>
            </w:r>
          </w:p>
        </w:tc>
      </w:tr>
      <w:tr w:rsidR="00897746" w:rsidRPr="006C77B1" w:rsidTr="00897746">
        <w:trPr>
          <w:trHeight w:val="272"/>
        </w:trPr>
        <w:tc>
          <w:tcPr>
            <w:tcW w:w="4866" w:type="dxa"/>
            <w:vAlign w:val="center"/>
          </w:tcPr>
          <w:p w:rsidR="00897746" w:rsidRPr="006C77B1" w:rsidRDefault="00897746" w:rsidP="00897746">
            <w:pPr>
              <w:pStyle w:val="Prrafodelista"/>
              <w:ind w:left="284"/>
              <w:jc w:val="center"/>
              <w:rPr>
                <w:rFonts w:asciiTheme="majorHAnsi" w:hAnsiTheme="majorHAnsi"/>
                <w:b/>
              </w:rPr>
            </w:pPr>
            <w:r w:rsidRPr="006C77B1">
              <w:rPr>
                <w:rFonts w:asciiTheme="majorHAnsi" w:hAnsiTheme="majorHAnsi"/>
                <w:b/>
                <w:noProof/>
                <w:lang w:eastAsia="es-SV"/>
              </w:rPr>
              <w:drawing>
                <wp:inline distT="0" distB="0" distL="0" distR="0" wp14:anchorId="3657A844" wp14:editId="5BDF19BC">
                  <wp:extent cx="2189114" cy="1457325"/>
                  <wp:effectExtent l="0" t="0" r="1905" b="0"/>
                  <wp:docPr id="29" name="Picture 6" descr="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2011"/>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187345" cy="1456147"/>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inline>
              </w:drawing>
            </w:r>
          </w:p>
        </w:tc>
        <w:tc>
          <w:tcPr>
            <w:tcW w:w="4867" w:type="dxa"/>
          </w:tcPr>
          <w:p w:rsidR="00897746" w:rsidRPr="006C77B1" w:rsidRDefault="00897746" w:rsidP="00897746">
            <w:pPr>
              <w:pStyle w:val="Prrafodelista"/>
              <w:numPr>
                <w:ilvl w:val="0"/>
                <w:numId w:val="20"/>
              </w:numPr>
              <w:ind w:left="284" w:hanging="284"/>
              <w:rPr>
                <w:rFonts w:asciiTheme="majorHAnsi" w:hAnsiTheme="majorHAnsi"/>
                <w:noProof/>
              </w:rPr>
            </w:pPr>
            <w:r w:rsidRPr="006C77B1">
              <w:rPr>
                <w:rFonts w:asciiTheme="majorHAnsi" w:hAnsiTheme="majorHAnsi"/>
                <w:b/>
              </w:rPr>
              <w:t>Medios electrónicos</w:t>
            </w:r>
          </w:p>
          <w:p w:rsidR="00897746" w:rsidRPr="006C77B1" w:rsidRDefault="00897746" w:rsidP="005316B9">
            <w:pPr>
              <w:tabs>
                <w:tab w:val="left" w:pos="573"/>
              </w:tabs>
              <w:ind w:left="142"/>
              <w:contextualSpacing/>
              <w:jc w:val="both"/>
              <w:textAlignment w:val="center"/>
              <w:rPr>
                <w:rFonts w:asciiTheme="majorHAnsi" w:hAnsiTheme="majorHAnsi"/>
              </w:rPr>
            </w:pPr>
            <w:r w:rsidRPr="006C77B1">
              <w:rPr>
                <w:rFonts w:asciiTheme="majorHAnsi" w:hAnsiTheme="majorHAnsi"/>
              </w:rPr>
              <w:t>A continuación se detallan las consulta</w:t>
            </w:r>
            <w:r>
              <w:rPr>
                <w:rFonts w:asciiTheme="majorHAnsi" w:hAnsiTheme="majorHAnsi"/>
              </w:rPr>
              <w:t>s</w:t>
            </w:r>
            <w:r w:rsidRPr="006C77B1">
              <w:rPr>
                <w:rFonts w:asciiTheme="majorHAnsi" w:hAnsiTheme="majorHAnsi"/>
              </w:rPr>
              <w:t xml:space="preserve"> realizadas por los clientes a través de medios electrónicos:</w:t>
            </w:r>
          </w:p>
          <w:p w:rsidR="00897746" w:rsidRDefault="00897746" w:rsidP="005316B9">
            <w:pPr>
              <w:pStyle w:val="Prrafodelista"/>
              <w:numPr>
                <w:ilvl w:val="0"/>
                <w:numId w:val="23"/>
              </w:numPr>
              <w:tabs>
                <w:tab w:val="left" w:pos="573"/>
              </w:tabs>
              <w:jc w:val="both"/>
              <w:textAlignment w:val="center"/>
              <w:rPr>
                <w:rFonts w:asciiTheme="majorHAnsi" w:hAnsiTheme="majorHAnsi"/>
              </w:rPr>
            </w:pPr>
            <w:r>
              <w:rPr>
                <w:rFonts w:asciiTheme="majorHAnsi" w:hAnsiTheme="majorHAnsi"/>
                <w:b/>
                <w:color w:val="0000FF"/>
              </w:rPr>
              <w:t>111</w:t>
            </w:r>
            <w:r w:rsidRPr="006C77B1">
              <w:rPr>
                <w:rFonts w:asciiTheme="majorHAnsi" w:hAnsiTheme="majorHAnsi"/>
                <w:b/>
                <w:color w:val="0000FF"/>
              </w:rPr>
              <w:t>,</w:t>
            </w:r>
            <w:r>
              <w:rPr>
                <w:rFonts w:asciiTheme="majorHAnsi" w:hAnsiTheme="majorHAnsi"/>
                <w:b/>
                <w:color w:val="0000FF"/>
              </w:rPr>
              <w:t>44</w:t>
            </w:r>
            <w:r w:rsidRPr="006C77B1">
              <w:rPr>
                <w:rFonts w:asciiTheme="majorHAnsi" w:hAnsiTheme="majorHAnsi"/>
                <w:b/>
                <w:color w:val="0000FF"/>
              </w:rPr>
              <w:t>4</w:t>
            </w:r>
            <w:r w:rsidRPr="006C77B1">
              <w:rPr>
                <w:rFonts w:asciiTheme="majorHAnsi" w:hAnsiTheme="majorHAnsi"/>
                <w:color w:val="0000FF"/>
              </w:rPr>
              <w:t xml:space="preserve"> </w:t>
            </w:r>
            <w:r w:rsidRPr="006C77B1">
              <w:rPr>
                <w:rFonts w:asciiTheme="majorHAnsi" w:hAnsiTheme="majorHAnsi"/>
              </w:rPr>
              <w:t>consultas en Kioscos;</w:t>
            </w:r>
          </w:p>
          <w:p w:rsidR="00897746" w:rsidRDefault="00897746" w:rsidP="005316B9">
            <w:pPr>
              <w:pStyle w:val="Prrafodelista"/>
              <w:numPr>
                <w:ilvl w:val="0"/>
                <w:numId w:val="23"/>
              </w:numPr>
              <w:tabs>
                <w:tab w:val="left" w:pos="573"/>
              </w:tabs>
              <w:jc w:val="both"/>
              <w:textAlignment w:val="center"/>
              <w:rPr>
                <w:rFonts w:asciiTheme="majorHAnsi" w:hAnsiTheme="majorHAnsi"/>
              </w:rPr>
            </w:pPr>
            <w:r w:rsidRPr="00C13F6A">
              <w:rPr>
                <w:rFonts w:asciiTheme="majorHAnsi" w:hAnsiTheme="majorHAnsi"/>
                <w:b/>
                <w:color w:val="0000FF"/>
              </w:rPr>
              <w:t>4,900</w:t>
            </w:r>
            <w:r w:rsidRPr="00C13F6A">
              <w:rPr>
                <w:rFonts w:asciiTheme="majorHAnsi" w:hAnsiTheme="majorHAnsi"/>
              </w:rPr>
              <w:t xml:space="preserve"> consultas</w:t>
            </w:r>
            <w:r>
              <w:rPr>
                <w:rFonts w:ascii="Arial" w:hAnsi="Arial" w:cs="Arial"/>
                <w:i/>
                <w:color w:val="000000" w:themeColor="text1"/>
                <w:sz w:val="20"/>
              </w:rPr>
              <w:t xml:space="preserve"> </w:t>
            </w:r>
            <w:r w:rsidRPr="00C13F6A">
              <w:rPr>
                <w:rFonts w:asciiTheme="majorHAnsi" w:hAnsiTheme="majorHAnsi"/>
              </w:rPr>
              <w:t>a través de Facebook;</w:t>
            </w:r>
          </w:p>
          <w:p w:rsidR="00897746" w:rsidRPr="006C77B1" w:rsidRDefault="00897746" w:rsidP="005316B9">
            <w:pPr>
              <w:pStyle w:val="Prrafodelista"/>
              <w:numPr>
                <w:ilvl w:val="0"/>
                <w:numId w:val="23"/>
              </w:numPr>
              <w:tabs>
                <w:tab w:val="left" w:pos="573"/>
              </w:tabs>
              <w:jc w:val="both"/>
              <w:textAlignment w:val="center"/>
              <w:rPr>
                <w:rFonts w:asciiTheme="majorHAnsi" w:hAnsiTheme="majorHAnsi"/>
              </w:rPr>
            </w:pPr>
            <w:r w:rsidRPr="00C13F6A">
              <w:rPr>
                <w:rFonts w:asciiTheme="majorHAnsi" w:hAnsiTheme="majorHAnsi"/>
                <w:b/>
                <w:color w:val="0000FF"/>
              </w:rPr>
              <w:t>4,843</w:t>
            </w:r>
            <w:r w:rsidRPr="00C13F6A">
              <w:rPr>
                <w:rFonts w:asciiTheme="majorHAnsi" w:hAnsiTheme="majorHAnsi"/>
              </w:rPr>
              <w:t xml:space="preserve"> consultas</w:t>
            </w:r>
            <w:r w:rsidRPr="006C77B1">
              <w:rPr>
                <w:rFonts w:asciiTheme="majorHAnsi" w:hAnsiTheme="majorHAnsi"/>
              </w:rPr>
              <w:t xml:space="preserve"> </w:t>
            </w:r>
            <w:r>
              <w:rPr>
                <w:rFonts w:asciiTheme="majorHAnsi" w:hAnsiTheme="majorHAnsi"/>
              </w:rPr>
              <w:t>a través de correo electrónico;</w:t>
            </w:r>
          </w:p>
          <w:p w:rsidR="00897746" w:rsidRPr="006C77B1" w:rsidRDefault="00897746" w:rsidP="005316B9">
            <w:pPr>
              <w:pStyle w:val="Prrafodelista"/>
              <w:numPr>
                <w:ilvl w:val="0"/>
                <w:numId w:val="23"/>
              </w:numPr>
              <w:tabs>
                <w:tab w:val="left" w:pos="573"/>
              </w:tabs>
              <w:jc w:val="both"/>
              <w:textAlignment w:val="center"/>
              <w:rPr>
                <w:rFonts w:asciiTheme="majorHAnsi" w:hAnsiTheme="majorHAnsi"/>
              </w:rPr>
            </w:pPr>
            <w:r>
              <w:rPr>
                <w:rFonts w:asciiTheme="majorHAnsi" w:hAnsiTheme="majorHAnsi"/>
                <w:b/>
                <w:color w:val="0000FF"/>
              </w:rPr>
              <w:t>377,901</w:t>
            </w:r>
            <w:r w:rsidRPr="006C77B1">
              <w:rPr>
                <w:rFonts w:asciiTheme="majorHAnsi" w:hAnsiTheme="majorHAnsi"/>
              </w:rPr>
              <w:t xml:space="preserve"> visitas en Sitio Web, y</w:t>
            </w:r>
          </w:p>
          <w:p w:rsidR="00897746" w:rsidRPr="006C77B1" w:rsidRDefault="00897746" w:rsidP="005316B9">
            <w:pPr>
              <w:pStyle w:val="Prrafodelista"/>
              <w:numPr>
                <w:ilvl w:val="0"/>
                <w:numId w:val="23"/>
              </w:numPr>
              <w:tabs>
                <w:tab w:val="left" w:pos="573"/>
              </w:tabs>
              <w:jc w:val="both"/>
              <w:textAlignment w:val="center"/>
              <w:rPr>
                <w:rFonts w:asciiTheme="majorHAnsi" w:hAnsiTheme="majorHAnsi"/>
                <w:noProof/>
              </w:rPr>
            </w:pPr>
            <w:r w:rsidRPr="006C77B1">
              <w:rPr>
                <w:rFonts w:asciiTheme="majorHAnsi" w:hAnsiTheme="majorHAnsi"/>
                <w:b/>
                <w:color w:val="0000FF"/>
              </w:rPr>
              <w:t>1,</w:t>
            </w:r>
            <w:r>
              <w:rPr>
                <w:rFonts w:asciiTheme="majorHAnsi" w:hAnsiTheme="majorHAnsi"/>
                <w:b/>
                <w:color w:val="0000FF"/>
              </w:rPr>
              <w:t>259</w:t>
            </w:r>
            <w:r w:rsidRPr="006C77B1">
              <w:rPr>
                <w:rFonts w:asciiTheme="majorHAnsi" w:hAnsiTheme="majorHAnsi"/>
              </w:rPr>
              <w:t xml:space="preserve"> precalificaciones desde dispositivos móviles.</w:t>
            </w:r>
          </w:p>
        </w:tc>
      </w:tr>
      <w:tr w:rsidR="00897746" w:rsidRPr="006C77B1" w:rsidTr="00897746">
        <w:trPr>
          <w:trHeight w:val="272"/>
        </w:trPr>
        <w:tc>
          <w:tcPr>
            <w:tcW w:w="4866" w:type="dxa"/>
            <w:vAlign w:val="center"/>
          </w:tcPr>
          <w:p w:rsidR="00897746" w:rsidRPr="006C77B1" w:rsidRDefault="00897746" w:rsidP="00897746">
            <w:pPr>
              <w:pStyle w:val="Prrafodelista"/>
              <w:numPr>
                <w:ilvl w:val="0"/>
                <w:numId w:val="20"/>
              </w:numPr>
              <w:ind w:left="284" w:hanging="284"/>
              <w:jc w:val="both"/>
              <w:rPr>
                <w:rFonts w:asciiTheme="majorHAnsi" w:hAnsiTheme="majorHAnsi"/>
                <w:b/>
              </w:rPr>
            </w:pPr>
            <w:r w:rsidRPr="006C77B1">
              <w:rPr>
                <w:rFonts w:asciiTheme="majorHAnsi" w:hAnsiTheme="majorHAnsi"/>
                <w:b/>
              </w:rPr>
              <w:t>Atención personalizada en todas sus Agencias</w:t>
            </w:r>
          </w:p>
          <w:p w:rsidR="00897746" w:rsidRPr="006C77B1" w:rsidRDefault="00897746" w:rsidP="00897746">
            <w:pPr>
              <w:ind w:left="142"/>
              <w:jc w:val="both"/>
              <w:rPr>
                <w:rFonts w:asciiTheme="majorHAnsi" w:hAnsiTheme="majorHAnsi"/>
              </w:rPr>
            </w:pPr>
            <w:r w:rsidRPr="006C77B1">
              <w:rPr>
                <w:rFonts w:asciiTheme="majorHAnsi" w:hAnsiTheme="majorHAnsi"/>
              </w:rPr>
              <w:t xml:space="preserve">En las oficinas del FSV se atendieron </w:t>
            </w:r>
            <w:r w:rsidR="001E2A94" w:rsidRPr="001E2A94">
              <w:rPr>
                <w:rFonts w:asciiTheme="majorHAnsi" w:hAnsiTheme="majorHAnsi"/>
                <w:b/>
                <w:color w:val="0000FF"/>
              </w:rPr>
              <w:t>273,168</w:t>
            </w:r>
            <w:r w:rsidRPr="007D3C34">
              <w:rPr>
                <w:rFonts w:asciiTheme="majorHAnsi" w:hAnsiTheme="majorHAnsi"/>
                <w:color w:val="FF0000"/>
              </w:rPr>
              <w:t xml:space="preserve"> </w:t>
            </w:r>
            <w:r w:rsidRPr="006C77B1">
              <w:rPr>
                <w:rFonts w:asciiTheme="majorHAnsi" w:hAnsiTheme="majorHAnsi"/>
              </w:rPr>
              <w:t>clientes de la siguiente manera:</w:t>
            </w:r>
          </w:p>
          <w:p w:rsidR="00897746" w:rsidRPr="006C77B1" w:rsidRDefault="001E2A94" w:rsidP="00897746">
            <w:pPr>
              <w:numPr>
                <w:ilvl w:val="2"/>
                <w:numId w:val="20"/>
              </w:numPr>
              <w:ind w:left="567"/>
              <w:rPr>
                <w:rFonts w:asciiTheme="majorHAnsi" w:hAnsiTheme="majorHAnsi"/>
              </w:rPr>
            </w:pPr>
            <w:r w:rsidRPr="001E2A94">
              <w:rPr>
                <w:rFonts w:asciiTheme="majorHAnsi" w:hAnsiTheme="majorHAnsi"/>
                <w:b/>
                <w:color w:val="0000FF"/>
              </w:rPr>
              <w:t>216,066</w:t>
            </w:r>
            <w:r w:rsidR="00897746" w:rsidRPr="007D3C34">
              <w:rPr>
                <w:rFonts w:asciiTheme="majorHAnsi" w:hAnsiTheme="majorHAnsi"/>
                <w:color w:val="FF0000"/>
              </w:rPr>
              <w:t xml:space="preserve"> </w:t>
            </w:r>
            <w:r w:rsidR="00897746" w:rsidRPr="006C77B1">
              <w:rPr>
                <w:rFonts w:asciiTheme="majorHAnsi" w:hAnsiTheme="majorHAnsi"/>
              </w:rPr>
              <w:t xml:space="preserve">en Oficina Central; </w:t>
            </w:r>
          </w:p>
          <w:p w:rsidR="00897746" w:rsidRPr="006C77B1" w:rsidRDefault="001E2A94" w:rsidP="00897746">
            <w:pPr>
              <w:numPr>
                <w:ilvl w:val="2"/>
                <w:numId w:val="20"/>
              </w:numPr>
              <w:ind w:left="567"/>
              <w:rPr>
                <w:rFonts w:asciiTheme="majorHAnsi" w:hAnsiTheme="majorHAnsi"/>
              </w:rPr>
            </w:pPr>
            <w:r w:rsidRPr="001E2A94">
              <w:rPr>
                <w:rFonts w:asciiTheme="majorHAnsi" w:hAnsiTheme="majorHAnsi"/>
                <w:b/>
                <w:color w:val="0000FF"/>
              </w:rPr>
              <w:t>26,813</w:t>
            </w:r>
            <w:r w:rsidR="00897746" w:rsidRPr="007D3C34">
              <w:rPr>
                <w:rFonts w:asciiTheme="majorHAnsi" w:hAnsiTheme="majorHAnsi"/>
                <w:color w:val="FF0000"/>
              </w:rPr>
              <w:t xml:space="preserve"> </w:t>
            </w:r>
            <w:r w:rsidR="00897746" w:rsidRPr="006C77B1">
              <w:rPr>
                <w:rFonts w:asciiTheme="majorHAnsi" w:hAnsiTheme="majorHAnsi"/>
              </w:rPr>
              <w:t xml:space="preserve">en Agencia Santa Ana; </w:t>
            </w:r>
          </w:p>
          <w:p w:rsidR="00897746" w:rsidRPr="006C77B1" w:rsidRDefault="001E2A94" w:rsidP="00897746">
            <w:pPr>
              <w:numPr>
                <w:ilvl w:val="2"/>
                <w:numId w:val="20"/>
              </w:numPr>
              <w:ind w:left="567"/>
              <w:rPr>
                <w:rFonts w:asciiTheme="majorHAnsi" w:hAnsiTheme="majorHAnsi"/>
              </w:rPr>
            </w:pPr>
            <w:r w:rsidRPr="001E2A94">
              <w:rPr>
                <w:rFonts w:asciiTheme="majorHAnsi" w:hAnsiTheme="majorHAnsi"/>
                <w:b/>
                <w:color w:val="0000FF"/>
              </w:rPr>
              <w:t>11,441</w:t>
            </w:r>
            <w:r w:rsidR="00897746" w:rsidRPr="007D3C34">
              <w:rPr>
                <w:rFonts w:asciiTheme="majorHAnsi" w:hAnsiTheme="majorHAnsi"/>
                <w:color w:val="FF0000"/>
              </w:rPr>
              <w:t xml:space="preserve"> </w:t>
            </w:r>
            <w:r w:rsidR="00897746" w:rsidRPr="006C77B1">
              <w:rPr>
                <w:rFonts w:asciiTheme="majorHAnsi" w:hAnsiTheme="majorHAnsi"/>
              </w:rPr>
              <w:t xml:space="preserve">en Agencia San Miguel y </w:t>
            </w:r>
          </w:p>
          <w:p w:rsidR="00897746" w:rsidRPr="006C77B1" w:rsidRDefault="001E2A94" w:rsidP="00897746">
            <w:pPr>
              <w:numPr>
                <w:ilvl w:val="2"/>
                <w:numId w:val="20"/>
              </w:numPr>
              <w:ind w:left="567"/>
              <w:rPr>
                <w:rFonts w:asciiTheme="majorHAnsi" w:hAnsiTheme="majorHAnsi"/>
              </w:rPr>
            </w:pPr>
            <w:r w:rsidRPr="001E2A94">
              <w:rPr>
                <w:rFonts w:asciiTheme="majorHAnsi" w:hAnsiTheme="majorHAnsi"/>
                <w:b/>
                <w:color w:val="0000FF"/>
              </w:rPr>
              <w:t>18,848</w:t>
            </w:r>
            <w:r w:rsidR="00897746" w:rsidRPr="007D3C34">
              <w:rPr>
                <w:rFonts w:asciiTheme="majorHAnsi" w:hAnsiTheme="majorHAnsi"/>
                <w:color w:val="FF0000"/>
              </w:rPr>
              <w:t xml:space="preserve"> </w:t>
            </w:r>
            <w:r w:rsidR="00897746" w:rsidRPr="006C77B1">
              <w:rPr>
                <w:rFonts w:asciiTheme="majorHAnsi" w:hAnsiTheme="majorHAnsi"/>
              </w:rPr>
              <w:t>en Sucursal Paseo.</w:t>
            </w:r>
          </w:p>
          <w:p w:rsidR="00897746" w:rsidRPr="006C77B1" w:rsidRDefault="00897746" w:rsidP="00897746">
            <w:pPr>
              <w:rPr>
                <w:rFonts w:asciiTheme="majorHAnsi" w:hAnsiTheme="majorHAnsi"/>
              </w:rPr>
            </w:pPr>
          </w:p>
        </w:tc>
        <w:tc>
          <w:tcPr>
            <w:tcW w:w="4867" w:type="dxa"/>
            <w:vAlign w:val="center"/>
          </w:tcPr>
          <w:p w:rsidR="00897746" w:rsidRPr="006C77B1" w:rsidRDefault="00897746" w:rsidP="00897746">
            <w:pPr>
              <w:jc w:val="center"/>
              <w:rPr>
                <w:rFonts w:asciiTheme="majorHAnsi" w:hAnsiTheme="majorHAnsi"/>
                <w:b/>
              </w:rPr>
            </w:pPr>
            <w:r w:rsidRPr="006C77B1">
              <w:rPr>
                <w:rFonts w:asciiTheme="majorHAnsi" w:hAnsiTheme="majorHAnsi"/>
                <w:b/>
                <w:noProof/>
                <w:lang w:eastAsia="es-SV"/>
              </w:rPr>
              <w:drawing>
                <wp:inline distT="0" distB="0" distL="0" distR="0" wp14:anchorId="21FAB7E6" wp14:editId="2A6DB671">
                  <wp:extent cx="2286000" cy="1503760"/>
                  <wp:effectExtent l="0" t="0" r="0" b="1270"/>
                  <wp:docPr id="71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86525" cy="1504105"/>
                          </a:xfrm>
                          <a:prstGeom prst="rect">
                            <a:avLst/>
                          </a:prstGeom>
                          <a:ln>
                            <a:noFill/>
                          </a:ln>
                          <a:effectLst>
                            <a:softEdge rad="112500"/>
                          </a:effectLst>
                          <a:extLst>
                            <a:ext uri="{909E8E84-426E-40DD-AFC4-6F175D3DCCD1}">
                              <a14:hiddenFill xmlns:a14="http://schemas.microsoft.com/office/drawing/2010/main">
                                <a:solidFill>
                                  <a:schemeClr val="accent1"/>
                                </a:solidFill>
                              </a14:hiddenFill>
                            </a:ext>
                          </a:extLst>
                        </pic:spPr>
                      </pic:pic>
                    </a:graphicData>
                  </a:graphic>
                </wp:inline>
              </w:drawing>
            </w:r>
          </w:p>
        </w:tc>
      </w:tr>
    </w:tbl>
    <w:p w:rsidR="000E272F" w:rsidRDefault="000E272F" w:rsidP="00062B60"/>
    <w:p w:rsidR="000E272F" w:rsidRPr="005316B9" w:rsidRDefault="00F84176" w:rsidP="00062B60">
      <w:pPr>
        <w:pStyle w:val="Ttulo3"/>
        <w:numPr>
          <w:ilvl w:val="0"/>
          <w:numId w:val="6"/>
        </w:numPr>
        <w:spacing w:before="0" w:after="120"/>
        <w:rPr>
          <w:color w:val="auto"/>
        </w:rPr>
      </w:pPr>
      <w:bookmarkStart w:id="50" w:name="_Toc455405914"/>
      <w:bookmarkStart w:id="51" w:name="_Toc457236138"/>
      <w:r w:rsidRPr="005316B9">
        <w:rPr>
          <w:color w:val="auto"/>
        </w:rPr>
        <w:t>Seguimiento de la satisfacción del cliente</w:t>
      </w:r>
      <w:bookmarkEnd w:id="50"/>
      <w:bookmarkEnd w:id="51"/>
      <w:r w:rsidR="00C40765" w:rsidRPr="005316B9">
        <w:rPr>
          <w:color w:val="auto"/>
        </w:rPr>
        <w:fldChar w:fldCharType="begin"/>
      </w:r>
      <w:r w:rsidR="00C40765" w:rsidRPr="005316B9">
        <w:rPr>
          <w:color w:val="auto"/>
        </w:rPr>
        <w:instrText xml:space="preserve"> XE "Seguimiento de la satisfacción del cliente" </w:instrText>
      </w:r>
      <w:r w:rsidR="00C40765" w:rsidRPr="005316B9">
        <w:rPr>
          <w:color w:val="auto"/>
        </w:rPr>
        <w:fldChar w:fldCharType="end"/>
      </w:r>
      <w:r w:rsidRPr="005316B9">
        <w:rPr>
          <w:color w:val="auto"/>
        </w:rPr>
        <w:t xml:space="preserve"> </w:t>
      </w:r>
    </w:p>
    <w:p w:rsidR="000E272F" w:rsidRDefault="000E272F" w:rsidP="00062B60">
      <w:pPr>
        <w:spacing w:after="120"/>
        <w:jc w:val="both"/>
        <w:rPr>
          <w:rFonts w:asciiTheme="majorHAnsi" w:hAnsiTheme="majorHAnsi" w:cstheme="minorHAnsi"/>
        </w:rPr>
      </w:pPr>
      <w:r w:rsidRPr="00360F75">
        <w:rPr>
          <w:rFonts w:asciiTheme="majorHAnsi" w:hAnsiTheme="majorHAnsi" w:cstheme="minorHAnsi"/>
        </w:rPr>
        <w:t xml:space="preserve">Para el FSV y su Sistema de Gestión de Calidad, la atención brindada a los clientes actuales y futuros es de mucha importancia, por lo que periódicamente se miden y evalúan los resultados de la satisfacción de los clientes, con el objetivo de obtener información valiosa para el proceso de mejora continua. </w:t>
      </w:r>
    </w:p>
    <w:p w:rsidR="00F47B29" w:rsidRDefault="00F47B29" w:rsidP="00F47B29">
      <w:pPr>
        <w:jc w:val="center"/>
        <w:rPr>
          <w:rFonts w:asciiTheme="majorHAnsi" w:hAnsiTheme="majorHAnsi"/>
        </w:rPr>
      </w:pPr>
      <w:r>
        <w:rPr>
          <w:noProof/>
          <w:lang w:eastAsia="es-SV"/>
        </w:rPr>
        <w:lastRenderedPageBreak/>
        <w:drawing>
          <wp:inline distT="0" distB="0" distL="0" distR="0" wp14:anchorId="35689585" wp14:editId="083CF021">
            <wp:extent cx="3406746" cy="1974456"/>
            <wp:effectExtent l="0" t="0" r="3810" b="6985"/>
            <wp:docPr id="7179" name="Gráfico 717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F47B29" w:rsidRDefault="00F47B29" w:rsidP="00F47B29">
      <w:pPr>
        <w:jc w:val="both"/>
        <w:rPr>
          <w:rFonts w:asciiTheme="majorHAnsi" w:hAnsiTheme="majorHAnsi"/>
        </w:rPr>
      </w:pPr>
      <w:r w:rsidRPr="006C77B1">
        <w:rPr>
          <w:rFonts w:asciiTheme="majorHAnsi" w:hAnsiTheme="majorHAnsi"/>
        </w:rPr>
        <w:t xml:space="preserve">Para </w:t>
      </w:r>
      <w:r>
        <w:rPr>
          <w:rFonts w:asciiTheme="majorHAnsi" w:hAnsiTheme="majorHAnsi"/>
        </w:rPr>
        <w:t>el periodo Junio 2015 – Mayo 2016</w:t>
      </w:r>
      <w:r w:rsidRPr="006C77B1">
        <w:rPr>
          <w:rFonts w:asciiTheme="majorHAnsi" w:hAnsiTheme="majorHAnsi"/>
        </w:rPr>
        <w:t>, el indicador de satisfacción al cliente</w:t>
      </w:r>
      <w:r w:rsidR="00AB0F41">
        <w:rPr>
          <w:rStyle w:val="Refdenotaalpie"/>
          <w:rFonts w:asciiTheme="majorHAnsi" w:hAnsiTheme="majorHAnsi"/>
        </w:rPr>
        <w:footnoteReference w:id="5"/>
      </w:r>
      <w:r w:rsidRPr="006C77B1">
        <w:rPr>
          <w:rFonts w:asciiTheme="majorHAnsi" w:hAnsiTheme="majorHAnsi"/>
        </w:rPr>
        <w:t xml:space="preserve"> presentó </w:t>
      </w:r>
      <w:r>
        <w:rPr>
          <w:rFonts w:asciiTheme="majorHAnsi" w:hAnsiTheme="majorHAnsi"/>
        </w:rPr>
        <w:t xml:space="preserve">un resultado promedio de </w:t>
      </w:r>
      <w:r>
        <w:rPr>
          <w:rFonts w:asciiTheme="majorHAnsi" w:hAnsiTheme="majorHAnsi"/>
          <w:b/>
          <w:color w:val="0000FF"/>
        </w:rPr>
        <w:t>88.33</w:t>
      </w:r>
      <w:r w:rsidRPr="00B47C90">
        <w:rPr>
          <w:rFonts w:asciiTheme="majorHAnsi" w:hAnsiTheme="majorHAnsi"/>
          <w:b/>
          <w:color w:val="0000FF"/>
        </w:rPr>
        <w:t>%</w:t>
      </w:r>
      <w:r w:rsidRPr="006C77B1">
        <w:rPr>
          <w:rFonts w:asciiTheme="majorHAnsi" w:hAnsiTheme="majorHAnsi"/>
        </w:rPr>
        <w:t xml:space="preserve">, </w:t>
      </w:r>
      <w:r>
        <w:rPr>
          <w:rFonts w:asciiTheme="majorHAnsi" w:hAnsiTheme="majorHAnsi"/>
        </w:rPr>
        <w:t>evidenciando el incremento</w:t>
      </w:r>
      <w:r w:rsidRPr="006C77B1">
        <w:rPr>
          <w:rFonts w:asciiTheme="majorHAnsi" w:hAnsiTheme="majorHAnsi"/>
        </w:rPr>
        <w:t xml:space="preserve"> en </w:t>
      </w:r>
      <w:r>
        <w:rPr>
          <w:rFonts w:asciiTheme="majorHAnsi" w:hAnsiTheme="majorHAnsi"/>
          <w:b/>
          <w:color w:val="0000FF"/>
        </w:rPr>
        <w:t>0.79</w:t>
      </w:r>
      <w:r>
        <w:rPr>
          <w:rFonts w:asciiTheme="majorHAnsi" w:hAnsiTheme="majorHAnsi"/>
          <w:b/>
          <w:bCs/>
          <w:color w:val="0000FF"/>
        </w:rPr>
        <w:t xml:space="preserve"> </w:t>
      </w:r>
      <w:r w:rsidRPr="006C77B1">
        <w:rPr>
          <w:rFonts w:asciiTheme="majorHAnsi" w:hAnsiTheme="majorHAnsi"/>
        </w:rPr>
        <w:t>puntos porcent</w:t>
      </w:r>
      <w:r>
        <w:rPr>
          <w:rFonts w:asciiTheme="majorHAnsi" w:hAnsiTheme="majorHAnsi"/>
        </w:rPr>
        <w:t>uales respecto a</w:t>
      </w:r>
      <w:r w:rsidR="005316B9">
        <w:rPr>
          <w:rFonts w:asciiTheme="majorHAnsi" w:hAnsiTheme="majorHAnsi"/>
        </w:rPr>
        <w:t xml:space="preserve">l promedio de </w:t>
      </w:r>
      <w:r>
        <w:rPr>
          <w:rFonts w:asciiTheme="majorHAnsi" w:hAnsiTheme="majorHAnsi"/>
        </w:rPr>
        <w:t>Junio 2014 – Mayo 2015.</w:t>
      </w:r>
    </w:p>
    <w:p w:rsidR="009B33E3" w:rsidRPr="006E0BB7" w:rsidRDefault="000E272F" w:rsidP="00062B60">
      <w:pPr>
        <w:pStyle w:val="Ttulo3"/>
        <w:numPr>
          <w:ilvl w:val="0"/>
          <w:numId w:val="6"/>
        </w:numPr>
        <w:spacing w:before="0" w:after="120"/>
        <w:rPr>
          <w:color w:val="auto"/>
        </w:rPr>
      </w:pPr>
      <w:bookmarkStart w:id="52" w:name="_Toc455405915"/>
      <w:bookmarkStart w:id="53" w:name="_Toc457236139"/>
      <w:r>
        <w:rPr>
          <w:color w:val="auto"/>
        </w:rPr>
        <w:t>Trámites de reclamos de seguros</w:t>
      </w:r>
      <w:bookmarkEnd w:id="52"/>
      <w:bookmarkEnd w:id="53"/>
      <w:r w:rsidR="00C40765">
        <w:rPr>
          <w:color w:val="auto"/>
        </w:rPr>
        <w:fldChar w:fldCharType="begin"/>
      </w:r>
      <w:r w:rsidR="00C40765">
        <w:instrText xml:space="preserve"> XE "</w:instrText>
      </w:r>
      <w:r w:rsidR="00C40765" w:rsidRPr="004A45EB">
        <w:rPr>
          <w:color w:val="auto"/>
        </w:rPr>
        <w:instrText>Trámites de reclamos de seguros</w:instrText>
      </w:r>
      <w:r w:rsidR="00C40765">
        <w:instrText xml:space="preserve">" </w:instrText>
      </w:r>
      <w:r w:rsidR="00C40765">
        <w:rPr>
          <w:color w:val="auto"/>
        </w:rPr>
        <w:fldChar w:fldCharType="end"/>
      </w:r>
      <w:r w:rsidR="009B33E3" w:rsidRPr="006E0BB7">
        <w:rPr>
          <w:color w:val="auto"/>
        </w:rPr>
        <w:t xml:space="preserve"> </w:t>
      </w:r>
    </w:p>
    <w:p w:rsidR="000E272F" w:rsidRDefault="000E272F" w:rsidP="00062B60">
      <w:pPr>
        <w:spacing w:after="120"/>
        <w:jc w:val="both"/>
        <w:rPr>
          <w:rFonts w:asciiTheme="majorHAnsi" w:hAnsiTheme="majorHAnsi"/>
        </w:rPr>
      </w:pPr>
      <w:r w:rsidRPr="000E272F">
        <w:rPr>
          <w:rFonts w:asciiTheme="majorHAnsi" w:hAnsiTheme="majorHAnsi"/>
        </w:rPr>
        <w:t xml:space="preserve">El FSV brinda con el otorgamiento de crédito una amplia cobertura para la protección del patrimonio familiar, incluyendo seguro de daño y de deuda. Las pólizas de seguros de contemplan un seguro de todo riesgo de daños en la vivienda protegiendo la construcción original de la vivienda, así como las remodelaciones, ampliaciones o mejoras que se hayan reportado y/o financiado por el FSV. Además, la vivienda está asegurada mientras el financiamiento esté vigente. Por su parte el seguro de deuda es aplicado en los casos: de muerte de deudor o codeudor y por invalidez total del 66.6% en adelante. Para el periodo Junio 2015 – Mayo 2016 se atendieron un total de </w:t>
      </w:r>
      <w:r w:rsidRPr="00B47C90">
        <w:rPr>
          <w:rFonts w:asciiTheme="majorHAnsi" w:hAnsiTheme="majorHAnsi"/>
          <w:b/>
          <w:color w:val="0000FF"/>
        </w:rPr>
        <w:t>5,659</w:t>
      </w:r>
      <w:r w:rsidRPr="000E272F">
        <w:rPr>
          <w:rFonts w:asciiTheme="majorHAnsi" w:hAnsiTheme="majorHAnsi"/>
        </w:rPr>
        <w:t xml:space="preserve"> reclamos de seguros por </w:t>
      </w:r>
      <w:r w:rsidRPr="00B47C90">
        <w:rPr>
          <w:rFonts w:asciiTheme="majorHAnsi" w:hAnsiTheme="majorHAnsi"/>
          <w:b/>
          <w:color w:val="0000FF"/>
        </w:rPr>
        <w:t>US$4.30</w:t>
      </w:r>
      <w:r w:rsidRPr="000E272F">
        <w:rPr>
          <w:rFonts w:asciiTheme="majorHAnsi" w:hAnsiTheme="majorHAnsi"/>
        </w:rPr>
        <w:t xml:space="preserve"> millones; a continuación se presentan los resultados </w:t>
      </w:r>
      <w:r w:rsidR="009E7D95">
        <w:rPr>
          <w:rFonts w:asciiTheme="majorHAnsi" w:hAnsiTheme="majorHAnsi"/>
        </w:rPr>
        <w:t>de clientes beneficiados con este sistema de protección</w:t>
      </w:r>
      <w:r w:rsidR="00DB24FB">
        <w:rPr>
          <w:rFonts w:asciiTheme="majorHAnsi" w:hAnsiTheme="majorHAnsi"/>
        </w:rPr>
        <w:t>.</w:t>
      </w:r>
    </w:p>
    <w:p w:rsidR="00DB24FB" w:rsidRDefault="00DB24FB" w:rsidP="00062B60">
      <w:pPr>
        <w:spacing w:after="120"/>
        <w:jc w:val="both"/>
        <w:rPr>
          <w:rFonts w:asciiTheme="majorHAnsi" w:hAnsiTheme="majorHAnsi"/>
        </w:rPr>
      </w:pPr>
    </w:p>
    <w:tbl>
      <w:tblPr>
        <w:tblW w:w="8646" w:type="dxa"/>
        <w:jc w:val="center"/>
        <w:tblCellMar>
          <w:left w:w="70" w:type="dxa"/>
          <w:right w:w="70" w:type="dxa"/>
        </w:tblCellMar>
        <w:tblLook w:val="0600" w:firstRow="0" w:lastRow="0" w:firstColumn="0" w:lastColumn="0" w:noHBand="1" w:noVBand="1"/>
      </w:tblPr>
      <w:tblGrid>
        <w:gridCol w:w="2060"/>
        <w:gridCol w:w="1530"/>
        <w:gridCol w:w="1417"/>
        <w:gridCol w:w="567"/>
        <w:gridCol w:w="1597"/>
        <w:gridCol w:w="1475"/>
      </w:tblGrid>
      <w:tr w:rsidR="000E272F" w:rsidRPr="00F9277D" w:rsidTr="00577022">
        <w:trPr>
          <w:trHeight w:val="285"/>
          <w:jc w:val="center"/>
        </w:trPr>
        <w:tc>
          <w:tcPr>
            <w:tcW w:w="2060" w:type="dxa"/>
            <w:tcBorders>
              <w:top w:val="nil"/>
              <w:left w:val="nil"/>
              <w:bottom w:val="single" w:sz="4" w:space="0" w:color="548DD4" w:themeColor="text2" w:themeTint="99"/>
              <w:right w:val="single" w:sz="4" w:space="0" w:color="548DD4" w:themeColor="text2" w:themeTint="99"/>
            </w:tcBorders>
            <w:shd w:val="clear" w:color="auto" w:fill="auto"/>
            <w:noWrap/>
            <w:vAlign w:val="center"/>
            <w:hideMark/>
          </w:tcPr>
          <w:p w:rsidR="000E272F" w:rsidRPr="00F9277D" w:rsidRDefault="000E272F" w:rsidP="00062B60">
            <w:pPr>
              <w:spacing w:after="0"/>
              <w:jc w:val="center"/>
              <w:rPr>
                <w:rFonts w:ascii="Arial" w:eastAsia="Times New Roman" w:hAnsi="Arial" w:cs="Arial"/>
                <w:color w:val="000000"/>
              </w:rPr>
            </w:pPr>
          </w:p>
        </w:tc>
        <w:tc>
          <w:tcPr>
            <w:tcW w:w="2947" w:type="dxa"/>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0E272F" w:rsidRPr="00F9277D" w:rsidRDefault="000E272F" w:rsidP="00062B60">
            <w:pPr>
              <w:spacing w:after="0"/>
              <w:jc w:val="center"/>
              <w:rPr>
                <w:rFonts w:ascii="Cambria" w:eastAsia="Times New Roman" w:hAnsi="Cambria" w:cs="Calibri"/>
                <w:b/>
                <w:bCs/>
                <w:sz w:val="16"/>
                <w:szCs w:val="16"/>
              </w:rPr>
            </w:pPr>
            <w:r w:rsidRPr="00F9277D">
              <w:rPr>
                <w:rFonts w:ascii="Cambria" w:eastAsia="Times New Roman" w:hAnsi="Cambria" w:cs="Calibri"/>
                <w:b/>
                <w:bCs/>
                <w:sz w:val="16"/>
                <w:szCs w:val="16"/>
              </w:rPr>
              <w:t>JUNIO 2014 - MAYO 2015</w:t>
            </w:r>
          </w:p>
        </w:tc>
        <w:tc>
          <w:tcPr>
            <w:tcW w:w="567" w:type="dxa"/>
            <w:tcBorders>
              <w:left w:val="single" w:sz="4" w:space="0" w:color="548DD4" w:themeColor="text2" w:themeTint="99"/>
              <w:right w:val="single" w:sz="4" w:space="0" w:color="548DD4" w:themeColor="text2" w:themeTint="99"/>
            </w:tcBorders>
            <w:shd w:val="clear" w:color="auto" w:fill="FFFFFF" w:themeFill="background1"/>
          </w:tcPr>
          <w:p w:rsidR="000E272F" w:rsidRPr="00F9277D" w:rsidRDefault="000E272F" w:rsidP="00062B60">
            <w:pPr>
              <w:spacing w:after="0"/>
              <w:jc w:val="center"/>
              <w:rPr>
                <w:rFonts w:ascii="Cambria" w:eastAsia="Times New Roman" w:hAnsi="Cambria" w:cs="Calibri"/>
                <w:b/>
                <w:bCs/>
                <w:sz w:val="16"/>
                <w:szCs w:val="16"/>
              </w:rPr>
            </w:pPr>
          </w:p>
        </w:tc>
        <w:tc>
          <w:tcPr>
            <w:tcW w:w="3072" w:type="dxa"/>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0E272F" w:rsidRPr="00F9277D" w:rsidRDefault="000E272F" w:rsidP="00062B60">
            <w:pPr>
              <w:spacing w:after="0"/>
              <w:jc w:val="center"/>
              <w:rPr>
                <w:rFonts w:ascii="Cambria" w:eastAsia="Times New Roman" w:hAnsi="Cambria" w:cs="Calibri"/>
                <w:b/>
                <w:bCs/>
                <w:sz w:val="16"/>
                <w:szCs w:val="16"/>
              </w:rPr>
            </w:pPr>
            <w:r w:rsidRPr="00F9277D">
              <w:rPr>
                <w:rFonts w:ascii="Cambria" w:eastAsia="Times New Roman" w:hAnsi="Cambria" w:cs="Calibri"/>
                <w:b/>
                <w:bCs/>
                <w:sz w:val="16"/>
                <w:szCs w:val="16"/>
              </w:rPr>
              <w:t>JUNIO 2015 - MAYO 2016</w:t>
            </w:r>
          </w:p>
        </w:tc>
      </w:tr>
      <w:tr w:rsidR="000E272F" w:rsidRPr="00F9277D" w:rsidTr="00577022">
        <w:trPr>
          <w:trHeight w:val="285"/>
          <w:jc w:val="center"/>
        </w:trPr>
        <w:tc>
          <w:tcPr>
            <w:tcW w:w="206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0E272F" w:rsidRPr="00F9277D" w:rsidRDefault="000E272F" w:rsidP="00062B60">
            <w:pPr>
              <w:spacing w:after="0"/>
              <w:jc w:val="center"/>
              <w:rPr>
                <w:rFonts w:ascii="Cambria" w:eastAsia="Times New Roman" w:hAnsi="Cambria" w:cs="Calibri"/>
                <w:b/>
                <w:bCs/>
                <w:sz w:val="16"/>
                <w:szCs w:val="16"/>
              </w:rPr>
            </w:pPr>
            <w:r w:rsidRPr="00F9277D">
              <w:rPr>
                <w:rFonts w:ascii="Cambria" w:eastAsia="Times New Roman" w:hAnsi="Cambria" w:cs="Calibri"/>
                <w:b/>
                <w:bCs/>
                <w:sz w:val="16"/>
                <w:szCs w:val="16"/>
              </w:rPr>
              <w:t>PÓLIZA</w:t>
            </w:r>
          </w:p>
        </w:tc>
        <w:tc>
          <w:tcPr>
            <w:tcW w:w="153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0E272F" w:rsidRPr="00F9277D" w:rsidRDefault="00D25097" w:rsidP="00062B60">
            <w:pPr>
              <w:spacing w:after="0"/>
              <w:jc w:val="center"/>
              <w:rPr>
                <w:rFonts w:ascii="Cambria" w:eastAsia="Times New Roman" w:hAnsi="Cambria" w:cs="Calibri"/>
                <w:b/>
                <w:bCs/>
                <w:sz w:val="16"/>
                <w:szCs w:val="16"/>
              </w:rPr>
            </w:pPr>
            <w:r>
              <w:rPr>
                <w:rFonts w:ascii="Cambria" w:eastAsia="Times New Roman" w:hAnsi="Cambria" w:cs="Calibri"/>
                <w:b/>
                <w:bCs/>
                <w:sz w:val="16"/>
                <w:szCs w:val="16"/>
              </w:rPr>
              <w:t>NÚMERO</w:t>
            </w:r>
          </w:p>
        </w:tc>
        <w:tc>
          <w:tcPr>
            <w:tcW w:w="1417"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0E272F" w:rsidRPr="00F9277D" w:rsidRDefault="000E272F" w:rsidP="00062B60">
            <w:pPr>
              <w:spacing w:after="0"/>
              <w:jc w:val="center"/>
              <w:rPr>
                <w:rFonts w:ascii="Cambria" w:eastAsia="Times New Roman" w:hAnsi="Cambria" w:cs="Calibri"/>
                <w:b/>
                <w:bCs/>
                <w:sz w:val="16"/>
                <w:szCs w:val="16"/>
              </w:rPr>
            </w:pPr>
            <w:r w:rsidRPr="00F9277D">
              <w:rPr>
                <w:rFonts w:ascii="Cambria" w:eastAsia="Times New Roman" w:hAnsi="Cambria" w:cs="Calibri"/>
                <w:b/>
                <w:bCs/>
                <w:sz w:val="16"/>
                <w:szCs w:val="16"/>
              </w:rPr>
              <w:t>MILLONES</w:t>
            </w:r>
            <w:r w:rsidR="00D25097">
              <w:rPr>
                <w:rFonts w:ascii="Cambria" w:eastAsia="Times New Roman" w:hAnsi="Cambria" w:cs="Calibri"/>
                <w:b/>
                <w:bCs/>
                <w:sz w:val="16"/>
                <w:szCs w:val="16"/>
              </w:rPr>
              <w:t xml:space="preserve"> $</w:t>
            </w:r>
          </w:p>
        </w:tc>
        <w:tc>
          <w:tcPr>
            <w:tcW w:w="567" w:type="dxa"/>
            <w:tcBorders>
              <w:left w:val="single" w:sz="4" w:space="0" w:color="548DD4" w:themeColor="text2" w:themeTint="99"/>
              <w:right w:val="single" w:sz="4" w:space="0" w:color="548DD4" w:themeColor="text2" w:themeTint="99"/>
            </w:tcBorders>
            <w:shd w:val="clear" w:color="auto" w:fill="FFFFFF" w:themeFill="background1"/>
          </w:tcPr>
          <w:p w:rsidR="000E272F" w:rsidRPr="00F9277D" w:rsidRDefault="000E272F" w:rsidP="00062B60">
            <w:pPr>
              <w:spacing w:after="0"/>
              <w:jc w:val="center"/>
              <w:rPr>
                <w:rFonts w:ascii="Cambria" w:eastAsia="Times New Roman" w:hAnsi="Cambria" w:cs="Calibri"/>
                <w:b/>
                <w:bCs/>
                <w:sz w:val="16"/>
                <w:szCs w:val="16"/>
              </w:rPr>
            </w:pPr>
          </w:p>
        </w:tc>
        <w:tc>
          <w:tcPr>
            <w:tcW w:w="1597"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0E272F" w:rsidRPr="00F9277D" w:rsidRDefault="00D25097" w:rsidP="00062B60">
            <w:pPr>
              <w:spacing w:after="0"/>
              <w:jc w:val="center"/>
              <w:rPr>
                <w:rFonts w:ascii="Cambria" w:eastAsia="Times New Roman" w:hAnsi="Cambria" w:cs="Calibri"/>
                <w:b/>
                <w:bCs/>
                <w:sz w:val="16"/>
                <w:szCs w:val="16"/>
              </w:rPr>
            </w:pPr>
            <w:r>
              <w:rPr>
                <w:rFonts w:ascii="Cambria" w:eastAsia="Times New Roman" w:hAnsi="Cambria" w:cs="Calibri"/>
                <w:b/>
                <w:bCs/>
                <w:sz w:val="16"/>
                <w:szCs w:val="16"/>
              </w:rPr>
              <w:t>NÚMERO</w:t>
            </w:r>
          </w:p>
        </w:tc>
        <w:tc>
          <w:tcPr>
            <w:tcW w:w="1475"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0E272F" w:rsidRPr="00F9277D" w:rsidRDefault="000E272F" w:rsidP="00062B60">
            <w:pPr>
              <w:spacing w:after="0"/>
              <w:jc w:val="center"/>
              <w:rPr>
                <w:rFonts w:ascii="Cambria" w:eastAsia="Times New Roman" w:hAnsi="Cambria" w:cs="Calibri"/>
                <w:b/>
                <w:bCs/>
                <w:sz w:val="16"/>
                <w:szCs w:val="16"/>
              </w:rPr>
            </w:pPr>
            <w:r w:rsidRPr="00F9277D">
              <w:rPr>
                <w:rFonts w:ascii="Cambria" w:eastAsia="Times New Roman" w:hAnsi="Cambria" w:cs="Calibri"/>
                <w:b/>
                <w:bCs/>
                <w:sz w:val="16"/>
                <w:szCs w:val="16"/>
              </w:rPr>
              <w:t>MILLONES</w:t>
            </w:r>
            <w:r w:rsidR="00D25097">
              <w:rPr>
                <w:rFonts w:ascii="Cambria" w:eastAsia="Times New Roman" w:hAnsi="Cambria" w:cs="Calibri"/>
                <w:b/>
                <w:bCs/>
                <w:sz w:val="16"/>
                <w:szCs w:val="16"/>
              </w:rPr>
              <w:t xml:space="preserve"> $</w:t>
            </w:r>
          </w:p>
        </w:tc>
      </w:tr>
      <w:tr w:rsidR="000E272F" w:rsidRPr="00F9277D" w:rsidTr="00577022">
        <w:trPr>
          <w:trHeight w:val="285"/>
          <w:jc w:val="center"/>
        </w:trPr>
        <w:tc>
          <w:tcPr>
            <w:tcW w:w="206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0E272F" w:rsidRPr="00F9277D" w:rsidRDefault="000E272F" w:rsidP="00062B60">
            <w:pPr>
              <w:spacing w:after="0"/>
              <w:jc w:val="center"/>
              <w:rPr>
                <w:rFonts w:ascii="Cambria" w:eastAsia="Times New Roman" w:hAnsi="Cambria" w:cs="Calibri"/>
                <w:b/>
                <w:bCs/>
                <w:sz w:val="16"/>
                <w:szCs w:val="16"/>
              </w:rPr>
            </w:pPr>
            <w:r w:rsidRPr="00F9277D">
              <w:rPr>
                <w:rFonts w:ascii="Cambria" w:eastAsia="Times New Roman" w:hAnsi="Cambria" w:cs="Calibri"/>
                <w:b/>
                <w:bCs/>
                <w:sz w:val="16"/>
                <w:szCs w:val="16"/>
              </w:rPr>
              <w:t>SEGURO DE DAÑO</w:t>
            </w:r>
          </w:p>
        </w:tc>
        <w:tc>
          <w:tcPr>
            <w:tcW w:w="153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0E272F" w:rsidRPr="00F9277D" w:rsidRDefault="000E272F" w:rsidP="00062B60">
            <w:pPr>
              <w:spacing w:after="0"/>
              <w:jc w:val="center"/>
              <w:rPr>
                <w:rFonts w:ascii="Cambria" w:eastAsia="Times New Roman" w:hAnsi="Cambria" w:cs="Calibri"/>
                <w:color w:val="000000"/>
                <w:sz w:val="16"/>
                <w:szCs w:val="16"/>
              </w:rPr>
            </w:pPr>
            <w:r w:rsidRPr="00F9277D">
              <w:rPr>
                <w:rFonts w:ascii="Cambria" w:eastAsia="Times New Roman" w:hAnsi="Cambria" w:cs="Calibri"/>
                <w:color w:val="000000"/>
                <w:sz w:val="16"/>
                <w:szCs w:val="16"/>
              </w:rPr>
              <w:t>5,998</w:t>
            </w:r>
          </w:p>
        </w:tc>
        <w:tc>
          <w:tcPr>
            <w:tcW w:w="1417"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0E272F" w:rsidRPr="00F9277D" w:rsidRDefault="000E272F" w:rsidP="00062B60">
            <w:pPr>
              <w:spacing w:after="0"/>
              <w:jc w:val="center"/>
              <w:rPr>
                <w:rFonts w:ascii="Cambria" w:eastAsia="Times New Roman" w:hAnsi="Cambria" w:cs="Calibri"/>
                <w:color w:val="000000"/>
                <w:sz w:val="16"/>
                <w:szCs w:val="16"/>
              </w:rPr>
            </w:pPr>
            <w:r w:rsidRPr="00F9277D">
              <w:rPr>
                <w:rFonts w:ascii="Cambria" w:eastAsia="Times New Roman" w:hAnsi="Cambria" w:cs="Calibri"/>
                <w:color w:val="000000"/>
                <w:sz w:val="16"/>
                <w:szCs w:val="16"/>
              </w:rPr>
              <w:t>$1.05</w:t>
            </w:r>
          </w:p>
        </w:tc>
        <w:tc>
          <w:tcPr>
            <w:tcW w:w="567" w:type="dxa"/>
            <w:tcBorders>
              <w:left w:val="single" w:sz="4" w:space="0" w:color="548DD4" w:themeColor="text2" w:themeTint="99"/>
              <w:right w:val="single" w:sz="4" w:space="0" w:color="548DD4" w:themeColor="text2" w:themeTint="99"/>
            </w:tcBorders>
            <w:shd w:val="clear" w:color="auto" w:fill="FFFFFF" w:themeFill="background1"/>
          </w:tcPr>
          <w:p w:rsidR="000E272F" w:rsidRPr="00F9277D" w:rsidRDefault="000E272F" w:rsidP="00062B60">
            <w:pPr>
              <w:spacing w:after="0"/>
              <w:jc w:val="center"/>
              <w:rPr>
                <w:rFonts w:ascii="Cambria" w:eastAsia="Times New Roman" w:hAnsi="Cambria" w:cs="Calibri"/>
                <w:color w:val="000000"/>
                <w:sz w:val="16"/>
                <w:szCs w:val="16"/>
              </w:rPr>
            </w:pPr>
          </w:p>
        </w:tc>
        <w:tc>
          <w:tcPr>
            <w:tcW w:w="1597"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0E272F" w:rsidRPr="00F9277D" w:rsidRDefault="000E272F" w:rsidP="00062B60">
            <w:pPr>
              <w:spacing w:after="0"/>
              <w:jc w:val="center"/>
              <w:rPr>
                <w:rFonts w:ascii="Cambria" w:eastAsia="Times New Roman" w:hAnsi="Cambria" w:cs="Calibri"/>
                <w:color w:val="000000"/>
                <w:sz w:val="16"/>
                <w:szCs w:val="16"/>
              </w:rPr>
            </w:pPr>
            <w:r w:rsidRPr="00F9277D">
              <w:rPr>
                <w:rFonts w:ascii="Cambria" w:eastAsia="Times New Roman" w:hAnsi="Cambria" w:cs="Calibri"/>
                <w:color w:val="000000"/>
                <w:sz w:val="16"/>
                <w:szCs w:val="16"/>
              </w:rPr>
              <w:t>5,2</w:t>
            </w:r>
            <w:r w:rsidR="00B47C90">
              <w:rPr>
                <w:rFonts w:ascii="Cambria" w:eastAsia="Times New Roman" w:hAnsi="Cambria" w:cs="Calibri"/>
                <w:color w:val="000000"/>
                <w:sz w:val="16"/>
                <w:szCs w:val="16"/>
              </w:rPr>
              <w:t>43</w:t>
            </w:r>
          </w:p>
        </w:tc>
        <w:tc>
          <w:tcPr>
            <w:tcW w:w="1475"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0E272F" w:rsidRPr="00F9277D" w:rsidRDefault="00EE7F89" w:rsidP="00062B60">
            <w:pPr>
              <w:spacing w:after="0"/>
              <w:jc w:val="center"/>
              <w:rPr>
                <w:rFonts w:ascii="Cambria" w:eastAsia="Times New Roman" w:hAnsi="Cambria" w:cs="Calibri"/>
                <w:color w:val="000000"/>
                <w:sz w:val="16"/>
                <w:szCs w:val="16"/>
              </w:rPr>
            </w:pPr>
            <w:r>
              <w:rPr>
                <w:rFonts w:ascii="Cambria" w:eastAsia="Times New Roman" w:hAnsi="Cambria" w:cs="Calibri"/>
                <w:color w:val="000000"/>
                <w:sz w:val="16"/>
                <w:szCs w:val="16"/>
              </w:rPr>
              <w:t>$0.95</w:t>
            </w:r>
          </w:p>
        </w:tc>
      </w:tr>
      <w:tr w:rsidR="000E272F" w:rsidRPr="00F9277D" w:rsidTr="00577022">
        <w:trPr>
          <w:trHeight w:val="285"/>
          <w:jc w:val="center"/>
        </w:trPr>
        <w:tc>
          <w:tcPr>
            <w:tcW w:w="206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0E272F" w:rsidRPr="00F9277D" w:rsidRDefault="000E272F" w:rsidP="00062B60">
            <w:pPr>
              <w:spacing w:after="0"/>
              <w:jc w:val="center"/>
              <w:rPr>
                <w:rFonts w:ascii="Cambria" w:eastAsia="Times New Roman" w:hAnsi="Cambria" w:cs="Calibri"/>
                <w:b/>
                <w:bCs/>
                <w:sz w:val="16"/>
                <w:szCs w:val="16"/>
              </w:rPr>
            </w:pPr>
            <w:r w:rsidRPr="00F9277D">
              <w:rPr>
                <w:rFonts w:ascii="Cambria" w:eastAsia="Times New Roman" w:hAnsi="Cambria" w:cs="Calibri"/>
                <w:b/>
                <w:bCs/>
                <w:sz w:val="16"/>
                <w:szCs w:val="16"/>
              </w:rPr>
              <w:t>SEGURO DE DEUDA</w:t>
            </w:r>
          </w:p>
        </w:tc>
        <w:tc>
          <w:tcPr>
            <w:tcW w:w="153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0E272F" w:rsidRPr="00F9277D" w:rsidRDefault="000E272F" w:rsidP="00062B60">
            <w:pPr>
              <w:spacing w:after="0"/>
              <w:jc w:val="center"/>
              <w:rPr>
                <w:rFonts w:ascii="Cambria" w:eastAsia="Times New Roman" w:hAnsi="Cambria" w:cs="Calibri"/>
                <w:color w:val="000000"/>
                <w:sz w:val="16"/>
                <w:szCs w:val="16"/>
              </w:rPr>
            </w:pPr>
            <w:r w:rsidRPr="00F9277D">
              <w:rPr>
                <w:rFonts w:ascii="Cambria" w:eastAsia="Times New Roman" w:hAnsi="Cambria" w:cs="Calibri"/>
                <w:color w:val="000000"/>
                <w:sz w:val="16"/>
                <w:szCs w:val="16"/>
              </w:rPr>
              <w:t>343</w:t>
            </w:r>
          </w:p>
        </w:tc>
        <w:tc>
          <w:tcPr>
            <w:tcW w:w="1417"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0E272F" w:rsidRPr="00F9277D" w:rsidRDefault="000E272F" w:rsidP="00062B60">
            <w:pPr>
              <w:spacing w:after="0"/>
              <w:jc w:val="center"/>
              <w:rPr>
                <w:rFonts w:ascii="Cambria" w:eastAsia="Times New Roman" w:hAnsi="Cambria" w:cs="Calibri"/>
                <w:color w:val="000000"/>
                <w:sz w:val="16"/>
                <w:szCs w:val="16"/>
              </w:rPr>
            </w:pPr>
            <w:r w:rsidRPr="00F9277D">
              <w:rPr>
                <w:rFonts w:ascii="Cambria" w:eastAsia="Times New Roman" w:hAnsi="Cambria" w:cs="Calibri"/>
                <w:color w:val="000000"/>
                <w:sz w:val="16"/>
                <w:szCs w:val="16"/>
              </w:rPr>
              <w:t>$2.85</w:t>
            </w:r>
          </w:p>
        </w:tc>
        <w:tc>
          <w:tcPr>
            <w:tcW w:w="567" w:type="dxa"/>
            <w:tcBorders>
              <w:left w:val="single" w:sz="4" w:space="0" w:color="548DD4" w:themeColor="text2" w:themeTint="99"/>
              <w:right w:val="single" w:sz="4" w:space="0" w:color="548DD4" w:themeColor="text2" w:themeTint="99"/>
            </w:tcBorders>
            <w:shd w:val="clear" w:color="auto" w:fill="FFFFFF" w:themeFill="background1"/>
          </w:tcPr>
          <w:p w:rsidR="000E272F" w:rsidRPr="00F9277D" w:rsidRDefault="000E272F" w:rsidP="00062B60">
            <w:pPr>
              <w:spacing w:after="0"/>
              <w:jc w:val="center"/>
              <w:rPr>
                <w:rFonts w:ascii="Cambria" w:eastAsia="Times New Roman" w:hAnsi="Cambria" w:cs="Calibri"/>
                <w:color w:val="000000"/>
                <w:sz w:val="16"/>
                <w:szCs w:val="16"/>
              </w:rPr>
            </w:pPr>
          </w:p>
        </w:tc>
        <w:tc>
          <w:tcPr>
            <w:tcW w:w="1597"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0E272F" w:rsidRPr="00F9277D" w:rsidRDefault="00B47C90" w:rsidP="00062B60">
            <w:pPr>
              <w:spacing w:after="0"/>
              <w:jc w:val="center"/>
              <w:rPr>
                <w:rFonts w:ascii="Cambria" w:eastAsia="Times New Roman" w:hAnsi="Cambria" w:cs="Calibri"/>
                <w:color w:val="000000"/>
                <w:sz w:val="16"/>
                <w:szCs w:val="16"/>
              </w:rPr>
            </w:pPr>
            <w:r>
              <w:rPr>
                <w:rFonts w:ascii="Cambria" w:eastAsia="Times New Roman" w:hAnsi="Cambria" w:cs="Calibri"/>
                <w:color w:val="000000"/>
                <w:sz w:val="16"/>
                <w:szCs w:val="16"/>
              </w:rPr>
              <w:t>380</w:t>
            </w:r>
          </w:p>
        </w:tc>
        <w:tc>
          <w:tcPr>
            <w:tcW w:w="1475"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0E272F" w:rsidRPr="00F9277D" w:rsidRDefault="00EE7F89" w:rsidP="00062B60">
            <w:pPr>
              <w:spacing w:after="0"/>
              <w:jc w:val="center"/>
              <w:rPr>
                <w:rFonts w:ascii="Cambria" w:eastAsia="Times New Roman" w:hAnsi="Cambria" w:cs="Calibri"/>
                <w:color w:val="000000"/>
                <w:sz w:val="16"/>
                <w:szCs w:val="16"/>
              </w:rPr>
            </w:pPr>
            <w:r>
              <w:rPr>
                <w:rFonts w:ascii="Cambria" w:eastAsia="Times New Roman" w:hAnsi="Cambria" w:cs="Calibri"/>
                <w:color w:val="000000"/>
                <w:sz w:val="16"/>
                <w:szCs w:val="16"/>
              </w:rPr>
              <w:t>$3.23</w:t>
            </w:r>
          </w:p>
        </w:tc>
      </w:tr>
      <w:tr w:rsidR="000E272F" w:rsidRPr="00F9277D" w:rsidTr="00577022">
        <w:trPr>
          <w:trHeight w:val="285"/>
          <w:jc w:val="center"/>
        </w:trPr>
        <w:tc>
          <w:tcPr>
            <w:tcW w:w="206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5D9F1"/>
            <w:vAlign w:val="center"/>
            <w:hideMark/>
          </w:tcPr>
          <w:p w:rsidR="000E272F" w:rsidRPr="00F9277D" w:rsidRDefault="008364F1" w:rsidP="00062B60">
            <w:pPr>
              <w:spacing w:after="0"/>
              <w:jc w:val="center"/>
              <w:rPr>
                <w:rFonts w:ascii="Cambria" w:eastAsia="Times New Roman" w:hAnsi="Cambria" w:cs="Calibri"/>
                <w:b/>
                <w:bCs/>
                <w:sz w:val="16"/>
                <w:szCs w:val="16"/>
              </w:rPr>
            </w:pPr>
            <w:r>
              <w:rPr>
                <w:rFonts w:ascii="Cambria" w:eastAsia="Times New Roman" w:hAnsi="Cambria" w:cs="Calibri"/>
                <w:b/>
                <w:bCs/>
                <w:sz w:val="16"/>
                <w:szCs w:val="16"/>
              </w:rPr>
              <w:t>TOTAL</w:t>
            </w:r>
          </w:p>
        </w:tc>
        <w:tc>
          <w:tcPr>
            <w:tcW w:w="153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0E272F" w:rsidRPr="00F9277D" w:rsidRDefault="000E272F" w:rsidP="00062B60">
            <w:pPr>
              <w:spacing w:after="0"/>
              <w:jc w:val="center"/>
              <w:rPr>
                <w:rFonts w:ascii="Cambria" w:eastAsia="Times New Roman" w:hAnsi="Cambria" w:cs="Calibri"/>
                <w:b/>
                <w:bCs/>
                <w:color w:val="000000"/>
                <w:sz w:val="16"/>
                <w:szCs w:val="16"/>
              </w:rPr>
            </w:pPr>
            <w:r w:rsidRPr="00F9277D">
              <w:rPr>
                <w:rFonts w:ascii="Cambria" w:eastAsia="Times New Roman" w:hAnsi="Cambria" w:cs="Calibri"/>
                <w:b/>
                <w:bCs/>
                <w:color w:val="000000"/>
                <w:sz w:val="16"/>
                <w:szCs w:val="16"/>
              </w:rPr>
              <w:t>6,341</w:t>
            </w:r>
          </w:p>
        </w:tc>
        <w:tc>
          <w:tcPr>
            <w:tcW w:w="1417"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0E272F" w:rsidRPr="00F9277D" w:rsidRDefault="000E272F" w:rsidP="00062B60">
            <w:pPr>
              <w:spacing w:after="0"/>
              <w:jc w:val="center"/>
              <w:rPr>
                <w:rFonts w:ascii="Cambria" w:eastAsia="Times New Roman" w:hAnsi="Cambria" w:cs="Calibri"/>
                <w:b/>
                <w:bCs/>
                <w:color w:val="000000"/>
                <w:sz w:val="16"/>
                <w:szCs w:val="16"/>
              </w:rPr>
            </w:pPr>
            <w:r w:rsidRPr="00F9277D">
              <w:rPr>
                <w:rFonts w:ascii="Cambria" w:eastAsia="Times New Roman" w:hAnsi="Cambria" w:cs="Calibri"/>
                <w:b/>
                <w:bCs/>
                <w:color w:val="000000"/>
                <w:sz w:val="16"/>
                <w:szCs w:val="16"/>
              </w:rPr>
              <w:t>$3.90</w:t>
            </w:r>
          </w:p>
        </w:tc>
        <w:tc>
          <w:tcPr>
            <w:tcW w:w="567" w:type="dxa"/>
            <w:tcBorders>
              <w:left w:val="single" w:sz="4" w:space="0" w:color="548DD4" w:themeColor="text2" w:themeTint="99"/>
              <w:right w:val="single" w:sz="4" w:space="0" w:color="548DD4" w:themeColor="text2" w:themeTint="99"/>
            </w:tcBorders>
            <w:shd w:val="clear" w:color="auto" w:fill="FFFFFF" w:themeFill="background1"/>
          </w:tcPr>
          <w:p w:rsidR="000E272F" w:rsidRPr="00F9277D" w:rsidRDefault="000E272F" w:rsidP="00062B60">
            <w:pPr>
              <w:spacing w:after="0"/>
              <w:jc w:val="center"/>
              <w:rPr>
                <w:rFonts w:ascii="Cambria" w:eastAsia="Times New Roman" w:hAnsi="Cambria" w:cs="Calibri"/>
                <w:b/>
                <w:bCs/>
                <w:color w:val="000000"/>
                <w:sz w:val="16"/>
                <w:szCs w:val="16"/>
              </w:rPr>
            </w:pPr>
          </w:p>
        </w:tc>
        <w:tc>
          <w:tcPr>
            <w:tcW w:w="1597"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0E272F" w:rsidRPr="00F9277D" w:rsidRDefault="000E272F" w:rsidP="00EE7F89">
            <w:pPr>
              <w:spacing w:after="0"/>
              <w:jc w:val="center"/>
              <w:rPr>
                <w:rFonts w:ascii="Cambria" w:eastAsia="Times New Roman" w:hAnsi="Cambria" w:cs="Calibri"/>
                <w:b/>
                <w:bCs/>
                <w:color w:val="000000"/>
                <w:sz w:val="16"/>
                <w:szCs w:val="16"/>
              </w:rPr>
            </w:pPr>
            <w:r w:rsidRPr="00F9277D">
              <w:rPr>
                <w:rFonts w:ascii="Cambria" w:eastAsia="Times New Roman" w:hAnsi="Cambria" w:cs="Calibri"/>
                <w:b/>
                <w:bCs/>
                <w:color w:val="000000"/>
                <w:sz w:val="16"/>
                <w:szCs w:val="16"/>
              </w:rPr>
              <w:t>5,6</w:t>
            </w:r>
            <w:r w:rsidR="00EE7F89">
              <w:rPr>
                <w:rFonts w:ascii="Cambria" w:eastAsia="Times New Roman" w:hAnsi="Cambria" w:cs="Calibri"/>
                <w:b/>
                <w:bCs/>
                <w:color w:val="000000"/>
                <w:sz w:val="16"/>
                <w:szCs w:val="16"/>
              </w:rPr>
              <w:t>23</w:t>
            </w:r>
          </w:p>
        </w:tc>
        <w:tc>
          <w:tcPr>
            <w:tcW w:w="1475"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0E272F" w:rsidRPr="00F9277D" w:rsidRDefault="00EE7F89" w:rsidP="00062B60">
            <w:pPr>
              <w:spacing w:after="0"/>
              <w:jc w:val="center"/>
              <w:rPr>
                <w:rFonts w:ascii="Cambria" w:eastAsia="Times New Roman" w:hAnsi="Cambria" w:cs="Calibri"/>
                <w:b/>
                <w:bCs/>
                <w:color w:val="000000"/>
                <w:sz w:val="16"/>
                <w:szCs w:val="16"/>
              </w:rPr>
            </w:pPr>
            <w:r>
              <w:rPr>
                <w:rFonts w:ascii="Cambria" w:eastAsia="Times New Roman" w:hAnsi="Cambria" w:cs="Calibri"/>
                <w:b/>
                <w:bCs/>
                <w:color w:val="000000"/>
                <w:sz w:val="16"/>
                <w:szCs w:val="16"/>
              </w:rPr>
              <w:t>$4.18</w:t>
            </w:r>
          </w:p>
        </w:tc>
      </w:tr>
    </w:tbl>
    <w:p w:rsidR="000E272F" w:rsidRDefault="000E272F" w:rsidP="00062B60">
      <w:pPr>
        <w:spacing w:after="120"/>
        <w:jc w:val="both"/>
        <w:rPr>
          <w:rFonts w:asciiTheme="majorHAnsi" w:hAnsiTheme="majorHAnsi"/>
        </w:rPr>
      </w:pPr>
    </w:p>
    <w:p w:rsidR="00961CD1" w:rsidRDefault="00961CD1" w:rsidP="00062B60">
      <w:pPr>
        <w:spacing w:after="120"/>
        <w:jc w:val="both"/>
        <w:rPr>
          <w:rFonts w:asciiTheme="majorHAnsi" w:hAnsiTheme="majorHAnsi"/>
        </w:rPr>
      </w:pPr>
    </w:p>
    <w:p w:rsidR="00961CD1" w:rsidRDefault="00961CD1" w:rsidP="00062B60">
      <w:pPr>
        <w:spacing w:after="120"/>
        <w:jc w:val="both"/>
        <w:rPr>
          <w:rFonts w:asciiTheme="majorHAnsi" w:hAnsiTheme="majorHAnsi"/>
        </w:rPr>
      </w:pPr>
    </w:p>
    <w:p w:rsidR="00961CD1" w:rsidRDefault="00961CD1" w:rsidP="00062B60">
      <w:pPr>
        <w:spacing w:after="120"/>
        <w:jc w:val="both"/>
        <w:rPr>
          <w:rFonts w:asciiTheme="majorHAnsi" w:hAnsiTheme="majorHAnsi"/>
        </w:rPr>
      </w:pPr>
    </w:p>
    <w:p w:rsidR="00961CD1" w:rsidRDefault="00961CD1" w:rsidP="00062B60">
      <w:pPr>
        <w:spacing w:after="120"/>
        <w:jc w:val="both"/>
        <w:rPr>
          <w:rFonts w:asciiTheme="majorHAnsi" w:hAnsiTheme="majorHAnsi"/>
        </w:rPr>
      </w:pPr>
    </w:p>
    <w:p w:rsidR="00961CD1" w:rsidRDefault="00961CD1" w:rsidP="00062B60">
      <w:pPr>
        <w:spacing w:after="120"/>
        <w:jc w:val="both"/>
        <w:rPr>
          <w:rFonts w:asciiTheme="majorHAnsi" w:hAnsiTheme="majorHAnsi"/>
        </w:rPr>
      </w:pPr>
    </w:p>
    <w:tbl>
      <w:tblPr>
        <w:tblStyle w:val="Tablaconcuadrcula"/>
        <w:tblW w:w="555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30"/>
        <w:gridCol w:w="5031"/>
      </w:tblGrid>
      <w:tr w:rsidR="000E272F" w:rsidRPr="008364F1" w:rsidTr="00EE7F89">
        <w:trPr>
          <w:trHeight w:val="122"/>
          <w:jc w:val="center"/>
        </w:trPr>
        <w:tc>
          <w:tcPr>
            <w:tcW w:w="2500" w:type="pct"/>
          </w:tcPr>
          <w:p w:rsidR="000E272F" w:rsidRPr="008364F1" w:rsidRDefault="00EE7F89" w:rsidP="008364F1">
            <w:pPr>
              <w:spacing w:line="276" w:lineRule="auto"/>
              <w:jc w:val="center"/>
              <w:rPr>
                <w:rFonts w:asciiTheme="majorHAnsi" w:hAnsiTheme="majorHAnsi" w:cs="Calibri"/>
                <w:b/>
                <w:noProof/>
                <w:color w:val="0033CC"/>
              </w:rPr>
            </w:pPr>
            <w:r w:rsidRPr="00EE7F89">
              <w:rPr>
                <w:rFonts w:asciiTheme="majorHAnsi" w:hAnsiTheme="majorHAnsi"/>
                <w:noProof/>
                <w:lang w:eastAsia="es-SV"/>
              </w:rPr>
              <w:lastRenderedPageBreak/>
              <mc:AlternateContent>
                <mc:Choice Requires="wps">
                  <w:drawing>
                    <wp:anchor distT="0" distB="0" distL="114300" distR="114300" simplePos="0" relativeHeight="251719680" behindDoc="0" locked="0" layoutInCell="1" allowOverlap="1" wp14:anchorId="668CF8D6" wp14:editId="49332094">
                      <wp:simplePos x="0" y="0"/>
                      <wp:positionH relativeFrom="column">
                        <wp:posOffset>1199239</wp:posOffset>
                      </wp:positionH>
                      <wp:positionV relativeFrom="paragraph">
                        <wp:posOffset>178592</wp:posOffset>
                      </wp:positionV>
                      <wp:extent cx="860425" cy="255270"/>
                      <wp:effectExtent l="95250" t="76200" r="53975" b="182880"/>
                      <wp:wrapNone/>
                      <wp:docPr id="34" name="34 Flecha curvada hacia abajo"/>
                      <wp:cNvGraphicFramePr/>
                      <a:graphic xmlns:a="http://schemas.openxmlformats.org/drawingml/2006/main">
                        <a:graphicData uri="http://schemas.microsoft.com/office/word/2010/wordprocessingShape">
                          <wps:wsp>
                            <wps:cNvSpPr/>
                            <wps:spPr>
                              <a:xfrm rot="557502">
                                <a:off x="0" y="0"/>
                                <a:ext cx="860425" cy="255270"/>
                              </a:xfrm>
                              <a:prstGeom prst="curvedDownArrow">
                                <a:avLst/>
                              </a:prstGeom>
                              <a:solidFill>
                                <a:srgbClr val="008000"/>
                              </a:solidFill>
                              <a:ln>
                                <a:solidFill>
                                  <a:srgbClr val="008000"/>
                                </a:solidFill>
                              </a:ln>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82B6FA3" id="34 Flecha curvada hacia abajo" o:spid="_x0000_s1026" type="#_x0000_t105" style="position:absolute;margin-left:94.45pt;margin-top:14.05pt;width:67.75pt;height:20.1pt;rotation:608941fd;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" adj="18396,20799,16200" fillcolor="green" strokecolor="green">
                      <v:shadow on="t" color="black" opacity="22937f" origin=",.5" offset="0,.63889mm"/>
                    </v:shape>
                  </w:pict>
                </mc:Fallback>
              </mc:AlternateContent>
            </w:r>
            <w:r w:rsidR="000E272F" w:rsidRPr="008364F1">
              <w:rPr>
                <w:rFonts w:asciiTheme="majorHAnsi" w:hAnsiTheme="majorHAnsi" w:cs="Calibri"/>
                <w:b/>
                <w:noProof/>
                <w:color w:val="0033CC"/>
              </w:rPr>
              <w:t>NÚMERO</w:t>
            </w:r>
          </w:p>
        </w:tc>
        <w:tc>
          <w:tcPr>
            <w:tcW w:w="2500" w:type="pct"/>
          </w:tcPr>
          <w:p w:rsidR="000E272F" w:rsidRPr="008364F1" w:rsidRDefault="000E272F" w:rsidP="008364F1">
            <w:pPr>
              <w:spacing w:line="276" w:lineRule="auto"/>
              <w:jc w:val="center"/>
              <w:rPr>
                <w:rFonts w:asciiTheme="majorHAnsi" w:hAnsiTheme="majorHAnsi" w:cs="Calibri"/>
                <w:b/>
                <w:noProof/>
                <w:color w:val="0033CC"/>
              </w:rPr>
            </w:pPr>
            <w:r w:rsidRPr="008364F1">
              <w:rPr>
                <w:rFonts w:asciiTheme="majorHAnsi" w:hAnsiTheme="majorHAnsi" w:cs="Calibri"/>
                <w:b/>
                <w:noProof/>
                <w:color w:val="0033CC"/>
              </w:rPr>
              <w:t>MONTO EN MILLONES DE US$</w:t>
            </w:r>
          </w:p>
        </w:tc>
      </w:tr>
      <w:tr w:rsidR="000E272F" w:rsidRPr="006C77B1" w:rsidTr="00EE7F89">
        <w:tblPrEx>
          <w:tblCellMar>
            <w:left w:w="70" w:type="dxa"/>
            <w:right w:w="70" w:type="dxa"/>
          </w:tblCellMar>
        </w:tblPrEx>
        <w:trPr>
          <w:trHeight w:val="2684"/>
          <w:jc w:val="center"/>
        </w:trPr>
        <w:tc>
          <w:tcPr>
            <w:tcW w:w="2500" w:type="pct"/>
          </w:tcPr>
          <w:p w:rsidR="000E272F" w:rsidRPr="006C77B1" w:rsidRDefault="00EE7F89" w:rsidP="00EE7F89">
            <w:pPr>
              <w:spacing w:line="276" w:lineRule="auto"/>
              <w:rPr>
                <w:rFonts w:asciiTheme="majorHAnsi" w:hAnsiTheme="majorHAnsi"/>
                <w:b/>
              </w:rPr>
            </w:pPr>
            <w:r w:rsidRPr="00EE7F89">
              <w:rPr>
                <w:rFonts w:asciiTheme="majorHAnsi" w:hAnsiTheme="majorHAnsi"/>
                <w:noProof/>
                <w:lang w:eastAsia="es-SV"/>
              </w:rPr>
              <mc:AlternateContent>
                <mc:Choice Requires="wps">
                  <w:drawing>
                    <wp:anchor distT="0" distB="0" distL="114300" distR="114300" simplePos="0" relativeHeight="251720704" behindDoc="0" locked="0" layoutInCell="1" allowOverlap="1" wp14:anchorId="3E734F9A" wp14:editId="68C19C10">
                      <wp:simplePos x="0" y="0"/>
                      <wp:positionH relativeFrom="column">
                        <wp:posOffset>1214755</wp:posOffset>
                      </wp:positionH>
                      <wp:positionV relativeFrom="paragraph">
                        <wp:posOffset>30552</wp:posOffset>
                      </wp:positionV>
                      <wp:extent cx="758825" cy="258445"/>
                      <wp:effectExtent l="0" t="0" r="0" b="0"/>
                      <wp:wrapNone/>
                      <wp:docPr id="35" name="1 Rectángulo"/>
                      <wp:cNvGraphicFramePr/>
                      <a:graphic xmlns:a="http://schemas.openxmlformats.org/drawingml/2006/main">
                        <a:graphicData uri="http://schemas.microsoft.com/office/word/2010/wordprocessingShape">
                          <wps:wsp>
                            <wps:cNvSpPr/>
                            <wps:spPr>
                              <a:xfrm>
                                <a:off x="0" y="0"/>
                                <a:ext cx="758825" cy="2584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Pr="00EE7F89" w:rsidRDefault="001A4BCD" w:rsidP="00EE7F89">
                                  <w:pPr>
                                    <w:pStyle w:val="NormalWeb"/>
                                    <w:spacing w:before="0" w:beforeAutospacing="0" w:after="0" w:afterAutospacing="0"/>
                                    <w:jc w:val="center"/>
                                    <w:rPr>
                                      <w:color w:val="008000"/>
                                    </w:rPr>
                                  </w:pPr>
                                  <w:r w:rsidRPr="00EE7F89">
                                    <w:rPr>
                                      <w:rFonts w:asciiTheme="majorHAnsi" w:hAnsi="Cambria" w:cstheme="minorBidi"/>
                                      <w:b/>
                                      <w:bCs/>
                                      <w:color w:val="008000"/>
                                      <w:sz w:val="20"/>
                                      <w:szCs w:val="20"/>
                                    </w:rPr>
                                    <w:t>-11.3%</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E734F9A" id="_x0000_s1058" style="position:absolute;margin-left:95.65pt;margin-top:2.4pt;width:59.75pt;height:20.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" filled="f" stroked="f" strokeweight="2pt">
                      <v:textbox>
                        <w:txbxContent>
                          <w:p w:rsidR="001A4BCD" w:rsidRPr="00EE7F89" w:rsidRDefault="001A4BCD" w:rsidP="00EE7F89">
                            <w:pPr>
                              <w:pStyle w:val="NormalWeb"/>
                              <w:spacing w:before="0" w:beforeAutospacing="0" w:after="0" w:afterAutospacing="0"/>
                              <w:jc w:val="center"/>
                              <w:rPr>
                                <w:color w:val="008000"/>
                              </w:rPr>
                            </w:pPr>
                            <w:r w:rsidRPr="00EE7F89">
                              <w:rPr>
                                <w:rFonts w:asciiTheme="majorHAnsi" w:hAnsi="Cambria" w:cstheme="minorBidi"/>
                                <w:b/>
                                <w:bCs/>
                                <w:color w:val="008000"/>
                                <w:sz w:val="20"/>
                                <w:szCs w:val="20"/>
                              </w:rPr>
                              <w:t>-11.3%</w:t>
                            </w:r>
                          </w:p>
                        </w:txbxContent>
                      </v:textbox>
                    </v:rect>
                  </w:pict>
                </mc:Fallback>
              </mc:AlternateContent>
            </w:r>
            <w:r w:rsidR="00B47C90">
              <w:rPr>
                <w:noProof/>
                <w:lang w:eastAsia="es-SV"/>
              </w:rPr>
              <w:drawing>
                <wp:inline distT="0" distB="0" distL="0" distR="0" wp14:anchorId="6E55D7BA" wp14:editId="6E41DD19">
                  <wp:extent cx="3133725" cy="2047875"/>
                  <wp:effectExtent l="0" t="19050" r="0" b="0"/>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c>
          <w:tcPr>
            <w:tcW w:w="2500" w:type="pct"/>
          </w:tcPr>
          <w:p w:rsidR="000E272F" w:rsidRPr="00051DC6" w:rsidRDefault="00EE7F89" w:rsidP="00EE7F89">
            <w:pPr>
              <w:spacing w:line="276" w:lineRule="auto"/>
              <w:rPr>
                <w:rFonts w:asciiTheme="majorHAnsi" w:hAnsiTheme="majorHAnsi"/>
                <w:b/>
                <w:sz w:val="20"/>
                <w:szCs w:val="20"/>
              </w:rPr>
            </w:pPr>
            <w:r w:rsidRPr="00EE7F89">
              <w:rPr>
                <w:rFonts w:asciiTheme="majorHAnsi" w:hAnsiTheme="majorHAnsi"/>
                <w:noProof/>
                <w:lang w:eastAsia="es-SV"/>
              </w:rPr>
              <mc:AlternateContent>
                <mc:Choice Requires="wps">
                  <w:drawing>
                    <wp:anchor distT="0" distB="0" distL="114300" distR="114300" simplePos="0" relativeHeight="251723776" behindDoc="0" locked="0" layoutInCell="1" allowOverlap="1" wp14:anchorId="40C9D274" wp14:editId="199B71C0">
                      <wp:simplePos x="0" y="0"/>
                      <wp:positionH relativeFrom="column">
                        <wp:posOffset>1224280</wp:posOffset>
                      </wp:positionH>
                      <wp:positionV relativeFrom="paragraph">
                        <wp:posOffset>49530</wp:posOffset>
                      </wp:positionV>
                      <wp:extent cx="758825" cy="258445"/>
                      <wp:effectExtent l="0" t="0" r="0" b="0"/>
                      <wp:wrapNone/>
                      <wp:docPr id="41" name="1 Rectángulo"/>
                      <wp:cNvGraphicFramePr/>
                      <a:graphic xmlns:a="http://schemas.openxmlformats.org/drawingml/2006/main">
                        <a:graphicData uri="http://schemas.microsoft.com/office/word/2010/wordprocessingShape">
                          <wps:wsp>
                            <wps:cNvSpPr/>
                            <wps:spPr>
                              <a:xfrm>
                                <a:off x="0" y="0"/>
                                <a:ext cx="758825" cy="2584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Default="001A4BCD" w:rsidP="00EE7F89">
                                  <w:pPr>
                                    <w:pStyle w:val="NormalWeb"/>
                                    <w:spacing w:before="0" w:beforeAutospacing="0" w:after="0" w:afterAutospacing="0"/>
                                    <w:jc w:val="center"/>
                                  </w:pPr>
                                  <w:r>
                                    <w:rPr>
                                      <w:rFonts w:asciiTheme="majorHAnsi" w:hAnsi="Cambria" w:cstheme="minorBidi"/>
                                      <w:b/>
                                      <w:bCs/>
                                      <w:color w:val="0033CC"/>
                                      <w:sz w:val="20"/>
                                      <w:szCs w:val="20"/>
                                    </w:rPr>
                                    <w:t>7.1%</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0C9D274" id="_x0000_s1059" style="position:absolute;margin-left:96.4pt;margin-top:3.9pt;width:59.75pt;height:20.3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" filled="f" stroked="f" strokeweight="2pt">
                      <v:textbox>
                        <w:txbxContent>
                          <w:p w:rsidR="001A4BCD" w:rsidRDefault="001A4BCD" w:rsidP="00EE7F89">
                            <w:pPr>
                              <w:pStyle w:val="NormalWeb"/>
                              <w:spacing w:before="0" w:beforeAutospacing="0" w:after="0" w:afterAutospacing="0"/>
                              <w:jc w:val="center"/>
                            </w:pPr>
                            <w:r>
                              <w:rPr>
                                <w:rFonts w:asciiTheme="majorHAnsi" w:hAnsi="Cambria" w:cstheme="minorBidi"/>
                                <w:b/>
                                <w:bCs/>
                                <w:color w:val="0033CC"/>
                                <w:sz w:val="20"/>
                                <w:szCs w:val="20"/>
                              </w:rPr>
                              <w:t>7.1%</w:t>
                            </w:r>
                          </w:p>
                        </w:txbxContent>
                      </v:textbox>
                    </v:rect>
                  </w:pict>
                </mc:Fallback>
              </mc:AlternateContent>
            </w:r>
            <w:r w:rsidRPr="00EE7F89">
              <w:rPr>
                <w:rFonts w:asciiTheme="majorHAnsi" w:hAnsiTheme="majorHAnsi"/>
                <w:noProof/>
                <w:lang w:eastAsia="es-SV"/>
              </w:rPr>
              <mc:AlternateContent>
                <mc:Choice Requires="wps">
                  <w:drawing>
                    <wp:anchor distT="0" distB="0" distL="114300" distR="114300" simplePos="0" relativeHeight="251722752" behindDoc="0" locked="0" layoutInCell="1" allowOverlap="1" wp14:anchorId="5261C6D6" wp14:editId="0C15F0F6">
                      <wp:simplePos x="0" y="0"/>
                      <wp:positionH relativeFrom="column">
                        <wp:posOffset>1158875</wp:posOffset>
                      </wp:positionH>
                      <wp:positionV relativeFrom="paragraph">
                        <wp:posOffset>6985</wp:posOffset>
                      </wp:positionV>
                      <wp:extent cx="860425" cy="255270"/>
                      <wp:effectExtent l="76200" t="57150" r="73025" b="144780"/>
                      <wp:wrapNone/>
                      <wp:docPr id="39" name="39 Flecha curvada hacia abajo"/>
                      <wp:cNvGraphicFramePr/>
                      <a:graphic xmlns:a="http://schemas.openxmlformats.org/drawingml/2006/main">
                        <a:graphicData uri="http://schemas.microsoft.com/office/word/2010/wordprocessingShape">
                          <wps:wsp>
                            <wps:cNvSpPr/>
                            <wps:spPr>
                              <a:xfrm rot="21420358">
                                <a:off x="0" y="0"/>
                                <a:ext cx="860425" cy="255270"/>
                              </a:xfrm>
                              <a:prstGeom prst="curvedDownArrow">
                                <a:avLst/>
                              </a:prstGeom>
                              <a:solidFill>
                                <a:srgbClr val="0033CC"/>
                              </a:solidFill>
                              <a:ln>
                                <a:solidFill>
                                  <a:srgbClr val="0033CC"/>
                                </a:solidFill>
                              </a:ln>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AFF2D8F" id="39 Flecha curvada hacia abajo" o:spid="_x0000_s1026" type="#_x0000_t105" style="position:absolute;margin-left:91.25pt;margin-top:.55pt;width:67.75pt;height:20.1pt;rotation:-196217fd;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" adj="18396,20799,16200" fillcolor="#03c" strokecolor="#03c">
                      <v:shadow on="t" color="black" opacity="22937f" origin=",.5" offset="0,.63889mm"/>
                    </v:shape>
                  </w:pict>
                </mc:Fallback>
              </mc:AlternateContent>
            </w:r>
            <w:r w:rsidR="00B47C90">
              <w:rPr>
                <w:noProof/>
                <w:lang w:eastAsia="es-SV"/>
              </w:rPr>
              <w:drawing>
                <wp:inline distT="0" distB="0" distL="0" distR="0" wp14:anchorId="1732A44A" wp14:editId="0CD55F1C">
                  <wp:extent cx="3133725" cy="2047875"/>
                  <wp:effectExtent l="0" t="19050" r="0" b="0"/>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r>
    </w:tbl>
    <w:p w:rsidR="00353EE9" w:rsidRDefault="00353EE9" w:rsidP="00057F2D">
      <w:bookmarkStart w:id="54" w:name="_Toc446057779"/>
      <w:bookmarkStart w:id="55" w:name="_Toc446073768"/>
      <w:bookmarkStart w:id="56" w:name="_Toc447187540"/>
      <w:bookmarkStart w:id="57" w:name="_Toc452480825"/>
      <w:bookmarkStart w:id="58" w:name="_Toc455405916"/>
    </w:p>
    <w:p w:rsidR="003D7AE7" w:rsidRPr="003D7AE7" w:rsidRDefault="00F84176" w:rsidP="00062B60">
      <w:pPr>
        <w:pStyle w:val="Ttulo3"/>
        <w:numPr>
          <w:ilvl w:val="0"/>
          <w:numId w:val="6"/>
        </w:numPr>
        <w:spacing w:before="0" w:after="120"/>
        <w:rPr>
          <w:color w:val="auto"/>
        </w:rPr>
      </w:pPr>
      <w:bookmarkStart w:id="59" w:name="_Toc457236140"/>
      <w:r w:rsidRPr="003D7AE7">
        <w:rPr>
          <w:color w:val="auto"/>
        </w:rPr>
        <w:t>Fomento a la cultura de pago puntual</w:t>
      </w:r>
      <w:bookmarkEnd w:id="54"/>
      <w:bookmarkEnd w:id="55"/>
      <w:bookmarkEnd w:id="56"/>
      <w:bookmarkEnd w:id="57"/>
      <w:bookmarkEnd w:id="58"/>
      <w:bookmarkEnd w:id="59"/>
      <w:r w:rsidR="00C40765">
        <w:rPr>
          <w:color w:val="auto"/>
        </w:rPr>
        <w:fldChar w:fldCharType="begin"/>
      </w:r>
      <w:r w:rsidR="00C40765">
        <w:instrText xml:space="preserve"> XE "</w:instrText>
      </w:r>
      <w:r w:rsidR="00C40765" w:rsidRPr="004A45EB">
        <w:rPr>
          <w:color w:val="auto"/>
        </w:rPr>
        <w:instrText>Fomento a la cultura de pago puntual</w:instrText>
      </w:r>
      <w:r w:rsidR="00C40765">
        <w:instrText xml:space="preserve">" </w:instrText>
      </w:r>
      <w:r w:rsidR="00C40765">
        <w:rPr>
          <w:color w:val="auto"/>
        </w:rPr>
        <w:fldChar w:fldCharType="end"/>
      </w:r>
    </w:p>
    <w:p w:rsidR="003D7AE7" w:rsidRDefault="003D7AE7" w:rsidP="00062B60">
      <w:pPr>
        <w:jc w:val="both"/>
        <w:rPr>
          <w:rFonts w:asciiTheme="majorHAnsi" w:hAnsiTheme="majorHAnsi"/>
        </w:rPr>
      </w:pPr>
      <w:r w:rsidRPr="006C77B1">
        <w:rPr>
          <w:rFonts w:asciiTheme="majorHAnsi" w:hAnsiTheme="majorHAnsi"/>
        </w:rPr>
        <w:t>Se realizó el sorteo de la Promoción del Cliente Puntual denominada “Pagar y ganar con el FSV, ¡La mejor decisión!”, con la cual se buscaba fortalecer la cultura de pago responsable entre los clientes con el objetivo de que conserven su patrimonio familiar.</w:t>
      </w:r>
    </w:p>
    <w:p w:rsidR="005316B9" w:rsidRDefault="005316B9" w:rsidP="00062B60">
      <w:pPr>
        <w:jc w:val="both"/>
        <w:rPr>
          <w:rFonts w:asciiTheme="majorHAnsi" w:hAnsiTheme="majorHAnsi"/>
        </w:rPr>
      </w:pPr>
    </w:p>
    <w:p w:rsidR="003D7AE7" w:rsidRDefault="005316B9" w:rsidP="00062B60">
      <w:pPr>
        <w:jc w:val="both"/>
        <w:rPr>
          <w:rFonts w:asciiTheme="majorHAnsi" w:hAnsiTheme="majorHAnsi"/>
        </w:rPr>
      </w:pPr>
      <w:r w:rsidRPr="006C77B1">
        <w:rPr>
          <w:rFonts w:asciiTheme="majorHAnsi" w:hAnsiTheme="majorHAnsi"/>
          <w:noProof/>
          <w:lang w:eastAsia="es-SV"/>
        </w:rPr>
        <w:drawing>
          <wp:anchor distT="0" distB="0" distL="114300" distR="114300" simplePos="0" relativeHeight="251684864" behindDoc="1" locked="0" layoutInCell="1" allowOverlap="1" wp14:anchorId="4940E18A" wp14:editId="59193469">
            <wp:simplePos x="0" y="0"/>
            <wp:positionH relativeFrom="column">
              <wp:posOffset>735965</wp:posOffset>
            </wp:positionH>
            <wp:positionV relativeFrom="paragraph">
              <wp:posOffset>-123190</wp:posOffset>
            </wp:positionV>
            <wp:extent cx="4149090" cy="2092325"/>
            <wp:effectExtent l="0" t="0" r="3810" b="3175"/>
            <wp:wrapTight wrapText="bothSides">
              <wp:wrapPolygon edited="0">
                <wp:start x="397" y="0"/>
                <wp:lineTo x="0" y="393"/>
                <wp:lineTo x="0" y="21239"/>
                <wp:lineTo x="397" y="21436"/>
                <wp:lineTo x="21124" y="21436"/>
                <wp:lineTo x="21521" y="21239"/>
                <wp:lineTo x="21521" y="393"/>
                <wp:lineTo x="21124" y="0"/>
                <wp:lineTo x="397" y="0"/>
              </wp:wrapPolygon>
            </wp:wrapTight>
            <wp:docPr id="5124" name="Picture 4" descr="\\FSV-SS-FILE01\BuzonPlanificacionyProyectos$\AREA DE PLANEACION\ESTADISTICAS EXTERNAS\MEMORIA DE LABORES 2015\DOCUMENTOS RECIBIDOS\U. COMUNICACIONES\CP vales su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FSV-SS-FILE01\BuzonPlanificacionyProyectos$\AREA DE PLANEACION\ESTADISTICAS EXTERNAS\MEMORIA DE LABORES 2015\DOCUMENTOS RECIBIDOS\U. COMUNICACIONES\CP vales super.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49090" cy="2092325"/>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p w:rsidR="003D7AE7" w:rsidRDefault="003D7AE7" w:rsidP="00062B60">
      <w:pPr>
        <w:jc w:val="both"/>
        <w:rPr>
          <w:rFonts w:asciiTheme="majorHAnsi" w:hAnsiTheme="majorHAnsi"/>
        </w:rPr>
      </w:pPr>
    </w:p>
    <w:p w:rsidR="003D7AE7" w:rsidRDefault="003D7AE7" w:rsidP="00062B60">
      <w:pPr>
        <w:jc w:val="both"/>
        <w:rPr>
          <w:rFonts w:asciiTheme="majorHAnsi" w:hAnsiTheme="majorHAnsi"/>
        </w:rPr>
      </w:pPr>
    </w:p>
    <w:p w:rsidR="003D7AE7" w:rsidRDefault="003D7AE7" w:rsidP="00062B60">
      <w:pPr>
        <w:jc w:val="both"/>
        <w:rPr>
          <w:rFonts w:asciiTheme="majorHAnsi" w:hAnsiTheme="majorHAnsi"/>
        </w:rPr>
      </w:pPr>
    </w:p>
    <w:p w:rsidR="003D7AE7" w:rsidRDefault="003D7AE7" w:rsidP="00062B60">
      <w:pPr>
        <w:jc w:val="both"/>
        <w:rPr>
          <w:rFonts w:asciiTheme="majorHAnsi" w:hAnsiTheme="majorHAnsi"/>
        </w:rPr>
      </w:pPr>
    </w:p>
    <w:p w:rsidR="003D7AE7" w:rsidRDefault="003D7AE7" w:rsidP="00062B60">
      <w:pPr>
        <w:jc w:val="both"/>
        <w:rPr>
          <w:rFonts w:asciiTheme="majorHAnsi" w:hAnsiTheme="majorHAnsi"/>
        </w:rPr>
      </w:pPr>
    </w:p>
    <w:p w:rsidR="003D7AE7" w:rsidRPr="006C77B1" w:rsidRDefault="003D7AE7" w:rsidP="00062B60">
      <w:pPr>
        <w:jc w:val="both"/>
        <w:rPr>
          <w:rFonts w:asciiTheme="majorHAnsi" w:hAnsiTheme="majorHAnsi"/>
        </w:rPr>
      </w:pPr>
    </w:p>
    <w:p w:rsidR="003D7AE7" w:rsidRPr="006C77B1" w:rsidRDefault="003D7AE7" w:rsidP="00062B60">
      <w:pPr>
        <w:jc w:val="both"/>
        <w:rPr>
          <w:rFonts w:asciiTheme="majorHAnsi" w:hAnsiTheme="majorHAnsi"/>
        </w:rPr>
      </w:pPr>
      <w:r w:rsidRPr="006C77B1">
        <w:rPr>
          <w:rFonts w:asciiTheme="majorHAnsi" w:hAnsiTheme="majorHAnsi"/>
        </w:rPr>
        <w:t xml:space="preserve">El sorteo se realizó de forma electrónica y aleatoria participando los clientes que </w:t>
      </w:r>
      <w:r w:rsidR="009E7D95">
        <w:rPr>
          <w:rFonts w:asciiTheme="majorHAnsi" w:hAnsiTheme="majorHAnsi"/>
        </w:rPr>
        <w:t>mantuvieron</w:t>
      </w:r>
      <w:r w:rsidRPr="006C77B1">
        <w:rPr>
          <w:rFonts w:asciiTheme="majorHAnsi" w:hAnsiTheme="majorHAnsi"/>
        </w:rPr>
        <w:t xml:space="preserve"> su préstamo al día al 30 de septiembre de 2015, a través de las diferentes formas de pago, resultando 120 ganadores propietarios de: 3 motocicletas, 5 </w:t>
      </w:r>
      <w:r w:rsidR="005932ED" w:rsidRPr="006C77B1">
        <w:rPr>
          <w:rFonts w:asciiTheme="majorHAnsi" w:hAnsiTheme="majorHAnsi"/>
        </w:rPr>
        <w:t xml:space="preserve">televisores de 32 pulgadas, 6 bicicletas, 6 cocinas de gas y 100 certificados de supermercado por un </w:t>
      </w:r>
      <w:r w:rsidRPr="006C77B1">
        <w:rPr>
          <w:rFonts w:asciiTheme="majorHAnsi" w:hAnsiTheme="majorHAnsi"/>
        </w:rPr>
        <w:t>valor de $50.00</w:t>
      </w:r>
      <w:r w:rsidR="009E7D95">
        <w:rPr>
          <w:rFonts w:asciiTheme="majorHAnsi" w:hAnsiTheme="majorHAnsi"/>
        </w:rPr>
        <w:t xml:space="preserve"> cada uno</w:t>
      </w:r>
      <w:r w:rsidRPr="006C77B1">
        <w:rPr>
          <w:rFonts w:asciiTheme="majorHAnsi" w:hAnsiTheme="majorHAnsi"/>
        </w:rPr>
        <w:t xml:space="preserve">. </w:t>
      </w:r>
    </w:p>
    <w:p w:rsidR="003D7AE7" w:rsidRPr="006C77B1" w:rsidRDefault="003D7AE7" w:rsidP="00062B60">
      <w:pPr>
        <w:jc w:val="both"/>
        <w:rPr>
          <w:rFonts w:asciiTheme="majorHAnsi" w:hAnsiTheme="majorHAnsi"/>
        </w:rPr>
      </w:pPr>
    </w:p>
    <w:p w:rsidR="0080119D" w:rsidRPr="006E0BB7" w:rsidRDefault="00103534" w:rsidP="00062B60">
      <w:pPr>
        <w:pStyle w:val="Ttulo2"/>
        <w:numPr>
          <w:ilvl w:val="0"/>
          <w:numId w:val="2"/>
        </w:numPr>
        <w:rPr>
          <w:color w:val="auto"/>
        </w:rPr>
      </w:pPr>
      <w:bookmarkStart w:id="60" w:name="_Toc455405917"/>
      <w:bookmarkStart w:id="61" w:name="_Toc457236141"/>
      <w:r>
        <w:rPr>
          <w:color w:val="auto"/>
        </w:rPr>
        <w:lastRenderedPageBreak/>
        <w:t>Cartera Hipotecaria</w:t>
      </w:r>
      <w:r w:rsidR="0078667D" w:rsidRPr="006E0BB7">
        <w:rPr>
          <w:color w:val="auto"/>
        </w:rPr>
        <w:t>.</w:t>
      </w:r>
      <w:bookmarkEnd w:id="60"/>
      <w:bookmarkEnd w:id="61"/>
      <w:r w:rsidR="00C40765">
        <w:rPr>
          <w:color w:val="auto"/>
        </w:rPr>
        <w:fldChar w:fldCharType="begin"/>
      </w:r>
      <w:r w:rsidR="00C40765">
        <w:instrText xml:space="preserve"> XE "</w:instrText>
      </w:r>
      <w:r w:rsidR="00C40765" w:rsidRPr="004A45EB">
        <w:rPr>
          <w:color w:val="auto"/>
        </w:rPr>
        <w:instrText>Cartera Hipotecaria.</w:instrText>
      </w:r>
      <w:r w:rsidR="00C40765">
        <w:instrText xml:space="preserve">" </w:instrText>
      </w:r>
      <w:r w:rsidR="00C40765">
        <w:rPr>
          <w:color w:val="auto"/>
        </w:rPr>
        <w:fldChar w:fldCharType="end"/>
      </w:r>
    </w:p>
    <w:p w:rsidR="0080119D" w:rsidRPr="006E0BB7" w:rsidRDefault="0080119D" w:rsidP="00062B60">
      <w:pPr>
        <w:pStyle w:val="Ttulo3"/>
        <w:numPr>
          <w:ilvl w:val="0"/>
          <w:numId w:val="7"/>
        </w:numPr>
        <w:spacing w:before="0" w:after="120"/>
        <w:rPr>
          <w:color w:val="auto"/>
        </w:rPr>
      </w:pPr>
      <w:bookmarkStart w:id="62" w:name="_Toc455405918"/>
      <w:bookmarkStart w:id="63" w:name="_Toc457236142"/>
      <w:r w:rsidRPr="006E0BB7">
        <w:rPr>
          <w:color w:val="auto"/>
        </w:rPr>
        <w:t>Cartera hipotecaria administrada.</w:t>
      </w:r>
      <w:bookmarkEnd w:id="62"/>
      <w:bookmarkEnd w:id="63"/>
      <w:r w:rsidR="00C40765">
        <w:rPr>
          <w:color w:val="auto"/>
        </w:rPr>
        <w:fldChar w:fldCharType="begin"/>
      </w:r>
      <w:r w:rsidR="00C40765">
        <w:instrText xml:space="preserve"> XE "</w:instrText>
      </w:r>
      <w:r w:rsidR="00C40765" w:rsidRPr="004A45EB">
        <w:rPr>
          <w:color w:val="auto"/>
        </w:rPr>
        <w:instrText>Cartera hipotecaria administrada.</w:instrText>
      </w:r>
      <w:r w:rsidR="00C40765">
        <w:instrText xml:space="preserve">" </w:instrText>
      </w:r>
      <w:r w:rsidR="00C40765">
        <w:rPr>
          <w:color w:val="auto"/>
        </w:rPr>
        <w:fldChar w:fldCharType="end"/>
      </w:r>
    </w:p>
    <w:p w:rsidR="00F1055F" w:rsidRPr="006E0BB7" w:rsidRDefault="00F1055F" w:rsidP="00062B60">
      <w:pPr>
        <w:spacing w:after="120"/>
        <w:jc w:val="both"/>
        <w:rPr>
          <w:rFonts w:asciiTheme="majorHAnsi" w:hAnsiTheme="majorHAnsi"/>
        </w:rPr>
      </w:pPr>
      <w:r w:rsidRPr="006E0BB7">
        <w:rPr>
          <w:rFonts w:asciiTheme="majorHAnsi" w:hAnsiTheme="majorHAnsi"/>
        </w:rPr>
        <w:t xml:space="preserve">La cartera hipotecaria del FSV </w:t>
      </w:r>
      <w:r w:rsidR="00F95FB7">
        <w:rPr>
          <w:rFonts w:asciiTheme="majorHAnsi" w:hAnsiTheme="majorHAnsi"/>
        </w:rPr>
        <w:t xml:space="preserve">a Mayo 2016 </w:t>
      </w:r>
      <w:r w:rsidR="00C131D0" w:rsidRPr="006E0BB7">
        <w:rPr>
          <w:rFonts w:asciiTheme="majorHAnsi" w:hAnsiTheme="majorHAnsi"/>
        </w:rPr>
        <w:t xml:space="preserve">registró </w:t>
      </w:r>
      <w:r w:rsidR="00ED027A" w:rsidRPr="00ED027A">
        <w:rPr>
          <w:rFonts w:asciiTheme="majorHAnsi" w:hAnsiTheme="majorHAnsi"/>
          <w:b/>
          <w:bCs/>
          <w:color w:val="0000FF"/>
        </w:rPr>
        <w:t>100,717</w:t>
      </w:r>
      <w:r w:rsidR="00C131D0" w:rsidRPr="006E0BB7">
        <w:rPr>
          <w:rFonts w:asciiTheme="majorHAnsi" w:hAnsiTheme="majorHAnsi"/>
        </w:rPr>
        <w:t xml:space="preserve"> préstamos por un monto de </w:t>
      </w:r>
      <w:r w:rsidR="00C131D0" w:rsidRPr="00ED027A">
        <w:rPr>
          <w:rFonts w:asciiTheme="majorHAnsi" w:hAnsiTheme="majorHAnsi"/>
          <w:b/>
          <w:bCs/>
          <w:color w:val="0000FF"/>
        </w:rPr>
        <w:t>US$</w:t>
      </w:r>
      <w:r w:rsidR="00ED027A" w:rsidRPr="00ED027A">
        <w:rPr>
          <w:rFonts w:asciiTheme="majorHAnsi" w:hAnsiTheme="majorHAnsi"/>
          <w:b/>
          <w:bCs/>
          <w:color w:val="0000FF"/>
        </w:rPr>
        <w:t>951.53</w:t>
      </w:r>
      <w:r w:rsidR="00C131D0" w:rsidRPr="006E0BB7">
        <w:rPr>
          <w:rFonts w:asciiTheme="majorHAnsi" w:hAnsiTheme="majorHAnsi"/>
        </w:rPr>
        <w:t xml:space="preserve"> millones; y un total de </w:t>
      </w:r>
      <w:r w:rsidR="00ED027A" w:rsidRPr="00ED027A">
        <w:rPr>
          <w:rFonts w:asciiTheme="majorHAnsi" w:hAnsiTheme="majorHAnsi"/>
          <w:b/>
          <w:bCs/>
          <w:color w:val="0000FF"/>
        </w:rPr>
        <w:t>124,542</w:t>
      </w:r>
      <w:r w:rsidRPr="006E0BB7">
        <w:rPr>
          <w:rFonts w:asciiTheme="majorHAnsi" w:hAnsiTheme="majorHAnsi"/>
        </w:rPr>
        <w:t xml:space="preserve"> préstamos</w:t>
      </w:r>
      <w:r w:rsidR="00C131D0" w:rsidRPr="006E0BB7">
        <w:rPr>
          <w:rFonts w:asciiTheme="majorHAnsi" w:hAnsiTheme="majorHAnsi"/>
        </w:rPr>
        <w:t xml:space="preserve"> administrados</w:t>
      </w:r>
      <w:r w:rsidRPr="006E0BB7">
        <w:rPr>
          <w:rFonts w:asciiTheme="majorHAnsi" w:hAnsiTheme="majorHAnsi"/>
        </w:rPr>
        <w:t xml:space="preserve"> por un monto de </w:t>
      </w:r>
      <w:r w:rsidR="00ED027A">
        <w:rPr>
          <w:rFonts w:asciiTheme="majorHAnsi" w:hAnsiTheme="majorHAnsi"/>
          <w:b/>
          <w:bCs/>
          <w:color w:val="0000FF"/>
        </w:rPr>
        <w:t>US$1,1</w:t>
      </w:r>
      <w:r w:rsidRPr="00ED027A">
        <w:rPr>
          <w:rFonts w:asciiTheme="majorHAnsi" w:hAnsiTheme="majorHAnsi"/>
          <w:b/>
          <w:bCs/>
          <w:color w:val="0000FF"/>
        </w:rPr>
        <w:t>8</w:t>
      </w:r>
      <w:r w:rsidR="00ED027A">
        <w:rPr>
          <w:rFonts w:asciiTheme="majorHAnsi" w:hAnsiTheme="majorHAnsi"/>
          <w:b/>
          <w:bCs/>
          <w:color w:val="0000FF"/>
        </w:rPr>
        <w:t>3</w:t>
      </w:r>
      <w:r w:rsidRPr="00ED027A">
        <w:rPr>
          <w:rFonts w:asciiTheme="majorHAnsi" w:hAnsiTheme="majorHAnsi"/>
          <w:b/>
          <w:bCs/>
          <w:color w:val="0000FF"/>
        </w:rPr>
        <w:t>.5</w:t>
      </w:r>
      <w:r w:rsidR="00ED027A">
        <w:rPr>
          <w:rFonts w:asciiTheme="majorHAnsi" w:hAnsiTheme="majorHAnsi"/>
          <w:b/>
          <w:bCs/>
          <w:color w:val="0000FF"/>
        </w:rPr>
        <w:t>9</w:t>
      </w:r>
      <w:r w:rsidRPr="006E0BB7">
        <w:rPr>
          <w:rFonts w:asciiTheme="majorHAnsi" w:hAnsiTheme="majorHAnsi"/>
        </w:rPr>
        <w:t xml:space="preserve"> millones.</w:t>
      </w:r>
      <w:r w:rsidR="001A6E2A" w:rsidRPr="006E0BB7">
        <w:rPr>
          <w:rFonts w:asciiTheme="majorHAnsi" w:hAnsiTheme="majorHAnsi"/>
        </w:rPr>
        <w:t xml:space="preserve"> </w:t>
      </w:r>
    </w:p>
    <w:p w:rsidR="00F1055F" w:rsidRPr="006E0BB7" w:rsidRDefault="00ED027A" w:rsidP="00062B60">
      <w:pPr>
        <w:spacing w:after="120"/>
        <w:jc w:val="center"/>
        <w:rPr>
          <w:rFonts w:asciiTheme="majorHAnsi" w:hAnsiTheme="majorHAnsi"/>
        </w:rPr>
      </w:pPr>
      <w:r>
        <w:rPr>
          <w:noProof/>
          <w:lang w:eastAsia="es-SV"/>
        </w:rPr>
        <w:drawing>
          <wp:inline distT="0" distB="0" distL="0" distR="0" wp14:anchorId="5C7F8D08" wp14:editId="24525987">
            <wp:extent cx="3705226" cy="2357437"/>
            <wp:effectExtent l="0" t="0" r="0" b="5080"/>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C131D0" w:rsidRPr="006E0BB7" w:rsidRDefault="00C131D0" w:rsidP="00062B60">
      <w:pPr>
        <w:spacing w:after="120"/>
        <w:jc w:val="both"/>
        <w:rPr>
          <w:rFonts w:asciiTheme="majorHAnsi" w:hAnsiTheme="majorHAnsi"/>
        </w:rPr>
      </w:pPr>
      <w:r w:rsidRPr="006E0BB7">
        <w:rPr>
          <w:rFonts w:asciiTheme="majorHAnsi" w:hAnsiTheme="majorHAnsi"/>
        </w:rPr>
        <w:t xml:space="preserve">La cartera hipotecaria ha experimentado un crecimiento sostenible de </w:t>
      </w:r>
      <w:r w:rsidRPr="0075067E">
        <w:rPr>
          <w:rFonts w:asciiTheme="majorHAnsi" w:hAnsiTheme="majorHAnsi"/>
          <w:b/>
          <w:bCs/>
          <w:color w:val="0000FF"/>
        </w:rPr>
        <w:t>US$</w:t>
      </w:r>
      <w:r w:rsidR="0075067E">
        <w:rPr>
          <w:rFonts w:asciiTheme="majorHAnsi" w:hAnsiTheme="majorHAnsi"/>
          <w:b/>
          <w:bCs/>
          <w:color w:val="0000FF"/>
        </w:rPr>
        <w:t>74.74</w:t>
      </w:r>
      <w:r w:rsidRPr="006E0BB7">
        <w:rPr>
          <w:rFonts w:asciiTheme="majorHAnsi" w:hAnsiTheme="majorHAnsi"/>
        </w:rPr>
        <w:t xml:space="preserve"> millones representando </w:t>
      </w:r>
      <w:r w:rsidR="0075067E" w:rsidRPr="0075067E">
        <w:rPr>
          <w:rFonts w:asciiTheme="majorHAnsi" w:hAnsiTheme="majorHAnsi"/>
          <w:b/>
          <w:bCs/>
          <w:color w:val="0000FF"/>
        </w:rPr>
        <w:t>6.</w:t>
      </w:r>
      <w:r w:rsidR="00AB0F41">
        <w:rPr>
          <w:rFonts w:asciiTheme="majorHAnsi" w:hAnsiTheme="majorHAnsi"/>
          <w:b/>
          <w:bCs/>
          <w:color w:val="0000FF"/>
        </w:rPr>
        <w:t>7%</w:t>
      </w:r>
      <w:r w:rsidR="0075067E">
        <w:rPr>
          <w:rFonts w:asciiTheme="majorHAnsi" w:hAnsiTheme="majorHAnsi"/>
        </w:rPr>
        <w:t>; ratificando</w:t>
      </w:r>
      <w:r w:rsidRPr="006E0BB7">
        <w:rPr>
          <w:rFonts w:asciiTheme="majorHAnsi" w:hAnsiTheme="majorHAnsi"/>
        </w:rPr>
        <w:t xml:space="preserve"> la calidad de cartera razonable brindado </w:t>
      </w:r>
      <w:r w:rsidR="002A75BE" w:rsidRPr="006E0BB7">
        <w:rPr>
          <w:rFonts w:asciiTheme="majorHAnsi" w:hAnsiTheme="majorHAnsi"/>
        </w:rPr>
        <w:t>p</w:t>
      </w:r>
      <w:r w:rsidRPr="006E0BB7">
        <w:rPr>
          <w:rFonts w:asciiTheme="majorHAnsi" w:hAnsiTheme="majorHAnsi"/>
        </w:rPr>
        <w:t>or</w:t>
      </w:r>
      <w:r w:rsidR="000517A2" w:rsidRPr="006E0BB7">
        <w:rPr>
          <w:rFonts w:asciiTheme="majorHAnsi" w:hAnsiTheme="majorHAnsi"/>
        </w:rPr>
        <w:t xml:space="preserve"> un buen desempeño financiero.</w:t>
      </w:r>
    </w:p>
    <w:p w:rsidR="0080119D" w:rsidRPr="006E0BB7" w:rsidRDefault="0080119D" w:rsidP="00062B60">
      <w:pPr>
        <w:pStyle w:val="Ttulo3"/>
        <w:numPr>
          <w:ilvl w:val="0"/>
          <w:numId w:val="7"/>
        </w:numPr>
        <w:spacing w:before="0" w:after="120"/>
        <w:rPr>
          <w:color w:val="auto"/>
        </w:rPr>
      </w:pPr>
      <w:bookmarkStart w:id="64" w:name="_Toc455405919"/>
      <w:bookmarkStart w:id="65" w:name="_Toc457236143"/>
      <w:r w:rsidRPr="006E0BB7">
        <w:rPr>
          <w:color w:val="auto"/>
        </w:rPr>
        <w:t>Incremento en recaudación de cuotas de préstamos.</w:t>
      </w:r>
      <w:bookmarkEnd w:id="64"/>
      <w:bookmarkEnd w:id="65"/>
      <w:r w:rsidR="00C40765">
        <w:rPr>
          <w:color w:val="auto"/>
        </w:rPr>
        <w:fldChar w:fldCharType="begin"/>
      </w:r>
      <w:r w:rsidR="00C40765">
        <w:instrText xml:space="preserve"> XE "</w:instrText>
      </w:r>
      <w:r w:rsidR="00C40765" w:rsidRPr="004A45EB">
        <w:rPr>
          <w:color w:val="auto"/>
        </w:rPr>
        <w:instrText>Incremento en recaudación de cuotas de préstamos.</w:instrText>
      </w:r>
      <w:r w:rsidR="00C40765">
        <w:instrText xml:space="preserve">" </w:instrText>
      </w:r>
      <w:r w:rsidR="00C40765">
        <w:rPr>
          <w:color w:val="auto"/>
        </w:rPr>
        <w:fldChar w:fldCharType="end"/>
      </w:r>
    </w:p>
    <w:p w:rsidR="00B47AEF" w:rsidRDefault="00B83243" w:rsidP="00062B60">
      <w:pPr>
        <w:spacing w:after="120"/>
        <w:jc w:val="both"/>
        <w:rPr>
          <w:rFonts w:asciiTheme="majorHAnsi" w:hAnsiTheme="majorHAnsi"/>
        </w:rPr>
      </w:pPr>
      <w:r w:rsidRPr="006E0BB7">
        <w:rPr>
          <w:rFonts w:asciiTheme="majorHAnsi" w:hAnsiTheme="majorHAnsi"/>
        </w:rPr>
        <w:t xml:space="preserve">Para facilitar que los clientes realicen sus pagos el FSV ha dispuesto diferentes medios; </w:t>
      </w:r>
      <w:r w:rsidRPr="006E0BB7">
        <w:rPr>
          <w:rFonts w:asciiTheme="majorHAnsi" w:hAnsiTheme="majorHAnsi"/>
          <w:noProof/>
          <w:lang w:eastAsia="es-ES"/>
        </w:rPr>
        <w:t xml:space="preserve">actualmente se cuenta con </w:t>
      </w:r>
      <w:r w:rsidR="0075067E" w:rsidRPr="0075067E">
        <w:rPr>
          <w:rFonts w:asciiTheme="majorHAnsi" w:hAnsiTheme="majorHAnsi"/>
          <w:b/>
          <w:bCs/>
          <w:color w:val="0000FF"/>
        </w:rPr>
        <w:t>7</w:t>
      </w:r>
      <w:r w:rsidRPr="0075067E">
        <w:rPr>
          <w:rFonts w:asciiTheme="majorHAnsi" w:hAnsiTheme="majorHAnsi"/>
          <w:b/>
          <w:bCs/>
          <w:color w:val="0000FF"/>
        </w:rPr>
        <w:t xml:space="preserve"> </w:t>
      </w:r>
      <w:r w:rsidRPr="006E0BB7">
        <w:rPr>
          <w:rFonts w:asciiTheme="majorHAnsi" w:hAnsiTheme="majorHAnsi"/>
          <w:noProof/>
          <w:lang w:eastAsia="es-ES"/>
        </w:rPr>
        <w:t xml:space="preserve">bancos y </w:t>
      </w:r>
      <w:r w:rsidR="0075067E">
        <w:rPr>
          <w:rFonts w:asciiTheme="majorHAnsi" w:hAnsiTheme="majorHAnsi"/>
          <w:noProof/>
          <w:lang w:eastAsia="es-ES"/>
        </w:rPr>
        <w:t>aproximadamente</w:t>
      </w:r>
      <w:r w:rsidRPr="006E0BB7">
        <w:rPr>
          <w:rFonts w:asciiTheme="majorHAnsi" w:hAnsiTheme="majorHAnsi"/>
          <w:noProof/>
          <w:lang w:eastAsia="es-ES"/>
        </w:rPr>
        <w:t xml:space="preserve"> </w:t>
      </w:r>
      <w:r w:rsidR="009E7D95">
        <w:rPr>
          <w:rFonts w:asciiTheme="majorHAnsi" w:hAnsiTheme="majorHAnsi"/>
          <w:b/>
          <w:bCs/>
          <w:color w:val="0000FF"/>
        </w:rPr>
        <w:t xml:space="preserve">370 </w:t>
      </w:r>
      <w:r w:rsidR="009E7D95" w:rsidRPr="009E7D95">
        <w:rPr>
          <w:rFonts w:asciiTheme="majorHAnsi" w:hAnsiTheme="majorHAnsi"/>
          <w:noProof/>
          <w:lang w:eastAsia="es-ES"/>
        </w:rPr>
        <w:t>puntos de pago</w:t>
      </w:r>
      <w:r w:rsidR="009E7D95">
        <w:rPr>
          <w:rFonts w:asciiTheme="majorHAnsi" w:hAnsiTheme="majorHAnsi"/>
          <w:b/>
          <w:bCs/>
          <w:color w:val="0000FF"/>
        </w:rPr>
        <w:t xml:space="preserve"> </w:t>
      </w:r>
      <w:r w:rsidRPr="006E0BB7">
        <w:rPr>
          <w:rFonts w:asciiTheme="majorHAnsi" w:hAnsiTheme="majorHAnsi"/>
          <w:noProof/>
          <w:lang w:eastAsia="es-ES"/>
        </w:rPr>
        <w:t>en todo el país, además el mecanismo de pago por medio de tarjeta de crédito y débito a</w:t>
      </w:r>
      <w:r w:rsidR="0075067E">
        <w:rPr>
          <w:rFonts w:asciiTheme="majorHAnsi" w:hAnsiTheme="majorHAnsi"/>
          <w:noProof/>
          <w:lang w:eastAsia="es-ES"/>
        </w:rPr>
        <w:t xml:space="preserve"> travé</w:t>
      </w:r>
      <w:r w:rsidRPr="006E0BB7">
        <w:rPr>
          <w:rFonts w:asciiTheme="majorHAnsi" w:hAnsiTheme="majorHAnsi"/>
          <w:noProof/>
          <w:lang w:eastAsia="es-ES"/>
        </w:rPr>
        <w:t xml:space="preserve">s del sitio web institucional y pago a traves de la plataforma de Gobierno Electronico. </w:t>
      </w:r>
      <w:r w:rsidR="00817174" w:rsidRPr="006E0BB7">
        <w:rPr>
          <w:rFonts w:asciiTheme="majorHAnsi" w:hAnsiTheme="majorHAnsi"/>
        </w:rPr>
        <w:t xml:space="preserve">Durante el periodo </w:t>
      </w:r>
      <w:r w:rsidR="0075067E">
        <w:rPr>
          <w:rFonts w:asciiTheme="majorHAnsi" w:hAnsiTheme="majorHAnsi"/>
        </w:rPr>
        <w:t>J</w:t>
      </w:r>
      <w:r w:rsidR="00817174" w:rsidRPr="006E0BB7">
        <w:rPr>
          <w:rFonts w:asciiTheme="majorHAnsi" w:hAnsiTheme="majorHAnsi"/>
        </w:rPr>
        <w:t>unio 201</w:t>
      </w:r>
      <w:r w:rsidR="00DD5227">
        <w:rPr>
          <w:rFonts w:asciiTheme="majorHAnsi" w:hAnsiTheme="majorHAnsi"/>
        </w:rPr>
        <w:t>5</w:t>
      </w:r>
      <w:r w:rsidR="00817174" w:rsidRPr="006E0BB7">
        <w:rPr>
          <w:rFonts w:asciiTheme="majorHAnsi" w:hAnsiTheme="majorHAnsi"/>
        </w:rPr>
        <w:t xml:space="preserve"> – </w:t>
      </w:r>
      <w:r w:rsidR="0075067E">
        <w:rPr>
          <w:rFonts w:asciiTheme="majorHAnsi" w:hAnsiTheme="majorHAnsi"/>
        </w:rPr>
        <w:t>M</w:t>
      </w:r>
      <w:r w:rsidR="00817174" w:rsidRPr="006E0BB7">
        <w:rPr>
          <w:rFonts w:asciiTheme="majorHAnsi" w:hAnsiTheme="majorHAnsi"/>
        </w:rPr>
        <w:t>ayo 201</w:t>
      </w:r>
      <w:r w:rsidR="00DD5227">
        <w:rPr>
          <w:rFonts w:asciiTheme="majorHAnsi" w:hAnsiTheme="majorHAnsi"/>
        </w:rPr>
        <w:t>6</w:t>
      </w:r>
      <w:r w:rsidR="00817174" w:rsidRPr="006E0BB7">
        <w:rPr>
          <w:rFonts w:asciiTheme="majorHAnsi" w:hAnsiTheme="majorHAnsi"/>
        </w:rPr>
        <w:t xml:space="preserve"> se recibieron </w:t>
      </w:r>
      <w:r w:rsidR="00817174" w:rsidRPr="0075067E">
        <w:rPr>
          <w:rFonts w:asciiTheme="majorHAnsi" w:hAnsiTheme="majorHAnsi"/>
          <w:b/>
          <w:bCs/>
          <w:color w:val="0000FF"/>
        </w:rPr>
        <w:t>1</w:t>
      </w:r>
      <w:proofErr w:type="gramStart"/>
      <w:r w:rsidR="00817174" w:rsidRPr="0075067E">
        <w:rPr>
          <w:rFonts w:asciiTheme="majorHAnsi" w:hAnsiTheme="majorHAnsi"/>
          <w:b/>
          <w:bCs/>
          <w:color w:val="0000FF"/>
        </w:rPr>
        <w:t>,3</w:t>
      </w:r>
      <w:r w:rsidR="0075067E" w:rsidRPr="0075067E">
        <w:rPr>
          <w:rFonts w:asciiTheme="majorHAnsi" w:hAnsiTheme="majorHAnsi"/>
          <w:b/>
          <w:bCs/>
          <w:color w:val="0000FF"/>
        </w:rPr>
        <w:t>01</w:t>
      </w:r>
      <w:r w:rsidR="00817174" w:rsidRPr="0075067E">
        <w:rPr>
          <w:rFonts w:asciiTheme="majorHAnsi" w:hAnsiTheme="majorHAnsi"/>
          <w:b/>
          <w:bCs/>
          <w:color w:val="0000FF"/>
        </w:rPr>
        <w:t>,</w:t>
      </w:r>
      <w:r w:rsidR="0075067E" w:rsidRPr="0075067E">
        <w:rPr>
          <w:rFonts w:asciiTheme="majorHAnsi" w:hAnsiTheme="majorHAnsi"/>
          <w:b/>
          <w:bCs/>
          <w:color w:val="0000FF"/>
        </w:rPr>
        <w:t>563</w:t>
      </w:r>
      <w:proofErr w:type="gramEnd"/>
      <w:r w:rsidR="005932ED">
        <w:rPr>
          <w:rFonts w:asciiTheme="majorHAnsi" w:hAnsiTheme="majorHAnsi"/>
        </w:rPr>
        <w:t xml:space="preserve"> cu</w:t>
      </w:r>
      <w:r w:rsidR="00817174" w:rsidRPr="006E0BB7">
        <w:rPr>
          <w:rFonts w:asciiTheme="majorHAnsi" w:hAnsiTheme="majorHAnsi"/>
        </w:rPr>
        <w:t xml:space="preserve">otas por un monto de </w:t>
      </w:r>
      <w:r w:rsidR="0075067E">
        <w:rPr>
          <w:rFonts w:asciiTheme="majorHAnsi" w:hAnsiTheme="majorHAnsi"/>
          <w:b/>
          <w:bCs/>
          <w:color w:val="0000FF"/>
        </w:rPr>
        <w:t>US$137</w:t>
      </w:r>
      <w:r w:rsidR="00817174" w:rsidRPr="0075067E">
        <w:rPr>
          <w:rFonts w:asciiTheme="majorHAnsi" w:hAnsiTheme="majorHAnsi"/>
          <w:b/>
          <w:bCs/>
          <w:color w:val="0000FF"/>
        </w:rPr>
        <w:t>.</w:t>
      </w:r>
      <w:r w:rsidR="0075067E">
        <w:rPr>
          <w:rFonts w:asciiTheme="majorHAnsi" w:hAnsiTheme="majorHAnsi"/>
          <w:b/>
          <w:bCs/>
          <w:color w:val="0000FF"/>
        </w:rPr>
        <w:t>1</w:t>
      </w:r>
      <w:r w:rsidR="00817174" w:rsidRPr="0075067E">
        <w:rPr>
          <w:rFonts w:asciiTheme="majorHAnsi" w:hAnsiTheme="majorHAnsi"/>
          <w:b/>
          <w:bCs/>
          <w:color w:val="0000FF"/>
        </w:rPr>
        <w:t>2</w:t>
      </w:r>
      <w:r w:rsidR="00817174" w:rsidRPr="006E0BB7">
        <w:rPr>
          <w:rFonts w:asciiTheme="majorHAnsi" w:hAnsiTheme="majorHAnsi"/>
        </w:rPr>
        <w:t xml:space="preserve"> millones, experimentando un incremento de</w:t>
      </w:r>
      <w:r w:rsidR="009E7D95">
        <w:rPr>
          <w:rFonts w:asciiTheme="majorHAnsi" w:hAnsiTheme="majorHAnsi"/>
        </w:rPr>
        <w:t>l</w:t>
      </w:r>
      <w:r w:rsidR="00817174" w:rsidRPr="006E0BB7">
        <w:rPr>
          <w:rFonts w:asciiTheme="majorHAnsi" w:hAnsiTheme="majorHAnsi"/>
        </w:rPr>
        <w:t xml:space="preserve"> </w:t>
      </w:r>
      <w:r w:rsidR="00577022" w:rsidRPr="00577022">
        <w:rPr>
          <w:rFonts w:asciiTheme="majorHAnsi" w:hAnsiTheme="majorHAnsi"/>
          <w:b/>
          <w:bCs/>
          <w:color w:val="0000FF"/>
        </w:rPr>
        <w:t>6.</w:t>
      </w:r>
      <w:r w:rsidR="009E7D95">
        <w:rPr>
          <w:rFonts w:asciiTheme="majorHAnsi" w:hAnsiTheme="majorHAnsi"/>
          <w:b/>
          <w:bCs/>
          <w:color w:val="0000FF"/>
        </w:rPr>
        <w:t>1%</w:t>
      </w:r>
      <w:r w:rsidR="00817174" w:rsidRPr="006E0BB7">
        <w:rPr>
          <w:rFonts w:asciiTheme="majorHAnsi" w:hAnsiTheme="majorHAnsi"/>
        </w:rPr>
        <w:t xml:space="preserve"> respecto al periodo </w:t>
      </w:r>
      <w:r w:rsidR="00577022">
        <w:rPr>
          <w:rFonts w:asciiTheme="majorHAnsi" w:hAnsiTheme="majorHAnsi"/>
        </w:rPr>
        <w:t>J</w:t>
      </w:r>
      <w:r w:rsidR="00817174" w:rsidRPr="006E0BB7">
        <w:rPr>
          <w:rFonts w:asciiTheme="majorHAnsi" w:hAnsiTheme="majorHAnsi"/>
        </w:rPr>
        <w:t>unio 20</w:t>
      </w:r>
      <w:r w:rsidR="00577022">
        <w:rPr>
          <w:rFonts w:asciiTheme="majorHAnsi" w:hAnsiTheme="majorHAnsi"/>
        </w:rPr>
        <w:t>14 – Mayo 2015</w:t>
      </w:r>
      <w:r w:rsidR="00817174" w:rsidRPr="006E0BB7">
        <w:rPr>
          <w:rFonts w:asciiTheme="majorHAnsi" w:hAnsiTheme="majorHAnsi"/>
        </w:rPr>
        <w:t>.</w:t>
      </w:r>
    </w:p>
    <w:p w:rsidR="00AB0F41" w:rsidRDefault="00AB0F41" w:rsidP="00062B60">
      <w:pPr>
        <w:spacing w:after="120"/>
        <w:jc w:val="both"/>
        <w:rPr>
          <w:rFonts w:asciiTheme="majorHAnsi" w:hAnsiTheme="majorHAnsi"/>
        </w:rPr>
      </w:pPr>
    </w:p>
    <w:p w:rsidR="00AB0F41" w:rsidRPr="006E0BB7" w:rsidRDefault="00AB0F41" w:rsidP="00062B60">
      <w:pPr>
        <w:spacing w:after="120"/>
        <w:jc w:val="both"/>
        <w:rPr>
          <w:rFonts w:asciiTheme="majorHAnsi" w:hAnsiTheme="majorHAnsi"/>
        </w:rPr>
      </w:pPr>
    </w:p>
    <w:tbl>
      <w:tblPr>
        <w:tblW w:w="5929" w:type="dxa"/>
        <w:jc w:val="center"/>
        <w:tblCellMar>
          <w:left w:w="70" w:type="dxa"/>
          <w:right w:w="70" w:type="dxa"/>
        </w:tblCellMar>
        <w:tblLook w:val="04A0" w:firstRow="1" w:lastRow="0" w:firstColumn="1" w:lastColumn="0" w:noHBand="0" w:noVBand="1"/>
      </w:tblPr>
      <w:tblGrid>
        <w:gridCol w:w="1228"/>
        <w:gridCol w:w="2291"/>
        <w:gridCol w:w="2410"/>
      </w:tblGrid>
      <w:tr w:rsidR="00271850" w:rsidRPr="008364F1" w:rsidTr="00D25097">
        <w:trPr>
          <w:trHeight w:val="20"/>
          <w:jc w:val="center"/>
        </w:trPr>
        <w:tc>
          <w:tcPr>
            <w:tcW w:w="1228" w:type="dxa"/>
            <w:tcBorders>
              <w:top w:val="nil"/>
              <w:left w:val="nil"/>
              <w:bottom w:val="nil"/>
              <w:right w:val="nil"/>
            </w:tcBorders>
            <w:shd w:val="clear" w:color="000000" w:fill="FFFFFF"/>
            <w:noWrap/>
            <w:vAlign w:val="center"/>
            <w:hideMark/>
          </w:tcPr>
          <w:p w:rsidR="00271850" w:rsidRPr="008364F1" w:rsidRDefault="00271850" w:rsidP="00062B60">
            <w:pPr>
              <w:spacing w:after="0"/>
              <w:jc w:val="center"/>
              <w:rPr>
                <w:rFonts w:ascii="Cambria" w:eastAsia="Times New Roman" w:hAnsi="Cambria" w:cs="Calibri"/>
                <w:color w:val="000000"/>
                <w:sz w:val="16"/>
                <w:szCs w:val="16"/>
              </w:rPr>
            </w:pPr>
          </w:p>
        </w:tc>
        <w:tc>
          <w:tcPr>
            <w:tcW w:w="4701" w:type="dxa"/>
            <w:gridSpan w:val="2"/>
            <w:tcBorders>
              <w:top w:val="single" w:sz="4" w:space="0" w:color="538DD5"/>
              <w:left w:val="single" w:sz="4" w:space="0" w:color="538DD5"/>
              <w:bottom w:val="single" w:sz="4" w:space="0" w:color="538DD5"/>
              <w:right w:val="single" w:sz="4" w:space="0" w:color="538DD5"/>
            </w:tcBorders>
            <w:shd w:val="clear" w:color="000000" w:fill="C5D9F1"/>
            <w:noWrap/>
            <w:vAlign w:val="center"/>
            <w:hideMark/>
          </w:tcPr>
          <w:p w:rsidR="00271850" w:rsidRPr="008364F1" w:rsidRDefault="00271850" w:rsidP="00062B60">
            <w:pPr>
              <w:spacing w:after="0"/>
              <w:jc w:val="center"/>
              <w:rPr>
                <w:rFonts w:ascii="Cambria" w:eastAsia="Times New Roman" w:hAnsi="Cambria" w:cs="Calibri"/>
                <w:b/>
                <w:bCs/>
                <w:color w:val="000000"/>
                <w:sz w:val="16"/>
                <w:szCs w:val="16"/>
              </w:rPr>
            </w:pPr>
            <w:r w:rsidRPr="008364F1">
              <w:rPr>
                <w:rFonts w:ascii="Cambria" w:eastAsia="Times New Roman" w:hAnsi="Cambria" w:cs="Calibri"/>
                <w:b/>
                <w:bCs/>
                <w:color w:val="000000"/>
                <w:sz w:val="16"/>
                <w:szCs w:val="16"/>
              </w:rPr>
              <w:t>PAGOS RECIBIDOS</w:t>
            </w:r>
          </w:p>
        </w:tc>
      </w:tr>
      <w:tr w:rsidR="00271850" w:rsidRPr="008364F1" w:rsidTr="00D25097">
        <w:trPr>
          <w:trHeight w:val="20"/>
          <w:jc w:val="center"/>
        </w:trPr>
        <w:tc>
          <w:tcPr>
            <w:tcW w:w="1228" w:type="dxa"/>
            <w:tcBorders>
              <w:top w:val="nil"/>
              <w:left w:val="nil"/>
              <w:bottom w:val="nil"/>
              <w:right w:val="nil"/>
            </w:tcBorders>
            <w:shd w:val="clear" w:color="000000" w:fill="FFFFFF"/>
            <w:noWrap/>
            <w:vAlign w:val="center"/>
            <w:hideMark/>
          </w:tcPr>
          <w:p w:rsidR="00271850" w:rsidRPr="008364F1" w:rsidRDefault="00271850" w:rsidP="00062B60">
            <w:pPr>
              <w:spacing w:after="0"/>
              <w:jc w:val="center"/>
              <w:rPr>
                <w:rFonts w:ascii="Cambria" w:eastAsia="Times New Roman" w:hAnsi="Cambria" w:cs="Calibri"/>
                <w:color w:val="000000"/>
                <w:sz w:val="16"/>
                <w:szCs w:val="16"/>
              </w:rPr>
            </w:pPr>
          </w:p>
        </w:tc>
        <w:tc>
          <w:tcPr>
            <w:tcW w:w="2291" w:type="dxa"/>
            <w:tcBorders>
              <w:top w:val="nil"/>
              <w:left w:val="single" w:sz="4" w:space="0" w:color="538DD5"/>
              <w:bottom w:val="single" w:sz="4" w:space="0" w:color="538DD5"/>
              <w:right w:val="single" w:sz="4" w:space="0" w:color="538DD5"/>
            </w:tcBorders>
            <w:shd w:val="clear" w:color="000000" w:fill="C5D9F1"/>
            <w:noWrap/>
            <w:vAlign w:val="center"/>
            <w:hideMark/>
          </w:tcPr>
          <w:p w:rsidR="00271850" w:rsidRPr="008364F1" w:rsidRDefault="00271850" w:rsidP="00062B60">
            <w:pPr>
              <w:spacing w:after="0"/>
              <w:jc w:val="center"/>
              <w:rPr>
                <w:rFonts w:ascii="Cambria" w:eastAsia="Times New Roman" w:hAnsi="Cambria" w:cs="Calibri"/>
                <w:b/>
                <w:bCs/>
                <w:color w:val="000000"/>
                <w:sz w:val="16"/>
                <w:szCs w:val="16"/>
              </w:rPr>
            </w:pPr>
            <w:r w:rsidRPr="008364F1">
              <w:rPr>
                <w:rFonts w:ascii="Cambria" w:eastAsia="Times New Roman" w:hAnsi="Cambria" w:cs="Calibri"/>
                <w:b/>
                <w:bCs/>
                <w:color w:val="000000"/>
                <w:sz w:val="16"/>
                <w:szCs w:val="16"/>
              </w:rPr>
              <w:t>JUNIO 2014 - MAYO 2015</w:t>
            </w:r>
          </w:p>
        </w:tc>
        <w:tc>
          <w:tcPr>
            <w:tcW w:w="2410" w:type="dxa"/>
            <w:tcBorders>
              <w:top w:val="nil"/>
              <w:left w:val="nil"/>
              <w:bottom w:val="single" w:sz="4" w:space="0" w:color="538DD5"/>
              <w:right w:val="single" w:sz="4" w:space="0" w:color="538DD5"/>
            </w:tcBorders>
            <w:shd w:val="clear" w:color="000000" w:fill="C5D9F1"/>
            <w:noWrap/>
            <w:vAlign w:val="center"/>
            <w:hideMark/>
          </w:tcPr>
          <w:p w:rsidR="00271850" w:rsidRPr="008364F1" w:rsidRDefault="00271850" w:rsidP="00062B60">
            <w:pPr>
              <w:spacing w:after="0"/>
              <w:jc w:val="center"/>
              <w:rPr>
                <w:rFonts w:ascii="Cambria" w:eastAsia="Times New Roman" w:hAnsi="Cambria" w:cs="Calibri"/>
                <w:b/>
                <w:bCs/>
                <w:color w:val="000000"/>
                <w:sz w:val="16"/>
                <w:szCs w:val="16"/>
              </w:rPr>
            </w:pPr>
            <w:r w:rsidRPr="008364F1">
              <w:rPr>
                <w:rFonts w:ascii="Cambria" w:eastAsia="Times New Roman" w:hAnsi="Cambria" w:cs="Calibri"/>
                <w:b/>
                <w:bCs/>
                <w:color w:val="000000"/>
                <w:sz w:val="16"/>
                <w:szCs w:val="16"/>
              </w:rPr>
              <w:t>JUNIO 2015 - MAYO 2016</w:t>
            </w:r>
          </w:p>
        </w:tc>
      </w:tr>
      <w:tr w:rsidR="00271850" w:rsidRPr="008364F1" w:rsidTr="00D25097">
        <w:trPr>
          <w:trHeight w:val="20"/>
          <w:jc w:val="center"/>
        </w:trPr>
        <w:tc>
          <w:tcPr>
            <w:tcW w:w="1228" w:type="dxa"/>
            <w:tcBorders>
              <w:top w:val="single" w:sz="4" w:space="0" w:color="538DD5"/>
              <w:left w:val="single" w:sz="4" w:space="0" w:color="538DD5"/>
              <w:bottom w:val="single" w:sz="4" w:space="0" w:color="538DD5"/>
              <w:right w:val="nil"/>
            </w:tcBorders>
            <w:shd w:val="clear" w:color="000000" w:fill="C5D9F1"/>
            <w:noWrap/>
            <w:vAlign w:val="center"/>
            <w:hideMark/>
          </w:tcPr>
          <w:p w:rsidR="00271850" w:rsidRPr="008364F1" w:rsidRDefault="00271850" w:rsidP="00062B60">
            <w:pPr>
              <w:spacing w:after="0"/>
              <w:jc w:val="center"/>
              <w:rPr>
                <w:rFonts w:ascii="Cambria" w:eastAsia="Times New Roman" w:hAnsi="Cambria" w:cs="Calibri"/>
                <w:b/>
                <w:bCs/>
                <w:color w:val="000000"/>
                <w:sz w:val="16"/>
                <w:szCs w:val="16"/>
              </w:rPr>
            </w:pPr>
            <w:r w:rsidRPr="008364F1">
              <w:rPr>
                <w:rFonts w:ascii="Cambria" w:eastAsia="Times New Roman" w:hAnsi="Cambria" w:cs="Calibri"/>
                <w:b/>
                <w:bCs/>
                <w:color w:val="000000"/>
                <w:sz w:val="16"/>
                <w:szCs w:val="16"/>
              </w:rPr>
              <w:t>NÚMERO</w:t>
            </w:r>
          </w:p>
        </w:tc>
        <w:tc>
          <w:tcPr>
            <w:tcW w:w="2291" w:type="dxa"/>
            <w:tcBorders>
              <w:top w:val="nil"/>
              <w:left w:val="single" w:sz="4" w:space="0" w:color="538DD5"/>
              <w:bottom w:val="single" w:sz="4" w:space="0" w:color="538DD5"/>
              <w:right w:val="single" w:sz="4" w:space="0" w:color="538DD5"/>
            </w:tcBorders>
            <w:shd w:val="clear" w:color="000000" w:fill="FFFFFF"/>
            <w:noWrap/>
            <w:vAlign w:val="center"/>
            <w:hideMark/>
          </w:tcPr>
          <w:p w:rsidR="00271850" w:rsidRPr="008364F1" w:rsidRDefault="00271850" w:rsidP="00062B60">
            <w:pPr>
              <w:spacing w:after="0"/>
              <w:jc w:val="center"/>
              <w:rPr>
                <w:rFonts w:ascii="Cambria" w:eastAsia="Times New Roman" w:hAnsi="Cambria" w:cs="Calibri"/>
                <w:color w:val="000000"/>
                <w:sz w:val="16"/>
                <w:szCs w:val="16"/>
              </w:rPr>
            </w:pPr>
            <w:r w:rsidRPr="008364F1">
              <w:rPr>
                <w:rFonts w:ascii="Cambria" w:eastAsia="Times New Roman" w:hAnsi="Cambria" w:cs="Calibri"/>
                <w:color w:val="000000"/>
                <w:sz w:val="16"/>
                <w:szCs w:val="16"/>
              </w:rPr>
              <w:t>1,273,897</w:t>
            </w:r>
          </w:p>
        </w:tc>
        <w:tc>
          <w:tcPr>
            <w:tcW w:w="2410" w:type="dxa"/>
            <w:tcBorders>
              <w:top w:val="nil"/>
              <w:left w:val="nil"/>
              <w:bottom w:val="single" w:sz="4" w:space="0" w:color="538DD5"/>
              <w:right w:val="single" w:sz="4" w:space="0" w:color="538DD5"/>
            </w:tcBorders>
            <w:shd w:val="clear" w:color="000000" w:fill="FFFFFF"/>
            <w:noWrap/>
            <w:vAlign w:val="center"/>
            <w:hideMark/>
          </w:tcPr>
          <w:p w:rsidR="00271850" w:rsidRPr="008364F1" w:rsidRDefault="00271850" w:rsidP="00062B60">
            <w:pPr>
              <w:spacing w:after="0"/>
              <w:jc w:val="center"/>
              <w:rPr>
                <w:rFonts w:ascii="Cambria" w:eastAsia="Times New Roman" w:hAnsi="Cambria" w:cs="Calibri"/>
                <w:color w:val="000000"/>
                <w:sz w:val="16"/>
                <w:szCs w:val="16"/>
              </w:rPr>
            </w:pPr>
            <w:r w:rsidRPr="008364F1">
              <w:rPr>
                <w:rFonts w:ascii="Cambria" w:eastAsia="Times New Roman" w:hAnsi="Cambria" w:cs="Calibri"/>
                <w:color w:val="000000"/>
                <w:sz w:val="16"/>
                <w:szCs w:val="16"/>
              </w:rPr>
              <w:t>1,301,563</w:t>
            </w:r>
          </w:p>
        </w:tc>
      </w:tr>
      <w:tr w:rsidR="00271850" w:rsidRPr="008364F1" w:rsidTr="00D25097">
        <w:trPr>
          <w:trHeight w:val="20"/>
          <w:jc w:val="center"/>
        </w:trPr>
        <w:tc>
          <w:tcPr>
            <w:tcW w:w="1228" w:type="dxa"/>
            <w:tcBorders>
              <w:top w:val="nil"/>
              <w:left w:val="single" w:sz="4" w:space="0" w:color="538DD5"/>
              <w:bottom w:val="single" w:sz="4" w:space="0" w:color="538DD5"/>
              <w:right w:val="nil"/>
            </w:tcBorders>
            <w:shd w:val="clear" w:color="000000" w:fill="C5D9F1"/>
            <w:noWrap/>
            <w:vAlign w:val="center"/>
            <w:hideMark/>
          </w:tcPr>
          <w:p w:rsidR="00271850" w:rsidRPr="008364F1" w:rsidRDefault="00D25097" w:rsidP="00062B60">
            <w:pPr>
              <w:spacing w:after="0"/>
              <w:jc w:val="center"/>
              <w:rPr>
                <w:rFonts w:ascii="Cambria" w:eastAsia="Times New Roman" w:hAnsi="Cambria" w:cs="Calibri"/>
                <w:b/>
                <w:bCs/>
                <w:color w:val="000000"/>
                <w:sz w:val="12"/>
                <w:szCs w:val="12"/>
              </w:rPr>
            </w:pPr>
            <w:r>
              <w:rPr>
                <w:rFonts w:ascii="Cambria" w:eastAsia="Times New Roman" w:hAnsi="Cambria" w:cs="Calibri"/>
                <w:b/>
                <w:bCs/>
                <w:color w:val="000000"/>
                <w:sz w:val="16"/>
                <w:szCs w:val="16"/>
              </w:rPr>
              <w:t>MILLONES $</w:t>
            </w:r>
          </w:p>
        </w:tc>
        <w:tc>
          <w:tcPr>
            <w:tcW w:w="2291" w:type="dxa"/>
            <w:tcBorders>
              <w:top w:val="nil"/>
              <w:left w:val="single" w:sz="4" w:space="0" w:color="538DD5"/>
              <w:bottom w:val="single" w:sz="4" w:space="0" w:color="538DD5"/>
              <w:right w:val="single" w:sz="4" w:space="0" w:color="538DD5"/>
            </w:tcBorders>
            <w:shd w:val="clear" w:color="000000" w:fill="FFFFFF"/>
            <w:noWrap/>
            <w:vAlign w:val="center"/>
            <w:hideMark/>
          </w:tcPr>
          <w:p w:rsidR="00271850" w:rsidRPr="008364F1" w:rsidRDefault="00271850" w:rsidP="00062B60">
            <w:pPr>
              <w:spacing w:after="0"/>
              <w:jc w:val="center"/>
              <w:rPr>
                <w:rFonts w:ascii="Cambria" w:eastAsia="Times New Roman" w:hAnsi="Cambria" w:cs="Calibri"/>
                <w:color w:val="000000"/>
                <w:sz w:val="16"/>
                <w:szCs w:val="16"/>
              </w:rPr>
            </w:pPr>
            <w:r w:rsidRPr="008364F1">
              <w:rPr>
                <w:rFonts w:ascii="Cambria" w:eastAsia="Times New Roman" w:hAnsi="Cambria" w:cs="Calibri"/>
                <w:color w:val="000000"/>
                <w:sz w:val="16"/>
                <w:szCs w:val="16"/>
              </w:rPr>
              <w:t>$129.20</w:t>
            </w:r>
          </w:p>
        </w:tc>
        <w:tc>
          <w:tcPr>
            <w:tcW w:w="2410" w:type="dxa"/>
            <w:tcBorders>
              <w:top w:val="nil"/>
              <w:left w:val="nil"/>
              <w:bottom w:val="single" w:sz="4" w:space="0" w:color="538DD5"/>
              <w:right w:val="single" w:sz="4" w:space="0" w:color="538DD5"/>
            </w:tcBorders>
            <w:shd w:val="clear" w:color="000000" w:fill="FFFFFF"/>
            <w:noWrap/>
            <w:vAlign w:val="center"/>
            <w:hideMark/>
          </w:tcPr>
          <w:p w:rsidR="00271850" w:rsidRPr="008364F1" w:rsidRDefault="00271850" w:rsidP="00062B60">
            <w:pPr>
              <w:spacing w:after="0"/>
              <w:jc w:val="center"/>
              <w:rPr>
                <w:rFonts w:ascii="Cambria" w:eastAsia="Times New Roman" w:hAnsi="Cambria" w:cs="Calibri"/>
                <w:color w:val="000000"/>
                <w:sz w:val="16"/>
                <w:szCs w:val="16"/>
              </w:rPr>
            </w:pPr>
            <w:r w:rsidRPr="008364F1">
              <w:rPr>
                <w:rFonts w:ascii="Cambria" w:eastAsia="Times New Roman" w:hAnsi="Cambria" w:cs="Calibri"/>
                <w:color w:val="000000"/>
                <w:sz w:val="16"/>
                <w:szCs w:val="16"/>
              </w:rPr>
              <w:t>$137.12</w:t>
            </w:r>
          </w:p>
        </w:tc>
      </w:tr>
    </w:tbl>
    <w:p w:rsidR="009E7D95" w:rsidRDefault="009E7D95" w:rsidP="00062B60">
      <w:pPr>
        <w:tabs>
          <w:tab w:val="left" w:pos="1298"/>
          <w:tab w:val="left" w:pos="3589"/>
        </w:tabs>
        <w:spacing w:after="0"/>
        <w:ind w:left="70"/>
        <w:rPr>
          <w:rFonts w:ascii="Cambria" w:eastAsia="Times New Roman" w:hAnsi="Cambria" w:cs="Calibri"/>
          <w:b/>
          <w:bCs/>
          <w:color w:val="000000"/>
          <w:sz w:val="16"/>
          <w:szCs w:val="16"/>
        </w:rPr>
      </w:pPr>
    </w:p>
    <w:p w:rsidR="009E7D95" w:rsidRDefault="009E7D95" w:rsidP="00062B60">
      <w:pPr>
        <w:tabs>
          <w:tab w:val="left" w:pos="1298"/>
          <w:tab w:val="left" w:pos="3589"/>
        </w:tabs>
        <w:spacing w:after="0"/>
        <w:ind w:left="70"/>
        <w:rPr>
          <w:rFonts w:ascii="Cambria" w:eastAsia="Times New Roman" w:hAnsi="Cambria" w:cs="Calibri"/>
          <w:b/>
          <w:bCs/>
          <w:color w:val="000000"/>
          <w:sz w:val="16"/>
          <w:szCs w:val="16"/>
        </w:rPr>
      </w:pPr>
    </w:p>
    <w:p w:rsidR="00961CD1" w:rsidRDefault="00961CD1" w:rsidP="00062B60">
      <w:pPr>
        <w:tabs>
          <w:tab w:val="left" w:pos="1298"/>
          <w:tab w:val="left" w:pos="3589"/>
        </w:tabs>
        <w:spacing w:after="0"/>
        <w:ind w:left="70"/>
        <w:rPr>
          <w:rFonts w:ascii="Cambria" w:eastAsia="Times New Roman" w:hAnsi="Cambria" w:cs="Calibri"/>
          <w:b/>
          <w:bCs/>
          <w:color w:val="000000"/>
          <w:sz w:val="16"/>
          <w:szCs w:val="16"/>
        </w:rPr>
      </w:pPr>
    </w:p>
    <w:p w:rsidR="00961CD1" w:rsidRDefault="00961CD1" w:rsidP="00062B60">
      <w:pPr>
        <w:tabs>
          <w:tab w:val="left" w:pos="1298"/>
          <w:tab w:val="left" w:pos="3589"/>
        </w:tabs>
        <w:spacing w:after="0"/>
        <w:ind w:left="70"/>
        <w:rPr>
          <w:rFonts w:ascii="Cambria" w:eastAsia="Times New Roman" w:hAnsi="Cambria" w:cs="Calibri"/>
          <w:b/>
          <w:bCs/>
          <w:color w:val="000000"/>
          <w:sz w:val="16"/>
          <w:szCs w:val="16"/>
        </w:rPr>
      </w:pPr>
    </w:p>
    <w:p w:rsidR="00961CD1" w:rsidRDefault="00961CD1" w:rsidP="00062B60">
      <w:pPr>
        <w:tabs>
          <w:tab w:val="left" w:pos="1298"/>
          <w:tab w:val="left" w:pos="3589"/>
        </w:tabs>
        <w:spacing w:after="0"/>
        <w:ind w:left="70"/>
        <w:rPr>
          <w:rFonts w:ascii="Cambria" w:eastAsia="Times New Roman" w:hAnsi="Cambria" w:cs="Calibri"/>
          <w:b/>
          <w:bCs/>
          <w:color w:val="000000"/>
          <w:sz w:val="16"/>
          <w:szCs w:val="16"/>
        </w:rPr>
      </w:pPr>
    </w:p>
    <w:p w:rsidR="00961CD1" w:rsidRDefault="00961CD1" w:rsidP="00062B60">
      <w:pPr>
        <w:tabs>
          <w:tab w:val="left" w:pos="1298"/>
          <w:tab w:val="left" w:pos="3589"/>
        </w:tabs>
        <w:spacing w:after="0"/>
        <w:ind w:left="70"/>
        <w:rPr>
          <w:rFonts w:ascii="Cambria" w:eastAsia="Times New Roman" w:hAnsi="Cambria" w:cs="Calibri"/>
          <w:b/>
          <w:bCs/>
          <w:color w:val="000000"/>
          <w:sz w:val="16"/>
          <w:szCs w:val="16"/>
        </w:rPr>
      </w:pPr>
    </w:p>
    <w:p w:rsidR="00961CD1" w:rsidRDefault="00961CD1" w:rsidP="00062B60">
      <w:pPr>
        <w:tabs>
          <w:tab w:val="left" w:pos="1298"/>
          <w:tab w:val="left" w:pos="3589"/>
        </w:tabs>
        <w:spacing w:after="0"/>
        <w:ind w:left="70"/>
        <w:rPr>
          <w:rFonts w:ascii="Cambria" w:eastAsia="Times New Roman" w:hAnsi="Cambria" w:cs="Calibri"/>
          <w:b/>
          <w:bCs/>
          <w:color w:val="000000"/>
          <w:sz w:val="16"/>
          <w:szCs w:val="16"/>
        </w:rPr>
      </w:pPr>
    </w:p>
    <w:p w:rsidR="00961CD1" w:rsidRDefault="00961CD1" w:rsidP="00062B60">
      <w:pPr>
        <w:tabs>
          <w:tab w:val="left" w:pos="1298"/>
          <w:tab w:val="left" w:pos="3589"/>
        </w:tabs>
        <w:spacing w:after="0"/>
        <w:ind w:left="70"/>
        <w:rPr>
          <w:rFonts w:ascii="Cambria" w:eastAsia="Times New Roman" w:hAnsi="Cambria" w:cs="Calibri"/>
          <w:b/>
          <w:bCs/>
          <w:color w:val="000000"/>
          <w:sz w:val="16"/>
          <w:szCs w:val="16"/>
        </w:rPr>
      </w:pPr>
    </w:p>
    <w:p w:rsidR="009E7D95" w:rsidRPr="008364F1" w:rsidRDefault="009E7D95" w:rsidP="00062B60">
      <w:pPr>
        <w:tabs>
          <w:tab w:val="left" w:pos="1298"/>
          <w:tab w:val="left" w:pos="3589"/>
        </w:tabs>
        <w:spacing w:after="0"/>
        <w:ind w:left="70"/>
        <w:rPr>
          <w:rFonts w:ascii="Cambria" w:eastAsia="Times New Roman" w:hAnsi="Cambria" w:cs="Calibri"/>
          <w:color w:val="000000"/>
          <w:sz w:val="16"/>
          <w:szCs w:val="16"/>
        </w:rPr>
      </w:pPr>
      <w:r>
        <w:rPr>
          <w:rFonts w:ascii="Cambria" w:eastAsia="Times New Roman" w:hAnsi="Cambria" w:cs="Calibri"/>
          <w:b/>
          <w:bCs/>
          <w:color w:val="000000"/>
          <w:sz w:val="16"/>
          <w:szCs w:val="16"/>
        </w:rPr>
        <w:lastRenderedPageBreak/>
        <w:tab/>
      </w:r>
      <w:r w:rsidRPr="008364F1">
        <w:rPr>
          <w:rFonts w:ascii="Cambria" w:eastAsia="Times New Roman" w:hAnsi="Cambria" w:cs="Calibri"/>
          <w:color w:val="000000"/>
          <w:sz w:val="16"/>
          <w:szCs w:val="16"/>
        </w:rPr>
        <w:tab/>
      </w:r>
    </w:p>
    <w:tbl>
      <w:tblPr>
        <w:tblStyle w:val="Tablaconcuadrcula"/>
        <w:tblW w:w="555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30"/>
        <w:gridCol w:w="5031"/>
      </w:tblGrid>
      <w:tr w:rsidR="00271850" w:rsidRPr="0017399E" w:rsidTr="00271850">
        <w:trPr>
          <w:trHeight w:val="122"/>
          <w:jc w:val="center"/>
        </w:trPr>
        <w:tc>
          <w:tcPr>
            <w:tcW w:w="2500" w:type="pct"/>
          </w:tcPr>
          <w:p w:rsidR="00271850" w:rsidRPr="0017399E" w:rsidRDefault="007E396C" w:rsidP="0017399E">
            <w:pPr>
              <w:spacing w:line="276" w:lineRule="auto"/>
              <w:jc w:val="center"/>
              <w:rPr>
                <w:rFonts w:asciiTheme="majorHAnsi" w:hAnsiTheme="majorHAnsi" w:cs="Calibri"/>
                <w:b/>
                <w:noProof/>
                <w:color w:val="0033CC"/>
              </w:rPr>
            </w:pPr>
            <w:r w:rsidRPr="007E396C">
              <w:rPr>
                <w:rFonts w:asciiTheme="majorHAnsi" w:hAnsiTheme="majorHAnsi" w:cstheme="minorHAnsi"/>
                <w:noProof/>
                <w:lang w:eastAsia="es-SV"/>
              </w:rPr>
              <mc:AlternateContent>
                <mc:Choice Requires="wps">
                  <w:drawing>
                    <wp:anchor distT="0" distB="0" distL="114300" distR="114300" simplePos="0" relativeHeight="251729920" behindDoc="0" locked="0" layoutInCell="1" allowOverlap="1" wp14:anchorId="3B3D397B" wp14:editId="36D3053E">
                      <wp:simplePos x="0" y="0"/>
                      <wp:positionH relativeFrom="column">
                        <wp:posOffset>1165225</wp:posOffset>
                      </wp:positionH>
                      <wp:positionV relativeFrom="paragraph">
                        <wp:posOffset>212725</wp:posOffset>
                      </wp:positionV>
                      <wp:extent cx="758825" cy="258445"/>
                      <wp:effectExtent l="0" t="0" r="0" b="0"/>
                      <wp:wrapNone/>
                      <wp:docPr id="46" name="1 Rectángulo"/>
                      <wp:cNvGraphicFramePr/>
                      <a:graphic xmlns:a="http://schemas.openxmlformats.org/drawingml/2006/main">
                        <a:graphicData uri="http://schemas.microsoft.com/office/word/2010/wordprocessingShape">
                          <wps:wsp>
                            <wps:cNvSpPr/>
                            <wps:spPr>
                              <a:xfrm>
                                <a:off x="0" y="0"/>
                                <a:ext cx="758825" cy="2584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Default="001A4BCD" w:rsidP="007E396C">
                                  <w:pPr>
                                    <w:pStyle w:val="NormalWeb"/>
                                    <w:spacing w:before="0" w:beforeAutospacing="0" w:after="0" w:afterAutospacing="0"/>
                                    <w:jc w:val="center"/>
                                  </w:pPr>
                                  <w:r>
                                    <w:rPr>
                                      <w:rFonts w:asciiTheme="majorHAnsi" w:hAnsi="Cambria" w:cstheme="minorBidi"/>
                                      <w:b/>
                                      <w:bCs/>
                                      <w:color w:val="0033CC"/>
                                      <w:sz w:val="20"/>
                                      <w:szCs w:val="20"/>
                                    </w:rPr>
                                    <w:t>2.2%</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B3D397B" id="_x0000_s1060" style="position:absolute;left:0;text-align:left;margin-left:91.75pt;margin-top:16.75pt;width:59.75pt;height:20.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" filled="f" stroked="f" strokeweight="2pt">
                      <v:textbox>
                        <w:txbxContent>
                          <w:p w:rsidR="001A4BCD" w:rsidRDefault="001A4BCD" w:rsidP="007E396C">
                            <w:pPr>
                              <w:pStyle w:val="NormalWeb"/>
                              <w:spacing w:before="0" w:beforeAutospacing="0" w:after="0" w:afterAutospacing="0"/>
                              <w:jc w:val="center"/>
                            </w:pPr>
                            <w:r>
                              <w:rPr>
                                <w:rFonts w:asciiTheme="majorHAnsi" w:hAnsi="Cambria" w:cstheme="minorBidi"/>
                                <w:b/>
                                <w:bCs/>
                                <w:color w:val="0033CC"/>
                                <w:sz w:val="20"/>
                                <w:szCs w:val="20"/>
                              </w:rPr>
                              <w:t>2.2%</w:t>
                            </w:r>
                          </w:p>
                        </w:txbxContent>
                      </v:textbox>
                    </v:rect>
                  </w:pict>
                </mc:Fallback>
              </mc:AlternateContent>
            </w:r>
            <w:r w:rsidRPr="007E396C">
              <w:rPr>
                <w:rFonts w:asciiTheme="majorHAnsi" w:hAnsiTheme="majorHAnsi" w:cstheme="minorHAnsi"/>
                <w:noProof/>
                <w:lang w:eastAsia="es-SV"/>
              </w:rPr>
              <mc:AlternateContent>
                <mc:Choice Requires="wps">
                  <w:drawing>
                    <wp:anchor distT="0" distB="0" distL="114300" distR="114300" simplePos="0" relativeHeight="251728896" behindDoc="0" locked="0" layoutInCell="1" allowOverlap="1" wp14:anchorId="587CE208" wp14:editId="49F823D3">
                      <wp:simplePos x="0" y="0"/>
                      <wp:positionH relativeFrom="column">
                        <wp:posOffset>1099820</wp:posOffset>
                      </wp:positionH>
                      <wp:positionV relativeFrom="paragraph">
                        <wp:posOffset>170180</wp:posOffset>
                      </wp:positionV>
                      <wp:extent cx="860425" cy="255270"/>
                      <wp:effectExtent l="76200" t="57150" r="73025" b="144780"/>
                      <wp:wrapNone/>
                      <wp:docPr id="44" name="44 Flecha curvada hacia abajo"/>
                      <wp:cNvGraphicFramePr/>
                      <a:graphic xmlns:a="http://schemas.openxmlformats.org/drawingml/2006/main">
                        <a:graphicData uri="http://schemas.microsoft.com/office/word/2010/wordprocessingShape">
                          <wps:wsp>
                            <wps:cNvSpPr/>
                            <wps:spPr>
                              <a:xfrm rot="21420358">
                                <a:off x="0" y="0"/>
                                <a:ext cx="860425" cy="255270"/>
                              </a:xfrm>
                              <a:prstGeom prst="curvedDownArrow">
                                <a:avLst/>
                              </a:prstGeom>
                              <a:solidFill>
                                <a:srgbClr val="0033CC"/>
                              </a:solidFill>
                              <a:ln>
                                <a:solidFill>
                                  <a:srgbClr val="0033CC"/>
                                </a:solidFill>
                              </a:ln>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5B18FD8" id="44 Flecha curvada hacia abajo" o:spid="_x0000_s1026" type="#_x0000_t105" style="position:absolute;margin-left:86.6pt;margin-top:13.4pt;width:67.75pt;height:20.1pt;rotation:-196217fd;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" adj="18396,20799,16200" fillcolor="#03c" strokecolor="#03c">
                      <v:shadow on="t" color="black" opacity="22937f" origin=",.5" offset="0,.63889mm"/>
                    </v:shape>
                  </w:pict>
                </mc:Fallback>
              </mc:AlternateContent>
            </w:r>
            <w:r w:rsidR="00271850" w:rsidRPr="0017399E">
              <w:rPr>
                <w:rFonts w:asciiTheme="majorHAnsi" w:hAnsiTheme="majorHAnsi" w:cs="Calibri"/>
                <w:b/>
                <w:noProof/>
                <w:color w:val="0033CC"/>
              </w:rPr>
              <w:t>NÚMERO</w:t>
            </w:r>
          </w:p>
        </w:tc>
        <w:tc>
          <w:tcPr>
            <w:tcW w:w="2500" w:type="pct"/>
          </w:tcPr>
          <w:p w:rsidR="00271850" w:rsidRPr="0017399E" w:rsidRDefault="00271850" w:rsidP="0017399E">
            <w:pPr>
              <w:spacing w:line="276" w:lineRule="auto"/>
              <w:jc w:val="center"/>
              <w:rPr>
                <w:rFonts w:asciiTheme="majorHAnsi" w:hAnsiTheme="majorHAnsi" w:cs="Calibri"/>
                <w:b/>
                <w:noProof/>
                <w:color w:val="0033CC"/>
              </w:rPr>
            </w:pPr>
            <w:r w:rsidRPr="0017399E">
              <w:rPr>
                <w:rFonts w:asciiTheme="majorHAnsi" w:hAnsiTheme="majorHAnsi" w:cs="Calibri"/>
                <w:b/>
                <w:noProof/>
                <w:color w:val="0033CC"/>
              </w:rPr>
              <w:t>MONTO EN MILLONES DE US$</w:t>
            </w:r>
          </w:p>
        </w:tc>
      </w:tr>
      <w:tr w:rsidR="00271850" w:rsidRPr="006C77B1" w:rsidTr="00271850">
        <w:tblPrEx>
          <w:tblCellMar>
            <w:left w:w="70" w:type="dxa"/>
            <w:right w:w="70" w:type="dxa"/>
          </w:tblCellMar>
        </w:tblPrEx>
        <w:trPr>
          <w:trHeight w:val="2684"/>
          <w:jc w:val="center"/>
        </w:trPr>
        <w:tc>
          <w:tcPr>
            <w:tcW w:w="2500" w:type="pct"/>
          </w:tcPr>
          <w:p w:rsidR="00B46CF6" w:rsidRDefault="00B46CF6" w:rsidP="00062B60">
            <w:pPr>
              <w:spacing w:line="276" w:lineRule="auto"/>
              <w:jc w:val="center"/>
              <w:rPr>
                <w:rFonts w:asciiTheme="majorHAnsi" w:hAnsiTheme="majorHAnsi"/>
                <w:b/>
              </w:rPr>
            </w:pPr>
          </w:p>
          <w:p w:rsidR="00271850" w:rsidRPr="006C77B1" w:rsidRDefault="00271850" w:rsidP="00062B60">
            <w:pPr>
              <w:spacing w:line="276" w:lineRule="auto"/>
              <w:jc w:val="center"/>
              <w:rPr>
                <w:rFonts w:asciiTheme="majorHAnsi" w:hAnsiTheme="majorHAnsi"/>
                <w:b/>
              </w:rPr>
            </w:pPr>
            <w:r>
              <w:rPr>
                <w:noProof/>
                <w:lang w:eastAsia="es-SV"/>
              </w:rPr>
              <w:drawing>
                <wp:inline distT="0" distB="0" distL="0" distR="0" wp14:anchorId="3DAD1FCD" wp14:editId="35A9C44E">
                  <wp:extent cx="3069204" cy="1836751"/>
                  <wp:effectExtent l="38100" t="0" r="17145" b="0"/>
                  <wp:docPr id="7168" name="Gráfico 716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c>
          <w:tcPr>
            <w:tcW w:w="2500" w:type="pct"/>
          </w:tcPr>
          <w:p w:rsidR="00B46CF6" w:rsidRDefault="007E396C" w:rsidP="00062B60">
            <w:pPr>
              <w:spacing w:line="276" w:lineRule="auto"/>
              <w:jc w:val="center"/>
              <w:rPr>
                <w:rFonts w:asciiTheme="majorHAnsi" w:hAnsiTheme="majorHAnsi"/>
                <w:b/>
                <w:sz w:val="20"/>
                <w:szCs w:val="20"/>
              </w:rPr>
            </w:pPr>
            <w:r w:rsidRPr="007E396C">
              <w:rPr>
                <w:rFonts w:asciiTheme="majorHAnsi" w:hAnsiTheme="majorHAnsi" w:cstheme="minorHAnsi"/>
                <w:noProof/>
                <w:lang w:eastAsia="es-SV"/>
              </w:rPr>
              <mc:AlternateContent>
                <mc:Choice Requires="wps">
                  <w:drawing>
                    <wp:anchor distT="0" distB="0" distL="114300" distR="114300" simplePos="0" relativeHeight="251726848" behindDoc="0" locked="0" layoutInCell="1" allowOverlap="1" wp14:anchorId="4CDCAD17" wp14:editId="48E93381">
                      <wp:simplePos x="0" y="0"/>
                      <wp:positionH relativeFrom="column">
                        <wp:posOffset>1138555</wp:posOffset>
                      </wp:positionH>
                      <wp:positionV relativeFrom="paragraph">
                        <wp:posOffset>51435</wp:posOffset>
                      </wp:positionV>
                      <wp:extent cx="758825" cy="258445"/>
                      <wp:effectExtent l="0" t="0" r="0" b="0"/>
                      <wp:wrapNone/>
                      <wp:docPr id="43" name="1 Rectángulo"/>
                      <wp:cNvGraphicFramePr/>
                      <a:graphic xmlns:a="http://schemas.openxmlformats.org/drawingml/2006/main">
                        <a:graphicData uri="http://schemas.microsoft.com/office/word/2010/wordprocessingShape">
                          <wps:wsp>
                            <wps:cNvSpPr/>
                            <wps:spPr>
                              <a:xfrm>
                                <a:off x="0" y="0"/>
                                <a:ext cx="758825" cy="2584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Default="001A4BCD" w:rsidP="007E396C">
                                  <w:pPr>
                                    <w:pStyle w:val="NormalWeb"/>
                                    <w:spacing w:before="0" w:beforeAutospacing="0" w:after="0" w:afterAutospacing="0"/>
                                    <w:jc w:val="center"/>
                                  </w:pPr>
                                  <w:r>
                                    <w:rPr>
                                      <w:rFonts w:asciiTheme="majorHAnsi" w:hAnsi="Cambria" w:cstheme="minorBidi"/>
                                      <w:b/>
                                      <w:bCs/>
                                      <w:color w:val="0033CC"/>
                                      <w:sz w:val="20"/>
                                      <w:szCs w:val="20"/>
                                    </w:rPr>
                                    <w:t>6.1%</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CDCAD17" id="_x0000_s1061" style="position:absolute;left:0;text-align:left;margin-left:89.65pt;margin-top:4.05pt;width:59.75pt;height:20.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" filled="f" stroked="f" strokeweight="2pt">
                      <v:textbox>
                        <w:txbxContent>
                          <w:p w:rsidR="001A4BCD" w:rsidRDefault="001A4BCD" w:rsidP="007E396C">
                            <w:pPr>
                              <w:pStyle w:val="NormalWeb"/>
                              <w:spacing w:before="0" w:beforeAutospacing="0" w:after="0" w:afterAutospacing="0"/>
                              <w:jc w:val="center"/>
                            </w:pPr>
                            <w:r>
                              <w:rPr>
                                <w:rFonts w:asciiTheme="majorHAnsi" w:hAnsi="Cambria" w:cstheme="minorBidi"/>
                                <w:b/>
                                <w:bCs/>
                                <w:color w:val="0033CC"/>
                                <w:sz w:val="20"/>
                                <w:szCs w:val="20"/>
                              </w:rPr>
                              <w:t>6.1%</w:t>
                            </w:r>
                          </w:p>
                        </w:txbxContent>
                      </v:textbox>
                    </v:rect>
                  </w:pict>
                </mc:Fallback>
              </mc:AlternateContent>
            </w:r>
            <w:r w:rsidRPr="007E396C">
              <w:rPr>
                <w:rFonts w:asciiTheme="majorHAnsi" w:hAnsiTheme="majorHAnsi" w:cstheme="minorHAnsi"/>
                <w:noProof/>
                <w:lang w:eastAsia="es-SV"/>
              </w:rPr>
              <mc:AlternateContent>
                <mc:Choice Requires="wps">
                  <w:drawing>
                    <wp:anchor distT="0" distB="0" distL="114300" distR="114300" simplePos="0" relativeHeight="251725824" behindDoc="0" locked="0" layoutInCell="1" allowOverlap="1" wp14:anchorId="3569C823" wp14:editId="362FAC40">
                      <wp:simplePos x="0" y="0"/>
                      <wp:positionH relativeFrom="column">
                        <wp:posOffset>1073150</wp:posOffset>
                      </wp:positionH>
                      <wp:positionV relativeFrom="paragraph">
                        <wp:posOffset>8890</wp:posOffset>
                      </wp:positionV>
                      <wp:extent cx="860425" cy="255270"/>
                      <wp:effectExtent l="76200" t="57150" r="73025" b="144780"/>
                      <wp:wrapNone/>
                      <wp:docPr id="42" name="42 Flecha curvada hacia abajo"/>
                      <wp:cNvGraphicFramePr/>
                      <a:graphic xmlns:a="http://schemas.openxmlformats.org/drawingml/2006/main">
                        <a:graphicData uri="http://schemas.microsoft.com/office/word/2010/wordprocessingShape">
                          <wps:wsp>
                            <wps:cNvSpPr/>
                            <wps:spPr>
                              <a:xfrm rot="21420358">
                                <a:off x="0" y="0"/>
                                <a:ext cx="860425" cy="255270"/>
                              </a:xfrm>
                              <a:prstGeom prst="curvedDownArrow">
                                <a:avLst/>
                              </a:prstGeom>
                              <a:solidFill>
                                <a:srgbClr val="0033CC"/>
                              </a:solidFill>
                              <a:ln>
                                <a:solidFill>
                                  <a:srgbClr val="0033CC"/>
                                </a:solidFill>
                              </a:ln>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BE611A9" id="42 Flecha curvada hacia abajo" o:spid="_x0000_s1026" type="#_x0000_t105" style="position:absolute;margin-left:84.5pt;margin-top:.7pt;width:67.75pt;height:20.1pt;rotation:-196217fd;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" adj="18396,20799,16200" fillcolor="#03c" strokecolor="#03c">
                      <v:shadow on="t" color="black" opacity="22937f" origin=",.5" offset="0,.63889mm"/>
                    </v:shape>
                  </w:pict>
                </mc:Fallback>
              </mc:AlternateContent>
            </w:r>
          </w:p>
          <w:p w:rsidR="00271850" w:rsidRPr="00051DC6" w:rsidRDefault="00271850" w:rsidP="00062B60">
            <w:pPr>
              <w:spacing w:line="276" w:lineRule="auto"/>
              <w:jc w:val="center"/>
              <w:rPr>
                <w:rFonts w:asciiTheme="majorHAnsi" w:hAnsiTheme="majorHAnsi"/>
                <w:b/>
                <w:sz w:val="20"/>
                <w:szCs w:val="20"/>
              </w:rPr>
            </w:pPr>
            <w:r>
              <w:rPr>
                <w:noProof/>
                <w:lang w:eastAsia="es-SV"/>
              </w:rPr>
              <w:drawing>
                <wp:inline distT="0" distB="0" distL="0" distR="0" wp14:anchorId="5DEFDC4E" wp14:editId="55E379FF">
                  <wp:extent cx="3061252" cy="1836751"/>
                  <wp:effectExtent l="38100" t="0" r="6350" b="0"/>
                  <wp:docPr id="7169" name="Gráfico 7169"/>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r>
    </w:tbl>
    <w:p w:rsidR="00271850" w:rsidRDefault="00271850" w:rsidP="00062B60">
      <w:pPr>
        <w:spacing w:after="120"/>
        <w:jc w:val="both"/>
        <w:rPr>
          <w:rFonts w:asciiTheme="majorHAnsi" w:hAnsiTheme="majorHAnsi"/>
        </w:rPr>
      </w:pPr>
    </w:p>
    <w:p w:rsidR="0080119D" w:rsidRPr="006E0BB7" w:rsidRDefault="0080119D" w:rsidP="00062B60">
      <w:pPr>
        <w:pStyle w:val="Ttulo3"/>
        <w:numPr>
          <w:ilvl w:val="0"/>
          <w:numId w:val="7"/>
        </w:numPr>
        <w:spacing w:before="0" w:after="120"/>
        <w:rPr>
          <w:color w:val="auto"/>
        </w:rPr>
      </w:pPr>
      <w:bookmarkStart w:id="66" w:name="_Toc455405920"/>
      <w:bookmarkStart w:id="67" w:name="_Toc457236144"/>
      <w:r w:rsidRPr="006E0BB7">
        <w:rPr>
          <w:color w:val="auto"/>
        </w:rPr>
        <w:t>Reducción del índice de mora.</w:t>
      </w:r>
      <w:bookmarkEnd w:id="66"/>
      <w:bookmarkEnd w:id="67"/>
      <w:r w:rsidR="00C40765">
        <w:rPr>
          <w:color w:val="auto"/>
        </w:rPr>
        <w:fldChar w:fldCharType="begin"/>
      </w:r>
      <w:r w:rsidR="00C40765">
        <w:instrText xml:space="preserve"> XE "</w:instrText>
      </w:r>
      <w:r w:rsidR="00C40765" w:rsidRPr="004A45EB">
        <w:rPr>
          <w:color w:val="auto"/>
        </w:rPr>
        <w:instrText>Reducción del índice de mora.</w:instrText>
      </w:r>
      <w:r w:rsidR="00C40765">
        <w:instrText xml:space="preserve">" </w:instrText>
      </w:r>
      <w:r w:rsidR="00C40765">
        <w:rPr>
          <w:color w:val="auto"/>
        </w:rPr>
        <w:fldChar w:fldCharType="end"/>
      </w:r>
    </w:p>
    <w:p w:rsidR="00D4505B" w:rsidRDefault="00D4505B" w:rsidP="00062B60">
      <w:pPr>
        <w:jc w:val="both"/>
        <w:rPr>
          <w:rFonts w:asciiTheme="majorHAnsi" w:hAnsiTheme="majorHAnsi" w:cstheme="minorHAnsi"/>
        </w:rPr>
      </w:pPr>
      <w:r w:rsidRPr="00D4505B">
        <w:rPr>
          <w:rFonts w:asciiTheme="majorHAnsi" w:hAnsiTheme="majorHAnsi" w:cstheme="minorHAnsi"/>
        </w:rPr>
        <w:t xml:space="preserve">Se ha logrado mantener la sanidad de la </w:t>
      </w:r>
      <w:r w:rsidR="005932ED" w:rsidRPr="00D4505B">
        <w:rPr>
          <w:rFonts w:asciiTheme="majorHAnsi" w:hAnsiTheme="majorHAnsi" w:cstheme="minorHAnsi"/>
        </w:rPr>
        <w:t>cartera hipotecaria</w:t>
      </w:r>
      <w:r w:rsidRPr="00D4505B">
        <w:rPr>
          <w:rFonts w:asciiTheme="majorHAnsi" w:hAnsiTheme="majorHAnsi" w:cstheme="minorHAnsi"/>
        </w:rPr>
        <w:t>, con índices de morosidad en niveles aceptables de acuerdo a la naturaleza social de la Institución y considerando el mercado que se atiende.</w:t>
      </w:r>
    </w:p>
    <w:p w:rsidR="00F84176" w:rsidRPr="006C77B1" w:rsidRDefault="00D4505B" w:rsidP="00062B60">
      <w:pPr>
        <w:jc w:val="both"/>
        <w:rPr>
          <w:rFonts w:asciiTheme="majorHAnsi" w:hAnsiTheme="majorHAnsi" w:cstheme="minorHAnsi"/>
        </w:rPr>
      </w:pPr>
      <w:r>
        <w:rPr>
          <w:rFonts w:asciiTheme="majorHAnsi" w:hAnsiTheme="majorHAnsi" w:cstheme="minorHAnsi"/>
        </w:rPr>
        <w:t>Al mes de M</w:t>
      </w:r>
      <w:r w:rsidR="00F84176" w:rsidRPr="00F84176">
        <w:rPr>
          <w:rFonts w:asciiTheme="majorHAnsi" w:hAnsiTheme="majorHAnsi" w:cstheme="minorHAnsi"/>
        </w:rPr>
        <w:t>ayo 201</w:t>
      </w:r>
      <w:r>
        <w:rPr>
          <w:rFonts w:asciiTheme="majorHAnsi" w:hAnsiTheme="majorHAnsi" w:cstheme="minorHAnsi"/>
        </w:rPr>
        <w:t>6</w:t>
      </w:r>
      <w:r w:rsidR="00F84176" w:rsidRPr="00F84176">
        <w:rPr>
          <w:rFonts w:asciiTheme="majorHAnsi" w:hAnsiTheme="majorHAnsi" w:cstheme="minorHAnsi"/>
        </w:rPr>
        <w:t xml:space="preserve">, se mantuvo la sanidad de la </w:t>
      </w:r>
      <w:r w:rsidRPr="00F84176">
        <w:rPr>
          <w:rFonts w:asciiTheme="majorHAnsi" w:hAnsiTheme="majorHAnsi" w:cstheme="minorHAnsi"/>
        </w:rPr>
        <w:t>cartera hipotecaria</w:t>
      </w:r>
      <w:r>
        <w:rPr>
          <w:rFonts w:asciiTheme="majorHAnsi" w:hAnsiTheme="majorHAnsi" w:cstheme="minorHAnsi"/>
        </w:rPr>
        <w:t xml:space="preserve"> registrando un índice de mora de </w:t>
      </w:r>
      <w:r w:rsidRPr="00D4505B">
        <w:rPr>
          <w:rFonts w:asciiTheme="majorHAnsi" w:hAnsiTheme="majorHAnsi"/>
          <w:b/>
          <w:bCs/>
          <w:color w:val="0000FF"/>
        </w:rPr>
        <w:t xml:space="preserve">4.67% </w:t>
      </w:r>
      <w:r>
        <w:rPr>
          <w:rFonts w:asciiTheme="majorHAnsi" w:hAnsiTheme="majorHAnsi" w:cstheme="minorHAnsi"/>
        </w:rPr>
        <w:t>reducie</w:t>
      </w:r>
      <w:r w:rsidR="00F84176" w:rsidRPr="00F84176">
        <w:rPr>
          <w:rFonts w:asciiTheme="majorHAnsi" w:hAnsiTheme="majorHAnsi" w:cstheme="minorHAnsi"/>
        </w:rPr>
        <w:t>n</w:t>
      </w:r>
      <w:r>
        <w:rPr>
          <w:rFonts w:asciiTheme="majorHAnsi" w:hAnsiTheme="majorHAnsi" w:cstheme="minorHAnsi"/>
        </w:rPr>
        <w:t xml:space="preserve">do el índice de morosidad en </w:t>
      </w:r>
      <w:r w:rsidR="009E7D95">
        <w:rPr>
          <w:rFonts w:asciiTheme="majorHAnsi" w:hAnsiTheme="majorHAnsi"/>
          <w:b/>
          <w:bCs/>
          <w:color w:val="0000FF"/>
        </w:rPr>
        <w:t>0.65%</w:t>
      </w:r>
      <w:r w:rsidR="00F84176" w:rsidRPr="00F84176">
        <w:rPr>
          <w:rFonts w:asciiTheme="majorHAnsi" w:hAnsiTheme="majorHAnsi" w:cstheme="minorHAnsi"/>
        </w:rPr>
        <w:t xml:space="preserve"> </w:t>
      </w:r>
      <w:r>
        <w:rPr>
          <w:rFonts w:asciiTheme="majorHAnsi" w:hAnsiTheme="majorHAnsi" w:cstheme="minorHAnsi"/>
        </w:rPr>
        <w:t>respecto Mayo 2015</w:t>
      </w:r>
      <w:r w:rsidR="00F84176">
        <w:rPr>
          <w:rFonts w:asciiTheme="majorHAnsi" w:hAnsiTheme="majorHAnsi" w:cstheme="minorHAnsi"/>
        </w:rPr>
        <w:t xml:space="preserve">; </w:t>
      </w:r>
      <w:r w:rsidR="00F84176" w:rsidRPr="006C77B1">
        <w:rPr>
          <w:rFonts w:asciiTheme="majorHAnsi" w:hAnsiTheme="majorHAnsi" w:cstheme="minorHAnsi"/>
        </w:rPr>
        <w:t xml:space="preserve">dicho resultado se alcanzó principalmente por: </w:t>
      </w:r>
    </w:p>
    <w:p w:rsidR="00F84176" w:rsidRPr="006C77B1" w:rsidRDefault="00F84176" w:rsidP="00062B60">
      <w:pPr>
        <w:pStyle w:val="Prrafodelista"/>
        <w:numPr>
          <w:ilvl w:val="0"/>
          <w:numId w:val="24"/>
        </w:numPr>
        <w:jc w:val="both"/>
        <w:rPr>
          <w:rFonts w:asciiTheme="majorHAnsi" w:hAnsiTheme="majorHAnsi" w:cstheme="minorHAnsi"/>
        </w:rPr>
      </w:pPr>
      <w:r w:rsidRPr="006C77B1">
        <w:rPr>
          <w:rFonts w:asciiTheme="majorHAnsi" w:hAnsiTheme="majorHAnsi" w:cstheme="minorHAnsi"/>
        </w:rPr>
        <w:t>El cumplimiento de las metas de otorgamiento de créditos.</w:t>
      </w:r>
    </w:p>
    <w:p w:rsidR="00F84176" w:rsidRPr="006C77B1" w:rsidRDefault="00F84176" w:rsidP="00062B60">
      <w:pPr>
        <w:pStyle w:val="Prrafodelista"/>
        <w:numPr>
          <w:ilvl w:val="0"/>
          <w:numId w:val="24"/>
        </w:numPr>
        <w:jc w:val="both"/>
        <w:rPr>
          <w:rFonts w:asciiTheme="majorHAnsi" w:hAnsiTheme="majorHAnsi" w:cstheme="minorHAnsi"/>
        </w:rPr>
      </w:pPr>
      <w:r w:rsidRPr="006C77B1">
        <w:rPr>
          <w:rFonts w:asciiTheme="majorHAnsi" w:hAnsiTheme="majorHAnsi" w:cstheme="minorHAnsi"/>
        </w:rPr>
        <w:t>Traslados a las cuentas de orden de acuerdo a lineamientos establecidos.</w:t>
      </w:r>
    </w:p>
    <w:p w:rsidR="00F84176" w:rsidRPr="006C77B1" w:rsidRDefault="00F84176" w:rsidP="00062B60">
      <w:pPr>
        <w:pStyle w:val="Prrafodelista"/>
        <w:numPr>
          <w:ilvl w:val="0"/>
          <w:numId w:val="24"/>
        </w:numPr>
        <w:jc w:val="both"/>
        <w:rPr>
          <w:rFonts w:asciiTheme="majorHAnsi" w:hAnsiTheme="majorHAnsi" w:cstheme="minorHAnsi"/>
        </w:rPr>
      </w:pPr>
      <w:r w:rsidRPr="006C77B1">
        <w:rPr>
          <w:rFonts w:asciiTheme="majorHAnsi" w:hAnsiTheme="majorHAnsi" w:cstheme="minorHAnsi"/>
        </w:rPr>
        <w:t>El crecimiento de la cartera por la implementación de nuevas medidas.</w:t>
      </w:r>
    </w:p>
    <w:p w:rsidR="00F84176" w:rsidRDefault="00F84176" w:rsidP="00062B60">
      <w:pPr>
        <w:pStyle w:val="Prrafodelista"/>
        <w:numPr>
          <w:ilvl w:val="0"/>
          <w:numId w:val="24"/>
        </w:numPr>
        <w:jc w:val="both"/>
        <w:rPr>
          <w:rFonts w:asciiTheme="majorHAnsi" w:hAnsiTheme="majorHAnsi" w:cstheme="minorHAnsi"/>
        </w:rPr>
      </w:pPr>
      <w:r w:rsidRPr="006C77B1">
        <w:rPr>
          <w:rFonts w:asciiTheme="majorHAnsi" w:hAnsiTheme="majorHAnsi" w:cstheme="minorHAnsi"/>
        </w:rPr>
        <w:t>Agilización de los trámites de recuperación judicial en los juzgados.</w:t>
      </w:r>
    </w:p>
    <w:p w:rsidR="009E7D95" w:rsidRDefault="009E7D95" w:rsidP="00062B60">
      <w:pPr>
        <w:pStyle w:val="Prrafodelista"/>
        <w:numPr>
          <w:ilvl w:val="0"/>
          <w:numId w:val="24"/>
        </w:numPr>
        <w:jc w:val="both"/>
        <w:rPr>
          <w:rFonts w:asciiTheme="majorHAnsi" w:hAnsiTheme="majorHAnsi" w:cstheme="minorHAnsi"/>
        </w:rPr>
      </w:pPr>
      <w:r>
        <w:rPr>
          <w:rFonts w:asciiTheme="majorHAnsi" w:hAnsiTheme="majorHAnsi" w:cstheme="minorHAnsi"/>
        </w:rPr>
        <w:t xml:space="preserve">Gestión de cobro administrativo. </w:t>
      </w:r>
    </w:p>
    <w:p w:rsidR="00E22CB9" w:rsidRPr="006E0BB7" w:rsidRDefault="007E1654" w:rsidP="00062B60">
      <w:pPr>
        <w:spacing w:after="120"/>
        <w:jc w:val="center"/>
        <w:rPr>
          <w:rFonts w:asciiTheme="majorHAnsi" w:hAnsiTheme="majorHAnsi"/>
        </w:rPr>
      </w:pPr>
      <w:r w:rsidRPr="00C45450">
        <w:rPr>
          <w:rFonts w:asciiTheme="majorHAnsi" w:hAnsiTheme="majorHAnsi"/>
          <w:noProof/>
          <w:lang w:eastAsia="es-SV"/>
        </w:rPr>
        <mc:AlternateContent>
          <mc:Choice Requires="wps">
            <w:drawing>
              <wp:anchor distT="0" distB="0" distL="114300" distR="114300" simplePos="0" relativeHeight="251731968" behindDoc="0" locked="0" layoutInCell="1" allowOverlap="1" wp14:anchorId="4023784B" wp14:editId="2BCAB010">
                <wp:simplePos x="0" y="0"/>
                <wp:positionH relativeFrom="column">
                  <wp:posOffset>2427605</wp:posOffset>
                </wp:positionH>
                <wp:positionV relativeFrom="paragraph">
                  <wp:posOffset>307340</wp:posOffset>
                </wp:positionV>
                <wp:extent cx="860425" cy="255270"/>
                <wp:effectExtent l="76200" t="57150" r="53975" b="144780"/>
                <wp:wrapNone/>
                <wp:docPr id="47" name="47 Flecha curvada hacia abajo"/>
                <wp:cNvGraphicFramePr/>
                <a:graphic xmlns:a="http://schemas.openxmlformats.org/drawingml/2006/main">
                  <a:graphicData uri="http://schemas.microsoft.com/office/word/2010/wordprocessingShape">
                    <wps:wsp>
                      <wps:cNvSpPr/>
                      <wps:spPr>
                        <a:xfrm rot="325328">
                          <a:off x="0" y="0"/>
                          <a:ext cx="860425" cy="255270"/>
                        </a:xfrm>
                        <a:prstGeom prst="curvedDownArrow">
                          <a:avLst/>
                        </a:prstGeom>
                        <a:solidFill>
                          <a:srgbClr val="008000"/>
                        </a:solidFill>
                        <a:ln>
                          <a:solidFill>
                            <a:srgbClr val="008000"/>
                          </a:solidFill>
                        </a:ln>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DCE8494" id="47 Flecha curvada hacia abajo" o:spid="_x0000_s1026" type="#_x0000_t105" style="position:absolute;margin-left:191.15pt;margin-top:24.2pt;width:67.75pt;height:20.1pt;rotation:355345fd;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" adj="18396,20799,16200" fillcolor="green" strokecolor="green">
                <v:shadow on="t" color="black" opacity="22937f" origin=",.5" offset="0,.63889mm"/>
              </v:shape>
            </w:pict>
          </mc:Fallback>
        </mc:AlternateContent>
      </w:r>
      <w:r w:rsidR="00C45450" w:rsidRPr="00C45450">
        <w:rPr>
          <w:rFonts w:asciiTheme="majorHAnsi" w:hAnsiTheme="majorHAnsi"/>
          <w:noProof/>
          <w:lang w:eastAsia="es-SV"/>
        </w:rPr>
        <mc:AlternateContent>
          <mc:Choice Requires="wps">
            <w:drawing>
              <wp:anchor distT="0" distB="0" distL="114300" distR="114300" simplePos="0" relativeHeight="251732992" behindDoc="0" locked="0" layoutInCell="1" allowOverlap="1" wp14:anchorId="745CCE3B" wp14:editId="27609AE8">
                <wp:simplePos x="0" y="0"/>
                <wp:positionH relativeFrom="column">
                  <wp:posOffset>2531110</wp:posOffset>
                </wp:positionH>
                <wp:positionV relativeFrom="paragraph">
                  <wp:posOffset>354965</wp:posOffset>
                </wp:positionV>
                <wp:extent cx="661641" cy="258445"/>
                <wp:effectExtent l="0" t="19050" r="0" b="27305"/>
                <wp:wrapNone/>
                <wp:docPr id="48" name="1 Rectángulo"/>
                <wp:cNvGraphicFramePr/>
                <a:graphic xmlns:a="http://schemas.openxmlformats.org/drawingml/2006/main">
                  <a:graphicData uri="http://schemas.microsoft.com/office/word/2010/wordprocessingShape">
                    <wps:wsp>
                      <wps:cNvSpPr/>
                      <wps:spPr>
                        <a:xfrm rot="504970">
                          <a:off x="0" y="0"/>
                          <a:ext cx="661641" cy="2584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A4BCD" w:rsidRPr="00C45450" w:rsidRDefault="001A4BCD" w:rsidP="00C45450">
                            <w:pPr>
                              <w:pStyle w:val="NormalWeb"/>
                              <w:spacing w:before="0" w:beforeAutospacing="0" w:after="0" w:afterAutospacing="0"/>
                              <w:jc w:val="center"/>
                              <w:rPr>
                                <w:color w:val="008000"/>
                              </w:rPr>
                            </w:pPr>
                            <w:r>
                              <w:rPr>
                                <w:rFonts w:asciiTheme="majorHAnsi" w:hAnsi="Cambria" w:cstheme="minorBidi"/>
                                <w:b/>
                                <w:bCs/>
                                <w:color w:val="008000"/>
                                <w:sz w:val="20"/>
                                <w:szCs w:val="20"/>
                              </w:rPr>
                              <w:t>-0.65</w:t>
                            </w:r>
                            <w:r w:rsidRPr="00C45450">
                              <w:rPr>
                                <w:rFonts w:asciiTheme="majorHAnsi" w:hAnsi="Cambria" w:cstheme="minorBidi"/>
                                <w:b/>
                                <w:bCs/>
                                <w:color w:val="008000"/>
                                <w:sz w:val="20"/>
                                <w:szCs w:val="20"/>
                              </w:rPr>
                              <w:t>%</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45CCE3B" id="_x0000_s1062" style="position:absolute;left:0;text-align:left;margin-left:199.3pt;margin-top:27.95pt;width:52.1pt;height:20.35pt;rotation:551562fd;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" filled="f" stroked="f" strokeweight="2pt">
                <v:textbox>
                  <w:txbxContent>
                    <w:p w:rsidR="001A4BCD" w:rsidRPr="00C45450" w:rsidRDefault="001A4BCD" w:rsidP="00C45450">
                      <w:pPr>
                        <w:pStyle w:val="NormalWeb"/>
                        <w:spacing w:before="0" w:beforeAutospacing="0" w:after="0" w:afterAutospacing="0"/>
                        <w:jc w:val="center"/>
                        <w:rPr>
                          <w:color w:val="008000"/>
                        </w:rPr>
                      </w:pPr>
                      <w:r>
                        <w:rPr>
                          <w:rFonts w:asciiTheme="majorHAnsi" w:hAnsi="Cambria" w:cstheme="minorBidi"/>
                          <w:b/>
                          <w:bCs/>
                          <w:color w:val="008000"/>
                          <w:sz w:val="20"/>
                          <w:szCs w:val="20"/>
                        </w:rPr>
                        <w:t>-0.65</w:t>
                      </w:r>
                      <w:r w:rsidRPr="00C45450">
                        <w:rPr>
                          <w:rFonts w:asciiTheme="majorHAnsi" w:hAnsi="Cambria" w:cstheme="minorBidi"/>
                          <w:b/>
                          <w:bCs/>
                          <w:color w:val="008000"/>
                          <w:sz w:val="20"/>
                          <w:szCs w:val="20"/>
                        </w:rPr>
                        <w:t>%</w:t>
                      </w:r>
                    </w:p>
                  </w:txbxContent>
                </v:textbox>
              </v:rect>
            </w:pict>
          </mc:Fallback>
        </mc:AlternateContent>
      </w:r>
      <w:r w:rsidR="00D4505B">
        <w:rPr>
          <w:noProof/>
          <w:lang w:eastAsia="es-SV"/>
        </w:rPr>
        <w:drawing>
          <wp:inline distT="0" distB="0" distL="0" distR="0" wp14:anchorId="6DAA5D9D" wp14:editId="3BD63EC8">
            <wp:extent cx="3543300" cy="2543175"/>
            <wp:effectExtent l="0" t="0" r="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80119D" w:rsidRPr="006E0BB7" w:rsidRDefault="0080119D" w:rsidP="00062B60">
      <w:pPr>
        <w:pStyle w:val="Ttulo3"/>
        <w:numPr>
          <w:ilvl w:val="0"/>
          <w:numId w:val="7"/>
        </w:numPr>
        <w:spacing w:before="0" w:after="120"/>
        <w:rPr>
          <w:color w:val="auto"/>
        </w:rPr>
      </w:pPr>
      <w:bookmarkStart w:id="68" w:name="_Toc455405921"/>
      <w:bookmarkStart w:id="69" w:name="_Toc457236145"/>
      <w:r w:rsidRPr="006E0BB7">
        <w:rPr>
          <w:color w:val="auto"/>
        </w:rPr>
        <w:lastRenderedPageBreak/>
        <w:t>Facilidades para que las familias conserven su vivienda.</w:t>
      </w:r>
      <w:bookmarkEnd w:id="68"/>
      <w:bookmarkEnd w:id="69"/>
      <w:r w:rsidR="00C40765">
        <w:rPr>
          <w:color w:val="auto"/>
        </w:rPr>
        <w:fldChar w:fldCharType="begin"/>
      </w:r>
      <w:r w:rsidR="00C40765">
        <w:instrText xml:space="preserve"> XE "</w:instrText>
      </w:r>
      <w:r w:rsidR="00C40765" w:rsidRPr="004A45EB">
        <w:rPr>
          <w:color w:val="auto"/>
        </w:rPr>
        <w:instrText>Facilidades para que las familias conserven su vivienda.</w:instrText>
      </w:r>
      <w:r w:rsidR="00C40765">
        <w:instrText xml:space="preserve">" </w:instrText>
      </w:r>
      <w:r w:rsidR="00C40765">
        <w:rPr>
          <w:color w:val="auto"/>
        </w:rPr>
        <w:fldChar w:fldCharType="end"/>
      </w:r>
      <w:r w:rsidRPr="006E0BB7">
        <w:rPr>
          <w:color w:val="auto"/>
        </w:rPr>
        <w:t xml:space="preserve"> </w:t>
      </w:r>
    </w:p>
    <w:p w:rsidR="007F51CA" w:rsidRDefault="00304C74" w:rsidP="00062B60">
      <w:pPr>
        <w:spacing w:after="120"/>
        <w:jc w:val="both"/>
        <w:rPr>
          <w:rFonts w:asciiTheme="majorHAnsi" w:hAnsiTheme="majorHAnsi"/>
        </w:rPr>
      </w:pPr>
      <w:r w:rsidRPr="006E0BB7">
        <w:rPr>
          <w:rFonts w:asciiTheme="majorHAnsi" w:hAnsiTheme="majorHAnsi"/>
        </w:rPr>
        <w:t>E</w:t>
      </w:r>
      <w:r w:rsidR="007F51CA" w:rsidRPr="006E0BB7">
        <w:rPr>
          <w:rFonts w:asciiTheme="majorHAnsi" w:hAnsiTheme="majorHAnsi"/>
        </w:rPr>
        <w:t>n continuidad con los esfuerzos para el logro de la reducción del Índice de mora de la cartera hipotecaria,</w:t>
      </w:r>
      <w:r w:rsidRPr="006E0BB7">
        <w:rPr>
          <w:rFonts w:asciiTheme="majorHAnsi" w:hAnsiTheme="majorHAnsi"/>
        </w:rPr>
        <w:t xml:space="preserve"> </w:t>
      </w:r>
      <w:r w:rsidR="0018553E" w:rsidRPr="006E0BB7">
        <w:rPr>
          <w:rFonts w:asciiTheme="majorHAnsi" w:hAnsiTheme="majorHAnsi"/>
        </w:rPr>
        <w:t xml:space="preserve">el FSV ofrece facilidades, </w:t>
      </w:r>
      <w:r w:rsidR="007F51CA" w:rsidRPr="006E0BB7">
        <w:rPr>
          <w:rFonts w:asciiTheme="majorHAnsi" w:hAnsiTheme="majorHAnsi"/>
        </w:rPr>
        <w:t xml:space="preserve">con el objeto de apoyar a los </w:t>
      </w:r>
      <w:r w:rsidRPr="006E0BB7">
        <w:rPr>
          <w:rFonts w:asciiTheme="majorHAnsi" w:hAnsiTheme="majorHAnsi"/>
        </w:rPr>
        <w:t>clientes</w:t>
      </w:r>
      <w:r w:rsidR="00AB0F41">
        <w:rPr>
          <w:rFonts w:asciiTheme="majorHAnsi" w:hAnsiTheme="majorHAnsi"/>
        </w:rPr>
        <w:t xml:space="preserve"> para que conserven su vivienda,</w:t>
      </w:r>
      <w:r w:rsidR="006B64D7">
        <w:rPr>
          <w:rFonts w:asciiTheme="majorHAnsi" w:hAnsiTheme="majorHAnsi"/>
        </w:rPr>
        <w:t xml:space="preserve"> </w:t>
      </w:r>
      <w:r w:rsidR="00361F9C">
        <w:rPr>
          <w:rFonts w:asciiTheme="majorHAnsi" w:hAnsiTheme="majorHAnsi"/>
        </w:rPr>
        <w:t>a continuación se muestran el número de acciones realizadas</w:t>
      </w:r>
      <w:r w:rsidR="007F51CA" w:rsidRPr="006E0BB7">
        <w:rPr>
          <w:rFonts w:asciiTheme="majorHAnsi" w:hAnsiTheme="majorHAnsi"/>
        </w:rPr>
        <w:t>:</w:t>
      </w:r>
    </w:p>
    <w:tbl>
      <w:tblPr>
        <w:tblW w:w="5091" w:type="pct"/>
        <w:tblCellMar>
          <w:left w:w="70" w:type="dxa"/>
          <w:right w:w="70" w:type="dxa"/>
        </w:tblCellMar>
        <w:tblLook w:val="04A0" w:firstRow="1" w:lastRow="0" w:firstColumn="1" w:lastColumn="0" w:noHBand="0" w:noVBand="1"/>
      </w:tblPr>
      <w:tblGrid>
        <w:gridCol w:w="4464"/>
        <w:gridCol w:w="989"/>
        <w:gridCol w:w="1135"/>
        <w:gridCol w:w="426"/>
        <w:gridCol w:w="1059"/>
        <w:gridCol w:w="1068"/>
      </w:tblGrid>
      <w:tr w:rsidR="00CB3ADE" w:rsidRPr="00392C62" w:rsidTr="00311516">
        <w:trPr>
          <w:trHeight w:val="283"/>
        </w:trPr>
        <w:tc>
          <w:tcPr>
            <w:tcW w:w="2442" w:type="pct"/>
            <w:tcBorders>
              <w:top w:val="nil"/>
              <w:left w:val="nil"/>
              <w:bottom w:val="nil"/>
              <w:right w:val="nil"/>
            </w:tcBorders>
            <w:shd w:val="clear" w:color="000000" w:fill="FFFFFF"/>
            <w:noWrap/>
            <w:vAlign w:val="bottom"/>
            <w:hideMark/>
          </w:tcPr>
          <w:p w:rsidR="00CB3ADE" w:rsidRPr="00392C62" w:rsidRDefault="00CB3ADE" w:rsidP="00062B60">
            <w:pPr>
              <w:spacing w:after="0"/>
              <w:rPr>
                <w:rFonts w:asciiTheme="majorHAnsi" w:eastAsia="Times New Roman" w:hAnsiTheme="majorHAnsi" w:cs="Calibri"/>
                <w:color w:val="000000"/>
                <w:sz w:val="16"/>
                <w:szCs w:val="16"/>
              </w:rPr>
            </w:pPr>
            <w:r w:rsidRPr="00392C62">
              <w:rPr>
                <w:rFonts w:asciiTheme="majorHAnsi" w:eastAsia="Times New Roman" w:hAnsiTheme="majorHAnsi" w:cs="Calibri"/>
                <w:color w:val="000000"/>
                <w:sz w:val="16"/>
                <w:szCs w:val="16"/>
              </w:rPr>
              <w:t> </w:t>
            </w:r>
          </w:p>
        </w:tc>
        <w:tc>
          <w:tcPr>
            <w:tcW w:w="1162" w:type="pct"/>
            <w:gridSpan w:val="2"/>
            <w:tcBorders>
              <w:top w:val="single" w:sz="4" w:space="0" w:color="538DD5"/>
              <w:left w:val="single" w:sz="4" w:space="0" w:color="538DD5"/>
              <w:bottom w:val="single" w:sz="4" w:space="0" w:color="538DD5"/>
              <w:right w:val="single" w:sz="4" w:space="0" w:color="538DD5"/>
            </w:tcBorders>
            <w:shd w:val="clear" w:color="000000" w:fill="C5D9F1"/>
            <w:vAlign w:val="center"/>
            <w:hideMark/>
          </w:tcPr>
          <w:p w:rsidR="00CB3ADE" w:rsidRPr="00392C62" w:rsidRDefault="00CB3ADE" w:rsidP="00D25097">
            <w:pPr>
              <w:spacing w:after="0"/>
              <w:jc w:val="center"/>
              <w:rPr>
                <w:rFonts w:asciiTheme="majorHAnsi" w:eastAsia="Times New Roman" w:hAnsiTheme="majorHAnsi" w:cs="Calibri"/>
                <w:b/>
                <w:bCs/>
                <w:sz w:val="16"/>
                <w:szCs w:val="16"/>
              </w:rPr>
            </w:pPr>
            <w:r w:rsidRPr="00392C62">
              <w:rPr>
                <w:rFonts w:asciiTheme="majorHAnsi" w:eastAsia="Times New Roman" w:hAnsiTheme="majorHAnsi" w:cs="Calibri"/>
                <w:b/>
                <w:bCs/>
                <w:sz w:val="16"/>
                <w:szCs w:val="16"/>
              </w:rPr>
              <w:t>JUN</w:t>
            </w:r>
            <w:r w:rsidR="007C717A" w:rsidRPr="00392C62">
              <w:rPr>
                <w:rFonts w:asciiTheme="majorHAnsi" w:eastAsia="Times New Roman" w:hAnsiTheme="majorHAnsi" w:cs="Calibri"/>
                <w:b/>
                <w:bCs/>
                <w:sz w:val="16"/>
                <w:szCs w:val="16"/>
              </w:rPr>
              <w:t>IO</w:t>
            </w:r>
            <w:r w:rsidRPr="00392C62">
              <w:rPr>
                <w:rFonts w:asciiTheme="majorHAnsi" w:eastAsia="Times New Roman" w:hAnsiTheme="majorHAnsi" w:cs="Calibri"/>
                <w:b/>
                <w:bCs/>
                <w:sz w:val="16"/>
                <w:szCs w:val="16"/>
              </w:rPr>
              <w:t xml:space="preserve"> </w:t>
            </w:r>
            <w:r w:rsidR="00353EE9" w:rsidRPr="00392C62">
              <w:rPr>
                <w:rFonts w:asciiTheme="majorHAnsi" w:eastAsia="Times New Roman" w:hAnsiTheme="majorHAnsi" w:cs="Calibri"/>
                <w:b/>
                <w:bCs/>
                <w:sz w:val="16"/>
                <w:szCs w:val="16"/>
              </w:rPr>
              <w:t>20</w:t>
            </w:r>
            <w:r w:rsidR="00D25097" w:rsidRPr="00392C62">
              <w:rPr>
                <w:rFonts w:asciiTheme="majorHAnsi" w:eastAsia="Times New Roman" w:hAnsiTheme="majorHAnsi" w:cs="Calibri"/>
                <w:b/>
                <w:bCs/>
                <w:sz w:val="16"/>
                <w:szCs w:val="16"/>
              </w:rPr>
              <w:t>14 –</w:t>
            </w:r>
            <w:r w:rsidRPr="00392C62">
              <w:rPr>
                <w:rFonts w:asciiTheme="majorHAnsi" w:eastAsia="Times New Roman" w:hAnsiTheme="majorHAnsi" w:cs="Calibri"/>
                <w:b/>
                <w:bCs/>
                <w:sz w:val="16"/>
                <w:szCs w:val="16"/>
              </w:rPr>
              <w:t xml:space="preserve"> MAY</w:t>
            </w:r>
            <w:r w:rsidR="007C717A" w:rsidRPr="00392C62">
              <w:rPr>
                <w:rFonts w:asciiTheme="majorHAnsi" w:eastAsia="Times New Roman" w:hAnsiTheme="majorHAnsi" w:cs="Calibri"/>
                <w:b/>
                <w:bCs/>
                <w:sz w:val="16"/>
                <w:szCs w:val="16"/>
              </w:rPr>
              <w:t>O</w:t>
            </w:r>
            <w:r w:rsidR="00D25097" w:rsidRPr="00392C62">
              <w:rPr>
                <w:rFonts w:asciiTheme="majorHAnsi" w:eastAsia="Times New Roman" w:hAnsiTheme="majorHAnsi" w:cs="Calibri"/>
                <w:b/>
                <w:bCs/>
                <w:sz w:val="16"/>
                <w:szCs w:val="16"/>
              </w:rPr>
              <w:t xml:space="preserve"> </w:t>
            </w:r>
            <w:r w:rsidR="00353EE9" w:rsidRPr="00392C62">
              <w:rPr>
                <w:rFonts w:asciiTheme="majorHAnsi" w:eastAsia="Times New Roman" w:hAnsiTheme="majorHAnsi" w:cs="Calibri"/>
                <w:b/>
                <w:bCs/>
                <w:sz w:val="16"/>
                <w:szCs w:val="16"/>
              </w:rPr>
              <w:t>20</w:t>
            </w:r>
            <w:r w:rsidRPr="00392C62">
              <w:rPr>
                <w:rFonts w:asciiTheme="majorHAnsi" w:eastAsia="Times New Roman" w:hAnsiTheme="majorHAnsi" w:cs="Calibri"/>
                <w:b/>
                <w:bCs/>
                <w:sz w:val="16"/>
                <w:szCs w:val="16"/>
              </w:rPr>
              <w:t>15</w:t>
            </w:r>
          </w:p>
        </w:tc>
        <w:tc>
          <w:tcPr>
            <w:tcW w:w="233" w:type="pct"/>
            <w:tcBorders>
              <w:top w:val="nil"/>
              <w:left w:val="nil"/>
              <w:bottom w:val="nil"/>
              <w:right w:val="nil"/>
            </w:tcBorders>
            <w:shd w:val="clear" w:color="000000" w:fill="FFFFFF"/>
            <w:noWrap/>
            <w:vAlign w:val="bottom"/>
            <w:hideMark/>
          </w:tcPr>
          <w:p w:rsidR="00CB3ADE" w:rsidRPr="00392C62" w:rsidRDefault="00CB3ADE" w:rsidP="00062B60">
            <w:pPr>
              <w:spacing w:after="0"/>
              <w:rPr>
                <w:rFonts w:asciiTheme="majorHAnsi" w:eastAsia="Times New Roman" w:hAnsiTheme="majorHAnsi" w:cs="Calibri"/>
                <w:color w:val="000000"/>
                <w:sz w:val="16"/>
                <w:szCs w:val="16"/>
              </w:rPr>
            </w:pPr>
            <w:r w:rsidRPr="00392C62">
              <w:rPr>
                <w:rFonts w:asciiTheme="majorHAnsi" w:eastAsia="Times New Roman" w:hAnsiTheme="majorHAnsi" w:cs="Calibri"/>
                <w:color w:val="000000"/>
                <w:sz w:val="16"/>
                <w:szCs w:val="16"/>
              </w:rPr>
              <w:t> </w:t>
            </w:r>
          </w:p>
        </w:tc>
        <w:tc>
          <w:tcPr>
            <w:tcW w:w="1163" w:type="pct"/>
            <w:gridSpan w:val="2"/>
            <w:tcBorders>
              <w:top w:val="single" w:sz="4" w:space="0" w:color="538DD5"/>
              <w:left w:val="single" w:sz="4" w:space="0" w:color="538DD5"/>
              <w:bottom w:val="single" w:sz="4" w:space="0" w:color="538DD5"/>
              <w:right w:val="single" w:sz="4" w:space="0" w:color="538DD5"/>
            </w:tcBorders>
            <w:shd w:val="clear" w:color="000000" w:fill="C5D9F1"/>
            <w:vAlign w:val="center"/>
            <w:hideMark/>
          </w:tcPr>
          <w:p w:rsidR="00CB3ADE" w:rsidRPr="00392C62" w:rsidRDefault="00CB3ADE" w:rsidP="00D25097">
            <w:pPr>
              <w:spacing w:after="0"/>
              <w:jc w:val="center"/>
              <w:rPr>
                <w:rFonts w:asciiTheme="majorHAnsi" w:eastAsia="Times New Roman" w:hAnsiTheme="majorHAnsi" w:cs="Calibri"/>
                <w:b/>
                <w:bCs/>
                <w:sz w:val="16"/>
                <w:szCs w:val="16"/>
              </w:rPr>
            </w:pPr>
            <w:r w:rsidRPr="00392C62">
              <w:rPr>
                <w:rFonts w:asciiTheme="majorHAnsi" w:eastAsia="Times New Roman" w:hAnsiTheme="majorHAnsi" w:cs="Calibri"/>
                <w:b/>
                <w:bCs/>
                <w:sz w:val="16"/>
                <w:szCs w:val="16"/>
              </w:rPr>
              <w:t>JUN</w:t>
            </w:r>
            <w:r w:rsidR="007C717A" w:rsidRPr="00392C62">
              <w:rPr>
                <w:rFonts w:asciiTheme="majorHAnsi" w:eastAsia="Times New Roman" w:hAnsiTheme="majorHAnsi" w:cs="Calibri"/>
                <w:b/>
                <w:bCs/>
                <w:sz w:val="16"/>
                <w:szCs w:val="16"/>
              </w:rPr>
              <w:t>IO</w:t>
            </w:r>
            <w:r w:rsidRPr="00392C62">
              <w:rPr>
                <w:rFonts w:asciiTheme="majorHAnsi" w:eastAsia="Times New Roman" w:hAnsiTheme="majorHAnsi" w:cs="Calibri"/>
                <w:b/>
                <w:bCs/>
                <w:sz w:val="16"/>
                <w:szCs w:val="16"/>
              </w:rPr>
              <w:t xml:space="preserve"> </w:t>
            </w:r>
            <w:r w:rsidR="00353EE9" w:rsidRPr="00392C62">
              <w:rPr>
                <w:rFonts w:asciiTheme="majorHAnsi" w:eastAsia="Times New Roman" w:hAnsiTheme="majorHAnsi" w:cs="Calibri"/>
                <w:b/>
                <w:bCs/>
                <w:sz w:val="16"/>
                <w:szCs w:val="16"/>
              </w:rPr>
              <w:t>20</w:t>
            </w:r>
            <w:r w:rsidR="00D25097" w:rsidRPr="00392C62">
              <w:rPr>
                <w:rFonts w:asciiTheme="majorHAnsi" w:eastAsia="Times New Roman" w:hAnsiTheme="majorHAnsi" w:cs="Calibri"/>
                <w:b/>
                <w:bCs/>
                <w:sz w:val="16"/>
                <w:szCs w:val="16"/>
              </w:rPr>
              <w:t xml:space="preserve">15 – </w:t>
            </w:r>
            <w:r w:rsidRPr="00392C62">
              <w:rPr>
                <w:rFonts w:asciiTheme="majorHAnsi" w:eastAsia="Times New Roman" w:hAnsiTheme="majorHAnsi" w:cs="Calibri"/>
                <w:b/>
                <w:bCs/>
                <w:sz w:val="16"/>
                <w:szCs w:val="16"/>
              </w:rPr>
              <w:t>MAY</w:t>
            </w:r>
            <w:r w:rsidR="007C717A" w:rsidRPr="00392C62">
              <w:rPr>
                <w:rFonts w:asciiTheme="majorHAnsi" w:eastAsia="Times New Roman" w:hAnsiTheme="majorHAnsi" w:cs="Calibri"/>
                <w:b/>
                <w:bCs/>
                <w:sz w:val="16"/>
                <w:szCs w:val="16"/>
              </w:rPr>
              <w:t>O</w:t>
            </w:r>
            <w:r w:rsidR="00D25097" w:rsidRPr="00392C62">
              <w:rPr>
                <w:rFonts w:asciiTheme="majorHAnsi" w:eastAsia="Times New Roman" w:hAnsiTheme="majorHAnsi" w:cs="Calibri"/>
                <w:b/>
                <w:bCs/>
                <w:sz w:val="16"/>
                <w:szCs w:val="16"/>
              </w:rPr>
              <w:t xml:space="preserve"> </w:t>
            </w:r>
            <w:r w:rsidR="00353EE9" w:rsidRPr="00392C62">
              <w:rPr>
                <w:rFonts w:asciiTheme="majorHAnsi" w:eastAsia="Times New Roman" w:hAnsiTheme="majorHAnsi" w:cs="Calibri"/>
                <w:b/>
                <w:bCs/>
                <w:sz w:val="16"/>
                <w:szCs w:val="16"/>
              </w:rPr>
              <w:t>20</w:t>
            </w:r>
            <w:r w:rsidRPr="00392C62">
              <w:rPr>
                <w:rFonts w:asciiTheme="majorHAnsi" w:eastAsia="Times New Roman" w:hAnsiTheme="majorHAnsi" w:cs="Calibri"/>
                <w:b/>
                <w:bCs/>
                <w:sz w:val="16"/>
                <w:szCs w:val="16"/>
              </w:rPr>
              <w:t>16</w:t>
            </w:r>
          </w:p>
        </w:tc>
      </w:tr>
      <w:tr w:rsidR="00CB3ADE" w:rsidRPr="00392C62" w:rsidTr="00311516">
        <w:trPr>
          <w:trHeight w:val="283"/>
        </w:trPr>
        <w:tc>
          <w:tcPr>
            <w:tcW w:w="2442" w:type="pct"/>
            <w:tcBorders>
              <w:top w:val="single" w:sz="4" w:space="0" w:color="538DD5"/>
              <w:left w:val="single" w:sz="4" w:space="0" w:color="538DD5"/>
              <w:bottom w:val="single" w:sz="4" w:space="0" w:color="538DD5"/>
              <w:right w:val="single" w:sz="4" w:space="0" w:color="538DD5"/>
            </w:tcBorders>
            <w:shd w:val="clear" w:color="000000" w:fill="C5D9F1"/>
            <w:vAlign w:val="center"/>
            <w:hideMark/>
          </w:tcPr>
          <w:p w:rsidR="00CB3ADE" w:rsidRPr="00392C62" w:rsidRDefault="00311516" w:rsidP="00062B60">
            <w:pPr>
              <w:spacing w:after="0"/>
              <w:jc w:val="center"/>
              <w:rPr>
                <w:rFonts w:asciiTheme="majorHAnsi" w:eastAsia="Times New Roman" w:hAnsiTheme="majorHAnsi" w:cs="Calibri"/>
                <w:b/>
                <w:bCs/>
                <w:sz w:val="16"/>
                <w:szCs w:val="16"/>
              </w:rPr>
            </w:pPr>
            <w:r w:rsidRPr="00392C62">
              <w:rPr>
                <w:rFonts w:asciiTheme="majorHAnsi" w:eastAsia="Times New Roman" w:hAnsiTheme="majorHAnsi" w:cs="Calibri"/>
                <w:b/>
                <w:bCs/>
                <w:sz w:val="16"/>
                <w:szCs w:val="16"/>
              </w:rPr>
              <w:t xml:space="preserve">SOLUCIONES </w:t>
            </w:r>
            <w:r w:rsidR="0017399E" w:rsidRPr="00392C62">
              <w:rPr>
                <w:rFonts w:asciiTheme="majorHAnsi" w:eastAsia="Times New Roman" w:hAnsiTheme="majorHAnsi" w:cs="Calibri"/>
                <w:b/>
                <w:bCs/>
                <w:sz w:val="16"/>
                <w:szCs w:val="16"/>
              </w:rPr>
              <w:t xml:space="preserve">BRINDADAS </w:t>
            </w:r>
            <w:r w:rsidRPr="00392C62">
              <w:rPr>
                <w:rFonts w:asciiTheme="majorHAnsi" w:eastAsia="Times New Roman" w:hAnsiTheme="majorHAnsi" w:cs="Calibri"/>
                <w:b/>
                <w:bCs/>
                <w:sz w:val="16"/>
                <w:szCs w:val="16"/>
              </w:rPr>
              <w:t>AL PROBLEMA DE MORA</w:t>
            </w:r>
          </w:p>
        </w:tc>
        <w:tc>
          <w:tcPr>
            <w:tcW w:w="541" w:type="pct"/>
            <w:tcBorders>
              <w:top w:val="nil"/>
              <w:left w:val="nil"/>
              <w:bottom w:val="single" w:sz="4" w:space="0" w:color="538DD5"/>
              <w:right w:val="single" w:sz="4" w:space="0" w:color="538DD5"/>
            </w:tcBorders>
            <w:shd w:val="clear" w:color="000000" w:fill="C5D9F1"/>
            <w:vAlign w:val="center"/>
            <w:hideMark/>
          </w:tcPr>
          <w:p w:rsidR="00CB3ADE" w:rsidRPr="00392C62" w:rsidRDefault="00CB3ADE" w:rsidP="00062B60">
            <w:pPr>
              <w:spacing w:after="0"/>
              <w:jc w:val="center"/>
              <w:rPr>
                <w:rFonts w:asciiTheme="majorHAnsi" w:eastAsia="Times New Roman" w:hAnsiTheme="majorHAnsi" w:cs="Calibri"/>
                <w:b/>
                <w:bCs/>
                <w:sz w:val="16"/>
                <w:szCs w:val="16"/>
              </w:rPr>
            </w:pPr>
            <w:r w:rsidRPr="00392C62">
              <w:rPr>
                <w:rFonts w:asciiTheme="majorHAnsi" w:eastAsia="Times New Roman" w:hAnsiTheme="majorHAnsi" w:cs="Calibri"/>
                <w:b/>
                <w:bCs/>
                <w:sz w:val="16"/>
                <w:szCs w:val="16"/>
              </w:rPr>
              <w:t>NUMERO</w:t>
            </w:r>
          </w:p>
        </w:tc>
        <w:tc>
          <w:tcPr>
            <w:tcW w:w="621" w:type="pct"/>
            <w:tcBorders>
              <w:top w:val="nil"/>
              <w:left w:val="nil"/>
              <w:bottom w:val="single" w:sz="4" w:space="0" w:color="538DD5"/>
              <w:right w:val="single" w:sz="4" w:space="0" w:color="538DD5"/>
            </w:tcBorders>
            <w:shd w:val="clear" w:color="000000" w:fill="C5D9F1"/>
            <w:vAlign w:val="center"/>
            <w:hideMark/>
          </w:tcPr>
          <w:p w:rsidR="00CB3ADE" w:rsidRPr="00392C62" w:rsidRDefault="00CB3ADE" w:rsidP="00062B60">
            <w:pPr>
              <w:spacing w:after="0"/>
              <w:jc w:val="center"/>
              <w:rPr>
                <w:rFonts w:asciiTheme="majorHAnsi" w:eastAsia="Times New Roman" w:hAnsiTheme="majorHAnsi" w:cs="Calibri"/>
                <w:b/>
                <w:bCs/>
                <w:sz w:val="16"/>
                <w:szCs w:val="16"/>
              </w:rPr>
            </w:pPr>
            <w:r w:rsidRPr="00392C62">
              <w:rPr>
                <w:rFonts w:asciiTheme="majorHAnsi" w:eastAsia="Times New Roman" w:hAnsiTheme="majorHAnsi" w:cs="Calibri"/>
                <w:b/>
                <w:bCs/>
                <w:sz w:val="16"/>
                <w:szCs w:val="16"/>
              </w:rPr>
              <w:t>MILLONES</w:t>
            </w:r>
            <w:r w:rsidR="00D25097" w:rsidRPr="00392C62">
              <w:rPr>
                <w:rFonts w:asciiTheme="majorHAnsi" w:eastAsia="Times New Roman" w:hAnsiTheme="majorHAnsi" w:cs="Calibri"/>
                <w:b/>
                <w:bCs/>
                <w:sz w:val="16"/>
                <w:szCs w:val="16"/>
              </w:rPr>
              <w:t xml:space="preserve"> $</w:t>
            </w:r>
          </w:p>
        </w:tc>
        <w:tc>
          <w:tcPr>
            <w:tcW w:w="233" w:type="pct"/>
            <w:tcBorders>
              <w:top w:val="nil"/>
              <w:left w:val="nil"/>
              <w:bottom w:val="nil"/>
              <w:right w:val="nil"/>
            </w:tcBorders>
            <w:shd w:val="clear" w:color="000000" w:fill="FFFFFF"/>
            <w:noWrap/>
            <w:vAlign w:val="bottom"/>
            <w:hideMark/>
          </w:tcPr>
          <w:p w:rsidR="00CB3ADE" w:rsidRPr="00392C62" w:rsidRDefault="00CB3ADE" w:rsidP="00062B60">
            <w:pPr>
              <w:spacing w:after="0"/>
              <w:rPr>
                <w:rFonts w:asciiTheme="majorHAnsi" w:eastAsia="Times New Roman" w:hAnsiTheme="majorHAnsi" w:cs="Calibri"/>
                <w:color w:val="000000"/>
                <w:sz w:val="16"/>
                <w:szCs w:val="16"/>
              </w:rPr>
            </w:pPr>
            <w:r w:rsidRPr="00392C62">
              <w:rPr>
                <w:rFonts w:asciiTheme="majorHAnsi" w:eastAsia="Times New Roman" w:hAnsiTheme="majorHAnsi" w:cs="Calibri"/>
                <w:color w:val="000000"/>
                <w:sz w:val="16"/>
                <w:szCs w:val="16"/>
              </w:rPr>
              <w:t> </w:t>
            </w:r>
          </w:p>
        </w:tc>
        <w:tc>
          <w:tcPr>
            <w:tcW w:w="579" w:type="pct"/>
            <w:tcBorders>
              <w:top w:val="nil"/>
              <w:left w:val="single" w:sz="4" w:space="0" w:color="538DD5"/>
              <w:bottom w:val="single" w:sz="4" w:space="0" w:color="538DD5"/>
              <w:right w:val="single" w:sz="4" w:space="0" w:color="538DD5"/>
            </w:tcBorders>
            <w:shd w:val="clear" w:color="000000" w:fill="C5D9F1"/>
            <w:vAlign w:val="center"/>
            <w:hideMark/>
          </w:tcPr>
          <w:p w:rsidR="00CB3ADE" w:rsidRPr="00392C62" w:rsidRDefault="00CB3ADE" w:rsidP="00062B60">
            <w:pPr>
              <w:spacing w:after="0"/>
              <w:jc w:val="center"/>
              <w:rPr>
                <w:rFonts w:asciiTheme="majorHAnsi" w:eastAsia="Times New Roman" w:hAnsiTheme="majorHAnsi" w:cs="Calibri"/>
                <w:b/>
                <w:bCs/>
                <w:sz w:val="16"/>
                <w:szCs w:val="16"/>
              </w:rPr>
            </w:pPr>
            <w:r w:rsidRPr="00392C62">
              <w:rPr>
                <w:rFonts w:asciiTheme="majorHAnsi" w:eastAsia="Times New Roman" w:hAnsiTheme="majorHAnsi" w:cs="Calibri"/>
                <w:b/>
                <w:bCs/>
                <w:sz w:val="16"/>
                <w:szCs w:val="16"/>
              </w:rPr>
              <w:t>NUMERO</w:t>
            </w:r>
          </w:p>
        </w:tc>
        <w:tc>
          <w:tcPr>
            <w:tcW w:w="584" w:type="pct"/>
            <w:tcBorders>
              <w:top w:val="nil"/>
              <w:left w:val="nil"/>
              <w:bottom w:val="single" w:sz="4" w:space="0" w:color="538DD5"/>
              <w:right w:val="single" w:sz="4" w:space="0" w:color="538DD5"/>
            </w:tcBorders>
            <w:shd w:val="clear" w:color="000000" w:fill="C5D9F1"/>
            <w:vAlign w:val="center"/>
            <w:hideMark/>
          </w:tcPr>
          <w:p w:rsidR="00CB3ADE" w:rsidRPr="00392C62" w:rsidRDefault="00CB3ADE" w:rsidP="00062B60">
            <w:pPr>
              <w:spacing w:after="0"/>
              <w:jc w:val="center"/>
              <w:rPr>
                <w:rFonts w:asciiTheme="majorHAnsi" w:eastAsia="Times New Roman" w:hAnsiTheme="majorHAnsi" w:cs="Calibri"/>
                <w:b/>
                <w:bCs/>
                <w:sz w:val="16"/>
                <w:szCs w:val="16"/>
              </w:rPr>
            </w:pPr>
            <w:r w:rsidRPr="00392C62">
              <w:rPr>
                <w:rFonts w:asciiTheme="majorHAnsi" w:eastAsia="Times New Roman" w:hAnsiTheme="majorHAnsi" w:cs="Calibri"/>
                <w:b/>
                <w:bCs/>
                <w:sz w:val="16"/>
                <w:szCs w:val="16"/>
              </w:rPr>
              <w:t>MILLONES</w:t>
            </w:r>
            <w:r w:rsidR="00D25097" w:rsidRPr="00392C62">
              <w:rPr>
                <w:rFonts w:asciiTheme="majorHAnsi" w:eastAsia="Times New Roman" w:hAnsiTheme="majorHAnsi" w:cs="Calibri"/>
                <w:b/>
                <w:bCs/>
                <w:sz w:val="16"/>
                <w:szCs w:val="16"/>
              </w:rPr>
              <w:t xml:space="preserve"> $</w:t>
            </w:r>
          </w:p>
        </w:tc>
      </w:tr>
      <w:tr w:rsidR="00CB3ADE" w:rsidRPr="00392C62" w:rsidTr="00311516">
        <w:trPr>
          <w:trHeight w:val="283"/>
        </w:trPr>
        <w:tc>
          <w:tcPr>
            <w:tcW w:w="2442" w:type="pct"/>
            <w:tcBorders>
              <w:top w:val="nil"/>
              <w:left w:val="single" w:sz="4" w:space="0" w:color="538DD5"/>
              <w:bottom w:val="single" w:sz="4" w:space="0" w:color="538DD5"/>
              <w:right w:val="single" w:sz="4" w:space="0" w:color="538DD5"/>
            </w:tcBorders>
            <w:shd w:val="clear" w:color="auto" w:fill="auto"/>
            <w:vAlign w:val="center"/>
            <w:hideMark/>
          </w:tcPr>
          <w:p w:rsidR="00CB3ADE" w:rsidRPr="00392C62" w:rsidRDefault="00CB3ADE" w:rsidP="00062B60">
            <w:pPr>
              <w:spacing w:after="0"/>
              <w:rPr>
                <w:rFonts w:asciiTheme="majorHAnsi" w:eastAsia="Times New Roman" w:hAnsiTheme="majorHAnsi" w:cs="Calibri"/>
                <w:color w:val="000000"/>
                <w:sz w:val="16"/>
                <w:szCs w:val="16"/>
              </w:rPr>
            </w:pPr>
            <w:r w:rsidRPr="00392C62">
              <w:rPr>
                <w:rFonts w:asciiTheme="majorHAnsi" w:eastAsia="Times New Roman" w:hAnsiTheme="majorHAnsi" w:cs="Calibri"/>
                <w:color w:val="000000"/>
                <w:sz w:val="16"/>
                <w:szCs w:val="16"/>
              </w:rPr>
              <w:t>Aplicación de cotizaciones</w:t>
            </w:r>
          </w:p>
        </w:tc>
        <w:tc>
          <w:tcPr>
            <w:tcW w:w="541" w:type="pct"/>
            <w:tcBorders>
              <w:top w:val="nil"/>
              <w:left w:val="nil"/>
              <w:bottom w:val="single" w:sz="4" w:space="0" w:color="538DD5"/>
              <w:right w:val="single" w:sz="4" w:space="0" w:color="538DD5"/>
            </w:tcBorders>
            <w:shd w:val="clear" w:color="auto" w:fill="auto"/>
            <w:vAlign w:val="center"/>
            <w:hideMark/>
          </w:tcPr>
          <w:p w:rsidR="00CB3ADE" w:rsidRPr="00392C62" w:rsidRDefault="00CB3ADE" w:rsidP="00062B60">
            <w:pPr>
              <w:spacing w:after="0"/>
              <w:jc w:val="center"/>
              <w:rPr>
                <w:rFonts w:asciiTheme="majorHAnsi" w:eastAsia="Times New Roman" w:hAnsiTheme="majorHAnsi" w:cs="Calibri"/>
                <w:bCs/>
                <w:color w:val="000000"/>
                <w:sz w:val="16"/>
                <w:szCs w:val="16"/>
              </w:rPr>
            </w:pPr>
            <w:r w:rsidRPr="00392C62">
              <w:rPr>
                <w:rFonts w:asciiTheme="majorHAnsi" w:eastAsia="Times New Roman" w:hAnsiTheme="majorHAnsi" w:cs="Calibri"/>
                <w:bCs/>
                <w:color w:val="000000"/>
                <w:sz w:val="16"/>
                <w:szCs w:val="16"/>
              </w:rPr>
              <w:t>4,846</w:t>
            </w:r>
          </w:p>
        </w:tc>
        <w:tc>
          <w:tcPr>
            <w:tcW w:w="621" w:type="pct"/>
            <w:tcBorders>
              <w:top w:val="nil"/>
              <w:left w:val="nil"/>
              <w:bottom w:val="single" w:sz="4" w:space="0" w:color="538DD5"/>
              <w:right w:val="single" w:sz="4" w:space="0" w:color="538DD5"/>
            </w:tcBorders>
            <w:shd w:val="clear" w:color="auto" w:fill="auto"/>
            <w:vAlign w:val="center"/>
            <w:hideMark/>
          </w:tcPr>
          <w:p w:rsidR="00CB3ADE" w:rsidRPr="00392C62" w:rsidRDefault="00CB3ADE" w:rsidP="00062B60">
            <w:pPr>
              <w:spacing w:after="0"/>
              <w:jc w:val="center"/>
              <w:rPr>
                <w:rFonts w:asciiTheme="majorHAnsi" w:eastAsia="Times New Roman" w:hAnsiTheme="majorHAnsi" w:cs="Calibri"/>
                <w:bCs/>
                <w:color w:val="000000"/>
                <w:sz w:val="16"/>
                <w:szCs w:val="16"/>
              </w:rPr>
            </w:pPr>
            <w:r w:rsidRPr="00392C62">
              <w:rPr>
                <w:rFonts w:asciiTheme="majorHAnsi" w:eastAsia="Times New Roman" w:hAnsiTheme="majorHAnsi" w:cs="Calibri"/>
                <w:bCs/>
                <w:color w:val="000000"/>
                <w:sz w:val="16"/>
                <w:szCs w:val="16"/>
              </w:rPr>
              <w:t xml:space="preserve">$1.00 </w:t>
            </w:r>
          </w:p>
        </w:tc>
        <w:tc>
          <w:tcPr>
            <w:tcW w:w="233" w:type="pct"/>
            <w:tcBorders>
              <w:top w:val="nil"/>
              <w:left w:val="nil"/>
              <w:bottom w:val="nil"/>
              <w:right w:val="nil"/>
            </w:tcBorders>
            <w:shd w:val="clear" w:color="000000" w:fill="FFFFFF"/>
            <w:noWrap/>
            <w:vAlign w:val="bottom"/>
            <w:hideMark/>
          </w:tcPr>
          <w:p w:rsidR="00CB3ADE" w:rsidRPr="00392C62" w:rsidRDefault="00CB3ADE" w:rsidP="00062B60">
            <w:pPr>
              <w:spacing w:after="0"/>
              <w:rPr>
                <w:rFonts w:asciiTheme="majorHAnsi" w:eastAsia="Times New Roman" w:hAnsiTheme="majorHAnsi" w:cs="Calibri"/>
                <w:color w:val="000000"/>
                <w:sz w:val="16"/>
                <w:szCs w:val="16"/>
              </w:rPr>
            </w:pPr>
            <w:r w:rsidRPr="00392C62">
              <w:rPr>
                <w:rFonts w:asciiTheme="majorHAnsi" w:eastAsia="Times New Roman" w:hAnsiTheme="majorHAnsi" w:cs="Calibri"/>
                <w:color w:val="000000"/>
                <w:sz w:val="16"/>
                <w:szCs w:val="16"/>
              </w:rPr>
              <w:t> </w:t>
            </w:r>
          </w:p>
        </w:tc>
        <w:tc>
          <w:tcPr>
            <w:tcW w:w="579" w:type="pct"/>
            <w:tcBorders>
              <w:top w:val="nil"/>
              <w:left w:val="single" w:sz="4" w:space="0" w:color="538DD5"/>
              <w:bottom w:val="single" w:sz="4" w:space="0" w:color="538DD5"/>
              <w:right w:val="single" w:sz="4" w:space="0" w:color="538DD5"/>
            </w:tcBorders>
            <w:shd w:val="clear" w:color="auto" w:fill="auto"/>
            <w:vAlign w:val="center"/>
            <w:hideMark/>
          </w:tcPr>
          <w:p w:rsidR="00CB3ADE" w:rsidRPr="00392C62" w:rsidRDefault="00CB3ADE" w:rsidP="00062B60">
            <w:pPr>
              <w:spacing w:after="0"/>
              <w:jc w:val="center"/>
              <w:rPr>
                <w:rFonts w:asciiTheme="majorHAnsi" w:eastAsia="Times New Roman" w:hAnsiTheme="majorHAnsi" w:cs="Calibri"/>
                <w:bCs/>
                <w:color w:val="000000"/>
                <w:sz w:val="16"/>
                <w:szCs w:val="16"/>
              </w:rPr>
            </w:pPr>
            <w:r w:rsidRPr="00392C62">
              <w:rPr>
                <w:rFonts w:asciiTheme="majorHAnsi" w:eastAsia="Times New Roman" w:hAnsiTheme="majorHAnsi" w:cs="Calibri"/>
                <w:bCs/>
                <w:color w:val="000000"/>
                <w:sz w:val="16"/>
                <w:szCs w:val="16"/>
              </w:rPr>
              <w:t>4,460</w:t>
            </w:r>
          </w:p>
        </w:tc>
        <w:tc>
          <w:tcPr>
            <w:tcW w:w="584" w:type="pct"/>
            <w:tcBorders>
              <w:top w:val="nil"/>
              <w:left w:val="nil"/>
              <w:bottom w:val="single" w:sz="4" w:space="0" w:color="538DD5"/>
              <w:right w:val="single" w:sz="4" w:space="0" w:color="538DD5"/>
            </w:tcBorders>
            <w:shd w:val="clear" w:color="auto" w:fill="auto"/>
            <w:vAlign w:val="center"/>
            <w:hideMark/>
          </w:tcPr>
          <w:p w:rsidR="00CB3ADE" w:rsidRPr="00392C62" w:rsidRDefault="00CB3ADE" w:rsidP="00062B60">
            <w:pPr>
              <w:spacing w:after="0"/>
              <w:jc w:val="center"/>
              <w:rPr>
                <w:rFonts w:asciiTheme="majorHAnsi" w:eastAsia="Times New Roman" w:hAnsiTheme="majorHAnsi" w:cs="Calibri"/>
                <w:bCs/>
                <w:color w:val="000000"/>
                <w:sz w:val="16"/>
                <w:szCs w:val="16"/>
              </w:rPr>
            </w:pPr>
            <w:r w:rsidRPr="00392C62">
              <w:rPr>
                <w:rFonts w:asciiTheme="majorHAnsi" w:eastAsia="Times New Roman" w:hAnsiTheme="majorHAnsi" w:cs="Calibri"/>
                <w:bCs/>
                <w:color w:val="000000"/>
                <w:sz w:val="16"/>
                <w:szCs w:val="16"/>
              </w:rPr>
              <w:t xml:space="preserve">$1.05 </w:t>
            </w:r>
          </w:p>
        </w:tc>
      </w:tr>
      <w:tr w:rsidR="00CB3ADE" w:rsidRPr="00392C62" w:rsidTr="00311516">
        <w:trPr>
          <w:trHeight w:val="283"/>
        </w:trPr>
        <w:tc>
          <w:tcPr>
            <w:tcW w:w="2442" w:type="pct"/>
            <w:tcBorders>
              <w:top w:val="nil"/>
              <w:left w:val="single" w:sz="4" w:space="0" w:color="538DD5"/>
              <w:bottom w:val="single" w:sz="4" w:space="0" w:color="538DD5"/>
              <w:right w:val="single" w:sz="4" w:space="0" w:color="538DD5"/>
            </w:tcBorders>
            <w:shd w:val="clear" w:color="auto" w:fill="auto"/>
            <w:vAlign w:val="center"/>
            <w:hideMark/>
          </w:tcPr>
          <w:p w:rsidR="00CB3ADE" w:rsidRPr="00392C62" w:rsidRDefault="00CB3ADE" w:rsidP="00062B60">
            <w:pPr>
              <w:spacing w:after="0"/>
              <w:rPr>
                <w:rFonts w:asciiTheme="majorHAnsi" w:eastAsia="Times New Roman" w:hAnsiTheme="majorHAnsi" w:cs="Calibri"/>
                <w:color w:val="000000"/>
                <w:sz w:val="16"/>
                <w:szCs w:val="16"/>
              </w:rPr>
            </w:pPr>
            <w:r w:rsidRPr="00392C62">
              <w:rPr>
                <w:rFonts w:asciiTheme="majorHAnsi" w:eastAsia="Times New Roman" w:hAnsiTheme="majorHAnsi" w:cs="Calibri"/>
                <w:color w:val="000000"/>
                <w:sz w:val="16"/>
                <w:szCs w:val="16"/>
              </w:rPr>
              <w:t>Disminución de cuotas para mantener la sanidad de la cartera</w:t>
            </w:r>
          </w:p>
        </w:tc>
        <w:tc>
          <w:tcPr>
            <w:tcW w:w="541" w:type="pct"/>
            <w:tcBorders>
              <w:top w:val="nil"/>
              <w:left w:val="nil"/>
              <w:bottom w:val="single" w:sz="4" w:space="0" w:color="538DD5"/>
              <w:right w:val="single" w:sz="4" w:space="0" w:color="538DD5"/>
            </w:tcBorders>
            <w:shd w:val="clear" w:color="auto" w:fill="auto"/>
            <w:vAlign w:val="center"/>
            <w:hideMark/>
          </w:tcPr>
          <w:p w:rsidR="00CB3ADE" w:rsidRPr="00392C62" w:rsidRDefault="00CB3ADE" w:rsidP="00062B60">
            <w:pPr>
              <w:spacing w:after="0"/>
              <w:jc w:val="center"/>
              <w:rPr>
                <w:rFonts w:asciiTheme="majorHAnsi" w:eastAsia="Times New Roman" w:hAnsiTheme="majorHAnsi" w:cs="Calibri"/>
                <w:bCs/>
                <w:color w:val="000000"/>
                <w:sz w:val="16"/>
                <w:szCs w:val="16"/>
              </w:rPr>
            </w:pPr>
            <w:r w:rsidRPr="00392C62">
              <w:rPr>
                <w:rFonts w:asciiTheme="majorHAnsi" w:eastAsia="Times New Roman" w:hAnsiTheme="majorHAnsi" w:cs="Calibri"/>
                <w:bCs/>
                <w:color w:val="000000"/>
                <w:sz w:val="16"/>
                <w:szCs w:val="16"/>
              </w:rPr>
              <w:t>51</w:t>
            </w:r>
          </w:p>
        </w:tc>
        <w:tc>
          <w:tcPr>
            <w:tcW w:w="621" w:type="pct"/>
            <w:tcBorders>
              <w:top w:val="nil"/>
              <w:left w:val="nil"/>
              <w:bottom w:val="single" w:sz="4" w:space="0" w:color="538DD5"/>
              <w:right w:val="single" w:sz="4" w:space="0" w:color="538DD5"/>
            </w:tcBorders>
            <w:shd w:val="clear" w:color="auto" w:fill="auto"/>
            <w:vAlign w:val="center"/>
            <w:hideMark/>
          </w:tcPr>
          <w:p w:rsidR="00CB3ADE" w:rsidRPr="00392C62" w:rsidRDefault="00CB3ADE" w:rsidP="00062B60">
            <w:pPr>
              <w:spacing w:after="0"/>
              <w:jc w:val="center"/>
              <w:rPr>
                <w:rFonts w:asciiTheme="majorHAnsi" w:eastAsia="Times New Roman" w:hAnsiTheme="majorHAnsi" w:cs="Calibri"/>
                <w:bCs/>
                <w:color w:val="000000"/>
                <w:sz w:val="16"/>
                <w:szCs w:val="16"/>
              </w:rPr>
            </w:pPr>
            <w:r w:rsidRPr="00392C62">
              <w:rPr>
                <w:rFonts w:asciiTheme="majorHAnsi" w:eastAsia="Times New Roman" w:hAnsiTheme="majorHAnsi" w:cs="Calibri"/>
                <w:bCs/>
                <w:color w:val="000000"/>
                <w:sz w:val="16"/>
                <w:szCs w:val="16"/>
              </w:rPr>
              <w:t>-</w:t>
            </w:r>
          </w:p>
        </w:tc>
        <w:tc>
          <w:tcPr>
            <w:tcW w:w="233" w:type="pct"/>
            <w:tcBorders>
              <w:top w:val="nil"/>
              <w:left w:val="nil"/>
              <w:bottom w:val="nil"/>
              <w:right w:val="nil"/>
            </w:tcBorders>
            <w:shd w:val="clear" w:color="000000" w:fill="FFFFFF"/>
            <w:noWrap/>
            <w:vAlign w:val="bottom"/>
            <w:hideMark/>
          </w:tcPr>
          <w:p w:rsidR="00CB3ADE" w:rsidRPr="00392C62" w:rsidRDefault="00CB3ADE" w:rsidP="00062B60">
            <w:pPr>
              <w:spacing w:after="0"/>
              <w:rPr>
                <w:rFonts w:asciiTheme="majorHAnsi" w:eastAsia="Times New Roman" w:hAnsiTheme="majorHAnsi" w:cs="Calibri"/>
                <w:color w:val="000000"/>
                <w:sz w:val="16"/>
                <w:szCs w:val="16"/>
              </w:rPr>
            </w:pPr>
            <w:r w:rsidRPr="00392C62">
              <w:rPr>
                <w:rFonts w:asciiTheme="majorHAnsi" w:eastAsia="Times New Roman" w:hAnsiTheme="majorHAnsi" w:cs="Calibri"/>
                <w:color w:val="000000"/>
                <w:sz w:val="16"/>
                <w:szCs w:val="16"/>
              </w:rPr>
              <w:t> </w:t>
            </w:r>
          </w:p>
        </w:tc>
        <w:tc>
          <w:tcPr>
            <w:tcW w:w="579" w:type="pct"/>
            <w:tcBorders>
              <w:top w:val="nil"/>
              <w:left w:val="single" w:sz="4" w:space="0" w:color="538DD5"/>
              <w:bottom w:val="single" w:sz="4" w:space="0" w:color="538DD5"/>
              <w:right w:val="single" w:sz="4" w:space="0" w:color="538DD5"/>
            </w:tcBorders>
            <w:shd w:val="clear" w:color="auto" w:fill="auto"/>
            <w:vAlign w:val="center"/>
            <w:hideMark/>
          </w:tcPr>
          <w:p w:rsidR="00CB3ADE" w:rsidRPr="00392C62" w:rsidRDefault="00CB3ADE" w:rsidP="00062B60">
            <w:pPr>
              <w:spacing w:after="0"/>
              <w:jc w:val="center"/>
              <w:rPr>
                <w:rFonts w:asciiTheme="majorHAnsi" w:eastAsia="Times New Roman" w:hAnsiTheme="majorHAnsi" w:cs="Calibri"/>
                <w:bCs/>
                <w:color w:val="000000"/>
                <w:sz w:val="16"/>
                <w:szCs w:val="16"/>
              </w:rPr>
            </w:pPr>
            <w:r w:rsidRPr="00392C62">
              <w:rPr>
                <w:rFonts w:asciiTheme="majorHAnsi" w:eastAsia="Times New Roman" w:hAnsiTheme="majorHAnsi" w:cs="Calibri"/>
                <w:bCs/>
                <w:color w:val="000000"/>
                <w:sz w:val="16"/>
                <w:szCs w:val="16"/>
              </w:rPr>
              <w:t>70</w:t>
            </w:r>
          </w:p>
        </w:tc>
        <w:tc>
          <w:tcPr>
            <w:tcW w:w="584" w:type="pct"/>
            <w:tcBorders>
              <w:top w:val="nil"/>
              <w:left w:val="nil"/>
              <w:bottom w:val="single" w:sz="4" w:space="0" w:color="538DD5"/>
              <w:right w:val="single" w:sz="4" w:space="0" w:color="538DD5"/>
            </w:tcBorders>
            <w:shd w:val="clear" w:color="auto" w:fill="auto"/>
            <w:vAlign w:val="center"/>
            <w:hideMark/>
          </w:tcPr>
          <w:p w:rsidR="00CB3ADE" w:rsidRPr="00392C62" w:rsidRDefault="00CB3ADE" w:rsidP="00062B60">
            <w:pPr>
              <w:spacing w:after="0"/>
              <w:jc w:val="center"/>
              <w:rPr>
                <w:rFonts w:asciiTheme="majorHAnsi" w:eastAsia="Times New Roman" w:hAnsiTheme="majorHAnsi" w:cs="Calibri"/>
                <w:bCs/>
                <w:color w:val="000000"/>
                <w:sz w:val="16"/>
                <w:szCs w:val="16"/>
              </w:rPr>
            </w:pPr>
            <w:r w:rsidRPr="00392C62">
              <w:rPr>
                <w:rFonts w:asciiTheme="majorHAnsi" w:eastAsia="Times New Roman" w:hAnsiTheme="majorHAnsi" w:cs="Calibri"/>
                <w:bCs/>
                <w:color w:val="000000"/>
                <w:sz w:val="16"/>
                <w:szCs w:val="16"/>
              </w:rPr>
              <w:t>-</w:t>
            </w:r>
          </w:p>
        </w:tc>
      </w:tr>
      <w:tr w:rsidR="00CB3ADE" w:rsidRPr="00392C62" w:rsidTr="00311516">
        <w:trPr>
          <w:trHeight w:val="283"/>
        </w:trPr>
        <w:tc>
          <w:tcPr>
            <w:tcW w:w="2442" w:type="pct"/>
            <w:tcBorders>
              <w:top w:val="nil"/>
              <w:left w:val="single" w:sz="4" w:space="0" w:color="538DD5"/>
              <w:bottom w:val="single" w:sz="4" w:space="0" w:color="538DD5"/>
              <w:right w:val="single" w:sz="4" w:space="0" w:color="538DD5"/>
            </w:tcBorders>
            <w:shd w:val="clear" w:color="auto" w:fill="auto"/>
            <w:vAlign w:val="center"/>
            <w:hideMark/>
          </w:tcPr>
          <w:p w:rsidR="00CB3ADE" w:rsidRPr="00392C62" w:rsidRDefault="00CB3ADE" w:rsidP="00062B60">
            <w:pPr>
              <w:spacing w:after="0"/>
              <w:rPr>
                <w:rFonts w:asciiTheme="majorHAnsi" w:eastAsia="Times New Roman" w:hAnsiTheme="majorHAnsi" w:cs="Calibri"/>
                <w:color w:val="000000"/>
                <w:sz w:val="16"/>
                <w:szCs w:val="16"/>
              </w:rPr>
            </w:pPr>
            <w:r w:rsidRPr="00392C62">
              <w:rPr>
                <w:rFonts w:asciiTheme="majorHAnsi" w:eastAsia="Times New Roman" w:hAnsiTheme="majorHAnsi" w:cs="Calibri"/>
                <w:color w:val="000000"/>
                <w:sz w:val="16"/>
                <w:szCs w:val="16"/>
              </w:rPr>
              <w:t>Plan temporal por desempleo</w:t>
            </w:r>
          </w:p>
        </w:tc>
        <w:tc>
          <w:tcPr>
            <w:tcW w:w="541" w:type="pct"/>
            <w:tcBorders>
              <w:top w:val="nil"/>
              <w:left w:val="nil"/>
              <w:bottom w:val="single" w:sz="4" w:space="0" w:color="538DD5"/>
              <w:right w:val="single" w:sz="4" w:space="0" w:color="538DD5"/>
            </w:tcBorders>
            <w:shd w:val="clear" w:color="auto" w:fill="auto"/>
            <w:vAlign w:val="center"/>
            <w:hideMark/>
          </w:tcPr>
          <w:p w:rsidR="00CB3ADE" w:rsidRPr="00392C62" w:rsidRDefault="00CB3ADE" w:rsidP="00062B60">
            <w:pPr>
              <w:spacing w:after="0"/>
              <w:jc w:val="center"/>
              <w:rPr>
                <w:rFonts w:asciiTheme="majorHAnsi" w:eastAsia="Times New Roman" w:hAnsiTheme="majorHAnsi" w:cs="Calibri"/>
                <w:bCs/>
                <w:color w:val="000000"/>
                <w:sz w:val="16"/>
                <w:szCs w:val="16"/>
              </w:rPr>
            </w:pPr>
            <w:r w:rsidRPr="00392C62">
              <w:rPr>
                <w:rFonts w:asciiTheme="majorHAnsi" w:eastAsia="Times New Roman" w:hAnsiTheme="majorHAnsi" w:cs="Calibri"/>
                <w:bCs/>
                <w:color w:val="000000"/>
                <w:sz w:val="16"/>
                <w:szCs w:val="16"/>
              </w:rPr>
              <w:t>17</w:t>
            </w:r>
          </w:p>
        </w:tc>
        <w:tc>
          <w:tcPr>
            <w:tcW w:w="621" w:type="pct"/>
            <w:tcBorders>
              <w:top w:val="nil"/>
              <w:left w:val="nil"/>
              <w:bottom w:val="single" w:sz="4" w:space="0" w:color="538DD5"/>
              <w:right w:val="single" w:sz="4" w:space="0" w:color="538DD5"/>
            </w:tcBorders>
            <w:shd w:val="clear" w:color="auto" w:fill="auto"/>
            <w:vAlign w:val="center"/>
            <w:hideMark/>
          </w:tcPr>
          <w:p w:rsidR="00CB3ADE" w:rsidRPr="00392C62" w:rsidRDefault="00CB3ADE" w:rsidP="00062B60">
            <w:pPr>
              <w:spacing w:after="0"/>
              <w:jc w:val="center"/>
              <w:rPr>
                <w:rFonts w:asciiTheme="majorHAnsi" w:eastAsia="Times New Roman" w:hAnsiTheme="majorHAnsi" w:cs="Calibri"/>
                <w:bCs/>
                <w:color w:val="000000"/>
                <w:sz w:val="16"/>
                <w:szCs w:val="16"/>
              </w:rPr>
            </w:pPr>
            <w:r w:rsidRPr="00392C62">
              <w:rPr>
                <w:rFonts w:asciiTheme="majorHAnsi" w:eastAsia="Times New Roman" w:hAnsiTheme="majorHAnsi" w:cs="Calibri"/>
                <w:bCs/>
                <w:color w:val="000000"/>
                <w:sz w:val="16"/>
                <w:szCs w:val="16"/>
              </w:rPr>
              <w:t>-</w:t>
            </w:r>
          </w:p>
        </w:tc>
        <w:tc>
          <w:tcPr>
            <w:tcW w:w="233" w:type="pct"/>
            <w:tcBorders>
              <w:top w:val="nil"/>
              <w:left w:val="nil"/>
              <w:bottom w:val="nil"/>
              <w:right w:val="nil"/>
            </w:tcBorders>
            <w:shd w:val="clear" w:color="000000" w:fill="FFFFFF"/>
            <w:noWrap/>
            <w:vAlign w:val="bottom"/>
            <w:hideMark/>
          </w:tcPr>
          <w:p w:rsidR="00CB3ADE" w:rsidRPr="00392C62" w:rsidRDefault="00CB3ADE" w:rsidP="00062B60">
            <w:pPr>
              <w:spacing w:after="0"/>
              <w:rPr>
                <w:rFonts w:asciiTheme="majorHAnsi" w:eastAsia="Times New Roman" w:hAnsiTheme="majorHAnsi" w:cs="Calibri"/>
                <w:color w:val="000000"/>
                <w:sz w:val="16"/>
                <w:szCs w:val="16"/>
              </w:rPr>
            </w:pPr>
            <w:r w:rsidRPr="00392C62">
              <w:rPr>
                <w:rFonts w:asciiTheme="majorHAnsi" w:eastAsia="Times New Roman" w:hAnsiTheme="majorHAnsi" w:cs="Calibri"/>
                <w:color w:val="000000"/>
                <w:sz w:val="16"/>
                <w:szCs w:val="16"/>
              </w:rPr>
              <w:t> </w:t>
            </w:r>
          </w:p>
        </w:tc>
        <w:tc>
          <w:tcPr>
            <w:tcW w:w="579" w:type="pct"/>
            <w:tcBorders>
              <w:top w:val="nil"/>
              <w:left w:val="single" w:sz="4" w:space="0" w:color="538DD5"/>
              <w:bottom w:val="single" w:sz="4" w:space="0" w:color="538DD5"/>
              <w:right w:val="single" w:sz="4" w:space="0" w:color="538DD5"/>
            </w:tcBorders>
            <w:shd w:val="clear" w:color="auto" w:fill="auto"/>
            <w:vAlign w:val="center"/>
            <w:hideMark/>
          </w:tcPr>
          <w:p w:rsidR="00CB3ADE" w:rsidRPr="00392C62" w:rsidRDefault="00CB3ADE" w:rsidP="00062B60">
            <w:pPr>
              <w:spacing w:after="0"/>
              <w:jc w:val="center"/>
              <w:rPr>
                <w:rFonts w:asciiTheme="majorHAnsi" w:eastAsia="Times New Roman" w:hAnsiTheme="majorHAnsi" w:cs="Calibri"/>
                <w:bCs/>
                <w:color w:val="000000"/>
                <w:sz w:val="16"/>
                <w:szCs w:val="16"/>
              </w:rPr>
            </w:pPr>
            <w:r w:rsidRPr="00392C62">
              <w:rPr>
                <w:rFonts w:asciiTheme="majorHAnsi" w:eastAsia="Times New Roman" w:hAnsiTheme="majorHAnsi" w:cs="Calibri"/>
                <w:bCs/>
                <w:color w:val="000000"/>
                <w:sz w:val="16"/>
                <w:szCs w:val="16"/>
              </w:rPr>
              <w:t>14</w:t>
            </w:r>
          </w:p>
        </w:tc>
        <w:tc>
          <w:tcPr>
            <w:tcW w:w="584" w:type="pct"/>
            <w:tcBorders>
              <w:top w:val="nil"/>
              <w:left w:val="nil"/>
              <w:bottom w:val="single" w:sz="4" w:space="0" w:color="538DD5"/>
              <w:right w:val="single" w:sz="4" w:space="0" w:color="538DD5"/>
            </w:tcBorders>
            <w:shd w:val="clear" w:color="auto" w:fill="auto"/>
            <w:vAlign w:val="center"/>
            <w:hideMark/>
          </w:tcPr>
          <w:p w:rsidR="00CB3ADE" w:rsidRPr="00392C62" w:rsidRDefault="00CB3ADE" w:rsidP="00062B60">
            <w:pPr>
              <w:spacing w:after="0"/>
              <w:jc w:val="center"/>
              <w:rPr>
                <w:rFonts w:asciiTheme="majorHAnsi" w:eastAsia="Times New Roman" w:hAnsiTheme="majorHAnsi" w:cs="Calibri"/>
                <w:bCs/>
                <w:color w:val="000000"/>
                <w:sz w:val="16"/>
                <w:szCs w:val="16"/>
              </w:rPr>
            </w:pPr>
            <w:r w:rsidRPr="00392C62">
              <w:rPr>
                <w:rFonts w:asciiTheme="majorHAnsi" w:eastAsia="Times New Roman" w:hAnsiTheme="majorHAnsi" w:cs="Calibri"/>
                <w:bCs/>
                <w:color w:val="000000"/>
                <w:sz w:val="16"/>
                <w:szCs w:val="16"/>
              </w:rPr>
              <w:t>-</w:t>
            </w:r>
          </w:p>
        </w:tc>
      </w:tr>
      <w:tr w:rsidR="00CB3ADE" w:rsidRPr="00392C62" w:rsidTr="00311516">
        <w:trPr>
          <w:trHeight w:val="283"/>
        </w:trPr>
        <w:tc>
          <w:tcPr>
            <w:tcW w:w="2442" w:type="pct"/>
            <w:tcBorders>
              <w:top w:val="nil"/>
              <w:left w:val="single" w:sz="4" w:space="0" w:color="538DD5"/>
              <w:bottom w:val="single" w:sz="4" w:space="0" w:color="538DD5"/>
              <w:right w:val="single" w:sz="4" w:space="0" w:color="538DD5"/>
            </w:tcBorders>
            <w:shd w:val="clear" w:color="auto" w:fill="auto"/>
            <w:vAlign w:val="center"/>
            <w:hideMark/>
          </w:tcPr>
          <w:p w:rsidR="00CB3ADE" w:rsidRPr="00392C62" w:rsidRDefault="00CB3ADE" w:rsidP="00062B60">
            <w:pPr>
              <w:spacing w:after="0"/>
              <w:rPr>
                <w:rFonts w:asciiTheme="majorHAnsi" w:eastAsia="Times New Roman" w:hAnsiTheme="majorHAnsi" w:cs="Calibri"/>
                <w:color w:val="000000"/>
                <w:sz w:val="16"/>
                <w:szCs w:val="16"/>
              </w:rPr>
            </w:pPr>
            <w:r w:rsidRPr="00392C62">
              <w:rPr>
                <w:rFonts w:asciiTheme="majorHAnsi" w:eastAsia="Times New Roman" w:hAnsiTheme="majorHAnsi" w:cs="Calibri"/>
                <w:color w:val="000000"/>
                <w:sz w:val="16"/>
                <w:szCs w:val="16"/>
              </w:rPr>
              <w:t>Reestructuración de deuda</w:t>
            </w:r>
          </w:p>
        </w:tc>
        <w:tc>
          <w:tcPr>
            <w:tcW w:w="541" w:type="pct"/>
            <w:tcBorders>
              <w:top w:val="nil"/>
              <w:left w:val="nil"/>
              <w:bottom w:val="single" w:sz="4" w:space="0" w:color="538DD5"/>
              <w:right w:val="single" w:sz="4" w:space="0" w:color="538DD5"/>
            </w:tcBorders>
            <w:shd w:val="clear" w:color="auto" w:fill="auto"/>
            <w:vAlign w:val="center"/>
            <w:hideMark/>
          </w:tcPr>
          <w:p w:rsidR="00CB3ADE" w:rsidRPr="00392C62" w:rsidRDefault="00CB3ADE" w:rsidP="00062B60">
            <w:pPr>
              <w:spacing w:after="0"/>
              <w:jc w:val="center"/>
              <w:rPr>
                <w:rFonts w:asciiTheme="majorHAnsi" w:eastAsia="Times New Roman" w:hAnsiTheme="majorHAnsi" w:cs="Calibri"/>
                <w:bCs/>
                <w:color w:val="000000"/>
                <w:sz w:val="16"/>
                <w:szCs w:val="16"/>
              </w:rPr>
            </w:pPr>
            <w:r w:rsidRPr="00392C62">
              <w:rPr>
                <w:rFonts w:asciiTheme="majorHAnsi" w:eastAsia="Times New Roman" w:hAnsiTheme="majorHAnsi" w:cs="Calibri"/>
                <w:bCs/>
                <w:color w:val="000000"/>
                <w:sz w:val="16"/>
                <w:szCs w:val="16"/>
              </w:rPr>
              <w:t>1,781</w:t>
            </w:r>
          </w:p>
        </w:tc>
        <w:tc>
          <w:tcPr>
            <w:tcW w:w="621" w:type="pct"/>
            <w:tcBorders>
              <w:top w:val="nil"/>
              <w:left w:val="nil"/>
              <w:bottom w:val="single" w:sz="4" w:space="0" w:color="538DD5"/>
              <w:right w:val="single" w:sz="4" w:space="0" w:color="538DD5"/>
            </w:tcBorders>
            <w:shd w:val="clear" w:color="auto" w:fill="auto"/>
            <w:vAlign w:val="center"/>
            <w:hideMark/>
          </w:tcPr>
          <w:p w:rsidR="00CB3ADE" w:rsidRPr="00392C62" w:rsidRDefault="00CB3ADE" w:rsidP="00062B60">
            <w:pPr>
              <w:spacing w:after="0"/>
              <w:jc w:val="center"/>
              <w:rPr>
                <w:rFonts w:asciiTheme="majorHAnsi" w:eastAsia="Times New Roman" w:hAnsiTheme="majorHAnsi" w:cs="Calibri"/>
                <w:bCs/>
                <w:color w:val="000000"/>
                <w:sz w:val="16"/>
                <w:szCs w:val="16"/>
              </w:rPr>
            </w:pPr>
            <w:r w:rsidRPr="00392C62">
              <w:rPr>
                <w:rFonts w:asciiTheme="majorHAnsi" w:eastAsia="Times New Roman" w:hAnsiTheme="majorHAnsi" w:cs="Calibri"/>
                <w:bCs/>
                <w:color w:val="000000"/>
                <w:sz w:val="16"/>
                <w:szCs w:val="16"/>
              </w:rPr>
              <w:t xml:space="preserve">$18.17 </w:t>
            </w:r>
          </w:p>
        </w:tc>
        <w:tc>
          <w:tcPr>
            <w:tcW w:w="233" w:type="pct"/>
            <w:tcBorders>
              <w:top w:val="nil"/>
              <w:left w:val="nil"/>
              <w:bottom w:val="nil"/>
              <w:right w:val="nil"/>
            </w:tcBorders>
            <w:shd w:val="clear" w:color="000000" w:fill="FFFFFF"/>
            <w:noWrap/>
            <w:vAlign w:val="bottom"/>
            <w:hideMark/>
          </w:tcPr>
          <w:p w:rsidR="00CB3ADE" w:rsidRPr="00392C62" w:rsidRDefault="00CB3ADE" w:rsidP="00062B60">
            <w:pPr>
              <w:spacing w:after="0"/>
              <w:rPr>
                <w:rFonts w:asciiTheme="majorHAnsi" w:eastAsia="Times New Roman" w:hAnsiTheme="majorHAnsi" w:cs="Calibri"/>
                <w:color w:val="000000"/>
                <w:sz w:val="16"/>
                <w:szCs w:val="16"/>
              </w:rPr>
            </w:pPr>
            <w:r w:rsidRPr="00392C62">
              <w:rPr>
                <w:rFonts w:asciiTheme="majorHAnsi" w:eastAsia="Times New Roman" w:hAnsiTheme="majorHAnsi" w:cs="Calibri"/>
                <w:color w:val="000000"/>
                <w:sz w:val="16"/>
                <w:szCs w:val="16"/>
              </w:rPr>
              <w:t> </w:t>
            </w:r>
          </w:p>
        </w:tc>
        <w:tc>
          <w:tcPr>
            <w:tcW w:w="579" w:type="pct"/>
            <w:tcBorders>
              <w:top w:val="nil"/>
              <w:left w:val="single" w:sz="4" w:space="0" w:color="538DD5"/>
              <w:bottom w:val="single" w:sz="4" w:space="0" w:color="538DD5"/>
              <w:right w:val="single" w:sz="4" w:space="0" w:color="538DD5"/>
            </w:tcBorders>
            <w:shd w:val="clear" w:color="auto" w:fill="auto"/>
            <w:vAlign w:val="center"/>
            <w:hideMark/>
          </w:tcPr>
          <w:p w:rsidR="00CB3ADE" w:rsidRPr="00392C62" w:rsidRDefault="00CB3ADE" w:rsidP="00062B60">
            <w:pPr>
              <w:spacing w:after="0"/>
              <w:jc w:val="center"/>
              <w:rPr>
                <w:rFonts w:asciiTheme="majorHAnsi" w:eastAsia="Times New Roman" w:hAnsiTheme="majorHAnsi" w:cs="Calibri"/>
                <w:bCs/>
                <w:color w:val="000000"/>
                <w:sz w:val="16"/>
                <w:szCs w:val="16"/>
              </w:rPr>
            </w:pPr>
            <w:r w:rsidRPr="00392C62">
              <w:rPr>
                <w:rFonts w:asciiTheme="majorHAnsi" w:eastAsia="Times New Roman" w:hAnsiTheme="majorHAnsi" w:cs="Calibri"/>
                <w:bCs/>
                <w:color w:val="000000"/>
                <w:sz w:val="16"/>
                <w:szCs w:val="16"/>
              </w:rPr>
              <w:t>1,645</w:t>
            </w:r>
          </w:p>
        </w:tc>
        <w:tc>
          <w:tcPr>
            <w:tcW w:w="584" w:type="pct"/>
            <w:tcBorders>
              <w:top w:val="nil"/>
              <w:left w:val="nil"/>
              <w:bottom w:val="single" w:sz="4" w:space="0" w:color="538DD5"/>
              <w:right w:val="single" w:sz="4" w:space="0" w:color="538DD5"/>
            </w:tcBorders>
            <w:shd w:val="clear" w:color="auto" w:fill="auto"/>
            <w:vAlign w:val="center"/>
            <w:hideMark/>
          </w:tcPr>
          <w:p w:rsidR="00CB3ADE" w:rsidRPr="00392C62" w:rsidRDefault="00CB3ADE" w:rsidP="00062B60">
            <w:pPr>
              <w:spacing w:after="0"/>
              <w:jc w:val="center"/>
              <w:rPr>
                <w:rFonts w:asciiTheme="majorHAnsi" w:eastAsia="Times New Roman" w:hAnsiTheme="majorHAnsi" w:cs="Calibri"/>
                <w:bCs/>
                <w:color w:val="000000"/>
                <w:sz w:val="16"/>
                <w:szCs w:val="16"/>
              </w:rPr>
            </w:pPr>
            <w:r w:rsidRPr="00392C62">
              <w:rPr>
                <w:rFonts w:asciiTheme="majorHAnsi" w:eastAsia="Times New Roman" w:hAnsiTheme="majorHAnsi" w:cs="Calibri"/>
                <w:bCs/>
                <w:color w:val="000000"/>
                <w:sz w:val="16"/>
                <w:szCs w:val="16"/>
              </w:rPr>
              <w:t xml:space="preserve">$17.15 </w:t>
            </w:r>
          </w:p>
        </w:tc>
      </w:tr>
      <w:tr w:rsidR="00CB3ADE" w:rsidRPr="00392C62" w:rsidTr="00311516">
        <w:trPr>
          <w:trHeight w:val="283"/>
        </w:trPr>
        <w:tc>
          <w:tcPr>
            <w:tcW w:w="2442" w:type="pct"/>
            <w:tcBorders>
              <w:top w:val="nil"/>
              <w:left w:val="single" w:sz="4" w:space="0" w:color="538DD5"/>
              <w:bottom w:val="single" w:sz="4" w:space="0" w:color="538DD5"/>
              <w:right w:val="single" w:sz="4" w:space="0" w:color="538DD5"/>
            </w:tcBorders>
            <w:shd w:val="clear" w:color="auto" w:fill="auto"/>
            <w:vAlign w:val="center"/>
            <w:hideMark/>
          </w:tcPr>
          <w:p w:rsidR="00CB3ADE" w:rsidRPr="00392C62" w:rsidRDefault="00311516" w:rsidP="00062B60">
            <w:pPr>
              <w:spacing w:after="0"/>
              <w:rPr>
                <w:rFonts w:asciiTheme="majorHAnsi" w:eastAsia="Times New Roman" w:hAnsiTheme="majorHAnsi" w:cs="Calibri"/>
                <w:color w:val="000000"/>
                <w:sz w:val="16"/>
                <w:szCs w:val="16"/>
              </w:rPr>
            </w:pPr>
            <w:r w:rsidRPr="00392C62">
              <w:rPr>
                <w:rFonts w:asciiTheme="majorHAnsi" w:eastAsia="Times New Roman" w:hAnsiTheme="majorHAnsi" w:cs="Calibri"/>
                <w:color w:val="000000"/>
                <w:sz w:val="16"/>
                <w:szCs w:val="16"/>
              </w:rPr>
              <w:t>Refinanciamientos</w:t>
            </w:r>
          </w:p>
        </w:tc>
        <w:tc>
          <w:tcPr>
            <w:tcW w:w="541" w:type="pct"/>
            <w:tcBorders>
              <w:top w:val="nil"/>
              <w:left w:val="nil"/>
              <w:bottom w:val="single" w:sz="4" w:space="0" w:color="538DD5"/>
              <w:right w:val="single" w:sz="4" w:space="0" w:color="538DD5"/>
            </w:tcBorders>
            <w:shd w:val="clear" w:color="auto" w:fill="auto"/>
            <w:vAlign w:val="center"/>
            <w:hideMark/>
          </w:tcPr>
          <w:p w:rsidR="00CB3ADE" w:rsidRPr="00392C62" w:rsidRDefault="00CB3ADE" w:rsidP="00062B60">
            <w:pPr>
              <w:spacing w:after="0"/>
              <w:jc w:val="center"/>
              <w:rPr>
                <w:rFonts w:asciiTheme="majorHAnsi" w:eastAsia="Times New Roman" w:hAnsiTheme="majorHAnsi" w:cs="Calibri"/>
                <w:bCs/>
                <w:color w:val="000000"/>
                <w:sz w:val="16"/>
                <w:szCs w:val="16"/>
              </w:rPr>
            </w:pPr>
            <w:r w:rsidRPr="00392C62">
              <w:rPr>
                <w:rFonts w:asciiTheme="majorHAnsi" w:eastAsia="Times New Roman" w:hAnsiTheme="majorHAnsi" w:cs="Calibri"/>
                <w:bCs/>
                <w:color w:val="000000"/>
                <w:sz w:val="16"/>
                <w:szCs w:val="16"/>
              </w:rPr>
              <w:t>94</w:t>
            </w:r>
          </w:p>
        </w:tc>
        <w:tc>
          <w:tcPr>
            <w:tcW w:w="621" w:type="pct"/>
            <w:tcBorders>
              <w:top w:val="nil"/>
              <w:left w:val="nil"/>
              <w:bottom w:val="single" w:sz="4" w:space="0" w:color="538DD5"/>
              <w:right w:val="single" w:sz="4" w:space="0" w:color="538DD5"/>
            </w:tcBorders>
            <w:shd w:val="clear" w:color="auto" w:fill="auto"/>
            <w:vAlign w:val="center"/>
            <w:hideMark/>
          </w:tcPr>
          <w:p w:rsidR="00CB3ADE" w:rsidRPr="00392C62" w:rsidRDefault="00CB3ADE" w:rsidP="00062B60">
            <w:pPr>
              <w:spacing w:after="0"/>
              <w:jc w:val="center"/>
              <w:rPr>
                <w:rFonts w:asciiTheme="majorHAnsi" w:eastAsia="Times New Roman" w:hAnsiTheme="majorHAnsi" w:cs="Calibri"/>
                <w:bCs/>
                <w:color w:val="000000"/>
                <w:sz w:val="16"/>
                <w:szCs w:val="16"/>
              </w:rPr>
            </w:pPr>
            <w:r w:rsidRPr="00392C62">
              <w:rPr>
                <w:rFonts w:asciiTheme="majorHAnsi" w:eastAsia="Times New Roman" w:hAnsiTheme="majorHAnsi" w:cs="Calibri"/>
                <w:bCs/>
                <w:color w:val="000000"/>
                <w:sz w:val="16"/>
                <w:szCs w:val="16"/>
              </w:rPr>
              <w:t xml:space="preserve">$0.94 </w:t>
            </w:r>
          </w:p>
        </w:tc>
        <w:tc>
          <w:tcPr>
            <w:tcW w:w="233" w:type="pct"/>
            <w:tcBorders>
              <w:top w:val="nil"/>
              <w:left w:val="nil"/>
              <w:bottom w:val="nil"/>
              <w:right w:val="nil"/>
            </w:tcBorders>
            <w:shd w:val="clear" w:color="000000" w:fill="FFFFFF"/>
            <w:noWrap/>
            <w:vAlign w:val="bottom"/>
            <w:hideMark/>
          </w:tcPr>
          <w:p w:rsidR="00CB3ADE" w:rsidRPr="00392C62" w:rsidRDefault="00CB3ADE" w:rsidP="00062B60">
            <w:pPr>
              <w:spacing w:after="0"/>
              <w:rPr>
                <w:rFonts w:asciiTheme="majorHAnsi" w:eastAsia="Times New Roman" w:hAnsiTheme="majorHAnsi" w:cs="Calibri"/>
                <w:color w:val="000000"/>
                <w:sz w:val="16"/>
                <w:szCs w:val="16"/>
              </w:rPr>
            </w:pPr>
            <w:r w:rsidRPr="00392C62">
              <w:rPr>
                <w:rFonts w:asciiTheme="majorHAnsi" w:eastAsia="Times New Roman" w:hAnsiTheme="majorHAnsi" w:cs="Calibri"/>
                <w:color w:val="000000"/>
                <w:sz w:val="16"/>
                <w:szCs w:val="16"/>
              </w:rPr>
              <w:t> </w:t>
            </w:r>
          </w:p>
        </w:tc>
        <w:tc>
          <w:tcPr>
            <w:tcW w:w="579" w:type="pct"/>
            <w:tcBorders>
              <w:top w:val="nil"/>
              <w:left w:val="single" w:sz="4" w:space="0" w:color="538DD5"/>
              <w:bottom w:val="single" w:sz="4" w:space="0" w:color="538DD5"/>
              <w:right w:val="single" w:sz="4" w:space="0" w:color="538DD5"/>
            </w:tcBorders>
            <w:shd w:val="clear" w:color="auto" w:fill="auto"/>
            <w:vAlign w:val="center"/>
            <w:hideMark/>
          </w:tcPr>
          <w:p w:rsidR="00CB3ADE" w:rsidRPr="00392C62" w:rsidRDefault="00CB3ADE" w:rsidP="00062B60">
            <w:pPr>
              <w:spacing w:after="0"/>
              <w:jc w:val="center"/>
              <w:rPr>
                <w:rFonts w:asciiTheme="majorHAnsi" w:eastAsia="Times New Roman" w:hAnsiTheme="majorHAnsi" w:cs="Calibri"/>
                <w:bCs/>
                <w:color w:val="000000"/>
                <w:sz w:val="16"/>
                <w:szCs w:val="16"/>
              </w:rPr>
            </w:pPr>
            <w:r w:rsidRPr="00392C62">
              <w:rPr>
                <w:rFonts w:asciiTheme="majorHAnsi" w:eastAsia="Times New Roman" w:hAnsiTheme="majorHAnsi" w:cs="Calibri"/>
                <w:bCs/>
                <w:color w:val="000000"/>
                <w:sz w:val="16"/>
                <w:szCs w:val="16"/>
              </w:rPr>
              <w:t>99</w:t>
            </w:r>
          </w:p>
        </w:tc>
        <w:tc>
          <w:tcPr>
            <w:tcW w:w="584" w:type="pct"/>
            <w:tcBorders>
              <w:top w:val="nil"/>
              <w:left w:val="nil"/>
              <w:bottom w:val="single" w:sz="4" w:space="0" w:color="538DD5"/>
              <w:right w:val="single" w:sz="4" w:space="0" w:color="538DD5"/>
            </w:tcBorders>
            <w:shd w:val="clear" w:color="auto" w:fill="auto"/>
            <w:vAlign w:val="center"/>
            <w:hideMark/>
          </w:tcPr>
          <w:p w:rsidR="00CB3ADE" w:rsidRPr="00392C62" w:rsidRDefault="00CB3ADE" w:rsidP="00062B60">
            <w:pPr>
              <w:spacing w:after="0"/>
              <w:jc w:val="center"/>
              <w:rPr>
                <w:rFonts w:asciiTheme="majorHAnsi" w:eastAsia="Times New Roman" w:hAnsiTheme="majorHAnsi" w:cs="Calibri"/>
                <w:bCs/>
                <w:color w:val="000000"/>
                <w:sz w:val="16"/>
                <w:szCs w:val="16"/>
              </w:rPr>
            </w:pPr>
            <w:r w:rsidRPr="00392C62">
              <w:rPr>
                <w:rFonts w:asciiTheme="majorHAnsi" w:eastAsia="Times New Roman" w:hAnsiTheme="majorHAnsi" w:cs="Calibri"/>
                <w:bCs/>
                <w:color w:val="000000"/>
                <w:sz w:val="16"/>
                <w:szCs w:val="16"/>
              </w:rPr>
              <w:t xml:space="preserve">$0.99 </w:t>
            </w:r>
          </w:p>
        </w:tc>
      </w:tr>
      <w:tr w:rsidR="00CB3ADE" w:rsidRPr="00392C62" w:rsidTr="00CE5683">
        <w:trPr>
          <w:trHeight w:val="283"/>
        </w:trPr>
        <w:tc>
          <w:tcPr>
            <w:tcW w:w="2442" w:type="pct"/>
            <w:tcBorders>
              <w:top w:val="nil"/>
              <w:left w:val="single" w:sz="4" w:space="0" w:color="538DD5"/>
              <w:bottom w:val="single" w:sz="4" w:space="0" w:color="548DD4" w:themeColor="text2" w:themeTint="99"/>
              <w:right w:val="single" w:sz="4" w:space="0" w:color="538DD5"/>
            </w:tcBorders>
            <w:shd w:val="clear" w:color="auto" w:fill="auto"/>
            <w:vAlign w:val="center"/>
            <w:hideMark/>
          </w:tcPr>
          <w:p w:rsidR="00CB3ADE" w:rsidRPr="00392C62" w:rsidRDefault="00CB3ADE" w:rsidP="00062B60">
            <w:pPr>
              <w:spacing w:after="0"/>
              <w:rPr>
                <w:rFonts w:asciiTheme="majorHAnsi" w:eastAsia="Times New Roman" w:hAnsiTheme="majorHAnsi" w:cs="Calibri"/>
                <w:color w:val="000000"/>
                <w:sz w:val="16"/>
                <w:szCs w:val="16"/>
              </w:rPr>
            </w:pPr>
            <w:r w:rsidRPr="00392C62">
              <w:rPr>
                <w:rFonts w:asciiTheme="majorHAnsi" w:eastAsia="Times New Roman" w:hAnsiTheme="majorHAnsi" w:cs="Calibri"/>
                <w:color w:val="000000"/>
                <w:sz w:val="16"/>
                <w:szCs w:val="16"/>
              </w:rPr>
              <w:t>Planes temporales de pago</w:t>
            </w:r>
          </w:p>
        </w:tc>
        <w:tc>
          <w:tcPr>
            <w:tcW w:w="541" w:type="pct"/>
            <w:tcBorders>
              <w:top w:val="nil"/>
              <w:left w:val="nil"/>
              <w:bottom w:val="single" w:sz="4" w:space="0" w:color="548DD4" w:themeColor="text2" w:themeTint="99"/>
              <w:right w:val="single" w:sz="4" w:space="0" w:color="538DD5"/>
            </w:tcBorders>
            <w:shd w:val="clear" w:color="auto" w:fill="auto"/>
            <w:vAlign w:val="center"/>
            <w:hideMark/>
          </w:tcPr>
          <w:p w:rsidR="00CB3ADE" w:rsidRPr="00392C62" w:rsidRDefault="00FF6894" w:rsidP="00062B60">
            <w:pPr>
              <w:spacing w:after="0"/>
              <w:jc w:val="center"/>
              <w:rPr>
                <w:rFonts w:asciiTheme="majorHAnsi" w:eastAsia="Times New Roman" w:hAnsiTheme="majorHAnsi" w:cs="Calibri"/>
                <w:bCs/>
                <w:color w:val="000000"/>
                <w:sz w:val="16"/>
                <w:szCs w:val="16"/>
              </w:rPr>
            </w:pPr>
            <w:r w:rsidRPr="00392C62">
              <w:rPr>
                <w:rFonts w:asciiTheme="majorHAnsi" w:eastAsia="Times New Roman" w:hAnsiTheme="majorHAnsi" w:cs="Calibri"/>
                <w:bCs/>
                <w:color w:val="000000"/>
                <w:sz w:val="16"/>
                <w:szCs w:val="16"/>
              </w:rPr>
              <w:t>1,433</w:t>
            </w:r>
          </w:p>
        </w:tc>
        <w:tc>
          <w:tcPr>
            <w:tcW w:w="621" w:type="pct"/>
            <w:tcBorders>
              <w:top w:val="nil"/>
              <w:left w:val="nil"/>
              <w:bottom w:val="single" w:sz="4" w:space="0" w:color="548DD4" w:themeColor="text2" w:themeTint="99"/>
              <w:right w:val="single" w:sz="4" w:space="0" w:color="538DD5"/>
            </w:tcBorders>
            <w:shd w:val="clear" w:color="auto" w:fill="auto"/>
            <w:vAlign w:val="center"/>
            <w:hideMark/>
          </w:tcPr>
          <w:p w:rsidR="00CB3ADE" w:rsidRPr="00392C62" w:rsidRDefault="00CB3ADE" w:rsidP="00062B60">
            <w:pPr>
              <w:spacing w:after="0"/>
              <w:jc w:val="center"/>
              <w:rPr>
                <w:rFonts w:asciiTheme="majorHAnsi" w:eastAsia="Times New Roman" w:hAnsiTheme="majorHAnsi" w:cs="Calibri"/>
                <w:bCs/>
                <w:color w:val="000000"/>
                <w:sz w:val="16"/>
                <w:szCs w:val="16"/>
              </w:rPr>
            </w:pPr>
            <w:r w:rsidRPr="00392C62">
              <w:rPr>
                <w:rFonts w:asciiTheme="majorHAnsi" w:eastAsia="Times New Roman" w:hAnsiTheme="majorHAnsi" w:cs="Calibri"/>
                <w:bCs/>
                <w:color w:val="000000"/>
                <w:sz w:val="16"/>
                <w:szCs w:val="16"/>
              </w:rPr>
              <w:t>-</w:t>
            </w:r>
          </w:p>
        </w:tc>
        <w:tc>
          <w:tcPr>
            <w:tcW w:w="233" w:type="pct"/>
            <w:tcBorders>
              <w:top w:val="nil"/>
              <w:left w:val="nil"/>
              <w:right w:val="nil"/>
            </w:tcBorders>
            <w:shd w:val="clear" w:color="000000" w:fill="FFFFFF"/>
            <w:noWrap/>
            <w:vAlign w:val="bottom"/>
            <w:hideMark/>
          </w:tcPr>
          <w:p w:rsidR="00CB3ADE" w:rsidRPr="00392C62" w:rsidRDefault="00CB3ADE" w:rsidP="00062B60">
            <w:pPr>
              <w:spacing w:after="0"/>
              <w:rPr>
                <w:rFonts w:asciiTheme="majorHAnsi" w:eastAsia="Times New Roman" w:hAnsiTheme="majorHAnsi" w:cs="Calibri"/>
                <w:color w:val="000000"/>
                <w:sz w:val="16"/>
                <w:szCs w:val="16"/>
              </w:rPr>
            </w:pPr>
            <w:r w:rsidRPr="00392C62">
              <w:rPr>
                <w:rFonts w:asciiTheme="majorHAnsi" w:eastAsia="Times New Roman" w:hAnsiTheme="majorHAnsi" w:cs="Calibri"/>
                <w:color w:val="000000"/>
                <w:sz w:val="16"/>
                <w:szCs w:val="16"/>
              </w:rPr>
              <w:t> </w:t>
            </w:r>
          </w:p>
        </w:tc>
        <w:tc>
          <w:tcPr>
            <w:tcW w:w="579" w:type="pct"/>
            <w:tcBorders>
              <w:top w:val="nil"/>
              <w:left w:val="single" w:sz="4" w:space="0" w:color="538DD5"/>
              <w:bottom w:val="single" w:sz="4" w:space="0" w:color="548DD4" w:themeColor="text2" w:themeTint="99"/>
              <w:right w:val="single" w:sz="4" w:space="0" w:color="538DD5"/>
            </w:tcBorders>
            <w:shd w:val="clear" w:color="auto" w:fill="auto"/>
            <w:vAlign w:val="center"/>
            <w:hideMark/>
          </w:tcPr>
          <w:p w:rsidR="00CB3ADE" w:rsidRPr="00392C62" w:rsidRDefault="00CB3ADE" w:rsidP="00062B60">
            <w:pPr>
              <w:spacing w:after="0"/>
              <w:jc w:val="center"/>
              <w:rPr>
                <w:rFonts w:asciiTheme="majorHAnsi" w:eastAsia="Times New Roman" w:hAnsiTheme="majorHAnsi" w:cs="Calibri"/>
                <w:bCs/>
                <w:color w:val="000000"/>
                <w:sz w:val="16"/>
                <w:szCs w:val="16"/>
              </w:rPr>
            </w:pPr>
            <w:r w:rsidRPr="00392C62">
              <w:rPr>
                <w:rFonts w:asciiTheme="majorHAnsi" w:eastAsia="Times New Roman" w:hAnsiTheme="majorHAnsi" w:cs="Calibri"/>
                <w:bCs/>
                <w:color w:val="000000"/>
                <w:sz w:val="16"/>
                <w:szCs w:val="16"/>
              </w:rPr>
              <w:t>2,166</w:t>
            </w:r>
          </w:p>
        </w:tc>
        <w:tc>
          <w:tcPr>
            <w:tcW w:w="584" w:type="pct"/>
            <w:tcBorders>
              <w:top w:val="nil"/>
              <w:left w:val="nil"/>
              <w:bottom w:val="single" w:sz="4" w:space="0" w:color="548DD4" w:themeColor="text2" w:themeTint="99"/>
              <w:right w:val="single" w:sz="4" w:space="0" w:color="538DD5"/>
            </w:tcBorders>
            <w:shd w:val="clear" w:color="auto" w:fill="auto"/>
            <w:vAlign w:val="center"/>
            <w:hideMark/>
          </w:tcPr>
          <w:p w:rsidR="00CB3ADE" w:rsidRPr="00392C62" w:rsidRDefault="00CB3ADE" w:rsidP="00062B60">
            <w:pPr>
              <w:spacing w:after="0"/>
              <w:jc w:val="center"/>
              <w:rPr>
                <w:rFonts w:asciiTheme="majorHAnsi" w:eastAsia="Times New Roman" w:hAnsiTheme="majorHAnsi" w:cs="Calibri"/>
                <w:bCs/>
                <w:color w:val="000000"/>
                <w:sz w:val="16"/>
                <w:szCs w:val="16"/>
              </w:rPr>
            </w:pPr>
            <w:r w:rsidRPr="00392C62">
              <w:rPr>
                <w:rFonts w:asciiTheme="majorHAnsi" w:eastAsia="Times New Roman" w:hAnsiTheme="majorHAnsi" w:cs="Calibri"/>
                <w:bCs/>
                <w:color w:val="000000"/>
                <w:sz w:val="16"/>
                <w:szCs w:val="16"/>
              </w:rPr>
              <w:t>-</w:t>
            </w:r>
          </w:p>
        </w:tc>
      </w:tr>
      <w:tr w:rsidR="005932ED" w:rsidRPr="00392C62" w:rsidTr="00CE5683">
        <w:trPr>
          <w:trHeight w:val="283"/>
        </w:trPr>
        <w:tc>
          <w:tcPr>
            <w:tcW w:w="244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tcPr>
          <w:p w:rsidR="005932ED" w:rsidRPr="005932ED" w:rsidRDefault="005932ED" w:rsidP="005932ED">
            <w:pPr>
              <w:spacing w:after="0" w:line="240" w:lineRule="auto"/>
              <w:jc w:val="right"/>
              <w:rPr>
                <w:rFonts w:ascii="Cambria" w:hAnsi="Cambria" w:cs="Calibri"/>
                <w:b/>
                <w:bCs/>
                <w:color w:val="000000"/>
                <w:sz w:val="16"/>
                <w:szCs w:val="16"/>
              </w:rPr>
            </w:pPr>
            <w:r w:rsidRPr="005932ED">
              <w:rPr>
                <w:rFonts w:ascii="Cambria" w:hAnsi="Cambria" w:cs="Calibri"/>
                <w:b/>
                <w:bCs/>
                <w:color w:val="000000"/>
                <w:sz w:val="16"/>
                <w:szCs w:val="16"/>
              </w:rPr>
              <w:t>Total</w:t>
            </w:r>
          </w:p>
        </w:tc>
        <w:tc>
          <w:tcPr>
            <w:tcW w:w="54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tcPr>
          <w:p w:rsidR="005932ED" w:rsidRPr="005932ED" w:rsidRDefault="005932ED" w:rsidP="005932ED">
            <w:pPr>
              <w:spacing w:after="0" w:line="240" w:lineRule="auto"/>
              <w:jc w:val="center"/>
              <w:rPr>
                <w:rFonts w:ascii="Cambria" w:hAnsi="Cambria" w:cs="Calibri"/>
                <w:b/>
                <w:bCs/>
                <w:color w:val="000000"/>
                <w:sz w:val="16"/>
                <w:szCs w:val="16"/>
              </w:rPr>
            </w:pPr>
            <w:r w:rsidRPr="005932ED">
              <w:rPr>
                <w:rFonts w:ascii="Cambria" w:hAnsi="Cambria" w:cs="Calibri"/>
                <w:b/>
                <w:bCs/>
                <w:color w:val="000000"/>
                <w:sz w:val="16"/>
                <w:szCs w:val="16"/>
              </w:rPr>
              <w:t>8,222</w:t>
            </w:r>
          </w:p>
        </w:tc>
        <w:tc>
          <w:tcPr>
            <w:tcW w:w="621"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tcPr>
          <w:p w:rsidR="005932ED" w:rsidRPr="005932ED" w:rsidRDefault="005932ED" w:rsidP="005932ED">
            <w:pPr>
              <w:spacing w:after="0" w:line="240" w:lineRule="auto"/>
              <w:jc w:val="center"/>
              <w:rPr>
                <w:rFonts w:ascii="Cambria" w:hAnsi="Cambria" w:cs="Calibri"/>
                <w:b/>
                <w:bCs/>
                <w:color w:val="000000"/>
                <w:sz w:val="16"/>
                <w:szCs w:val="16"/>
              </w:rPr>
            </w:pPr>
            <w:r w:rsidRPr="005932ED">
              <w:rPr>
                <w:rFonts w:ascii="Cambria" w:hAnsi="Cambria" w:cs="Calibri"/>
                <w:b/>
                <w:bCs/>
                <w:color w:val="000000"/>
                <w:sz w:val="16"/>
                <w:szCs w:val="16"/>
              </w:rPr>
              <w:t xml:space="preserve">$20.11 </w:t>
            </w:r>
          </w:p>
        </w:tc>
        <w:tc>
          <w:tcPr>
            <w:tcW w:w="233" w:type="pct"/>
            <w:tcBorders>
              <w:left w:val="single" w:sz="4" w:space="0" w:color="548DD4" w:themeColor="text2" w:themeTint="99"/>
              <w:right w:val="single" w:sz="4" w:space="0" w:color="548DD4" w:themeColor="text2" w:themeTint="99"/>
            </w:tcBorders>
            <w:shd w:val="clear" w:color="000000" w:fill="FFFFFF"/>
            <w:noWrap/>
            <w:vAlign w:val="bottom"/>
          </w:tcPr>
          <w:p w:rsidR="005932ED" w:rsidRPr="005932ED" w:rsidRDefault="005932ED" w:rsidP="005932ED">
            <w:pPr>
              <w:spacing w:after="0" w:line="240" w:lineRule="auto"/>
              <w:rPr>
                <w:rFonts w:ascii="Calibri" w:hAnsi="Calibri" w:cs="Calibri"/>
                <w:color w:val="000000"/>
                <w:sz w:val="16"/>
                <w:szCs w:val="16"/>
              </w:rPr>
            </w:pPr>
            <w:r w:rsidRPr="005932ED">
              <w:rPr>
                <w:rFonts w:ascii="Calibri" w:hAnsi="Calibri" w:cs="Calibri"/>
                <w:color w:val="000000"/>
                <w:sz w:val="16"/>
                <w:szCs w:val="16"/>
              </w:rPr>
              <w:t> </w:t>
            </w:r>
          </w:p>
        </w:tc>
        <w:tc>
          <w:tcPr>
            <w:tcW w:w="57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tcPr>
          <w:p w:rsidR="005932ED" w:rsidRPr="005932ED" w:rsidRDefault="005932ED" w:rsidP="005932ED">
            <w:pPr>
              <w:spacing w:after="0" w:line="240" w:lineRule="auto"/>
              <w:jc w:val="center"/>
              <w:rPr>
                <w:rFonts w:ascii="Cambria" w:hAnsi="Cambria" w:cs="Calibri"/>
                <w:b/>
                <w:bCs/>
                <w:color w:val="000000"/>
                <w:sz w:val="16"/>
                <w:szCs w:val="16"/>
              </w:rPr>
            </w:pPr>
            <w:r w:rsidRPr="005932ED">
              <w:rPr>
                <w:rFonts w:ascii="Cambria" w:hAnsi="Cambria" w:cs="Calibri"/>
                <w:b/>
                <w:bCs/>
                <w:color w:val="000000"/>
                <w:sz w:val="16"/>
                <w:szCs w:val="16"/>
              </w:rPr>
              <w:t>8,454</w:t>
            </w:r>
          </w:p>
        </w:tc>
        <w:tc>
          <w:tcPr>
            <w:tcW w:w="584"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tcPr>
          <w:p w:rsidR="005932ED" w:rsidRPr="005932ED" w:rsidRDefault="005932ED" w:rsidP="005932ED">
            <w:pPr>
              <w:spacing w:after="0" w:line="240" w:lineRule="auto"/>
              <w:jc w:val="center"/>
              <w:rPr>
                <w:rFonts w:ascii="Cambria" w:hAnsi="Cambria" w:cs="Calibri"/>
                <w:b/>
                <w:bCs/>
                <w:color w:val="000000"/>
                <w:sz w:val="16"/>
                <w:szCs w:val="16"/>
              </w:rPr>
            </w:pPr>
            <w:r w:rsidRPr="005932ED">
              <w:rPr>
                <w:rFonts w:ascii="Cambria" w:hAnsi="Cambria" w:cs="Calibri"/>
                <w:b/>
                <w:bCs/>
                <w:color w:val="000000"/>
                <w:sz w:val="16"/>
                <w:szCs w:val="16"/>
              </w:rPr>
              <w:t xml:space="preserve">$19.19 </w:t>
            </w:r>
          </w:p>
        </w:tc>
      </w:tr>
    </w:tbl>
    <w:p w:rsidR="00AB0F41" w:rsidRDefault="00AB0F41" w:rsidP="00AB0F41">
      <w:pPr>
        <w:spacing w:after="0" w:line="240" w:lineRule="auto"/>
        <w:jc w:val="both"/>
        <w:rPr>
          <w:rFonts w:asciiTheme="majorHAnsi" w:hAnsiTheme="majorHAnsi"/>
        </w:rPr>
      </w:pPr>
    </w:p>
    <w:p w:rsidR="00AB0F41" w:rsidRDefault="00AB0F41" w:rsidP="00AB0F41">
      <w:pPr>
        <w:jc w:val="both"/>
      </w:pPr>
      <w:r>
        <w:rPr>
          <w:rFonts w:asciiTheme="majorHAnsi" w:hAnsiTheme="majorHAnsi"/>
        </w:rPr>
        <w:t xml:space="preserve">Para el periodo Junio 2015 – </w:t>
      </w:r>
      <w:r w:rsidRPr="006E0BB7">
        <w:rPr>
          <w:rFonts w:asciiTheme="majorHAnsi" w:hAnsiTheme="majorHAnsi"/>
        </w:rPr>
        <w:t>Mayo</w:t>
      </w:r>
      <w:r>
        <w:rPr>
          <w:rFonts w:asciiTheme="majorHAnsi" w:hAnsiTheme="majorHAnsi"/>
        </w:rPr>
        <w:t xml:space="preserve"> 2016 </w:t>
      </w:r>
      <w:r w:rsidRPr="006B64D7">
        <w:rPr>
          <w:rFonts w:asciiTheme="majorHAnsi" w:hAnsiTheme="majorHAnsi"/>
          <w:b/>
          <w:bCs/>
          <w:color w:val="0000FF"/>
        </w:rPr>
        <w:t>8,454</w:t>
      </w:r>
      <w:r>
        <w:rPr>
          <w:rFonts w:asciiTheme="majorHAnsi" w:hAnsiTheme="majorHAnsi"/>
        </w:rPr>
        <w:t xml:space="preserve"> </w:t>
      </w:r>
      <w:r w:rsidR="00DF40D2">
        <w:rPr>
          <w:rFonts w:asciiTheme="majorHAnsi" w:hAnsiTheme="majorHAnsi"/>
        </w:rPr>
        <w:t xml:space="preserve">clientes </w:t>
      </w:r>
      <w:r>
        <w:rPr>
          <w:rFonts w:asciiTheme="majorHAnsi" w:hAnsiTheme="majorHAnsi"/>
        </w:rPr>
        <w:t>dispusieron de una alternativa que les permitió mantener su vivienda</w:t>
      </w:r>
    </w:p>
    <w:p w:rsidR="00F84176" w:rsidRPr="00F84176" w:rsidRDefault="00F84176" w:rsidP="00062B60">
      <w:pPr>
        <w:pStyle w:val="Ttulo3"/>
        <w:numPr>
          <w:ilvl w:val="0"/>
          <w:numId w:val="7"/>
        </w:numPr>
        <w:spacing w:before="0" w:after="120"/>
        <w:rPr>
          <w:color w:val="auto"/>
        </w:rPr>
      </w:pPr>
      <w:bookmarkStart w:id="70" w:name="_Toc446073762"/>
      <w:bookmarkStart w:id="71" w:name="_Toc447187533"/>
      <w:bookmarkStart w:id="72" w:name="_Toc452480819"/>
      <w:bookmarkStart w:id="73" w:name="_Toc455405922"/>
      <w:bookmarkStart w:id="74" w:name="_Toc457236146"/>
      <w:r w:rsidRPr="00F84176">
        <w:rPr>
          <w:color w:val="auto"/>
        </w:rPr>
        <w:t xml:space="preserve">Programa Especial </w:t>
      </w:r>
      <w:r w:rsidR="005721CD">
        <w:rPr>
          <w:color w:val="auto"/>
        </w:rPr>
        <w:t xml:space="preserve">para la </w:t>
      </w:r>
      <w:r w:rsidRPr="00F84176">
        <w:rPr>
          <w:color w:val="auto"/>
        </w:rPr>
        <w:t>Policía Nacional Civil</w:t>
      </w:r>
      <w:bookmarkEnd w:id="70"/>
      <w:bookmarkEnd w:id="71"/>
      <w:bookmarkEnd w:id="72"/>
      <w:bookmarkEnd w:id="73"/>
      <w:bookmarkEnd w:id="74"/>
      <w:r w:rsidR="006B64D7">
        <w:rPr>
          <w:color w:val="auto"/>
        </w:rPr>
        <w:fldChar w:fldCharType="begin"/>
      </w:r>
      <w:r w:rsidR="006B64D7">
        <w:instrText xml:space="preserve"> XE "</w:instrText>
      </w:r>
      <w:r w:rsidR="006B64D7" w:rsidRPr="000A7E9F">
        <w:rPr>
          <w:color w:val="auto"/>
        </w:rPr>
        <w:instrText>Programa Especial Suspensión Temporal Policía Nacional Civil</w:instrText>
      </w:r>
      <w:r w:rsidR="006B64D7">
        <w:instrText xml:space="preserve">" </w:instrText>
      </w:r>
      <w:r w:rsidR="006B64D7">
        <w:rPr>
          <w:color w:val="auto"/>
        </w:rPr>
        <w:fldChar w:fldCharType="end"/>
      </w:r>
    </w:p>
    <w:p w:rsidR="00F84176" w:rsidRDefault="00F84176" w:rsidP="00392C62">
      <w:pPr>
        <w:jc w:val="both"/>
        <w:rPr>
          <w:rFonts w:asciiTheme="majorHAnsi" w:hAnsiTheme="majorHAnsi"/>
        </w:rPr>
      </w:pPr>
      <w:r>
        <w:rPr>
          <w:rFonts w:asciiTheme="majorHAnsi" w:hAnsiTheme="majorHAnsi"/>
        </w:rPr>
        <w:t>E</w:t>
      </w:r>
      <w:r w:rsidRPr="006C77B1">
        <w:rPr>
          <w:rFonts w:asciiTheme="majorHAnsi" w:hAnsiTheme="majorHAnsi"/>
        </w:rPr>
        <w:t>l FSV impuls</w:t>
      </w:r>
      <w:r w:rsidR="00186326">
        <w:rPr>
          <w:rFonts w:asciiTheme="majorHAnsi" w:hAnsiTheme="majorHAnsi"/>
        </w:rPr>
        <w:t>ó el programa especial dirigido</w:t>
      </w:r>
      <w:r w:rsidRPr="006C77B1">
        <w:rPr>
          <w:rFonts w:asciiTheme="majorHAnsi" w:hAnsiTheme="majorHAnsi"/>
        </w:rPr>
        <w:t xml:space="preserve"> a agentes de la corporación policial, que tiene como propósito ofrecer oportunidades a los agentes policiales y sus familias para que cambien de vivienda a causa de la violencia, y consiste en ofrecer al </w:t>
      </w:r>
      <w:r w:rsidRPr="00A62FDB">
        <w:rPr>
          <w:rFonts w:asciiTheme="majorHAnsi" w:hAnsiTheme="majorHAnsi"/>
        </w:rPr>
        <w:t>interesado</w:t>
      </w:r>
      <w:r w:rsidR="00A62FDB" w:rsidRPr="00A62FDB">
        <w:rPr>
          <w:rFonts w:asciiTheme="majorHAnsi" w:hAnsiTheme="majorHAnsi"/>
        </w:rPr>
        <w:t xml:space="preserve"> la</w:t>
      </w:r>
      <w:r w:rsidRPr="00A62FDB">
        <w:rPr>
          <w:rFonts w:asciiTheme="majorHAnsi" w:hAnsiTheme="majorHAnsi"/>
        </w:rPr>
        <w:t xml:space="preserve"> </w:t>
      </w:r>
      <w:r w:rsidR="00A62FDB" w:rsidRPr="00A62FDB">
        <w:rPr>
          <w:rFonts w:asciiTheme="majorHAnsi" w:hAnsiTheme="majorHAnsi"/>
        </w:rPr>
        <w:t xml:space="preserve">suspensión temporal de cuotas o </w:t>
      </w:r>
      <w:r w:rsidRPr="00A62FDB">
        <w:rPr>
          <w:rFonts w:asciiTheme="majorHAnsi" w:hAnsiTheme="majorHAnsi"/>
        </w:rPr>
        <w:t xml:space="preserve">permutas de viviendas </w:t>
      </w:r>
      <w:r w:rsidR="00361F9C" w:rsidRPr="00A62FDB">
        <w:rPr>
          <w:rFonts w:asciiTheme="majorHAnsi" w:hAnsiTheme="majorHAnsi"/>
        </w:rPr>
        <w:t>disp</w:t>
      </w:r>
      <w:r w:rsidRPr="00A62FDB">
        <w:rPr>
          <w:rFonts w:asciiTheme="majorHAnsi" w:hAnsiTheme="majorHAnsi"/>
        </w:rPr>
        <w:t>onibles</w:t>
      </w:r>
      <w:r w:rsidRPr="006C77B1">
        <w:rPr>
          <w:rFonts w:asciiTheme="majorHAnsi" w:hAnsiTheme="majorHAnsi"/>
        </w:rPr>
        <w:t xml:space="preserve"> en el FSV</w:t>
      </w:r>
      <w:r w:rsidR="00CE5683">
        <w:rPr>
          <w:rFonts w:asciiTheme="majorHAnsi" w:hAnsiTheme="majorHAnsi"/>
        </w:rPr>
        <w:t>,</w:t>
      </w:r>
      <w:r w:rsidRPr="006C77B1">
        <w:rPr>
          <w:rFonts w:asciiTheme="majorHAnsi" w:hAnsiTheme="majorHAnsi"/>
        </w:rPr>
        <w:t xml:space="preserve"> abonando el monto que el agente había pagado en la vivienda que dejó, al valor de la vivienda a la que se traslada. Además, las cuotas que no pagó, durante el tiempo en que el proceso estaba en trámite, son congeladas hasta que el policía ha cumplido un mes de vivir en la nueva vivienda.</w:t>
      </w:r>
      <w:r w:rsidR="00392C62">
        <w:rPr>
          <w:rFonts w:asciiTheme="majorHAnsi" w:hAnsiTheme="majorHAnsi"/>
        </w:rPr>
        <w:t xml:space="preserve"> </w:t>
      </w:r>
      <w:r>
        <w:rPr>
          <w:rFonts w:asciiTheme="majorHAnsi" w:hAnsiTheme="majorHAnsi"/>
        </w:rPr>
        <w:t>Durante el periodo Junio 2015 – Mayo 2016</w:t>
      </w:r>
      <w:r w:rsidRPr="006C77B1">
        <w:rPr>
          <w:rFonts w:asciiTheme="majorHAnsi" w:hAnsiTheme="majorHAnsi"/>
        </w:rPr>
        <w:t xml:space="preserve"> se recibieron </w:t>
      </w:r>
      <w:r>
        <w:rPr>
          <w:rFonts w:asciiTheme="majorHAnsi" w:hAnsiTheme="majorHAnsi"/>
          <w:b/>
          <w:bCs/>
          <w:color w:val="0000FF"/>
        </w:rPr>
        <w:t>9</w:t>
      </w:r>
      <w:r w:rsidR="000B17B5">
        <w:rPr>
          <w:rFonts w:asciiTheme="majorHAnsi" w:hAnsiTheme="majorHAnsi"/>
          <w:b/>
          <w:bCs/>
          <w:color w:val="0000FF"/>
        </w:rPr>
        <w:t>2</w:t>
      </w:r>
      <w:r w:rsidRPr="006C77B1">
        <w:rPr>
          <w:rFonts w:asciiTheme="majorHAnsi" w:hAnsiTheme="majorHAnsi"/>
          <w:color w:val="0000FF"/>
        </w:rPr>
        <w:t xml:space="preserve"> </w:t>
      </w:r>
      <w:r w:rsidRPr="006C77B1">
        <w:rPr>
          <w:rFonts w:asciiTheme="majorHAnsi" w:hAnsiTheme="majorHAnsi"/>
        </w:rPr>
        <w:t>solicitudes para trámites de suspensión temporal del pago de las cuotas hipotecarias para miembros de la corporación policial, distribuidas de la siguiente manera:</w:t>
      </w:r>
    </w:p>
    <w:tbl>
      <w:tblPr>
        <w:tblStyle w:val="Tablaconcuadrcula"/>
        <w:tblW w:w="83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3"/>
        <w:gridCol w:w="7843"/>
      </w:tblGrid>
      <w:tr w:rsidR="0017399E" w:rsidTr="0017399E">
        <w:trPr>
          <w:jc w:val="center"/>
        </w:trPr>
        <w:tc>
          <w:tcPr>
            <w:tcW w:w="533" w:type="dxa"/>
          </w:tcPr>
          <w:p w:rsidR="0017399E" w:rsidRDefault="0017399E" w:rsidP="0017399E">
            <w:pPr>
              <w:jc w:val="right"/>
              <w:rPr>
                <w:rFonts w:asciiTheme="majorHAnsi" w:hAnsiTheme="majorHAnsi"/>
              </w:rPr>
            </w:pPr>
            <w:r>
              <w:rPr>
                <w:rFonts w:asciiTheme="majorHAnsi" w:hAnsiTheme="majorHAnsi"/>
                <w:b/>
                <w:bCs/>
                <w:color w:val="0000FF"/>
              </w:rPr>
              <w:t>78</w:t>
            </w:r>
          </w:p>
        </w:tc>
        <w:tc>
          <w:tcPr>
            <w:tcW w:w="7843" w:type="dxa"/>
          </w:tcPr>
          <w:p w:rsidR="0017399E" w:rsidRDefault="0017399E" w:rsidP="00062B60">
            <w:pPr>
              <w:jc w:val="both"/>
              <w:rPr>
                <w:rFonts w:asciiTheme="majorHAnsi" w:hAnsiTheme="majorHAnsi"/>
              </w:rPr>
            </w:pPr>
            <w:proofErr w:type="gramStart"/>
            <w:r w:rsidRPr="006C77B1">
              <w:rPr>
                <w:rFonts w:asciiTheme="majorHAnsi" w:hAnsiTheme="majorHAnsi"/>
              </w:rPr>
              <w:t>clientes</w:t>
            </w:r>
            <w:proofErr w:type="gramEnd"/>
            <w:r w:rsidRPr="006C77B1">
              <w:rPr>
                <w:rFonts w:asciiTheme="majorHAnsi" w:hAnsiTheme="majorHAnsi"/>
              </w:rPr>
              <w:t xml:space="preserve"> ya se les aprobaron y tienen activa la suspensión del pago.</w:t>
            </w:r>
          </w:p>
        </w:tc>
      </w:tr>
      <w:tr w:rsidR="0017399E" w:rsidTr="0017399E">
        <w:trPr>
          <w:jc w:val="center"/>
        </w:trPr>
        <w:tc>
          <w:tcPr>
            <w:tcW w:w="533" w:type="dxa"/>
          </w:tcPr>
          <w:p w:rsidR="0017399E" w:rsidRDefault="0017399E" w:rsidP="0017399E">
            <w:pPr>
              <w:jc w:val="right"/>
              <w:rPr>
                <w:rFonts w:asciiTheme="majorHAnsi" w:hAnsiTheme="majorHAnsi"/>
              </w:rPr>
            </w:pPr>
            <w:r>
              <w:rPr>
                <w:rFonts w:asciiTheme="majorHAnsi" w:hAnsiTheme="majorHAnsi"/>
                <w:b/>
                <w:bCs/>
                <w:color w:val="0000FF"/>
              </w:rPr>
              <w:t>1</w:t>
            </w:r>
          </w:p>
        </w:tc>
        <w:tc>
          <w:tcPr>
            <w:tcW w:w="7843" w:type="dxa"/>
          </w:tcPr>
          <w:p w:rsidR="0017399E" w:rsidRDefault="0017399E" w:rsidP="00062B60">
            <w:pPr>
              <w:jc w:val="both"/>
              <w:rPr>
                <w:rFonts w:asciiTheme="majorHAnsi" w:hAnsiTheme="majorHAnsi"/>
              </w:rPr>
            </w:pPr>
            <w:proofErr w:type="gramStart"/>
            <w:r w:rsidRPr="000C2B8B">
              <w:rPr>
                <w:rFonts w:asciiTheme="majorHAnsi" w:hAnsiTheme="majorHAnsi"/>
              </w:rPr>
              <w:t>cliente</w:t>
            </w:r>
            <w:proofErr w:type="gramEnd"/>
            <w:r w:rsidRPr="000C2B8B">
              <w:rPr>
                <w:rFonts w:asciiTheme="majorHAnsi" w:hAnsiTheme="majorHAnsi"/>
              </w:rPr>
              <w:t xml:space="preserve"> pendiente de formalización</w:t>
            </w:r>
            <w:r>
              <w:rPr>
                <w:rFonts w:asciiTheme="majorHAnsi" w:hAnsiTheme="majorHAnsi"/>
              </w:rPr>
              <w:t xml:space="preserve"> de trámite.</w:t>
            </w:r>
          </w:p>
        </w:tc>
      </w:tr>
      <w:tr w:rsidR="0017399E" w:rsidTr="0017399E">
        <w:trPr>
          <w:jc w:val="center"/>
        </w:trPr>
        <w:tc>
          <w:tcPr>
            <w:tcW w:w="533" w:type="dxa"/>
          </w:tcPr>
          <w:p w:rsidR="0017399E" w:rsidRDefault="0017399E" w:rsidP="0017399E">
            <w:pPr>
              <w:jc w:val="right"/>
              <w:rPr>
                <w:rFonts w:asciiTheme="majorHAnsi" w:hAnsiTheme="majorHAnsi"/>
              </w:rPr>
            </w:pPr>
            <w:r>
              <w:rPr>
                <w:rFonts w:asciiTheme="majorHAnsi" w:hAnsiTheme="majorHAnsi"/>
                <w:b/>
                <w:bCs/>
                <w:color w:val="0000FF"/>
              </w:rPr>
              <w:t>5</w:t>
            </w:r>
          </w:p>
        </w:tc>
        <w:tc>
          <w:tcPr>
            <w:tcW w:w="7843" w:type="dxa"/>
          </w:tcPr>
          <w:p w:rsidR="0017399E" w:rsidRDefault="0017399E" w:rsidP="00062B60">
            <w:pPr>
              <w:jc w:val="both"/>
              <w:rPr>
                <w:rFonts w:asciiTheme="majorHAnsi" w:hAnsiTheme="majorHAnsi"/>
              </w:rPr>
            </w:pPr>
            <w:proofErr w:type="gramStart"/>
            <w:r>
              <w:rPr>
                <w:rFonts w:asciiTheme="majorHAnsi" w:hAnsiTheme="majorHAnsi"/>
              </w:rPr>
              <w:t>c</w:t>
            </w:r>
            <w:r w:rsidRPr="006C77B1">
              <w:rPr>
                <w:rFonts w:asciiTheme="majorHAnsi" w:hAnsiTheme="majorHAnsi"/>
              </w:rPr>
              <w:t>asos</w:t>
            </w:r>
            <w:proofErr w:type="gramEnd"/>
            <w:r w:rsidRPr="006C77B1">
              <w:rPr>
                <w:rFonts w:asciiTheme="majorHAnsi" w:hAnsiTheme="majorHAnsi"/>
              </w:rPr>
              <w:t xml:space="preserve"> que optaron por la permuta</w:t>
            </w:r>
            <w:r>
              <w:rPr>
                <w:rFonts w:asciiTheme="majorHAnsi" w:hAnsiTheme="majorHAnsi"/>
              </w:rPr>
              <w:t>.</w:t>
            </w:r>
          </w:p>
        </w:tc>
      </w:tr>
      <w:tr w:rsidR="0017399E" w:rsidTr="0017399E">
        <w:trPr>
          <w:jc w:val="center"/>
        </w:trPr>
        <w:tc>
          <w:tcPr>
            <w:tcW w:w="533" w:type="dxa"/>
          </w:tcPr>
          <w:p w:rsidR="0017399E" w:rsidRDefault="0017399E" w:rsidP="0017399E">
            <w:pPr>
              <w:jc w:val="right"/>
              <w:rPr>
                <w:rFonts w:asciiTheme="majorHAnsi" w:hAnsiTheme="majorHAnsi"/>
              </w:rPr>
            </w:pPr>
            <w:r>
              <w:rPr>
                <w:rFonts w:asciiTheme="majorHAnsi" w:hAnsiTheme="majorHAnsi"/>
                <w:b/>
                <w:bCs/>
                <w:color w:val="0000FF"/>
              </w:rPr>
              <w:t>8</w:t>
            </w:r>
          </w:p>
        </w:tc>
        <w:tc>
          <w:tcPr>
            <w:tcW w:w="7843" w:type="dxa"/>
          </w:tcPr>
          <w:p w:rsidR="0017399E" w:rsidRDefault="0017399E" w:rsidP="00062B60">
            <w:pPr>
              <w:jc w:val="both"/>
              <w:rPr>
                <w:rFonts w:asciiTheme="majorHAnsi" w:hAnsiTheme="majorHAnsi"/>
              </w:rPr>
            </w:pPr>
            <w:proofErr w:type="gramStart"/>
            <w:r w:rsidRPr="006C77B1">
              <w:rPr>
                <w:rFonts w:asciiTheme="majorHAnsi" w:hAnsiTheme="majorHAnsi"/>
              </w:rPr>
              <w:t>expedientes</w:t>
            </w:r>
            <w:proofErr w:type="gramEnd"/>
            <w:r w:rsidRPr="006C77B1">
              <w:rPr>
                <w:rFonts w:asciiTheme="majorHAnsi" w:hAnsiTheme="majorHAnsi"/>
              </w:rPr>
              <w:t xml:space="preserve"> devueltos por </w:t>
            </w:r>
            <w:r>
              <w:rPr>
                <w:rFonts w:asciiTheme="majorHAnsi" w:hAnsiTheme="majorHAnsi"/>
              </w:rPr>
              <w:t>desistir y no cumplir con los requisitos establecidos.</w:t>
            </w:r>
          </w:p>
        </w:tc>
      </w:tr>
    </w:tbl>
    <w:p w:rsidR="0017399E" w:rsidRPr="006C77B1" w:rsidRDefault="0017399E" w:rsidP="00062B60">
      <w:pPr>
        <w:spacing w:after="0"/>
        <w:jc w:val="both"/>
        <w:rPr>
          <w:rFonts w:asciiTheme="majorHAnsi" w:hAnsiTheme="majorHAnsi"/>
        </w:rPr>
      </w:pPr>
    </w:p>
    <w:p w:rsidR="007E1654" w:rsidRDefault="007E1654" w:rsidP="007E1654">
      <w:bookmarkStart w:id="75" w:name="_Toc455405923"/>
    </w:p>
    <w:p w:rsidR="007E1654" w:rsidRDefault="007E1654" w:rsidP="007E1654"/>
    <w:p w:rsidR="007E1654" w:rsidRDefault="007E1654" w:rsidP="007E1654"/>
    <w:p w:rsidR="007E1654" w:rsidRDefault="007E1654" w:rsidP="007E1654"/>
    <w:p w:rsidR="007E1654" w:rsidRPr="007E1654" w:rsidRDefault="007E1654" w:rsidP="007E1654"/>
    <w:p w:rsidR="00D13184" w:rsidRPr="006E0BB7" w:rsidRDefault="00D13184" w:rsidP="00062B60">
      <w:pPr>
        <w:pStyle w:val="Ttulo2"/>
        <w:numPr>
          <w:ilvl w:val="0"/>
          <w:numId w:val="2"/>
        </w:numPr>
        <w:rPr>
          <w:color w:val="auto"/>
        </w:rPr>
      </w:pPr>
      <w:bookmarkStart w:id="76" w:name="_Toc457236147"/>
      <w:r w:rsidRPr="006E0BB7">
        <w:rPr>
          <w:color w:val="auto"/>
        </w:rPr>
        <w:lastRenderedPageBreak/>
        <w:t>Otros logros relevantes.</w:t>
      </w:r>
      <w:bookmarkEnd w:id="75"/>
      <w:bookmarkEnd w:id="76"/>
      <w:r w:rsidR="00C40765">
        <w:rPr>
          <w:color w:val="auto"/>
        </w:rPr>
        <w:fldChar w:fldCharType="begin"/>
      </w:r>
      <w:r w:rsidR="00C40765">
        <w:instrText xml:space="preserve"> XE "</w:instrText>
      </w:r>
      <w:r w:rsidR="00C40765" w:rsidRPr="004A45EB">
        <w:rPr>
          <w:color w:val="auto"/>
        </w:rPr>
        <w:instrText>Otros logros relevantes.</w:instrText>
      </w:r>
      <w:r w:rsidR="00C40765">
        <w:instrText xml:space="preserve">" </w:instrText>
      </w:r>
      <w:r w:rsidR="00C40765">
        <w:rPr>
          <w:color w:val="auto"/>
        </w:rPr>
        <w:fldChar w:fldCharType="end"/>
      </w:r>
    </w:p>
    <w:p w:rsidR="004645E2" w:rsidRPr="00F7389C" w:rsidRDefault="00F7389C" w:rsidP="00062B60">
      <w:pPr>
        <w:pStyle w:val="Ttulo3"/>
        <w:numPr>
          <w:ilvl w:val="0"/>
          <w:numId w:val="12"/>
        </w:numPr>
        <w:spacing w:before="0" w:after="120"/>
        <w:jc w:val="both"/>
        <w:rPr>
          <w:color w:val="auto"/>
        </w:rPr>
      </w:pPr>
      <w:bookmarkStart w:id="77" w:name="_Toc455405924"/>
      <w:bookmarkStart w:id="78" w:name="_Toc457236148"/>
      <w:r>
        <w:rPr>
          <w:color w:val="auto"/>
        </w:rPr>
        <w:t>Sistema de Gestión de Calidad (SGC)</w:t>
      </w:r>
      <w:r w:rsidR="004645E2" w:rsidRPr="006E0BB7">
        <w:rPr>
          <w:color w:val="auto"/>
        </w:rPr>
        <w:t>.</w:t>
      </w:r>
      <w:bookmarkEnd w:id="77"/>
      <w:bookmarkEnd w:id="78"/>
      <w:r w:rsidR="00C40765">
        <w:rPr>
          <w:color w:val="auto"/>
        </w:rPr>
        <w:fldChar w:fldCharType="begin"/>
      </w:r>
      <w:r w:rsidR="00C40765">
        <w:instrText xml:space="preserve"> XE "</w:instrText>
      </w:r>
      <w:r w:rsidR="00C40765" w:rsidRPr="004A45EB">
        <w:rPr>
          <w:color w:val="auto"/>
        </w:rPr>
        <w:instrText>Sistema de Gestión de Calidad (SGC).</w:instrText>
      </w:r>
      <w:r w:rsidR="00C40765">
        <w:instrText xml:space="preserve">" </w:instrText>
      </w:r>
      <w:r w:rsidR="00C40765">
        <w:rPr>
          <w:color w:val="auto"/>
        </w:rPr>
        <w:fldChar w:fldCharType="end"/>
      </w:r>
      <w:r w:rsidR="00E46DD4" w:rsidRPr="00F7389C">
        <w:rPr>
          <w:color w:val="auto"/>
        </w:rPr>
        <w:t xml:space="preserve"> </w:t>
      </w:r>
    </w:p>
    <w:p w:rsidR="00F7389C" w:rsidRPr="00F7389C" w:rsidRDefault="007E1654" w:rsidP="00062B60">
      <w:pPr>
        <w:jc w:val="both"/>
        <w:rPr>
          <w:rFonts w:asciiTheme="majorHAnsi" w:hAnsiTheme="majorHAnsi"/>
        </w:rPr>
      </w:pPr>
      <w:r w:rsidRPr="00F7389C">
        <w:rPr>
          <w:rFonts w:asciiTheme="majorHAnsi" w:hAnsiTheme="majorHAnsi"/>
          <w:noProof/>
          <w:lang w:eastAsia="es-SV"/>
        </w:rPr>
        <w:drawing>
          <wp:anchor distT="0" distB="0" distL="114300" distR="114300" simplePos="0" relativeHeight="251686912" behindDoc="0" locked="0" layoutInCell="1" allowOverlap="1" wp14:anchorId="4EF50CCF" wp14:editId="29F92EAD">
            <wp:simplePos x="0" y="0"/>
            <wp:positionH relativeFrom="column">
              <wp:posOffset>5715</wp:posOffset>
            </wp:positionH>
            <wp:positionV relativeFrom="paragraph">
              <wp:posOffset>80010</wp:posOffset>
            </wp:positionV>
            <wp:extent cx="1234440" cy="1695450"/>
            <wp:effectExtent l="0" t="0" r="3810" b="0"/>
            <wp:wrapSquare wrapText="bothSides"/>
            <wp:docPr id="7198" name="Imagen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34440"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F7389C" w:rsidRPr="00F7389C">
        <w:rPr>
          <w:rFonts w:asciiTheme="majorHAnsi" w:hAnsiTheme="majorHAnsi"/>
        </w:rPr>
        <w:t>El FSV, desde hace 8 años, es una institución certificada bajo la Norma ISO 9001:2008 para las actividades de prestación de servicios de aprobación de créditos hipotecarios para la adquisición de vivienda, en la totalidad de sus 22 procesos. Los resultados de las auditorías del SGC han ratificado la eficacia del Sistema, y en consecuencia, el mantenimiento de la certificación.</w:t>
      </w:r>
    </w:p>
    <w:p w:rsidR="00F7389C" w:rsidRPr="00F7389C" w:rsidRDefault="005721CD" w:rsidP="00062B60">
      <w:pPr>
        <w:jc w:val="both"/>
        <w:rPr>
          <w:rFonts w:asciiTheme="majorHAnsi" w:hAnsiTheme="majorHAnsi"/>
        </w:rPr>
      </w:pPr>
      <w:r w:rsidRPr="00F7389C">
        <w:rPr>
          <w:rFonts w:asciiTheme="majorHAnsi" w:hAnsiTheme="majorHAnsi"/>
        </w:rPr>
        <w:t xml:space="preserve"> </w:t>
      </w:r>
      <w:r w:rsidR="00F7389C" w:rsidRPr="00F7389C">
        <w:rPr>
          <w:rFonts w:asciiTheme="majorHAnsi" w:hAnsiTheme="majorHAnsi"/>
        </w:rPr>
        <w:t>Este logro evidencia la Mejora Continua del Sistema, reflejo del trabajo en equipo realizado y del compromiso en la búsqueda de nuevas prácticas de servicio que sean más competitivas y eficientes enfocadas al cliente externo e interno.</w:t>
      </w:r>
    </w:p>
    <w:tbl>
      <w:tblPr>
        <w:tblStyle w:val="Tablaconcuadrcula"/>
        <w:tblpPr w:leftFromText="141" w:rightFromText="141" w:vertAnchor="text" w:horzAnchor="margin" w:tblpXSpec="center" w:tblpY="907"/>
        <w:tblW w:w="6087" w:type="pct"/>
        <w:tblLook w:val="04A0" w:firstRow="1" w:lastRow="0" w:firstColumn="1" w:lastColumn="0" w:noHBand="0" w:noVBand="1"/>
      </w:tblPr>
      <w:tblGrid>
        <w:gridCol w:w="1240"/>
        <w:gridCol w:w="1277"/>
        <w:gridCol w:w="1133"/>
        <w:gridCol w:w="1276"/>
        <w:gridCol w:w="1276"/>
        <w:gridCol w:w="1135"/>
        <w:gridCol w:w="143"/>
        <w:gridCol w:w="992"/>
        <w:gridCol w:w="141"/>
        <w:gridCol w:w="1276"/>
        <w:gridCol w:w="1016"/>
        <w:gridCol w:w="117"/>
      </w:tblGrid>
      <w:tr w:rsidR="005721CD" w:rsidRPr="005721CD" w:rsidTr="005721CD">
        <w:trPr>
          <w:gridAfter w:val="1"/>
          <w:wAfter w:w="53" w:type="pct"/>
          <w:trHeight w:val="276"/>
        </w:trPr>
        <w:tc>
          <w:tcPr>
            <w:tcW w:w="562" w:type="pct"/>
            <w:tcBorders>
              <w:top w:val="nil"/>
              <w:left w:val="nil"/>
              <w:bottom w:val="single" w:sz="4" w:space="0" w:color="548DD4" w:themeColor="text2" w:themeTint="99"/>
              <w:right w:val="nil"/>
            </w:tcBorders>
          </w:tcPr>
          <w:p w:rsidR="005721CD" w:rsidRPr="005721CD" w:rsidRDefault="005721CD" w:rsidP="005721CD">
            <w:pPr>
              <w:jc w:val="both"/>
              <w:rPr>
                <w:rFonts w:asciiTheme="majorHAnsi" w:hAnsiTheme="majorHAnsi"/>
                <w:b/>
                <w:sz w:val="14"/>
                <w:szCs w:val="16"/>
              </w:rPr>
            </w:pPr>
          </w:p>
        </w:tc>
        <w:tc>
          <w:tcPr>
            <w:tcW w:w="579" w:type="pct"/>
            <w:tcBorders>
              <w:top w:val="nil"/>
              <w:left w:val="nil"/>
              <w:bottom w:val="single" w:sz="4" w:space="0" w:color="548DD4" w:themeColor="text2" w:themeTint="99"/>
              <w:right w:val="nil"/>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2009</w:t>
            </w:r>
          </w:p>
        </w:tc>
        <w:tc>
          <w:tcPr>
            <w:tcW w:w="514" w:type="pct"/>
            <w:tcBorders>
              <w:top w:val="nil"/>
              <w:left w:val="nil"/>
              <w:bottom w:val="single" w:sz="4" w:space="0" w:color="548DD4" w:themeColor="text2" w:themeTint="99"/>
              <w:right w:val="nil"/>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2010</w:t>
            </w:r>
          </w:p>
        </w:tc>
        <w:tc>
          <w:tcPr>
            <w:tcW w:w="579" w:type="pct"/>
            <w:tcBorders>
              <w:top w:val="nil"/>
              <w:left w:val="nil"/>
              <w:bottom w:val="single" w:sz="4" w:space="0" w:color="548DD4" w:themeColor="text2" w:themeTint="99"/>
              <w:right w:val="nil"/>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2011</w:t>
            </w:r>
          </w:p>
        </w:tc>
        <w:tc>
          <w:tcPr>
            <w:tcW w:w="579" w:type="pct"/>
            <w:tcBorders>
              <w:top w:val="nil"/>
              <w:left w:val="nil"/>
              <w:bottom w:val="single" w:sz="4" w:space="0" w:color="548DD4" w:themeColor="text2" w:themeTint="99"/>
              <w:right w:val="nil"/>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2012</w:t>
            </w:r>
          </w:p>
        </w:tc>
        <w:tc>
          <w:tcPr>
            <w:tcW w:w="580" w:type="pct"/>
            <w:gridSpan w:val="2"/>
            <w:tcBorders>
              <w:top w:val="nil"/>
              <w:left w:val="nil"/>
              <w:bottom w:val="single" w:sz="4" w:space="0" w:color="548DD4" w:themeColor="text2" w:themeTint="99"/>
              <w:right w:val="nil"/>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2013</w:t>
            </w:r>
          </w:p>
        </w:tc>
        <w:tc>
          <w:tcPr>
            <w:tcW w:w="450" w:type="pct"/>
            <w:tcBorders>
              <w:top w:val="nil"/>
              <w:left w:val="nil"/>
              <w:bottom w:val="single" w:sz="4" w:space="0" w:color="548DD4" w:themeColor="text2" w:themeTint="99"/>
              <w:right w:val="nil"/>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2014</w:t>
            </w:r>
          </w:p>
        </w:tc>
        <w:tc>
          <w:tcPr>
            <w:tcW w:w="643" w:type="pct"/>
            <w:gridSpan w:val="2"/>
            <w:tcBorders>
              <w:top w:val="nil"/>
              <w:left w:val="nil"/>
              <w:bottom w:val="single" w:sz="4" w:space="0" w:color="548DD4" w:themeColor="text2" w:themeTint="99"/>
              <w:right w:val="nil"/>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2015</w:t>
            </w:r>
          </w:p>
        </w:tc>
        <w:tc>
          <w:tcPr>
            <w:tcW w:w="461" w:type="pct"/>
            <w:tcBorders>
              <w:top w:val="nil"/>
              <w:left w:val="nil"/>
              <w:bottom w:val="single" w:sz="4" w:space="0" w:color="548DD4" w:themeColor="text2" w:themeTint="99"/>
              <w:right w:val="nil"/>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2016</w:t>
            </w:r>
          </w:p>
        </w:tc>
      </w:tr>
      <w:tr w:rsidR="005721CD" w:rsidRPr="005721CD" w:rsidTr="005721CD">
        <w:trPr>
          <w:trHeight w:val="276"/>
        </w:trPr>
        <w:tc>
          <w:tcPr>
            <w:tcW w:w="562" w:type="pct"/>
            <w:vMerge w:val="restar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TIPO</w:t>
            </w:r>
          </w:p>
        </w:tc>
        <w:tc>
          <w:tcPr>
            <w:tcW w:w="4438" w:type="pct"/>
            <w:gridSpan w:val="11"/>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FECHA DE AUDITORIA EXTERNA</w:t>
            </w:r>
          </w:p>
        </w:tc>
      </w:tr>
      <w:tr w:rsidR="005721CD" w:rsidRPr="005721CD" w:rsidTr="005721CD">
        <w:trPr>
          <w:trHeight w:val="244"/>
        </w:trPr>
        <w:tc>
          <w:tcPr>
            <w:tcW w:w="562" w:type="pct"/>
            <w:vMerge/>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tcPr>
          <w:p w:rsidR="005721CD" w:rsidRPr="005721CD" w:rsidRDefault="005721CD" w:rsidP="005721CD">
            <w:pPr>
              <w:rPr>
                <w:rFonts w:asciiTheme="majorHAnsi" w:hAnsiTheme="majorHAnsi"/>
                <w:b/>
                <w:sz w:val="14"/>
                <w:szCs w:val="16"/>
              </w:rPr>
            </w:pPr>
          </w:p>
        </w:tc>
        <w:tc>
          <w:tcPr>
            <w:tcW w:w="57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tcPr>
          <w:p w:rsidR="005721CD" w:rsidRPr="005721CD" w:rsidRDefault="005721CD" w:rsidP="005721CD">
            <w:pPr>
              <w:jc w:val="center"/>
              <w:rPr>
                <w:rFonts w:asciiTheme="majorHAnsi" w:hAnsiTheme="majorHAnsi"/>
                <w:b/>
                <w:sz w:val="14"/>
                <w:szCs w:val="16"/>
              </w:rPr>
            </w:pPr>
            <w:proofErr w:type="spellStart"/>
            <w:r w:rsidRPr="005721CD">
              <w:rPr>
                <w:rFonts w:asciiTheme="majorHAnsi" w:hAnsiTheme="majorHAnsi"/>
                <w:b/>
                <w:sz w:val="14"/>
                <w:szCs w:val="16"/>
              </w:rPr>
              <w:t>May</w:t>
            </w:r>
            <w:proofErr w:type="spellEnd"/>
            <w:r w:rsidRPr="005721CD">
              <w:rPr>
                <w:rFonts w:asciiTheme="majorHAnsi" w:hAnsiTheme="majorHAnsi"/>
                <w:b/>
                <w:sz w:val="14"/>
                <w:szCs w:val="16"/>
              </w:rPr>
              <w:t>. 2009</w:t>
            </w:r>
          </w:p>
        </w:tc>
        <w:tc>
          <w:tcPr>
            <w:tcW w:w="514"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tcPr>
          <w:p w:rsidR="005721CD" w:rsidRPr="005721CD" w:rsidRDefault="005721CD" w:rsidP="005721CD">
            <w:pPr>
              <w:jc w:val="center"/>
              <w:rPr>
                <w:rFonts w:asciiTheme="majorHAnsi" w:hAnsiTheme="majorHAnsi"/>
                <w:b/>
                <w:sz w:val="14"/>
                <w:szCs w:val="16"/>
              </w:rPr>
            </w:pPr>
            <w:proofErr w:type="spellStart"/>
            <w:r w:rsidRPr="005721CD">
              <w:rPr>
                <w:rFonts w:asciiTheme="majorHAnsi" w:hAnsiTheme="majorHAnsi"/>
                <w:b/>
                <w:sz w:val="14"/>
                <w:szCs w:val="16"/>
              </w:rPr>
              <w:t>May</w:t>
            </w:r>
            <w:proofErr w:type="spellEnd"/>
            <w:r w:rsidRPr="005721CD">
              <w:rPr>
                <w:rFonts w:asciiTheme="majorHAnsi" w:hAnsiTheme="majorHAnsi"/>
                <w:b/>
                <w:sz w:val="14"/>
                <w:szCs w:val="16"/>
              </w:rPr>
              <w:t>. 2010</w:t>
            </w:r>
          </w:p>
        </w:tc>
        <w:tc>
          <w:tcPr>
            <w:tcW w:w="57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tcPr>
          <w:p w:rsidR="005721CD" w:rsidRPr="005721CD" w:rsidRDefault="005721CD" w:rsidP="005721CD">
            <w:pPr>
              <w:jc w:val="center"/>
              <w:rPr>
                <w:rFonts w:asciiTheme="majorHAnsi" w:hAnsiTheme="majorHAnsi"/>
                <w:b/>
                <w:sz w:val="14"/>
                <w:szCs w:val="16"/>
              </w:rPr>
            </w:pPr>
            <w:proofErr w:type="spellStart"/>
            <w:r w:rsidRPr="005721CD">
              <w:rPr>
                <w:rFonts w:asciiTheme="majorHAnsi" w:hAnsiTheme="majorHAnsi"/>
                <w:b/>
                <w:sz w:val="14"/>
                <w:szCs w:val="16"/>
              </w:rPr>
              <w:t>May</w:t>
            </w:r>
            <w:proofErr w:type="spellEnd"/>
            <w:r w:rsidRPr="005721CD">
              <w:rPr>
                <w:rFonts w:asciiTheme="majorHAnsi" w:hAnsiTheme="majorHAnsi"/>
                <w:b/>
                <w:sz w:val="14"/>
                <w:szCs w:val="16"/>
              </w:rPr>
              <w:t>. 2011</w:t>
            </w:r>
          </w:p>
        </w:tc>
        <w:tc>
          <w:tcPr>
            <w:tcW w:w="57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Mar. 2012</w:t>
            </w:r>
          </w:p>
        </w:tc>
        <w:tc>
          <w:tcPr>
            <w:tcW w:w="51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Abr. 2013</w:t>
            </w:r>
          </w:p>
        </w:tc>
        <w:tc>
          <w:tcPr>
            <w:tcW w:w="579" w:type="pct"/>
            <w:gridSpan w:val="3"/>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Abr. 2014</w:t>
            </w:r>
          </w:p>
        </w:tc>
        <w:tc>
          <w:tcPr>
            <w:tcW w:w="57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Feb. 2015</w:t>
            </w:r>
          </w:p>
        </w:tc>
        <w:tc>
          <w:tcPr>
            <w:tcW w:w="514" w:type="pct"/>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Abr. 2016</w:t>
            </w:r>
          </w:p>
        </w:tc>
      </w:tr>
      <w:tr w:rsidR="005721CD" w:rsidRPr="005721CD" w:rsidTr="005721CD">
        <w:trPr>
          <w:trHeight w:val="276"/>
        </w:trPr>
        <w:tc>
          <w:tcPr>
            <w:tcW w:w="56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rPr>
                <w:rFonts w:asciiTheme="majorHAnsi" w:hAnsiTheme="majorHAnsi"/>
                <w:b/>
                <w:sz w:val="14"/>
                <w:szCs w:val="16"/>
              </w:rPr>
            </w:pPr>
            <w:r w:rsidRPr="005721CD">
              <w:rPr>
                <w:rFonts w:asciiTheme="majorHAnsi" w:hAnsiTheme="majorHAnsi"/>
                <w:b/>
                <w:sz w:val="14"/>
                <w:szCs w:val="16"/>
              </w:rPr>
              <w:t>Puntos Fuertes</w:t>
            </w:r>
          </w:p>
        </w:tc>
        <w:tc>
          <w:tcPr>
            <w:tcW w:w="57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7</w:t>
            </w:r>
          </w:p>
        </w:tc>
        <w:tc>
          <w:tcPr>
            <w:tcW w:w="514"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6</w:t>
            </w:r>
          </w:p>
        </w:tc>
        <w:tc>
          <w:tcPr>
            <w:tcW w:w="57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7</w:t>
            </w:r>
          </w:p>
        </w:tc>
        <w:tc>
          <w:tcPr>
            <w:tcW w:w="57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7</w:t>
            </w:r>
          </w:p>
        </w:tc>
        <w:tc>
          <w:tcPr>
            <w:tcW w:w="51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8</w:t>
            </w:r>
          </w:p>
        </w:tc>
        <w:tc>
          <w:tcPr>
            <w:tcW w:w="579" w:type="pct"/>
            <w:gridSpan w:val="3"/>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9</w:t>
            </w:r>
          </w:p>
        </w:tc>
        <w:tc>
          <w:tcPr>
            <w:tcW w:w="57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8</w:t>
            </w:r>
          </w:p>
        </w:tc>
        <w:tc>
          <w:tcPr>
            <w:tcW w:w="514" w:type="pct"/>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5</w:t>
            </w:r>
          </w:p>
        </w:tc>
      </w:tr>
      <w:tr w:rsidR="005721CD" w:rsidRPr="005721CD" w:rsidTr="005721CD">
        <w:trPr>
          <w:trHeight w:val="276"/>
        </w:trPr>
        <w:tc>
          <w:tcPr>
            <w:tcW w:w="56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rPr>
                <w:rFonts w:asciiTheme="majorHAnsi" w:hAnsiTheme="majorHAnsi"/>
                <w:b/>
                <w:sz w:val="14"/>
                <w:szCs w:val="16"/>
              </w:rPr>
            </w:pPr>
            <w:r w:rsidRPr="005721CD">
              <w:rPr>
                <w:rFonts w:asciiTheme="majorHAnsi" w:hAnsiTheme="majorHAnsi"/>
                <w:b/>
                <w:sz w:val="14"/>
                <w:szCs w:val="16"/>
              </w:rPr>
              <w:t>Oportunidad de Mejora</w:t>
            </w:r>
          </w:p>
        </w:tc>
        <w:tc>
          <w:tcPr>
            <w:tcW w:w="57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7</w:t>
            </w:r>
          </w:p>
        </w:tc>
        <w:tc>
          <w:tcPr>
            <w:tcW w:w="514"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6</w:t>
            </w:r>
          </w:p>
        </w:tc>
        <w:tc>
          <w:tcPr>
            <w:tcW w:w="57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12</w:t>
            </w:r>
          </w:p>
        </w:tc>
        <w:tc>
          <w:tcPr>
            <w:tcW w:w="57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15</w:t>
            </w:r>
          </w:p>
        </w:tc>
        <w:tc>
          <w:tcPr>
            <w:tcW w:w="51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16</w:t>
            </w:r>
          </w:p>
        </w:tc>
        <w:tc>
          <w:tcPr>
            <w:tcW w:w="579" w:type="pct"/>
            <w:gridSpan w:val="3"/>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15</w:t>
            </w:r>
          </w:p>
        </w:tc>
        <w:tc>
          <w:tcPr>
            <w:tcW w:w="57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14</w:t>
            </w:r>
          </w:p>
        </w:tc>
        <w:tc>
          <w:tcPr>
            <w:tcW w:w="514" w:type="pct"/>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12</w:t>
            </w:r>
          </w:p>
        </w:tc>
      </w:tr>
      <w:tr w:rsidR="005721CD" w:rsidRPr="005721CD" w:rsidTr="005721CD">
        <w:trPr>
          <w:trHeight w:val="276"/>
        </w:trPr>
        <w:tc>
          <w:tcPr>
            <w:tcW w:w="56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rPr>
                <w:rFonts w:asciiTheme="majorHAnsi" w:hAnsiTheme="majorHAnsi"/>
                <w:b/>
                <w:sz w:val="14"/>
                <w:szCs w:val="16"/>
              </w:rPr>
            </w:pPr>
            <w:r w:rsidRPr="005721CD">
              <w:rPr>
                <w:rFonts w:asciiTheme="majorHAnsi" w:hAnsiTheme="majorHAnsi"/>
                <w:b/>
                <w:sz w:val="14"/>
                <w:szCs w:val="16"/>
              </w:rPr>
              <w:t>Observación</w:t>
            </w:r>
          </w:p>
        </w:tc>
        <w:tc>
          <w:tcPr>
            <w:tcW w:w="57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8</w:t>
            </w:r>
          </w:p>
        </w:tc>
        <w:tc>
          <w:tcPr>
            <w:tcW w:w="514"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6</w:t>
            </w:r>
          </w:p>
        </w:tc>
        <w:tc>
          <w:tcPr>
            <w:tcW w:w="57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7</w:t>
            </w:r>
          </w:p>
        </w:tc>
        <w:tc>
          <w:tcPr>
            <w:tcW w:w="57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10</w:t>
            </w:r>
          </w:p>
        </w:tc>
        <w:tc>
          <w:tcPr>
            <w:tcW w:w="51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9</w:t>
            </w:r>
          </w:p>
        </w:tc>
        <w:tc>
          <w:tcPr>
            <w:tcW w:w="579" w:type="pct"/>
            <w:gridSpan w:val="3"/>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10</w:t>
            </w:r>
          </w:p>
        </w:tc>
        <w:tc>
          <w:tcPr>
            <w:tcW w:w="57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14</w:t>
            </w:r>
          </w:p>
        </w:tc>
        <w:tc>
          <w:tcPr>
            <w:tcW w:w="514" w:type="pct"/>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15</w:t>
            </w:r>
          </w:p>
        </w:tc>
      </w:tr>
      <w:tr w:rsidR="005721CD" w:rsidRPr="005721CD" w:rsidTr="005721CD">
        <w:trPr>
          <w:trHeight w:val="297"/>
        </w:trPr>
        <w:tc>
          <w:tcPr>
            <w:tcW w:w="56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rPr>
                <w:rFonts w:asciiTheme="majorHAnsi" w:hAnsiTheme="majorHAnsi"/>
                <w:b/>
                <w:sz w:val="14"/>
                <w:szCs w:val="16"/>
              </w:rPr>
            </w:pPr>
            <w:r w:rsidRPr="005721CD">
              <w:rPr>
                <w:rFonts w:asciiTheme="majorHAnsi" w:hAnsiTheme="majorHAnsi"/>
                <w:b/>
                <w:sz w:val="14"/>
                <w:szCs w:val="16"/>
              </w:rPr>
              <w:t>No Conformidad</w:t>
            </w:r>
          </w:p>
        </w:tc>
        <w:tc>
          <w:tcPr>
            <w:tcW w:w="57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3</w:t>
            </w:r>
          </w:p>
        </w:tc>
        <w:tc>
          <w:tcPr>
            <w:tcW w:w="514"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2</w:t>
            </w:r>
          </w:p>
        </w:tc>
        <w:tc>
          <w:tcPr>
            <w:tcW w:w="57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2</w:t>
            </w:r>
          </w:p>
        </w:tc>
        <w:tc>
          <w:tcPr>
            <w:tcW w:w="57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3</w:t>
            </w:r>
          </w:p>
        </w:tc>
        <w:tc>
          <w:tcPr>
            <w:tcW w:w="515"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2</w:t>
            </w:r>
          </w:p>
        </w:tc>
        <w:tc>
          <w:tcPr>
            <w:tcW w:w="579" w:type="pct"/>
            <w:gridSpan w:val="3"/>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0</w:t>
            </w:r>
          </w:p>
        </w:tc>
        <w:tc>
          <w:tcPr>
            <w:tcW w:w="57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0</w:t>
            </w:r>
          </w:p>
        </w:tc>
        <w:tc>
          <w:tcPr>
            <w:tcW w:w="514" w:type="pct"/>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5721CD" w:rsidRPr="005721CD" w:rsidRDefault="005721CD" w:rsidP="005721CD">
            <w:pPr>
              <w:jc w:val="center"/>
              <w:rPr>
                <w:rFonts w:asciiTheme="majorHAnsi" w:hAnsiTheme="majorHAnsi"/>
                <w:b/>
                <w:sz w:val="14"/>
                <w:szCs w:val="16"/>
              </w:rPr>
            </w:pPr>
            <w:r w:rsidRPr="005721CD">
              <w:rPr>
                <w:rFonts w:asciiTheme="majorHAnsi" w:hAnsiTheme="majorHAnsi"/>
                <w:b/>
                <w:sz w:val="14"/>
                <w:szCs w:val="16"/>
              </w:rPr>
              <w:t>1</w:t>
            </w:r>
          </w:p>
        </w:tc>
      </w:tr>
    </w:tbl>
    <w:p w:rsidR="00FB551A" w:rsidRPr="00AB0F41" w:rsidRDefault="005721CD" w:rsidP="00FB551A">
      <w:pPr>
        <w:jc w:val="right"/>
        <w:rPr>
          <w:sz w:val="28"/>
        </w:rPr>
      </w:pPr>
      <w:r w:rsidRPr="00AB0F41">
        <w:rPr>
          <w:noProof/>
          <w:sz w:val="28"/>
        </w:rPr>
        <w:t xml:space="preserve"> </w:t>
      </w:r>
      <w:r w:rsidR="009A106C" w:rsidRPr="00AB0F41">
        <w:rPr>
          <w:noProof/>
          <w:sz w:val="28"/>
          <w:lang w:eastAsia="es-SV"/>
        </w:rPr>
        <w:drawing>
          <wp:anchor distT="0" distB="0" distL="114300" distR="114300" simplePos="0" relativeHeight="251776000" behindDoc="1" locked="0" layoutInCell="1" allowOverlap="1" wp14:anchorId="5EF8B2E3" wp14:editId="05F39A71">
            <wp:simplePos x="0" y="0"/>
            <wp:positionH relativeFrom="column">
              <wp:posOffset>8890</wp:posOffset>
            </wp:positionH>
            <wp:positionV relativeFrom="paragraph">
              <wp:posOffset>1270</wp:posOffset>
            </wp:positionV>
            <wp:extent cx="6249670" cy="548640"/>
            <wp:effectExtent l="19050" t="0" r="17780" b="0"/>
            <wp:wrapTight wrapText="bothSides">
              <wp:wrapPolygon edited="0">
                <wp:start x="-66" y="3000"/>
                <wp:lineTo x="-66" y="18750"/>
                <wp:lineTo x="21201" y="18750"/>
                <wp:lineTo x="21266" y="16500"/>
                <wp:lineTo x="21596" y="12750"/>
                <wp:lineTo x="21596" y="10500"/>
                <wp:lineTo x="21201" y="3000"/>
                <wp:lineTo x="-66" y="3000"/>
              </wp:wrapPolygon>
            </wp:wrapTight>
            <wp:docPr id="88" name="Diagrama 8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14:sizeRelH relativeFrom="page">
              <wp14:pctWidth>0</wp14:pctWidth>
            </wp14:sizeRelH>
            <wp14:sizeRelV relativeFrom="page">
              <wp14:pctHeight>0</wp14:pctHeight>
            </wp14:sizeRelV>
          </wp:anchor>
        </w:drawing>
      </w:r>
    </w:p>
    <w:p w:rsidR="00F7389C" w:rsidRPr="00F7389C" w:rsidRDefault="00F7389C" w:rsidP="00062B60"/>
    <w:p w:rsidR="00476BB2" w:rsidRPr="006E0BB7" w:rsidRDefault="0056111F" w:rsidP="00062B60">
      <w:pPr>
        <w:pStyle w:val="Ttulo3"/>
        <w:numPr>
          <w:ilvl w:val="0"/>
          <w:numId w:val="12"/>
        </w:numPr>
        <w:spacing w:before="0" w:after="120"/>
        <w:rPr>
          <w:color w:val="auto"/>
        </w:rPr>
      </w:pPr>
      <w:bookmarkStart w:id="79" w:name="_Toc455405925"/>
      <w:bookmarkStart w:id="80" w:name="_Toc457236149"/>
      <w:r>
        <w:rPr>
          <w:color w:val="auto"/>
        </w:rPr>
        <w:t>Clasificación de Riesgo</w:t>
      </w:r>
      <w:bookmarkEnd w:id="79"/>
      <w:bookmarkEnd w:id="80"/>
      <w:r w:rsidR="00C40765">
        <w:rPr>
          <w:color w:val="auto"/>
        </w:rPr>
        <w:fldChar w:fldCharType="begin"/>
      </w:r>
      <w:r w:rsidR="00C40765">
        <w:instrText xml:space="preserve"> XE "</w:instrText>
      </w:r>
      <w:r w:rsidR="00C40765" w:rsidRPr="004A45EB">
        <w:rPr>
          <w:color w:val="auto"/>
        </w:rPr>
        <w:instrText>Clasificación de Riesgo</w:instrText>
      </w:r>
      <w:r w:rsidR="00C40765">
        <w:instrText xml:space="preserve">" </w:instrText>
      </w:r>
      <w:r w:rsidR="00C40765">
        <w:rPr>
          <w:color w:val="auto"/>
        </w:rPr>
        <w:fldChar w:fldCharType="end"/>
      </w:r>
    </w:p>
    <w:p w:rsidR="00C45450" w:rsidRDefault="0056111F" w:rsidP="00C45450">
      <w:pPr>
        <w:spacing w:after="0"/>
        <w:jc w:val="both"/>
        <w:rPr>
          <w:rFonts w:asciiTheme="majorHAnsi" w:hAnsiTheme="majorHAnsi"/>
        </w:rPr>
      </w:pPr>
      <w:bookmarkStart w:id="81" w:name="_Toc445195417"/>
      <w:r w:rsidRPr="0056111F">
        <w:rPr>
          <w:rFonts w:asciiTheme="majorHAnsi" w:hAnsiTheme="majorHAnsi"/>
        </w:rPr>
        <w:t>Como parte del fortalecimiento institucional, el FSV ha logrado mantener las calificaciones de riesgos emitidas por las dos agencias especializadas.</w:t>
      </w:r>
      <w:bookmarkEnd w:id="81"/>
    </w:p>
    <w:p w:rsidR="0056111F" w:rsidRPr="0056111F" w:rsidRDefault="0056111F" w:rsidP="00C45450">
      <w:pPr>
        <w:jc w:val="both"/>
        <w:rPr>
          <w:rFonts w:asciiTheme="majorHAnsi" w:hAnsiTheme="majorHAnsi"/>
        </w:rPr>
      </w:pPr>
      <w:r>
        <w:rPr>
          <w:noProof/>
          <w:lang w:eastAsia="es-SV"/>
        </w:rPr>
        <w:drawing>
          <wp:inline distT="0" distB="0" distL="0" distR="0" wp14:anchorId="1373EB75" wp14:editId="611CA82A">
            <wp:extent cx="4905955" cy="158850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9">
                      <a:extLst>
                        <a:ext uri="{28A0092B-C50C-407E-A947-70E740481C1C}">
                          <a14:useLocalDpi xmlns:a14="http://schemas.microsoft.com/office/drawing/2010/main" val="0"/>
                        </a:ext>
                      </a:extLst>
                    </a:blip>
                    <a:srcRect l="4044"/>
                    <a:stretch/>
                  </pic:blipFill>
                  <pic:spPr bwMode="auto">
                    <a:xfrm>
                      <a:off x="0" y="0"/>
                      <a:ext cx="4909597" cy="1589684"/>
                    </a:xfrm>
                    <a:prstGeom prst="rect">
                      <a:avLst/>
                    </a:prstGeom>
                    <a:noFill/>
                    <a:ln>
                      <a:noFill/>
                    </a:ln>
                    <a:extLst>
                      <a:ext uri="{53640926-AAD7-44D8-BBD7-CCE9431645EC}">
                        <a14:shadowObscured xmlns:a14="http://schemas.microsoft.com/office/drawing/2010/main"/>
                      </a:ext>
                    </a:extLst>
                  </pic:spPr>
                </pic:pic>
              </a:graphicData>
            </a:graphic>
          </wp:inline>
        </w:drawing>
      </w:r>
    </w:p>
    <w:p w:rsidR="0056111F" w:rsidRDefault="00816E3D" w:rsidP="00062B60">
      <w:pPr>
        <w:rPr>
          <w:rFonts w:asciiTheme="majorHAnsi" w:hAnsiTheme="majorHAnsi"/>
          <w:sz w:val="16"/>
        </w:rPr>
      </w:pPr>
      <w:r>
        <w:rPr>
          <w:rFonts w:asciiTheme="majorHAnsi" w:hAnsiTheme="majorHAnsi"/>
          <w:sz w:val="16"/>
        </w:rPr>
        <w:t>*2015: Calificación con</w:t>
      </w:r>
      <w:r w:rsidR="0056111F" w:rsidRPr="0056111F">
        <w:rPr>
          <w:rFonts w:asciiTheme="majorHAnsi" w:hAnsiTheme="majorHAnsi"/>
          <w:sz w:val="16"/>
        </w:rPr>
        <w:t xml:space="preserve"> Estados Financieros al 31 de diciembre de 2015.</w:t>
      </w:r>
    </w:p>
    <w:p w:rsidR="00961CD1" w:rsidRDefault="00961CD1" w:rsidP="00062B60">
      <w:pPr>
        <w:rPr>
          <w:rFonts w:asciiTheme="majorHAnsi" w:hAnsiTheme="majorHAnsi"/>
          <w:sz w:val="16"/>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9"/>
        <w:gridCol w:w="4489"/>
      </w:tblGrid>
      <w:tr w:rsidR="006079DB" w:rsidRPr="006079DB" w:rsidTr="006079DB">
        <w:tc>
          <w:tcPr>
            <w:tcW w:w="8978" w:type="dxa"/>
            <w:gridSpan w:val="2"/>
          </w:tcPr>
          <w:p w:rsidR="006079DB" w:rsidRPr="006079DB" w:rsidRDefault="006079DB" w:rsidP="00062B60">
            <w:pPr>
              <w:spacing w:line="276" w:lineRule="auto"/>
              <w:jc w:val="center"/>
              <w:rPr>
                <w:rFonts w:asciiTheme="majorHAnsi" w:hAnsiTheme="majorHAnsi"/>
                <w:b/>
                <w:color w:val="002060"/>
                <w:sz w:val="18"/>
              </w:rPr>
            </w:pPr>
            <w:r w:rsidRPr="006079DB">
              <w:rPr>
                <w:rFonts w:asciiTheme="majorHAnsi" w:hAnsiTheme="majorHAnsi"/>
                <w:b/>
                <w:bCs/>
                <w:color w:val="0000FF"/>
              </w:rPr>
              <w:lastRenderedPageBreak/>
              <w:t>ASPECTOS RELEVANTES DE LA CLASIFICACIÓN DE RIESGO</w:t>
            </w:r>
          </w:p>
        </w:tc>
      </w:tr>
      <w:tr w:rsidR="0056111F" w:rsidRPr="006079DB" w:rsidTr="006079DB">
        <w:tc>
          <w:tcPr>
            <w:tcW w:w="4489" w:type="dxa"/>
          </w:tcPr>
          <w:p w:rsidR="006079DB" w:rsidRPr="006079DB" w:rsidRDefault="006079DB" w:rsidP="00062B60">
            <w:pPr>
              <w:pStyle w:val="Prrafodelista"/>
              <w:numPr>
                <w:ilvl w:val="0"/>
                <w:numId w:val="19"/>
              </w:numPr>
              <w:spacing w:line="276" w:lineRule="auto"/>
              <w:ind w:left="284" w:hanging="284"/>
              <w:rPr>
                <w:rFonts w:asciiTheme="majorHAnsi" w:hAnsiTheme="majorHAnsi"/>
                <w:sz w:val="20"/>
                <w:szCs w:val="20"/>
              </w:rPr>
            </w:pPr>
            <w:r w:rsidRPr="006079DB">
              <w:rPr>
                <w:rFonts w:asciiTheme="majorHAnsi" w:hAnsiTheme="majorHAnsi"/>
                <w:sz w:val="20"/>
                <w:szCs w:val="20"/>
              </w:rPr>
              <w:t>La calidad de cartera de FSV es razonable para los riesgos inherentes al segmento de mercado atendido.</w:t>
            </w:r>
          </w:p>
          <w:p w:rsidR="006079DB" w:rsidRPr="006079DB" w:rsidRDefault="006079DB" w:rsidP="00062B60">
            <w:pPr>
              <w:pStyle w:val="Prrafodelista"/>
              <w:numPr>
                <w:ilvl w:val="0"/>
                <w:numId w:val="19"/>
              </w:numPr>
              <w:spacing w:line="276" w:lineRule="auto"/>
              <w:ind w:left="284" w:hanging="284"/>
              <w:rPr>
                <w:rFonts w:asciiTheme="majorHAnsi" w:hAnsiTheme="majorHAnsi"/>
                <w:sz w:val="20"/>
                <w:szCs w:val="20"/>
              </w:rPr>
            </w:pPr>
            <w:r w:rsidRPr="006079DB">
              <w:rPr>
                <w:rFonts w:asciiTheme="majorHAnsi" w:hAnsiTheme="majorHAnsi"/>
                <w:sz w:val="20"/>
                <w:szCs w:val="20"/>
              </w:rPr>
              <w:t>Los resultados sólidos, por buen desempeño financiero de FSV durante los últimos años se sustenta en su margen de interés amplio.</w:t>
            </w:r>
          </w:p>
          <w:p w:rsidR="006079DB" w:rsidRPr="006079DB" w:rsidRDefault="006079DB" w:rsidP="00062B60">
            <w:pPr>
              <w:pStyle w:val="Prrafodelista"/>
              <w:numPr>
                <w:ilvl w:val="0"/>
                <w:numId w:val="19"/>
              </w:numPr>
              <w:spacing w:line="276" w:lineRule="auto"/>
              <w:ind w:left="284" w:hanging="284"/>
              <w:rPr>
                <w:rFonts w:asciiTheme="majorHAnsi" w:hAnsiTheme="majorHAnsi"/>
                <w:sz w:val="20"/>
                <w:szCs w:val="20"/>
              </w:rPr>
            </w:pPr>
            <w:r w:rsidRPr="006079DB">
              <w:rPr>
                <w:rFonts w:asciiTheme="majorHAnsi" w:hAnsiTheme="majorHAnsi"/>
                <w:sz w:val="20"/>
                <w:szCs w:val="20"/>
              </w:rPr>
              <w:t xml:space="preserve">Estructura de fondeo favorable, proveniente de las cotizaciones previsionales previas y de las emisiones. </w:t>
            </w:r>
          </w:p>
          <w:p w:rsidR="006079DB" w:rsidRPr="006079DB" w:rsidRDefault="006079DB" w:rsidP="00062B60">
            <w:pPr>
              <w:pStyle w:val="Prrafodelista"/>
              <w:numPr>
                <w:ilvl w:val="0"/>
                <w:numId w:val="19"/>
              </w:numPr>
              <w:spacing w:line="276" w:lineRule="auto"/>
              <w:ind w:left="284" w:hanging="284"/>
              <w:rPr>
                <w:rFonts w:asciiTheme="majorHAnsi" w:hAnsiTheme="majorHAnsi"/>
                <w:sz w:val="20"/>
                <w:szCs w:val="20"/>
              </w:rPr>
            </w:pPr>
            <w:r w:rsidRPr="006079DB">
              <w:rPr>
                <w:rFonts w:asciiTheme="majorHAnsi" w:hAnsiTheme="majorHAnsi"/>
                <w:sz w:val="20"/>
                <w:szCs w:val="20"/>
              </w:rPr>
              <w:t xml:space="preserve">La eficiencia operativa buena. </w:t>
            </w:r>
          </w:p>
          <w:p w:rsidR="0056111F" w:rsidRPr="006079DB" w:rsidRDefault="006079DB" w:rsidP="00062B60">
            <w:pPr>
              <w:pStyle w:val="Prrafodelista"/>
              <w:numPr>
                <w:ilvl w:val="0"/>
                <w:numId w:val="19"/>
              </w:numPr>
              <w:spacing w:line="276" w:lineRule="auto"/>
              <w:ind w:left="284" w:hanging="284"/>
              <w:rPr>
                <w:rFonts w:asciiTheme="majorHAnsi" w:hAnsiTheme="majorHAnsi"/>
              </w:rPr>
            </w:pPr>
            <w:r w:rsidRPr="006079DB">
              <w:rPr>
                <w:rFonts w:asciiTheme="majorHAnsi" w:hAnsiTheme="majorHAnsi"/>
                <w:sz w:val="20"/>
                <w:szCs w:val="20"/>
              </w:rPr>
              <w:t>Base patrimonial robusta, se prevé que la capitalización se mantendrá sólida en el horizonte de la clasificación.</w:t>
            </w:r>
          </w:p>
        </w:tc>
        <w:tc>
          <w:tcPr>
            <w:tcW w:w="4489" w:type="dxa"/>
          </w:tcPr>
          <w:p w:rsidR="006079DB" w:rsidRPr="006079DB" w:rsidRDefault="006079DB" w:rsidP="00062B60">
            <w:pPr>
              <w:pStyle w:val="Prrafodelista"/>
              <w:numPr>
                <w:ilvl w:val="0"/>
                <w:numId w:val="19"/>
              </w:numPr>
              <w:spacing w:line="276" w:lineRule="auto"/>
              <w:ind w:left="284" w:hanging="284"/>
              <w:jc w:val="both"/>
              <w:rPr>
                <w:rFonts w:asciiTheme="majorHAnsi" w:hAnsiTheme="majorHAnsi"/>
                <w:sz w:val="20"/>
                <w:szCs w:val="20"/>
              </w:rPr>
            </w:pPr>
            <w:r w:rsidRPr="006079DB">
              <w:rPr>
                <w:rFonts w:asciiTheme="majorHAnsi" w:hAnsiTheme="majorHAnsi"/>
                <w:sz w:val="20"/>
                <w:szCs w:val="20"/>
              </w:rPr>
              <w:t>El nivel de solvencia patrimonial favorece la flexibilidad financiera y respaldo de los activos de baja productividad.</w:t>
            </w:r>
          </w:p>
          <w:p w:rsidR="006079DB" w:rsidRPr="006079DB" w:rsidRDefault="006079DB" w:rsidP="00062B60">
            <w:pPr>
              <w:pStyle w:val="Prrafodelista"/>
              <w:numPr>
                <w:ilvl w:val="0"/>
                <w:numId w:val="19"/>
              </w:numPr>
              <w:spacing w:line="276" w:lineRule="auto"/>
              <w:ind w:left="284" w:hanging="284"/>
              <w:jc w:val="both"/>
              <w:rPr>
                <w:rFonts w:asciiTheme="majorHAnsi" w:hAnsiTheme="majorHAnsi"/>
                <w:sz w:val="20"/>
                <w:szCs w:val="20"/>
              </w:rPr>
            </w:pPr>
            <w:r w:rsidRPr="006079DB">
              <w:rPr>
                <w:rFonts w:asciiTheme="majorHAnsi" w:hAnsiTheme="majorHAnsi"/>
                <w:sz w:val="20"/>
                <w:szCs w:val="20"/>
              </w:rPr>
              <w:t>La tendencia favorable en el índice de mora y nivel de cobertura de reservas.</w:t>
            </w:r>
          </w:p>
          <w:p w:rsidR="006079DB" w:rsidRPr="006079DB" w:rsidRDefault="006079DB" w:rsidP="00062B60">
            <w:pPr>
              <w:pStyle w:val="Prrafodelista"/>
              <w:numPr>
                <w:ilvl w:val="0"/>
                <w:numId w:val="19"/>
              </w:numPr>
              <w:spacing w:line="276" w:lineRule="auto"/>
              <w:ind w:left="284" w:hanging="284"/>
              <w:jc w:val="both"/>
              <w:rPr>
                <w:rFonts w:asciiTheme="majorHAnsi" w:hAnsiTheme="majorHAnsi"/>
                <w:sz w:val="20"/>
                <w:szCs w:val="20"/>
              </w:rPr>
            </w:pPr>
            <w:r w:rsidRPr="006079DB">
              <w:rPr>
                <w:rFonts w:asciiTheme="majorHAnsi" w:hAnsiTheme="majorHAnsi"/>
                <w:sz w:val="20"/>
                <w:szCs w:val="20"/>
              </w:rPr>
              <w:t>Desempeño consistente con la generación de utilidades además de adecuados índices de eficiencia administrativa y rentabilidad patrimonial.</w:t>
            </w:r>
          </w:p>
          <w:p w:rsidR="006079DB" w:rsidRPr="006079DB" w:rsidRDefault="006079DB" w:rsidP="00062B60">
            <w:pPr>
              <w:pStyle w:val="Prrafodelista"/>
              <w:numPr>
                <w:ilvl w:val="0"/>
                <w:numId w:val="19"/>
              </w:numPr>
              <w:spacing w:line="276" w:lineRule="auto"/>
              <w:ind w:left="284" w:hanging="284"/>
              <w:jc w:val="both"/>
              <w:rPr>
                <w:rFonts w:asciiTheme="majorHAnsi" w:hAnsiTheme="majorHAnsi"/>
                <w:sz w:val="20"/>
                <w:szCs w:val="20"/>
              </w:rPr>
            </w:pPr>
            <w:r w:rsidRPr="006079DB">
              <w:rPr>
                <w:rFonts w:asciiTheme="majorHAnsi" w:hAnsiTheme="majorHAnsi"/>
                <w:sz w:val="20"/>
                <w:szCs w:val="20"/>
              </w:rPr>
              <w:t>Evolución de la estructura financiera, determinada por la expansión de la cartera de créditos.</w:t>
            </w:r>
          </w:p>
          <w:p w:rsidR="0056111F" w:rsidRPr="006079DB" w:rsidRDefault="006079DB" w:rsidP="00062B60">
            <w:pPr>
              <w:pStyle w:val="Prrafodelista"/>
              <w:numPr>
                <w:ilvl w:val="0"/>
                <w:numId w:val="19"/>
              </w:numPr>
              <w:spacing w:line="276" w:lineRule="auto"/>
              <w:ind w:left="284" w:hanging="284"/>
              <w:jc w:val="both"/>
              <w:rPr>
                <w:rFonts w:asciiTheme="majorHAnsi" w:hAnsiTheme="majorHAnsi"/>
              </w:rPr>
            </w:pPr>
            <w:r w:rsidRPr="006079DB">
              <w:rPr>
                <w:rFonts w:asciiTheme="majorHAnsi" w:hAnsiTheme="majorHAnsi"/>
                <w:sz w:val="20"/>
                <w:szCs w:val="20"/>
              </w:rPr>
              <w:t>Promoción de polít</w:t>
            </w:r>
            <w:r w:rsidR="00816E3D">
              <w:rPr>
                <w:rFonts w:asciiTheme="majorHAnsi" w:hAnsiTheme="majorHAnsi"/>
                <w:sz w:val="20"/>
                <w:szCs w:val="20"/>
              </w:rPr>
              <w:t xml:space="preserve">icas y programas orientados al </w:t>
            </w:r>
            <w:r w:rsidRPr="006079DB">
              <w:rPr>
                <w:rFonts w:asciiTheme="majorHAnsi" w:hAnsiTheme="majorHAnsi"/>
                <w:sz w:val="20"/>
                <w:szCs w:val="20"/>
              </w:rPr>
              <w:t>incentivo de la demanda crediticia entre las cuales se menciona: “Casa Joven” y “Polí</w:t>
            </w:r>
            <w:r w:rsidR="00816E3D">
              <w:rPr>
                <w:rFonts w:asciiTheme="majorHAnsi" w:hAnsiTheme="majorHAnsi"/>
                <w:sz w:val="20"/>
                <w:szCs w:val="20"/>
              </w:rPr>
              <w:t xml:space="preserve">tica de Reducción de Tasas </w:t>
            </w:r>
            <w:r w:rsidRPr="006079DB">
              <w:rPr>
                <w:rFonts w:asciiTheme="majorHAnsi" w:hAnsiTheme="majorHAnsi"/>
                <w:sz w:val="20"/>
                <w:szCs w:val="20"/>
              </w:rPr>
              <w:t>de Interés para nuevos créditos”.</w:t>
            </w:r>
          </w:p>
        </w:tc>
      </w:tr>
    </w:tbl>
    <w:p w:rsidR="00D66C1D" w:rsidRPr="00D66C1D" w:rsidRDefault="00D66C1D" w:rsidP="00D66C1D">
      <w:bookmarkStart w:id="82" w:name="_Toc455405926"/>
    </w:p>
    <w:p w:rsidR="00476BB2" w:rsidRPr="006E0BB7" w:rsidRDefault="006079DB" w:rsidP="00062B60">
      <w:pPr>
        <w:pStyle w:val="Ttulo3"/>
        <w:numPr>
          <w:ilvl w:val="0"/>
          <w:numId w:val="12"/>
        </w:numPr>
        <w:spacing w:before="0" w:after="120"/>
        <w:rPr>
          <w:color w:val="auto"/>
        </w:rPr>
      </w:pPr>
      <w:bookmarkStart w:id="83" w:name="_Toc457236150"/>
      <w:r>
        <w:rPr>
          <w:color w:val="auto"/>
        </w:rPr>
        <w:t>Habilitación del edificio de usos múltiples</w:t>
      </w:r>
      <w:bookmarkEnd w:id="82"/>
      <w:bookmarkEnd w:id="83"/>
      <w:r w:rsidR="00C40765">
        <w:rPr>
          <w:color w:val="auto"/>
        </w:rPr>
        <w:fldChar w:fldCharType="begin"/>
      </w:r>
      <w:r w:rsidR="00C40765">
        <w:instrText xml:space="preserve"> XE "</w:instrText>
      </w:r>
      <w:r w:rsidR="00C40765" w:rsidRPr="004A45EB">
        <w:rPr>
          <w:color w:val="auto"/>
        </w:rPr>
        <w:instrText>Habilitación del edificio de usos múltiples</w:instrText>
      </w:r>
      <w:r w:rsidR="00C40765">
        <w:instrText xml:space="preserve">" </w:instrText>
      </w:r>
      <w:r w:rsidR="00C40765">
        <w:rPr>
          <w:color w:val="auto"/>
        </w:rPr>
        <w:fldChar w:fldCharType="end"/>
      </w:r>
    </w:p>
    <w:p w:rsidR="006079DB" w:rsidRDefault="006079DB" w:rsidP="00062B60">
      <w:pPr>
        <w:jc w:val="both"/>
        <w:rPr>
          <w:rFonts w:asciiTheme="majorHAnsi" w:hAnsiTheme="majorHAnsi"/>
          <w:noProof/>
        </w:rPr>
      </w:pPr>
      <w:r w:rsidRPr="006079DB">
        <w:rPr>
          <w:rFonts w:asciiTheme="majorHAnsi" w:hAnsiTheme="majorHAnsi"/>
        </w:rPr>
        <w:t>Dando cumplimiento a objetivos como: optimización de los recursos disponibles del FSV, dar cumplimiento a la recomendación del Ministerio de Trabajo y Previsión Social sobre la necesidad de contar con un espacio para que los empleados ingieran sus alimentos, además de incrementar el patrimonio del FSV y dar plusvalía al edificio existente; en agosto 2015, se realizó la habilitación del Edificio de Usos Múltiples.</w:t>
      </w:r>
      <w:r w:rsidRPr="006079DB">
        <w:rPr>
          <w:rFonts w:asciiTheme="majorHAnsi" w:hAnsiTheme="majorHAnsi"/>
          <w:noProof/>
        </w:rPr>
        <w:t xml:space="preserve"> </w:t>
      </w:r>
    </w:p>
    <w:p w:rsidR="00961CD1" w:rsidRDefault="00D66C1D" w:rsidP="00D66C1D">
      <w:pPr>
        <w:jc w:val="center"/>
        <w:rPr>
          <w:rFonts w:asciiTheme="majorHAnsi" w:hAnsiTheme="majorHAnsi"/>
        </w:rPr>
      </w:pPr>
      <w:r>
        <w:rPr>
          <w:noProof/>
          <w:lang w:eastAsia="es-SV"/>
        </w:rPr>
        <w:drawing>
          <wp:inline distT="0" distB="0" distL="0" distR="0" wp14:anchorId="366C89CE" wp14:editId="7CEF7A3A">
            <wp:extent cx="3043238" cy="2028825"/>
            <wp:effectExtent l="0" t="0" r="5080" b="0"/>
            <wp:docPr id="7197" name="Imagen 7197" descr="C:\Users\U200830\AppData\Local\Microsoft\Windows\Temporary Internet Files\Content.Word\IMG_6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200830\AppData\Local\Microsoft\Windows\Temporary Internet Files\Content.Word\IMG_671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4271" cy="2029514"/>
                    </a:xfrm>
                    <a:prstGeom prst="rect">
                      <a:avLst/>
                    </a:prstGeom>
                    <a:ln>
                      <a:noFill/>
                    </a:ln>
                    <a:effectLst>
                      <a:softEdge rad="112500"/>
                    </a:effectLst>
                  </pic:spPr>
                </pic:pic>
              </a:graphicData>
            </a:graphic>
          </wp:inline>
        </w:drawing>
      </w:r>
    </w:p>
    <w:p w:rsidR="00D66C1D" w:rsidRDefault="00D66C1D" w:rsidP="00D66C1D">
      <w:pPr>
        <w:jc w:val="center"/>
        <w:rPr>
          <w:rFonts w:asciiTheme="majorHAnsi" w:hAnsiTheme="majorHAnsi"/>
        </w:rPr>
      </w:pPr>
      <w:r>
        <w:rPr>
          <w:noProof/>
          <w:lang w:eastAsia="es-SV"/>
        </w:rPr>
        <w:lastRenderedPageBreak/>
        <w:drawing>
          <wp:inline distT="0" distB="0" distL="0" distR="0" wp14:anchorId="0A30ED79" wp14:editId="1212EBBD">
            <wp:extent cx="3184525" cy="2123017"/>
            <wp:effectExtent l="0" t="0" r="0" b="0"/>
            <wp:docPr id="7192" name="Imagen 7192" descr="C:\Users\U200830\AppData\Local\Microsoft\Windows\Temporary Internet Files\Content.Word\IMG_6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200830\AppData\Local\Microsoft\Windows\Temporary Internet Files\Content.Word\IMG_670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185606" cy="2123738"/>
                    </a:xfrm>
                    <a:prstGeom prst="rect">
                      <a:avLst/>
                    </a:prstGeom>
                    <a:ln>
                      <a:noFill/>
                    </a:ln>
                    <a:effectLst>
                      <a:softEdge rad="112500"/>
                    </a:effectLst>
                  </pic:spPr>
                </pic:pic>
              </a:graphicData>
            </a:graphic>
          </wp:inline>
        </w:drawing>
      </w:r>
    </w:p>
    <w:p w:rsidR="006079DB" w:rsidRPr="006079DB" w:rsidRDefault="006079DB" w:rsidP="00062B60">
      <w:pPr>
        <w:jc w:val="both"/>
        <w:rPr>
          <w:rFonts w:asciiTheme="majorHAnsi" w:hAnsiTheme="majorHAnsi"/>
        </w:rPr>
      </w:pPr>
      <w:r w:rsidRPr="006079DB">
        <w:rPr>
          <w:rFonts w:asciiTheme="majorHAnsi" w:hAnsiTheme="majorHAnsi"/>
        </w:rPr>
        <w:t>El edificio cuenta con salón de usos múltiples y comedor de empleados, áreas de oficinas varias, área de archivos, almacén, oficinas de administración de documentos, estacionamiento para empleados y bodega, entre otros.</w:t>
      </w:r>
    </w:p>
    <w:p w:rsidR="0003632D" w:rsidRDefault="006079DB" w:rsidP="00062B60">
      <w:pPr>
        <w:jc w:val="both"/>
        <w:rPr>
          <w:rFonts w:asciiTheme="majorHAnsi" w:hAnsiTheme="majorHAnsi"/>
          <w:noProof/>
        </w:rPr>
      </w:pPr>
      <w:r w:rsidRPr="006079DB">
        <w:rPr>
          <w:rFonts w:asciiTheme="majorHAnsi" w:hAnsiTheme="majorHAnsi"/>
        </w:rPr>
        <w:t>Además, el edificio cuenta con un sistema de resguardo de documentos que se ha caracterizado por su efectividad debido a la utilización de archivos móviles de alta densidad, brindando beneficios como: disminución del área destinada para archivos y fácil proceso de búsqueda y almacenamiento de documentos.</w:t>
      </w:r>
      <w:r w:rsidR="0003632D" w:rsidRPr="0003632D">
        <w:rPr>
          <w:rFonts w:asciiTheme="majorHAnsi" w:hAnsiTheme="majorHAnsi"/>
          <w:noProof/>
        </w:rPr>
        <w:t xml:space="preserve"> </w:t>
      </w:r>
    </w:p>
    <w:p w:rsidR="006079DB" w:rsidRPr="006079DB" w:rsidRDefault="0003632D" w:rsidP="0003632D">
      <w:pPr>
        <w:jc w:val="center"/>
        <w:rPr>
          <w:rFonts w:asciiTheme="majorHAnsi" w:hAnsiTheme="majorHAnsi"/>
        </w:rPr>
      </w:pPr>
      <w:r w:rsidRPr="006079DB">
        <w:rPr>
          <w:rFonts w:asciiTheme="majorHAnsi" w:hAnsiTheme="majorHAnsi"/>
          <w:noProof/>
          <w:lang w:eastAsia="es-SV"/>
        </w:rPr>
        <w:drawing>
          <wp:inline distT="0" distB="0" distL="0" distR="0" wp14:anchorId="355052CD" wp14:editId="65854D53">
            <wp:extent cx="3817842" cy="2232911"/>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829856" cy="2239937"/>
                    </a:xfrm>
                    <a:prstGeom prst="rect">
                      <a:avLst/>
                    </a:prstGeom>
                    <a:noFill/>
                  </pic:spPr>
                </pic:pic>
              </a:graphicData>
            </a:graphic>
          </wp:inline>
        </w:drawing>
      </w:r>
    </w:p>
    <w:p w:rsidR="00476BB2" w:rsidRPr="006E0BB7" w:rsidRDefault="00476BB2" w:rsidP="00062B60">
      <w:pPr>
        <w:pStyle w:val="Ttulo3"/>
        <w:numPr>
          <w:ilvl w:val="0"/>
          <w:numId w:val="12"/>
        </w:numPr>
        <w:spacing w:before="0" w:after="120"/>
        <w:rPr>
          <w:color w:val="auto"/>
        </w:rPr>
      </w:pPr>
      <w:bookmarkStart w:id="84" w:name="_Toc455405927"/>
      <w:bookmarkStart w:id="85" w:name="_Toc457236151"/>
      <w:r w:rsidRPr="006E0BB7">
        <w:rPr>
          <w:color w:val="auto"/>
        </w:rPr>
        <w:t>Distinciones recibidas.</w:t>
      </w:r>
      <w:bookmarkEnd w:id="84"/>
      <w:bookmarkEnd w:id="85"/>
      <w:r w:rsidR="00C40765">
        <w:rPr>
          <w:color w:val="auto"/>
        </w:rPr>
        <w:fldChar w:fldCharType="begin"/>
      </w:r>
      <w:r w:rsidR="00C40765">
        <w:instrText xml:space="preserve"> XE "</w:instrText>
      </w:r>
      <w:r w:rsidR="00C40765" w:rsidRPr="004A45EB">
        <w:rPr>
          <w:color w:val="auto"/>
        </w:rPr>
        <w:instrText>Distinciones recibidas.</w:instrText>
      </w:r>
      <w:r w:rsidR="00C40765">
        <w:instrText xml:space="preserve">" </w:instrText>
      </w:r>
      <w:r w:rsidR="00C40765">
        <w:rPr>
          <w:color w:val="auto"/>
        </w:rPr>
        <w:fldChar w:fldCharType="end"/>
      </w:r>
    </w:p>
    <w:p w:rsidR="006079DB" w:rsidRPr="006C77B1" w:rsidRDefault="006079DB" w:rsidP="00062B60">
      <w:pPr>
        <w:jc w:val="both"/>
        <w:rPr>
          <w:rFonts w:asciiTheme="majorHAnsi" w:hAnsiTheme="majorHAnsi"/>
        </w:rPr>
      </w:pPr>
      <w:r w:rsidRPr="006C77B1">
        <w:rPr>
          <w:rFonts w:asciiTheme="majorHAnsi" w:hAnsiTheme="majorHAnsi"/>
        </w:rPr>
        <w:t xml:space="preserve">Durante el </w:t>
      </w:r>
      <w:r>
        <w:rPr>
          <w:rFonts w:asciiTheme="majorHAnsi" w:hAnsiTheme="majorHAnsi"/>
        </w:rPr>
        <w:t>periodo Junio 2015 – Mayo 2016</w:t>
      </w:r>
      <w:r w:rsidRPr="006C77B1">
        <w:rPr>
          <w:rFonts w:asciiTheme="majorHAnsi" w:hAnsiTheme="majorHAnsi"/>
        </w:rPr>
        <w:t>, el FSV obtuvo siguientes reconocimientos por su destacada labor institucional:</w:t>
      </w:r>
    </w:p>
    <w:p w:rsidR="006079DB" w:rsidRDefault="006079DB" w:rsidP="00062B60">
      <w:pPr>
        <w:pStyle w:val="Prrafodelista"/>
        <w:numPr>
          <w:ilvl w:val="0"/>
          <w:numId w:val="25"/>
        </w:numPr>
        <w:jc w:val="both"/>
        <w:rPr>
          <w:rFonts w:asciiTheme="majorHAnsi" w:hAnsiTheme="majorHAnsi"/>
        </w:rPr>
      </w:pPr>
      <w:r w:rsidRPr="008916E7">
        <w:rPr>
          <w:rFonts w:asciiTheme="majorHAnsi" w:hAnsiTheme="majorHAnsi"/>
          <w:b/>
          <w:bCs/>
        </w:rPr>
        <w:t>RANKING WEB DE ISD</w:t>
      </w:r>
      <w:r>
        <w:rPr>
          <w:rFonts w:asciiTheme="majorHAnsi" w:hAnsiTheme="majorHAnsi"/>
          <w:b/>
          <w:bCs/>
        </w:rPr>
        <w:t>:</w:t>
      </w:r>
      <w:r w:rsidRPr="008916E7">
        <w:rPr>
          <w:rFonts w:asciiTheme="majorHAnsi" w:hAnsiTheme="majorHAnsi"/>
        </w:rPr>
        <w:t xml:space="preserve"> </w:t>
      </w:r>
      <w:r>
        <w:rPr>
          <w:rFonts w:asciiTheme="majorHAnsi" w:hAnsiTheme="majorHAnsi"/>
        </w:rPr>
        <w:t>S</w:t>
      </w:r>
      <w:r w:rsidRPr="008916E7">
        <w:rPr>
          <w:rFonts w:asciiTheme="majorHAnsi" w:hAnsiTheme="majorHAnsi"/>
        </w:rPr>
        <w:t xml:space="preserve">e recibió una calificación de </w:t>
      </w:r>
      <w:r w:rsidRPr="00F83B4B">
        <w:rPr>
          <w:rFonts w:asciiTheme="majorHAnsi" w:hAnsiTheme="majorHAnsi"/>
          <w:b/>
          <w:bCs/>
          <w:color w:val="0000FF"/>
        </w:rPr>
        <w:t>10</w:t>
      </w:r>
      <w:r w:rsidRPr="008916E7">
        <w:rPr>
          <w:rFonts w:asciiTheme="majorHAnsi" w:hAnsiTheme="majorHAnsi"/>
          <w:color w:val="0000FF"/>
        </w:rPr>
        <w:t xml:space="preserve"> </w:t>
      </w:r>
      <w:r w:rsidRPr="008916E7">
        <w:rPr>
          <w:rFonts w:asciiTheme="majorHAnsi" w:hAnsiTheme="majorHAnsi"/>
        </w:rPr>
        <w:t xml:space="preserve">puntos por parte de Iniciativa Social para la Democracia (ISD) en el Ranking Web presentado como parte del Primer Informe de Monitoreo de Transparencia a la Gestión del Presidente Salvador Sánchez </w:t>
      </w:r>
      <w:proofErr w:type="spellStart"/>
      <w:r w:rsidRPr="008916E7">
        <w:rPr>
          <w:rFonts w:asciiTheme="majorHAnsi" w:hAnsiTheme="majorHAnsi"/>
        </w:rPr>
        <w:t>Cerén</w:t>
      </w:r>
      <w:proofErr w:type="spellEnd"/>
      <w:r w:rsidRPr="008916E7">
        <w:rPr>
          <w:rFonts w:asciiTheme="majorHAnsi" w:hAnsiTheme="majorHAnsi"/>
        </w:rPr>
        <w:t xml:space="preserve"> 2014-2015, en el cual fueron evaluadas </w:t>
      </w:r>
      <w:r w:rsidRPr="00F83B4B">
        <w:rPr>
          <w:rFonts w:asciiTheme="majorHAnsi" w:hAnsiTheme="majorHAnsi"/>
          <w:b/>
          <w:bCs/>
          <w:color w:val="0000FF"/>
        </w:rPr>
        <w:t xml:space="preserve">93 </w:t>
      </w:r>
      <w:r w:rsidRPr="008916E7">
        <w:rPr>
          <w:rFonts w:asciiTheme="majorHAnsi" w:hAnsiTheme="majorHAnsi"/>
        </w:rPr>
        <w:t xml:space="preserve">instituciones públicas. </w:t>
      </w:r>
    </w:p>
    <w:p w:rsidR="006079DB" w:rsidRPr="008916E7" w:rsidRDefault="006079DB" w:rsidP="00062B60">
      <w:pPr>
        <w:pStyle w:val="Prrafodelista"/>
        <w:numPr>
          <w:ilvl w:val="0"/>
          <w:numId w:val="25"/>
        </w:numPr>
        <w:jc w:val="both"/>
        <w:rPr>
          <w:rFonts w:asciiTheme="majorHAnsi" w:hAnsiTheme="majorHAnsi"/>
        </w:rPr>
      </w:pPr>
      <w:r w:rsidRPr="008916E7">
        <w:rPr>
          <w:rFonts w:asciiTheme="majorHAnsi" w:hAnsiTheme="majorHAnsi"/>
          <w:b/>
          <w:bCs/>
        </w:rPr>
        <w:lastRenderedPageBreak/>
        <w:t>TRIBUNAL DE ÉTICA GUBERNAMENTAL</w:t>
      </w:r>
      <w:r>
        <w:rPr>
          <w:rFonts w:asciiTheme="majorHAnsi" w:hAnsiTheme="majorHAnsi"/>
          <w:b/>
          <w:bCs/>
        </w:rPr>
        <w:t>:</w:t>
      </w:r>
      <w:r w:rsidRPr="008916E7">
        <w:rPr>
          <w:rFonts w:asciiTheme="majorHAnsi" w:hAnsiTheme="majorHAnsi"/>
          <w:b/>
          <w:bCs/>
        </w:rPr>
        <w:t xml:space="preserve"> </w:t>
      </w:r>
      <w:r w:rsidRPr="00B44E37">
        <w:rPr>
          <w:rFonts w:asciiTheme="majorHAnsi" w:hAnsiTheme="majorHAnsi"/>
          <w:bCs/>
        </w:rPr>
        <w:t>O</w:t>
      </w:r>
      <w:r w:rsidRPr="008916E7">
        <w:rPr>
          <w:rFonts w:asciiTheme="majorHAnsi" w:hAnsiTheme="majorHAnsi"/>
          <w:bCs/>
        </w:rPr>
        <w:t xml:space="preserve">torgó un reconocimiento a la Comisión de Ética del </w:t>
      </w:r>
      <w:r>
        <w:rPr>
          <w:rFonts w:asciiTheme="majorHAnsi" w:hAnsiTheme="majorHAnsi"/>
          <w:bCs/>
        </w:rPr>
        <w:t>FSV</w:t>
      </w:r>
      <w:r w:rsidRPr="008916E7">
        <w:rPr>
          <w:rFonts w:asciiTheme="majorHAnsi" w:hAnsiTheme="majorHAnsi"/>
          <w:bCs/>
        </w:rPr>
        <w:t xml:space="preserve"> en la categoría “Constructores de la ética pública 2015” por su sobresaliente esfuerzo en la implementación de una estrategia novedosa en la difusión de la </w:t>
      </w:r>
      <w:r w:rsidR="00816E3D">
        <w:rPr>
          <w:rFonts w:asciiTheme="majorHAnsi" w:hAnsiTheme="majorHAnsi"/>
          <w:bCs/>
        </w:rPr>
        <w:t>ética pública con su personal.</w:t>
      </w:r>
    </w:p>
    <w:p w:rsidR="006079DB" w:rsidRDefault="006079DB" w:rsidP="00062B60">
      <w:pPr>
        <w:pStyle w:val="Prrafodelista"/>
        <w:numPr>
          <w:ilvl w:val="0"/>
          <w:numId w:val="25"/>
        </w:numPr>
        <w:jc w:val="both"/>
        <w:rPr>
          <w:rFonts w:asciiTheme="majorHAnsi" w:hAnsiTheme="majorHAnsi"/>
        </w:rPr>
      </w:pPr>
      <w:r w:rsidRPr="006E5959">
        <w:rPr>
          <w:rFonts w:asciiTheme="majorHAnsi" w:hAnsiTheme="majorHAnsi"/>
          <w:b/>
        </w:rPr>
        <w:t>INSTITUTO DE ACCESO A LA INFORMACIÓN</w:t>
      </w:r>
      <w:r w:rsidRPr="006E5959">
        <w:rPr>
          <w:rFonts w:asciiTheme="majorHAnsi" w:hAnsiTheme="majorHAnsi"/>
        </w:rPr>
        <w:t xml:space="preserve"> </w:t>
      </w:r>
      <w:r w:rsidRPr="006E5959">
        <w:rPr>
          <w:rFonts w:asciiTheme="majorHAnsi" w:hAnsiTheme="majorHAnsi"/>
          <w:b/>
        </w:rPr>
        <w:t>PÚBLICA</w:t>
      </w:r>
      <w:r>
        <w:rPr>
          <w:rFonts w:asciiTheme="majorHAnsi" w:hAnsiTheme="majorHAnsi"/>
          <w:b/>
        </w:rPr>
        <w:t>:</w:t>
      </w:r>
      <w:r w:rsidRPr="006E5959">
        <w:rPr>
          <w:rFonts w:asciiTheme="majorHAnsi" w:hAnsiTheme="majorHAnsi"/>
        </w:rPr>
        <w:t xml:space="preserve"> </w:t>
      </w:r>
      <w:r>
        <w:rPr>
          <w:rFonts w:asciiTheme="majorHAnsi" w:hAnsiTheme="majorHAnsi"/>
        </w:rPr>
        <w:t xml:space="preserve">Reconoció </w:t>
      </w:r>
      <w:r w:rsidRPr="006E5959">
        <w:rPr>
          <w:rFonts w:asciiTheme="majorHAnsi" w:hAnsiTheme="majorHAnsi"/>
        </w:rPr>
        <w:t xml:space="preserve">al FSV como líder por la innovación de su nuevo Sistema de Archivos Institucionales, que lo </w:t>
      </w:r>
      <w:r>
        <w:rPr>
          <w:rFonts w:asciiTheme="majorHAnsi" w:hAnsiTheme="majorHAnsi"/>
        </w:rPr>
        <w:t>coloca</w:t>
      </w:r>
      <w:r w:rsidRPr="006E5959">
        <w:rPr>
          <w:rFonts w:asciiTheme="majorHAnsi" w:hAnsiTheme="majorHAnsi"/>
        </w:rPr>
        <w:t xml:space="preserve"> a la vanguardia de las Instituciones del Estado en el tratamiento y resguardo de la información institucional.  </w:t>
      </w:r>
    </w:p>
    <w:p w:rsidR="006079DB" w:rsidRPr="006E5959" w:rsidRDefault="006079DB" w:rsidP="00062B60">
      <w:pPr>
        <w:pStyle w:val="Prrafodelista"/>
        <w:ind w:left="1440"/>
        <w:jc w:val="both"/>
        <w:rPr>
          <w:rFonts w:asciiTheme="majorHAnsi" w:hAnsiTheme="majorHAnsi"/>
        </w:rPr>
      </w:pPr>
    </w:p>
    <w:p w:rsidR="00476BB2" w:rsidRPr="00E85C4B" w:rsidRDefault="004E7946" w:rsidP="00062B60">
      <w:pPr>
        <w:pStyle w:val="Ttulo1"/>
        <w:spacing w:before="0" w:after="120"/>
        <w:rPr>
          <w:color w:val="auto"/>
        </w:rPr>
      </w:pPr>
      <w:bookmarkStart w:id="86" w:name="_Toc455405928"/>
      <w:bookmarkStart w:id="87" w:name="_Toc457236152"/>
      <w:r w:rsidRPr="00E85C4B">
        <w:rPr>
          <w:color w:val="auto"/>
        </w:rPr>
        <w:t>OTRAS ACCIONES EJECUTADAS</w:t>
      </w:r>
      <w:bookmarkEnd w:id="86"/>
      <w:bookmarkEnd w:id="87"/>
      <w:r w:rsidR="00C40765" w:rsidRPr="00E85C4B">
        <w:rPr>
          <w:color w:val="auto"/>
        </w:rPr>
        <w:fldChar w:fldCharType="begin"/>
      </w:r>
      <w:r w:rsidR="00C40765" w:rsidRPr="00E85C4B">
        <w:rPr>
          <w:color w:val="auto"/>
        </w:rPr>
        <w:instrText xml:space="preserve"> XE "OTRAS ACCIONES EJECUTADAS" </w:instrText>
      </w:r>
      <w:r w:rsidR="00C40765" w:rsidRPr="00E85C4B">
        <w:rPr>
          <w:color w:val="auto"/>
        </w:rPr>
        <w:fldChar w:fldCharType="end"/>
      </w:r>
    </w:p>
    <w:p w:rsidR="00476BB2" w:rsidRPr="006E0BB7" w:rsidRDefault="00476BB2" w:rsidP="00062B60">
      <w:pPr>
        <w:pStyle w:val="Ttulo2"/>
        <w:numPr>
          <w:ilvl w:val="0"/>
          <w:numId w:val="14"/>
        </w:numPr>
        <w:rPr>
          <w:color w:val="auto"/>
        </w:rPr>
      </w:pPr>
      <w:bookmarkStart w:id="88" w:name="_Toc455405929"/>
      <w:bookmarkStart w:id="89" w:name="_Toc457236153"/>
      <w:r w:rsidRPr="006E0BB7">
        <w:rPr>
          <w:color w:val="auto"/>
        </w:rPr>
        <w:t>Proyectos y acciones</w:t>
      </w:r>
      <w:bookmarkEnd w:id="88"/>
      <w:bookmarkEnd w:id="89"/>
      <w:r w:rsidR="00C40765">
        <w:rPr>
          <w:color w:val="auto"/>
        </w:rPr>
        <w:fldChar w:fldCharType="begin"/>
      </w:r>
      <w:r w:rsidR="00C40765">
        <w:instrText xml:space="preserve"> XE "</w:instrText>
      </w:r>
      <w:r w:rsidR="00C40765" w:rsidRPr="004A45EB">
        <w:rPr>
          <w:color w:val="auto"/>
        </w:rPr>
        <w:instrText>Proyectos y acciones</w:instrText>
      </w:r>
      <w:r w:rsidR="00C40765">
        <w:instrText xml:space="preserve">" </w:instrText>
      </w:r>
      <w:r w:rsidR="00C40765">
        <w:rPr>
          <w:color w:val="auto"/>
        </w:rPr>
        <w:fldChar w:fldCharType="end"/>
      </w:r>
    </w:p>
    <w:p w:rsidR="00E60489" w:rsidRPr="006E0BB7" w:rsidRDefault="00E60489" w:rsidP="00062B60">
      <w:pPr>
        <w:spacing w:after="120"/>
        <w:jc w:val="both"/>
        <w:rPr>
          <w:rFonts w:asciiTheme="majorHAnsi" w:hAnsiTheme="majorHAnsi"/>
        </w:rPr>
      </w:pPr>
      <w:r w:rsidRPr="006E0BB7">
        <w:rPr>
          <w:rFonts w:asciiTheme="majorHAnsi" w:hAnsiTheme="majorHAnsi"/>
        </w:rPr>
        <w:t>Los principales proyectos y las acciones ejecutadas, se resumen a continuación:</w:t>
      </w:r>
    </w:p>
    <w:p w:rsidR="00E60489" w:rsidRPr="006E0BB7" w:rsidRDefault="00E60489" w:rsidP="00062B60">
      <w:pPr>
        <w:spacing w:after="120"/>
        <w:jc w:val="both"/>
        <w:rPr>
          <w:rFonts w:asciiTheme="majorHAnsi" w:hAnsiTheme="majorHAnsi"/>
          <w:b/>
          <w:sz w:val="24"/>
        </w:rPr>
      </w:pPr>
      <w:r w:rsidRPr="006E0BB7">
        <w:rPr>
          <w:rFonts w:asciiTheme="majorHAnsi" w:hAnsiTheme="majorHAnsi"/>
          <w:b/>
          <w:sz w:val="24"/>
        </w:rPr>
        <w:t xml:space="preserve">PROYECTOS FINALIZADOS </w:t>
      </w:r>
    </w:p>
    <w:p w:rsidR="008D6082" w:rsidRPr="00DB00C1" w:rsidRDefault="008D6082" w:rsidP="00DB00C1">
      <w:pPr>
        <w:pStyle w:val="Prrafodelista"/>
        <w:numPr>
          <w:ilvl w:val="0"/>
          <w:numId w:val="16"/>
        </w:numPr>
        <w:spacing w:after="120"/>
        <w:jc w:val="both"/>
        <w:rPr>
          <w:rFonts w:asciiTheme="majorHAnsi" w:hAnsiTheme="majorHAnsi"/>
        </w:rPr>
      </w:pPr>
      <w:r w:rsidRPr="00DB00C1">
        <w:rPr>
          <w:rFonts w:asciiTheme="majorHAnsi" w:hAnsiTheme="majorHAnsi"/>
        </w:rPr>
        <w:t>Desarrollo e implementación de propuesta para la administración y gestión especial para la recuperación de los préstamos en cuentas de orden.</w:t>
      </w:r>
    </w:p>
    <w:p w:rsidR="00DB00C1" w:rsidRPr="00DB00C1" w:rsidRDefault="00DB00C1" w:rsidP="00DB00C1">
      <w:pPr>
        <w:pStyle w:val="Prrafodelista"/>
        <w:numPr>
          <w:ilvl w:val="0"/>
          <w:numId w:val="16"/>
        </w:numPr>
        <w:spacing w:after="120"/>
        <w:jc w:val="both"/>
        <w:rPr>
          <w:rFonts w:asciiTheme="majorHAnsi" w:hAnsiTheme="majorHAnsi"/>
        </w:rPr>
      </w:pPr>
      <w:r w:rsidRPr="00DB00C1">
        <w:rPr>
          <w:rFonts w:asciiTheme="majorHAnsi" w:hAnsiTheme="majorHAnsi"/>
        </w:rPr>
        <w:t xml:space="preserve">Establecimiento de nuevo punto de atención (Sucursal Paseo). </w:t>
      </w:r>
    </w:p>
    <w:p w:rsidR="00DB00C1" w:rsidRPr="00DB00C1" w:rsidRDefault="00DB00C1" w:rsidP="00DB00C1">
      <w:pPr>
        <w:pStyle w:val="Prrafodelista"/>
        <w:numPr>
          <w:ilvl w:val="0"/>
          <w:numId w:val="16"/>
        </w:numPr>
        <w:spacing w:after="120"/>
        <w:jc w:val="both"/>
        <w:rPr>
          <w:rFonts w:asciiTheme="majorHAnsi" w:hAnsiTheme="majorHAnsi"/>
        </w:rPr>
      </w:pPr>
      <w:r w:rsidRPr="00DB00C1">
        <w:rPr>
          <w:rFonts w:asciiTheme="majorHAnsi" w:hAnsiTheme="majorHAnsi"/>
        </w:rPr>
        <w:t>Ejecución del Plan de Fortalecimiento Inst</w:t>
      </w:r>
      <w:r w:rsidR="00816E3D">
        <w:rPr>
          <w:rFonts w:asciiTheme="majorHAnsi" w:hAnsiTheme="majorHAnsi"/>
        </w:rPr>
        <w:t>itucional y Financiero Fase II.</w:t>
      </w:r>
    </w:p>
    <w:p w:rsidR="00DB00C1" w:rsidRPr="00DB00C1" w:rsidRDefault="00DB00C1" w:rsidP="00DB00C1">
      <w:pPr>
        <w:pStyle w:val="Prrafodelista"/>
        <w:numPr>
          <w:ilvl w:val="0"/>
          <w:numId w:val="16"/>
        </w:numPr>
        <w:spacing w:after="120"/>
        <w:jc w:val="both"/>
        <w:rPr>
          <w:rFonts w:asciiTheme="majorHAnsi" w:hAnsiTheme="majorHAnsi"/>
        </w:rPr>
      </w:pPr>
      <w:r w:rsidRPr="00DB00C1">
        <w:rPr>
          <w:rFonts w:asciiTheme="majorHAnsi" w:hAnsiTheme="majorHAnsi"/>
        </w:rPr>
        <w:t>Fortalecimiento de Infraest</w:t>
      </w:r>
      <w:r w:rsidR="00977DF1">
        <w:rPr>
          <w:rFonts w:asciiTheme="majorHAnsi" w:hAnsiTheme="majorHAnsi"/>
        </w:rPr>
        <w:t>ructura V.</w:t>
      </w:r>
    </w:p>
    <w:p w:rsidR="00DB00C1" w:rsidRDefault="00DB00C1" w:rsidP="00DB00C1">
      <w:pPr>
        <w:pStyle w:val="Prrafodelista"/>
        <w:numPr>
          <w:ilvl w:val="0"/>
          <w:numId w:val="16"/>
        </w:numPr>
        <w:spacing w:after="120"/>
        <w:jc w:val="both"/>
        <w:rPr>
          <w:rFonts w:asciiTheme="majorHAnsi" w:hAnsiTheme="majorHAnsi"/>
        </w:rPr>
      </w:pPr>
      <w:r w:rsidRPr="00DB00C1">
        <w:rPr>
          <w:rFonts w:asciiTheme="majorHAnsi" w:hAnsiTheme="majorHAnsi"/>
        </w:rPr>
        <w:t>Actualización del Proceso Normativo Interno relacionado a las compras institucionales</w:t>
      </w:r>
      <w:r>
        <w:rPr>
          <w:rFonts w:asciiTheme="majorHAnsi" w:hAnsiTheme="majorHAnsi"/>
        </w:rPr>
        <w:t>.</w:t>
      </w:r>
    </w:p>
    <w:p w:rsidR="00DB00C1" w:rsidRPr="00DB00C1" w:rsidRDefault="00DB00C1" w:rsidP="00DB00C1">
      <w:pPr>
        <w:pStyle w:val="Prrafodelista"/>
        <w:numPr>
          <w:ilvl w:val="0"/>
          <w:numId w:val="16"/>
        </w:numPr>
        <w:spacing w:after="120"/>
        <w:jc w:val="both"/>
        <w:rPr>
          <w:rFonts w:asciiTheme="majorHAnsi" w:hAnsiTheme="majorHAnsi"/>
        </w:rPr>
      </w:pPr>
      <w:r w:rsidRPr="00DB00C1">
        <w:rPr>
          <w:rFonts w:asciiTheme="majorHAnsi" w:hAnsiTheme="majorHAnsi"/>
        </w:rPr>
        <w:t>Adquisición de sistema de seguridad de Prevención de Intrusos (IPS)</w:t>
      </w:r>
      <w:r w:rsidR="00977DF1">
        <w:rPr>
          <w:rFonts w:asciiTheme="majorHAnsi" w:hAnsiTheme="majorHAnsi"/>
        </w:rPr>
        <w:t>.</w:t>
      </w:r>
    </w:p>
    <w:p w:rsidR="00E60489" w:rsidRPr="006E0BB7" w:rsidRDefault="00E60489" w:rsidP="00062B60">
      <w:pPr>
        <w:spacing w:after="120"/>
        <w:jc w:val="both"/>
        <w:rPr>
          <w:rFonts w:asciiTheme="majorHAnsi" w:hAnsiTheme="majorHAnsi"/>
        </w:rPr>
      </w:pPr>
    </w:p>
    <w:p w:rsidR="00E60489" w:rsidRPr="006E0BB7" w:rsidRDefault="00E60489" w:rsidP="00062B60">
      <w:pPr>
        <w:spacing w:after="120"/>
        <w:jc w:val="both"/>
        <w:rPr>
          <w:rFonts w:asciiTheme="majorHAnsi" w:hAnsiTheme="majorHAnsi"/>
          <w:b/>
          <w:sz w:val="24"/>
        </w:rPr>
      </w:pPr>
      <w:r w:rsidRPr="006E0BB7">
        <w:rPr>
          <w:rFonts w:asciiTheme="majorHAnsi" w:hAnsiTheme="majorHAnsi"/>
          <w:b/>
          <w:sz w:val="24"/>
        </w:rPr>
        <w:t>PROYECTOS QUE NO PUDIERON EJECUTARSE</w:t>
      </w:r>
    </w:p>
    <w:p w:rsidR="00E60489" w:rsidRPr="006E0BB7" w:rsidRDefault="00AB0F41" w:rsidP="00062B60">
      <w:pPr>
        <w:pStyle w:val="Prrafodelista"/>
        <w:numPr>
          <w:ilvl w:val="0"/>
          <w:numId w:val="16"/>
        </w:numPr>
        <w:spacing w:after="120"/>
        <w:jc w:val="both"/>
        <w:rPr>
          <w:rFonts w:asciiTheme="majorHAnsi" w:hAnsiTheme="majorHAnsi"/>
        </w:rPr>
      </w:pPr>
      <w:r>
        <w:rPr>
          <w:rFonts w:asciiTheme="majorHAnsi" w:hAnsiTheme="majorHAnsi"/>
        </w:rPr>
        <w:t>Mejoras al Sistema Eléctrico Institucional y establecimiento del respaldo exclusivo del fluido eléctrico para la Gerencia de Tecnología de la Información.</w:t>
      </w:r>
    </w:p>
    <w:p w:rsidR="002C6344" w:rsidRPr="006E0BB7" w:rsidRDefault="002C6344" w:rsidP="00062B60">
      <w:pPr>
        <w:spacing w:after="120"/>
        <w:jc w:val="both"/>
        <w:rPr>
          <w:rFonts w:asciiTheme="majorHAnsi" w:hAnsiTheme="majorHAnsi"/>
        </w:rPr>
      </w:pPr>
    </w:p>
    <w:p w:rsidR="002C6344" w:rsidRPr="006E0BB7" w:rsidRDefault="002C6344" w:rsidP="00062B60">
      <w:pPr>
        <w:spacing w:after="120"/>
        <w:jc w:val="both"/>
        <w:rPr>
          <w:rFonts w:asciiTheme="majorHAnsi" w:hAnsiTheme="majorHAnsi"/>
          <w:b/>
          <w:sz w:val="24"/>
        </w:rPr>
      </w:pPr>
      <w:r w:rsidRPr="006E0BB7">
        <w:rPr>
          <w:rFonts w:asciiTheme="majorHAnsi" w:hAnsiTheme="majorHAnsi"/>
          <w:b/>
          <w:sz w:val="24"/>
        </w:rPr>
        <w:t xml:space="preserve">PROYECTOS EN </w:t>
      </w:r>
      <w:r w:rsidR="00977DF1" w:rsidRPr="006E0BB7">
        <w:rPr>
          <w:rFonts w:asciiTheme="majorHAnsi" w:hAnsiTheme="majorHAnsi"/>
          <w:b/>
          <w:sz w:val="24"/>
        </w:rPr>
        <w:t>EJECUCIÓN</w:t>
      </w:r>
    </w:p>
    <w:p w:rsidR="00C20C99" w:rsidRPr="006E0BB7" w:rsidRDefault="00C20C99" w:rsidP="00062B60">
      <w:pPr>
        <w:pStyle w:val="Prrafodelista"/>
        <w:numPr>
          <w:ilvl w:val="0"/>
          <w:numId w:val="17"/>
        </w:numPr>
        <w:spacing w:after="120"/>
        <w:rPr>
          <w:rFonts w:asciiTheme="majorHAnsi" w:hAnsiTheme="majorHAnsi"/>
        </w:rPr>
      </w:pPr>
      <w:r w:rsidRPr="006E0BB7">
        <w:rPr>
          <w:rFonts w:asciiTheme="majorHAnsi" w:hAnsiTheme="majorHAnsi"/>
        </w:rPr>
        <w:t>Fortalecimiento de Sitio Web y servicios de gobierno electrónico.</w:t>
      </w:r>
    </w:p>
    <w:p w:rsidR="00C20C99" w:rsidRPr="006E0BB7" w:rsidRDefault="00C20C99" w:rsidP="00062B60">
      <w:pPr>
        <w:pStyle w:val="Prrafodelista"/>
        <w:numPr>
          <w:ilvl w:val="0"/>
          <w:numId w:val="17"/>
        </w:numPr>
        <w:spacing w:after="120"/>
        <w:rPr>
          <w:rFonts w:asciiTheme="majorHAnsi" w:hAnsiTheme="majorHAnsi"/>
        </w:rPr>
      </w:pPr>
      <w:r w:rsidRPr="006E0BB7">
        <w:rPr>
          <w:rFonts w:asciiTheme="majorHAnsi" w:hAnsiTheme="majorHAnsi"/>
        </w:rPr>
        <w:t>Desarrollar estrategia de atención y gestión de clientes (CRM) fase II.</w:t>
      </w:r>
    </w:p>
    <w:p w:rsidR="00C20C99" w:rsidRPr="006E0BB7" w:rsidRDefault="00C20C99" w:rsidP="00062B60">
      <w:pPr>
        <w:pStyle w:val="Prrafodelista"/>
        <w:numPr>
          <w:ilvl w:val="0"/>
          <w:numId w:val="17"/>
        </w:numPr>
        <w:spacing w:after="120"/>
        <w:rPr>
          <w:rFonts w:asciiTheme="majorHAnsi" w:hAnsiTheme="majorHAnsi"/>
        </w:rPr>
      </w:pPr>
      <w:r w:rsidRPr="006E0BB7">
        <w:rPr>
          <w:rFonts w:asciiTheme="majorHAnsi" w:hAnsiTheme="majorHAnsi"/>
        </w:rPr>
        <w:t>Desarrollar un Sistema para la Administración de servicios de apoyo a la operatividad institucional.</w:t>
      </w:r>
    </w:p>
    <w:p w:rsidR="00C20C99" w:rsidRPr="006E0BB7" w:rsidRDefault="00C20C99" w:rsidP="00062B60">
      <w:pPr>
        <w:pStyle w:val="Prrafodelista"/>
        <w:numPr>
          <w:ilvl w:val="0"/>
          <w:numId w:val="17"/>
        </w:numPr>
        <w:spacing w:after="120"/>
        <w:rPr>
          <w:rFonts w:asciiTheme="majorHAnsi" w:hAnsiTheme="majorHAnsi"/>
        </w:rPr>
      </w:pPr>
      <w:r w:rsidRPr="006E0BB7">
        <w:rPr>
          <w:rFonts w:asciiTheme="majorHAnsi" w:hAnsiTheme="majorHAnsi"/>
        </w:rPr>
        <w:t xml:space="preserve">Implementar un Sistema para el control de operaciones de Lavado de Dinero y Financiamiento del Terrorismo. </w:t>
      </w:r>
    </w:p>
    <w:p w:rsidR="00C20C99" w:rsidRDefault="00C20C99" w:rsidP="00062B60">
      <w:pPr>
        <w:pStyle w:val="Prrafodelista"/>
        <w:numPr>
          <w:ilvl w:val="0"/>
          <w:numId w:val="17"/>
        </w:numPr>
        <w:spacing w:after="120"/>
        <w:rPr>
          <w:rFonts w:asciiTheme="majorHAnsi" w:hAnsiTheme="majorHAnsi"/>
        </w:rPr>
      </w:pPr>
      <w:r w:rsidRPr="006E0BB7">
        <w:rPr>
          <w:rFonts w:asciiTheme="majorHAnsi" w:hAnsiTheme="majorHAnsi"/>
        </w:rPr>
        <w:t>Desarrollar un Sistema para la Gestión del Riesgo de Crédito.</w:t>
      </w:r>
    </w:p>
    <w:p w:rsidR="003141CF" w:rsidRDefault="003141CF" w:rsidP="003141CF">
      <w:pPr>
        <w:pStyle w:val="Prrafodelista"/>
        <w:numPr>
          <w:ilvl w:val="0"/>
          <w:numId w:val="17"/>
        </w:numPr>
        <w:spacing w:after="120"/>
        <w:rPr>
          <w:rFonts w:asciiTheme="majorHAnsi" w:hAnsiTheme="majorHAnsi"/>
        </w:rPr>
      </w:pPr>
      <w:r w:rsidRPr="003141CF">
        <w:rPr>
          <w:rFonts w:asciiTheme="majorHAnsi" w:hAnsiTheme="majorHAnsi"/>
        </w:rPr>
        <w:t>Revisión integral y ajustes de la Política Crediticia</w:t>
      </w:r>
      <w:r>
        <w:rPr>
          <w:rFonts w:asciiTheme="majorHAnsi" w:hAnsiTheme="majorHAnsi"/>
        </w:rPr>
        <w:t>.</w:t>
      </w:r>
    </w:p>
    <w:p w:rsidR="003141CF" w:rsidRPr="00E85C4B" w:rsidRDefault="003141CF" w:rsidP="00E85C4B">
      <w:pPr>
        <w:pStyle w:val="Prrafodelista"/>
        <w:numPr>
          <w:ilvl w:val="0"/>
          <w:numId w:val="17"/>
        </w:numPr>
        <w:spacing w:after="120"/>
        <w:rPr>
          <w:rFonts w:asciiTheme="majorHAnsi" w:hAnsiTheme="majorHAnsi"/>
        </w:rPr>
      </w:pPr>
      <w:r w:rsidRPr="00E85C4B">
        <w:rPr>
          <w:rFonts w:asciiTheme="majorHAnsi" w:hAnsiTheme="majorHAnsi"/>
        </w:rPr>
        <w:t>Revisión y reenfoque de la estrategia comunicacional</w:t>
      </w:r>
      <w:r w:rsidR="00977DF1">
        <w:rPr>
          <w:rFonts w:asciiTheme="majorHAnsi" w:hAnsiTheme="majorHAnsi"/>
        </w:rPr>
        <w:t>.</w:t>
      </w:r>
    </w:p>
    <w:p w:rsidR="008D6082" w:rsidRPr="00E85C4B" w:rsidRDefault="008D6082" w:rsidP="00E85C4B">
      <w:pPr>
        <w:pStyle w:val="Prrafodelista"/>
        <w:numPr>
          <w:ilvl w:val="0"/>
          <w:numId w:val="17"/>
        </w:numPr>
        <w:spacing w:after="120"/>
        <w:rPr>
          <w:rFonts w:asciiTheme="majorHAnsi" w:hAnsiTheme="majorHAnsi"/>
        </w:rPr>
      </w:pPr>
      <w:r w:rsidRPr="00E85C4B">
        <w:rPr>
          <w:rFonts w:asciiTheme="majorHAnsi" w:hAnsiTheme="majorHAnsi"/>
        </w:rPr>
        <w:t>Definición y actualización de l</w:t>
      </w:r>
      <w:r w:rsidR="00977DF1">
        <w:rPr>
          <w:rFonts w:asciiTheme="majorHAnsi" w:hAnsiTheme="majorHAnsi"/>
        </w:rPr>
        <w:t>a estrategia comercial del FSV.</w:t>
      </w:r>
    </w:p>
    <w:p w:rsidR="00BE5E6F" w:rsidRDefault="00476BB2" w:rsidP="00062B60">
      <w:pPr>
        <w:pStyle w:val="Ttulo2"/>
        <w:numPr>
          <w:ilvl w:val="0"/>
          <w:numId w:val="14"/>
        </w:numPr>
        <w:rPr>
          <w:color w:val="auto"/>
        </w:rPr>
      </w:pPr>
      <w:bookmarkStart w:id="90" w:name="_Toc455405930"/>
      <w:bookmarkStart w:id="91" w:name="_Toc457236154"/>
      <w:r w:rsidRPr="006E0BB7">
        <w:rPr>
          <w:color w:val="auto"/>
        </w:rPr>
        <w:lastRenderedPageBreak/>
        <w:t>Mecanismos de participación ciudadana</w:t>
      </w:r>
      <w:bookmarkEnd w:id="90"/>
      <w:bookmarkEnd w:id="91"/>
    </w:p>
    <w:p w:rsidR="00476BB2" w:rsidRPr="006E0BB7" w:rsidRDefault="00C40765" w:rsidP="00BE5E6F">
      <w:pPr>
        <w:pStyle w:val="Sinespaciado"/>
      </w:pPr>
      <w:r>
        <w:fldChar w:fldCharType="begin"/>
      </w:r>
      <w:r>
        <w:instrText xml:space="preserve"> XE "</w:instrText>
      </w:r>
      <w:r w:rsidRPr="004A45EB">
        <w:instrText>Mecanismos de participación ciudadana</w:instrText>
      </w:r>
      <w:r>
        <w:instrText xml:space="preserve">" </w:instrText>
      </w:r>
      <w:r>
        <w:fldChar w:fldCharType="end"/>
      </w:r>
    </w:p>
    <w:p w:rsidR="00BE5E6F" w:rsidRPr="006E0BB7" w:rsidRDefault="00BE5E6F" w:rsidP="00BE5E6F">
      <w:pPr>
        <w:pStyle w:val="Ttulo3"/>
        <w:numPr>
          <w:ilvl w:val="0"/>
          <w:numId w:val="13"/>
        </w:numPr>
        <w:spacing w:before="0" w:after="120"/>
        <w:rPr>
          <w:color w:val="auto"/>
        </w:rPr>
      </w:pPr>
      <w:bookmarkStart w:id="92" w:name="_Toc457236155"/>
      <w:bookmarkStart w:id="93" w:name="_Toc455405931"/>
      <w:r>
        <w:rPr>
          <w:color w:val="auto"/>
        </w:rPr>
        <w:t>Detalle de los mecanismos</w:t>
      </w:r>
      <w:bookmarkEnd w:id="92"/>
      <w:r>
        <w:rPr>
          <w:color w:val="auto"/>
        </w:rPr>
        <w:t xml:space="preserve"> </w:t>
      </w:r>
    </w:p>
    <w:p w:rsidR="00BE5E6F" w:rsidRDefault="00BE5E6F" w:rsidP="00BE5E6F">
      <w:pPr>
        <w:jc w:val="both"/>
        <w:rPr>
          <w:rFonts w:asciiTheme="majorHAnsi" w:eastAsia="Arial Unicode MS" w:hAnsiTheme="majorHAnsi" w:cstheme="minorHAnsi"/>
        </w:rPr>
      </w:pPr>
      <w:r>
        <w:rPr>
          <w:rFonts w:asciiTheme="majorHAnsi" w:eastAsia="Arial Unicode MS" w:hAnsiTheme="majorHAnsi" w:cstheme="minorHAnsi"/>
        </w:rPr>
        <w:t xml:space="preserve">A continuación </w:t>
      </w:r>
      <w:r w:rsidRPr="00BE5E6F">
        <w:rPr>
          <w:rFonts w:asciiTheme="majorHAnsi" w:eastAsia="Arial Unicode MS" w:hAnsiTheme="majorHAnsi" w:cstheme="minorHAnsi"/>
        </w:rPr>
        <w:t>se describen los diferentes mecanismos de participación ciudadana que la institución ha establecido a fin de conocer los requisitos, consultas y observaciones de la ciudadanía hacia el FSV, así como sus resultados.</w:t>
      </w:r>
    </w:p>
    <w:p w:rsidR="00BE5E6F" w:rsidRPr="00BE5E6F" w:rsidRDefault="00BE5E6F" w:rsidP="00BE5E6F">
      <w:pPr>
        <w:pStyle w:val="Prrafodelista"/>
        <w:numPr>
          <w:ilvl w:val="0"/>
          <w:numId w:val="26"/>
        </w:numPr>
        <w:spacing w:after="0"/>
        <w:jc w:val="both"/>
        <w:rPr>
          <w:rFonts w:asciiTheme="majorHAnsi" w:eastAsia="Arial Unicode MS" w:hAnsiTheme="majorHAnsi" w:cstheme="minorHAnsi"/>
        </w:rPr>
      </w:pPr>
      <w:r>
        <w:rPr>
          <w:rFonts w:asciiTheme="majorHAnsi" w:eastAsia="Arial Unicode MS" w:hAnsiTheme="majorHAnsi" w:cstheme="minorHAnsi"/>
        </w:rPr>
        <w:t>Sistema de consulta en sitio web.</w:t>
      </w:r>
    </w:p>
    <w:p w:rsidR="00BE5E6F" w:rsidRPr="00BE5E6F" w:rsidRDefault="00BE5E6F" w:rsidP="00BE5E6F">
      <w:pPr>
        <w:pStyle w:val="Prrafodelista"/>
        <w:numPr>
          <w:ilvl w:val="0"/>
          <w:numId w:val="26"/>
        </w:numPr>
        <w:spacing w:after="0"/>
        <w:jc w:val="both"/>
        <w:rPr>
          <w:rFonts w:asciiTheme="majorHAnsi" w:eastAsia="Arial Unicode MS" w:hAnsiTheme="majorHAnsi" w:cstheme="minorHAnsi"/>
          <w:lang w:val="en-US"/>
        </w:rPr>
      </w:pPr>
      <w:proofErr w:type="spellStart"/>
      <w:r>
        <w:rPr>
          <w:rFonts w:asciiTheme="majorHAnsi" w:eastAsia="Arial Unicode MS" w:hAnsiTheme="majorHAnsi" w:cstheme="minorHAnsi"/>
          <w:lang w:val="en-US"/>
        </w:rPr>
        <w:t>Red</w:t>
      </w:r>
      <w:r w:rsidR="001C2E56">
        <w:rPr>
          <w:rFonts w:asciiTheme="majorHAnsi" w:eastAsia="Arial Unicode MS" w:hAnsiTheme="majorHAnsi" w:cstheme="minorHAnsi"/>
          <w:lang w:val="en-US"/>
        </w:rPr>
        <w:t>es</w:t>
      </w:r>
      <w:proofErr w:type="spellEnd"/>
      <w:r>
        <w:rPr>
          <w:rFonts w:asciiTheme="majorHAnsi" w:eastAsia="Arial Unicode MS" w:hAnsiTheme="majorHAnsi" w:cstheme="minorHAnsi"/>
          <w:lang w:val="en-US"/>
        </w:rPr>
        <w:t xml:space="preserve"> </w:t>
      </w:r>
      <w:proofErr w:type="spellStart"/>
      <w:r>
        <w:rPr>
          <w:rFonts w:asciiTheme="majorHAnsi" w:eastAsia="Arial Unicode MS" w:hAnsiTheme="majorHAnsi" w:cstheme="minorHAnsi"/>
          <w:lang w:val="en-US"/>
        </w:rPr>
        <w:t>Social</w:t>
      </w:r>
      <w:r w:rsidR="001C2E56">
        <w:rPr>
          <w:rFonts w:asciiTheme="majorHAnsi" w:eastAsia="Arial Unicode MS" w:hAnsiTheme="majorHAnsi" w:cstheme="minorHAnsi"/>
          <w:lang w:val="en-US"/>
        </w:rPr>
        <w:t>es</w:t>
      </w:r>
      <w:proofErr w:type="spellEnd"/>
      <w:r w:rsidR="001C2E56">
        <w:rPr>
          <w:rFonts w:asciiTheme="majorHAnsi" w:eastAsia="Arial Unicode MS" w:hAnsiTheme="majorHAnsi" w:cstheme="minorHAnsi"/>
          <w:lang w:val="en-US"/>
        </w:rPr>
        <w:t>:</w:t>
      </w:r>
      <w:r>
        <w:rPr>
          <w:rFonts w:asciiTheme="majorHAnsi" w:eastAsia="Arial Unicode MS" w:hAnsiTheme="majorHAnsi" w:cstheme="minorHAnsi"/>
          <w:lang w:val="en-US"/>
        </w:rPr>
        <w:t xml:space="preserve"> Facebook</w:t>
      </w:r>
      <w:r w:rsidR="001C2E56">
        <w:rPr>
          <w:rFonts w:asciiTheme="majorHAnsi" w:eastAsia="Arial Unicode MS" w:hAnsiTheme="majorHAnsi" w:cstheme="minorHAnsi"/>
          <w:lang w:val="en-US"/>
        </w:rPr>
        <w:t xml:space="preserve"> (</w:t>
      </w:r>
      <w:r w:rsidR="001C2E56" w:rsidRPr="00BE5E6F">
        <w:rPr>
          <w:rFonts w:asciiTheme="majorHAnsi" w:eastAsia="Arial Unicode MS" w:hAnsiTheme="majorHAnsi" w:cstheme="minorHAnsi"/>
          <w:lang w:val="en-US"/>
        </w:rPr>
        <w:t>Fa</w:t>
      </w:r>
      <w:r w:rsidR="001C2E56">
        <w:rPr>
          <w:rFonts w:asciiTheme="majorHAnsi" w:eastAsia="Arial Unicode MS" w:hAnsiTheme="majorHAnsi" w:cstheme="minorHAnsi"/>
          <w:lang w:val="en-US"/>
        </w:rPr>
        <w:t xml:space="preserve">n page </w:t>
      </w:r>
      <w:proofErr w:type="spellStart"/>
      <w:r w:rsidR="001C2E56">
        <w:rPr>
          <w:rFonts w:asciiTheme="majorHAnsi" w:eastAsia="Arial Unicode MS" w:hAnsiTheme="majorHAnsi" w:cstheme="minorHAnsi"/>
          <w:lang w:val="en-US"/>
        </w:rPr>
        <w:t>FSV</w:t>
      </w:r>
      <w:proofErr w:type="spellEnd"/>
      <w:r w:rsidR="001C2E56">
        <w:rPr>
          <w:rFonts w:asciiTheme="majorHAnsi" w:eastAsia="Arial Unicode MS" w:hAnsiTheme="majorHAnsi" w:cstheme="minorHAnsi"/>
          <w:lang w:val="en-US"/>
        </w:rPr>
        <w:t>) y twitter (@</w:t>
      </w:r>
      <w:proofErr w:type="spellStart"/>
      <w:r w:rsidR="001C2E56">
        <w:rPr>
          <w:rFonts w:asciiTheme="majorHAnsi" w:eastAsia="Arial Unicode MS" w:hAnsiTheme="majorHAnsi" w:cstheme="minorHAnsi"/>
          <w:lang w:val="en-US"/>
        </w:rPr>
        <w:t>FSVElSalvador</w:t>
      </w:r>
      <w:proofErr w:type="spellEnd"/>
      <w:r w:rsidR="001C2E56">
        <w:rPr>
          <w:rFonts w:asciiTheme="majorHAnsi" w:eastAsia="Arial Unicode MS" w:hAnsiTheme="majorHAnsi" w:cstheme="minorHAnsi"/>
          <w:lang w:val="en-US"/>
        </w:rPr>
        <w:t>)</w:t>
      </w:r>
      <w:r>
        <w:rPr>
          <w:rFonts w:asciiTheme="majorHAnsi" w:eastAsia="Arial Unicode MS" w:hAnsiTheme="majorHAnsi" w:cstheme="minorHAnsi"/>
          <w:lang w:val="en-US"/>
        </w:rPr>
        <w:t>.</w:t>
      </w:r>
    </w:p>
    <w:p w:rsidR="00BE5E6F" w:rsidRDefault="00BE5E6F" w:rsidP="00BE5E6F">
      <w:pPr>
        <w:pStyle w:val="Prrafodelista"/>
        <w:numPr>
          <w:ilvl w:val="0"/>
          <w:numId w:val="26"/>
        </w:numPr>
        <w:spacing w:after="0"/>
        <w:jc w:val="both"/>
        <w:rPr>
          <w:rFonts w:asciiTheme="majorHAnsi" w:eastAsia="Arial Unicode MS" w:hAnsiTheme="majorHAnsi" w:cstheme="minorHAnsi"/>
        </w:rPr>
      </w:pPr>
      <w:r>
        <w:rPr>
          <w:rFonts w:asciiTheme="majorHAnsi" w:eastAsia="Arial Unicode MS" w:hAnsiTheme="majorHAnsi" w:cstheme="minorHAnsi"/>
        </w:rPr>
        <w:t>Foros Web.</w:t>
      </w:r>
    </w:p>
    <w:p w:rsidR="00BE5E6F" w:rsidRPr="00BE5E6F" w:rsidRDefault="005E65F4" w:rsidP="00BE5E6F">
      <w:pPr>
        <w:pStyle w:val="Prrafodelista"/>
        <w:numPr>
          <w:ilvl w:val="0"/>
          <w:numId w:val="26"/>
        </w:numPr>
        <w:spacing w:after="0"/>
        <w:jc w:val="both"/>
        <w:rPr>
          <w:rFonts w:asciiTheme="majorHAnsi" w:eastAsia="Arial Unicode MS" w:hAnsiTheme="majorHAnsi" w:cstheme="minorHAnsi"/>
        </w:rPr>
      </w:pPr>
      <w:r>
        <w:rPr>
          <w:rFonts w:asciiTheme="majorHAnsi" w:eastAsia="Arial Unicode MS" w:hAnsiTheme="majorHAnsi" w:cstheme="minorHAnsi"/>
        </w:rPr>
        <w:t xml:space="preserve">Canal de </w:t>
      </w:r>
      <w:proofErr w:type="spellStart"/>
      <w:r>
        <w:rPr>
          <w:rFonts w:asciiTheme="majorHAnsi" w:eastAsia="Arial Unicode MS" w:hAnsiTheme="majorHAnsi" w:cstheme="minorHAnsi"/>
        </w:rPr>
        <w:t>Youtub</w:t>
      </w:r>
      <w:r w:rsidR="00BE5E6F">
        <w:rPr>
          <w:rFonts w:asciiTheme="majorHAnsi" w:eastAsia="Arial Unicode MS" w:hAnsiTheme="majorHAnsi" w:cstheme="minorHAnsi"/>
        </w:rPr>
        <w:t>e</w:t>
      </w:r>
      <w:proofErr w:type="spellEnd"/>
      <w:r w:rsidR="00BE5E6F">
        <w:rPr>
          <w:rFonts w:asciiTheme="majorHAnsi" w:eastAsia="Arial Unicode MS" w:hAnsiTheme="majorHAnsi" w:cstheme="minorHAnsi"/>
        </w:rPr>
        <w:t>.</w:t>
      </w:r>
    </w:p>
    <w:p w:rsidR="00BE5E6F" w:rsidRPr="00BE5E6F" w:rsidRDefault="00BE5E6F" w:rsidP="00BE5E6F">
      <w:pPr>
        <w:pStyle w:val="Prrafodelista"/>
        <w:numPr>
          <w:ilvl w:val="0"/>
          <w:numId w:val="26"/>
        </w:numPr>
        <w:spacing w:after="0"/>
        <w:jc w:val="both"/>
        <w:rPr>
          <w:rFonts w:asciiTheme="majorHAnsi" w:eastAsia="Arial Unicode MS" w:hAnsiTheme="majorHAnsi" w:cstheme="minorHAnsi"/>
        </w:rPr>
      </w:pPr>
      <w:r>
        <w:rPr>
          <w:rFonts w:asciiTheme="majorHAnsi" w:eastAsia="Arial Unicode MS" w:hAnsiTheme="majorHAnsi" w:cstheme="minorHAnsi"/>
        </w:rPr>
        <w:t>Buzones de Sugerencias.</w:t>
      </w:r>
    </w:p>
    <w:p w:rsidR="00BE5E6F" w:rsidRPr="00BE5E6F" w:rsidRDefault="00BE5E6F" w:rsidP="00BE5E6F">
      <w:pPr>
        <w:pStyle w:val="Prrafodelista"/>
        <w:numPr>
          <w:ilvl w:val="0"/>
          <w:numId w:val="26"/>
        </w:numPr>
        <w:spacing w:after="0"/>
        <w:jc w:val="both"/>
        <w:rPr>
          <w:rFonts w:asciiTheme="majorHAnsi" w:eastAsia="Arial Unicode MS" w:hAnsiTheme="majorHAnsi" w:cstheme="minorHAnsi"/>
        </w:rPr>
      </w:pPr>
      <w:r w:rsidRPr="00BE5E6F">
        <w:rPr>
          <w:rFonts w:asciiTheme="majorHAnsi" w:eastAsia="Arial Unicode MS" w:hAnsiTheme="majorHAnsi" w:cstheme="minorHAnsi"/>
        </w:rPr>
        <w:t>Encues</w:t>
      </w:r>
      <w:r>
        <w:rPr>
          <w:rFonts w:asciiTheme="majorHAnsi" w:eastAsia="Arial Unicode MS" w:hAnsiTheme="majorHAnsi" w:cstheme="minorHAnsi"/>
        </w:rPr>
        <w:t>tas de satisfacción del cliente.</w:t>
      </w:r>
    </w:p>
    <w:p w:rsidR="00BE5E6F" w:rsidRPr="00BE5E6F" w:rsidRDefault="00BE5E6F" w:rsidP="00BE5E6F">
      <w:pPr>
        <w:pStyle w:val="Prrafodelista"/>
        <w:numPr>
          <w:ilvl w:val="0"/>
          <w:numId w:val="26"/>
        </w:numPr>
        <w:spacing w:after="0"/>
        <w:jc w:val="both"/>
        <w:rPr>
          <w:rFonts w:asciiTheme="majorHAnsi" w:eastAsia="Arial Unicode MS" w:hAnsiTheme="majorHAnsi" w:cstheme="minorHAnsi"/>
        </w:rPr>
      </w:pPr>
      <w:r w:rsidRPr="00BE5E6F">
        <w:rPr>
          <w:rFonts w:asciiTheme="majorHAnsi" w:eastAsia="Arial Unicode MS" w:hAnsiTheme="majorHAnsi" w:cstheme="minorHAnsi"/>
        </w:rPr>
        <w:t>Audiencias P</w:t>
      </w:r>
      <w:r>
        <w:rPr>
          <w:rFonts w:asciiTheme="majorHAnsi" w:eastAsia="Arial Unicode MS" w:hAnsiTheme="majorHAnsi" w:cstheme="minorHAnsi"/>
        </w:rPr>
        <w:t>úblicas de Rendición de Cuentas.</w:t>
      </w:r>
    </w:p>
    <w:p w:rsidR="00BE5E6F" w:rsidRPr="00BE5E6F" w:rsidRDefault="00BE5E6F" w:rsidP="00BE5E6F">
      <w:pPr>
        <w:jc w:val="both"/>
        <w:rPr>
          <w:rFonts w:asciiTheme="majorHAnsi" w:eastAsia="Arial Unicode MS" w:hAnsiTheme="majorHAnsi" w:cstheme="minorHAnsi"/>
        </w:rPr>
      </w:pPr>
    </w:p>
    <w:p w:rsidR="00476BB2" w:rsidRPr="006E0BB7" w:rsidRDefault="00FD449F" w:rsidP="00062B60">
      <w:pPr>
        <w:pStyle w:val="Ttulo3"/>
        <w:numPr>
          <w:ilvl w:val="0"/>
          <w:numId w:val="13"/>
        </w:numPr>
        <w:spacing w:before="0" w:after="120"/>
        <w:rPr>
          <w:color w:val="auto"/>
        </w:rPr>
      </w:pPr>
      <w:bookmarkStart w:id="94" w:name="_Toc457236156"/>
      <w:r w:rsidRPr="006E0BB7">
        <w:rPr>
          <w:color w:val="auto"/>
        </w:rPr>
        <w:t>Rendición de cuentas.</w:t>
      </w:r>
      <w:bookmarkEnd w:id="93"/>
      <w:bookmarkEnd w:id="94"/>
      <w:r w:rsidR="00C40765">
        <w:rPr>
          <w:color w:val="auto"/>
        </w:rPr>
        <w:fldChar w:fldCharType="begin"/>
      </w:r>
      <w:r w:rsidR="00C40765">
        <w:instrText xml:space="preserve"> XE "</w:instrText>
      </w:r>
      <w:r w:rsidR="00C40765" w:rsidRPr="004A45EB">
        <w:rPr>
          <w:color w:val="auto"/>
        </w:rPr>
        <w:instrText>Rendición de cuentas.</w:instrText>
      </w:r>
      <w:r w:rsidR="00C40765">
        <w:instrText xml:space="preserve">" </w:instrText>
      </w:r>
      <w:r w:rsidR="00C40765">
        <w:rPr>
          <w:color w:val="auto"/>
        </w:rPr>
        <w:fldChar w:fldCharType="end"/>
      </w:r>
    </w:p>
    <w:p w:rsidR="00F83B4B" w:rsidRPr="00F83B4B" w:rsidRDefault="00F83B4B" w:rsidP="00062B60">
      <w:pPr>
        <w:jc w:val="both"/>
        <w:rPr>
          <w:rFonts w:asciiTheme="majorHAnsi" w:eastAsia="Arial Unicode MS" w:hAnsiTheme="majorHAnsi" w:cstheme="minorHAnsi"/>
        </w:rPr>
      </w:pPr>
      <w:r w:rsidRPr="00F83B4B">
        <w:rPr>
          <w:rFonts w:asciiTheme="majorHAnsi" w:eastAsia="Arial Unicode MS" w:hAnsiTheme="majorHAnsi" w:cstheme="minorHAnsi"/>
        </w:rPr>
        <w:t>El gobierno de la República, por medio de la Secretaría de Participación, Transparencia y Anticorrupción (SPTA), cada año enfatiza más la necesidad de promover la institucionalización del ejercicio democrático de la Rendición de Cuentas y que ésta, priorice su enfoque en tres aspectos:</w:t>
      </w:r>
    </w:p>
    <w:p w:rsidR="00F83B4B" w:rsidRPr="00F83B4B" w:rsidRDefault="00F83B4B" w:rsidP="00062B60">
      <w:pPr>
        <w:pStyle w:val="Prrafodelista"/>
        <w:numPr>
          <w:ilvl w:val="0"/>
          <w:numId w:val="26"/>
        </w:numPr>
        <w:spacing w:after="0"/>
        <w:jc w:val="both"/>
        <w:rPr>
          <w:rFonts w:asciiTheme="majorHAnsi" w:eastAsia="Arial Unicode MS" w:hAnsiTheme="majorHAnsi" w:cstheme="minorHAnsi"/>
        </w:rPr>
      </w:pPr>
      <w:r w:rsidRPr="00F83B4B">
        <w:rPr>
          <w:rFonts w:asciiTheme="majorHAnsi" w:eastAsia="Arial Unicode MS" w:hAnsiTheme="majorHAnsi" w:cstheme="minorHAnsi"/>
        </w:rPr>
        <w:t>Participación y diálogo con la ciudadanía</w:t>
      </w:r>
    </w:p>
    <w:p w:rsidR="00F83B4B" w:rsidRPr="00F83B4B" w:rsidRDefault="00F83B4B" w:rsidP="00062B60">
      <w:pPr>
        <w:pStyle w:val="Prrafodelista"/>
        <w:numPr>
          <w:ilvl w:val="0"/>
          <w:numId w:val="26"/>
        </w:numPr>
        <w:spacing w:after="0"/>
        <w:jc w:val="both"/>
        <w:rPr>
          <w:rFonts w:asciiTheme="majorHAnsi" w:eastAsia="Arial Unicode MS" w:hAnsiTheme="majorHAnsi" w:cstheme="minorHAnsi"/>
        </w:rPr>
      </w:pPr>
      <w:r w:rsidRPr="00F83B4B">
        <w:rPr>
          <w:rFonts w:asciiTheme="majorHAnsi" w:eastAsia="Arial Unicode MS" w:hAnsiTheme="majorHAnsi" w:cstheme="minorHAnsi"/>
        </w:rPr>
        <w:t>Responder a la necesidad e interés de información de la ciudadanía y</w:t>
      </w:r>
    </w:p>
    <w:p w:rsidR="00F83B4B" w:rsidRPr="00F83B4B" w:rsidRDefault="00F83B4B" w:rsidP="00062B60">
      <w:pPr>
        <w:pStyle w:val="Prrafodelista"/>
        <w:numPr>
          <w:ilvl w:val="0"/>
          <w:numId w:val="26"/>
        </w:numPr>
        <w:spacing w:after="0"/>
        <w:jc w:val="both"/>
        <w:rPr>
          <w:rFonts w:asciiTheme="majorHAnsi" w:eastAsia="Arial Unicode MS" w:hAnsiTheme="majorHAnsi" w:cstheme="minorHAnsi"/>
        </w:rPr>
      </w:pPr>
      <w:r w:rsidRPr="00F83B4B">
        <w:rPr>
          <w:rFonts w:asciiTheme="majorHAnsi" w:eastAsia="Arial Unicode MS" w:hAnsiTheme="majorHAnsi" w:cstheme="minorHAnsi"/>
        </w:rPr>
        <w:t xml:space="preserve">Obligación de los funcionarios públicos de </w:t>
      </w:r>
      <w:r>
        <w:rPr>
          <w:rFonts w:asciiTheme="majorHAnsi" w:eastAsia="Arial Unicode MS" w:hAnsiTheme="majorHAnsi" w:cstheme="minorHAnsi"/>
        </w:rPr>
        <w:t>explicar</w:t>
      </w:r>
      <w:r w:rsidRPr="00F83B4B">
        <w:rPr>
          <w:rFonts w:asciiTheme="majorHAnsi" w:eastAsia="Arial Unicode MS" w:hAnsiTheme="majorHAnsi" w:cstheme="minorHAnsi"/>
        </w:rPr>
        <w:t xml:space="preserve"> las actuaciones dentro de su gestión</w:t>
      </w:r>
      <w:r>
        <w:rPr>
          <w:rFonts w:asciiTheme="majorHAnsi" w:eastAsia="Arial Unicode MS" w:hAnsiTheme="majorHAnsi" w:cstheme="minorHAnsi"/>
        </w:rPr>
        <w:t>.</w:t>
      </w:r>
    </w:p>
    <w:p w:rsidR="00F83B4B" w:rsidRDefault="00F83B4B" w:rsidP="00062B60">
      <w:pPr>
        <w:jc w:val="center"/>
        <w:rPr>
          <w:rFonts w:asciiTheme="majorHAnsi" w:eastAsia="Arial Unicode MS" w:hAnsiTheme="majorHAnsi" w:cstheme="minorHAnsi"/>
        </w:rPr>
      </w:pPr>
      <w:r w:rsidRPr="006C77B1">
        <w:rPr>
          <w:rFonts w:asciiTheme="majorHAnsi" w:hAnsiTheme="majorHAnsi"/>
          <w:noProof/>
          <w:lang w:eastAsia="es-SV"/>
        </w:rPr>
        <w:drawing>
          <wp:inline distT="0" distB="0" distL="0" distR="0" wp14:anchorId="1FCFE2CF" wp14:editId="053CE32A">
            <wp:extent cx="3558542" cy="1911096"/>
            <wp:effectExtent l="0" t="0" r="3810" b="0"/>
            <wp:docPr id="4107" name="Imagen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569110" cy="1916772"/>
                    </a:xfrm>
                    <a:prstGeom prst="rect">
                      <a:avLst/>
                    </a:prstGeom>
                    <a:noFill/>
                  </pic:spPr>
                </pic:pic>
              </a:graphicData>
            </a:graphic>
          </wp:inline>
        </w:drawing>
      </w:r>
    </w:p>
    <w:p w:rsidR="00F83B4B" w:rsidRDefault="00F83B4B" w:rsidP="00062B60">
      <w:pPr>
        <w:jc w:val="both"/>
        <w:rPr>
          <w:rFonts w:asciiTheme="majorHAnsi" w:eastAsia="Arial Unicode MS" w:hAnsiTheme="majorHAnsi" w:cstheme="minorHAnsi"/>
        </w:rPr>
      </w:pPr>
      <w:r w:rsidRPr="00F83B4B">
        <w:rPr>
          <w:rFonts w:asciiTheme="majorHAnsi" w:eastAsia="Arial Unicode MS" w:hAnsiTheme="majorHAnsi" w:cstheme="minorHAnsi"/>
        </w:rPr>
        <w:t>Dando cumplimiento a lo anterior, el Fondo Social para la Vivienda realizó su Audiencia Pública de Rendición de Cuentas correspondiente al periodo Junio 2015 – Mayo 2016, el día 7 de julio de 2015, ante la presencia de diferentes representantes de la población salvadoreña.</w:t>
      </w:r>
    </w:p>
    <w:p w:rsidR="007E1654" w:rsidRPr="00F83B4B" w:rsidRDefault="007E1654" w:rsidP="00062B60">
      <w:pPr>
        <w:jc w:val="both"/>
        <w:rPr>
          <w:rFonts w:asciiTheme="majorHAnsi" w:eastAsia="Arial Unicode MS" w:hAnsiTheme="majorHAnsi" w:cstheme="minorHAnsi"/>
        </w:rPr>
      </w:pPr>
    </w:p>
    <w:p w:rsidR="00FD449F" w:rsidRPr="006E0BB7" w:rsidRDefault="00FD449F" w:rsidP="00062B60">
      <w:pPr>
        <w:pStyle w:val="Ttulo3"/>
        <w:numPr>
          <w:ilvl w:val="0"/>
          <w:numId w:val="13"/>
        </w:numPr>
        <w:spacing w:before="0" w:after="120"/>
        <w:rPr>
          <w:color w:val="auto"/>
        </w:rPr>
      </w:pPr>
      <w:bookmarkStart w:id="95" w:name="_Toc455405932"/>
      <w:bookmarkStart w:id="96" w:name="_Toc457236157"/>
      <w:r w:rsidRPr="006E0BB7">
        <w:rPr>
          <w:color w:val="auto"/>
        </w:rPr>
        <w:lastRenderedPageBreak/>
        <w:t>Principales resultados relacionados con el cumplimiento a la Ley de Acceso a la Información Pública.</w:t>
      </w:r>
      <w:bookmarkEnd w:id="95"/>
      <w:bookmarkEnd w:id="96"/>
      <w:r w:rsidR="00C40765">
        <w:rPr>
          <w:color w:val="auto"/>
        </w:rPr>
        <w:fldChar w:fldCharType="begin"/>
      </w:r>
      <w:r w:rsidR="00C40765">
        <w:instrText xml:space="preserve"> XE "</w:instrText>
      </w:r>
      <w:r w:rsidR="00C40765" w:rsidRPr="004A45EB">
        <w:rPr>
          <w:color w:val="auto"/>
        </w:rPr>
        <w:instrText>Principales resultados relacionados con el cumplimiento a la Ley de Acceso a la Información Pública.</w:instrText>
      </w:r>
      <w:r w:rsidR="00C40765">
        <w:instrText xml:space="preserve">" </w:instrText>
      </w:r>
      <w:r w:rsidR="00C40765">
        <w:rPr>
          <w:color w:val="auto"/>
        </w:rPr>
        <w:fldChar w:fldCharType="end"/>
      </w:r>
    </w:p>
    <w:p w:rsidR="00F83B4B" w:rsidRDefault="00F83B4B" w:rsidP="00353EE9">
      <w:pPr>
        <w:spacing w:after="120"/>
        <w:jc w:val="both"/>
        <w:rPr>
          <w:rFonts w:asciiTheme="majorHAnsi" w:eastAsia="Arial Unicode MS" w:hAnsiTheme="majorHAnsi" w:cstheme="minorHAnsi"/>
          <w:bCs/>
          <w:lang w:eastAsia="es-SV"/>
        </w:rPr>
      </w:pPr>
      <w:r w:rsidRPr="00353EE9">
        <w:rPr>
          <w:rFonts w:asciiTheme="majorHAnsi" w:eastAsia="Arial Unicode MS" w:hAnsiTheme="majorHAnsi" w:cstheme="minorHAnsi"/>
        </w:rPr>
        <w:t xml:space="preserve">Como resultado de la gestión de la Unidad de Acceso a la Información del </w:t>
      </w:r>
      <w:r w:rsidR="00CE5683">
        <w:rPr>
          <w:rFonts w:asciiTheme="majorHAnsi" w:eastAsia="Arial Unicode MS" w:hAnsiTheme="majorHAnsi" w:cstheme="minorHAnsi"/>
        </w:rPr>
        <w:t>FSV</w:t>
      </w:r>
      <w:r w:rsidRPr="00353EE9">
        <w:rPr>
          <w:rFonts w:asciiTheme="majorHAnsi" w:eastAsia="Arial Unicode MS" w:hAnsiTheme="majorHAnsi" w:cstheme="minorHAnsi"/>
        </w:rPr>
        <w:t xml:space="preserve">, durante el periodo Junio 2015 – Mayo 2016, </w:t>
      </w:r>
      <w:r w:rsidR="00353EE9">
        <w:rPr>
          <w:rFonts w:asciiTheme="majorHAnsi" w:eastAsia="Arial Unicode MS" w:hAnsiTheme="majorHAnsi" w:cstheme="minorHAnsi"/>
        </w:rPr>
        <w:t>e</w:t>
      </w:r>
      <w:r w:rsidRPr="00353EE9">
        <w:rPr>
          <w:rFonts w:asciiTheme="majorHAnsi" w:eastAsia="Arial Unicode MS" w:hAnsiTheme="majorHAnsi" w:cstheme="minorHAnsi"/>
          <w:bCs/>
          <w:lang w:eastAsia="es-SV"/>
        </w:rPr>
        <w:t xml:space="preserve">n el Portal de Transparencia Gobierno Abierto se publicaron un total de </w:t>
      </w:r>
      <w:r w:rsidRPr="00353EE9">
        <w:rPr>
          <w:rFonts w:asciiTheme="majorHAnsi" w:hAnsiTheme="majorHAnsi"/>
          <w:b/>
          <w:bCs/>
          <w:color w:val="0000FF"/>
        </w:rPr>
        <w:t>1,025</w:t>
      </w:r>
      <w:r w:rsidRPr="00353EE9">
        <w:rPr>
          <w:rFonts w:asciiTheme="majorHAnsi" w:eastAsia="Arial Unicode MS" w:hAnsiTheme="majorHAnsi" w:cstheme="minorHAnsi"/>
          <w:bCs/>
          <w:lang w:eastAsia="es-SV"/>
        </w:rPr>
        <w:t xml:space="preserve"> documentos de Información Oficiosa y se atendieron un total de </w:t>
      </w:r>
      <w:r w:rsidRPr="00353EE9">
        <w:rPr>
          <w:rFonts w:asciiTheme="majorHAnsi" w:hAnsiTheme="majorHAnsi"/>
          <w:b/>
          <w:bCs/>
          <w:color w:val="0000FF"/>
        </w:rPr>
        <w:t xml:space="preserve">121 </w:t>
      </w:r>
      <w:r w:rsidRPr="00353EE9">
        <w:rPr>
          <w:rFonts w:asciiTheme="majorHAnsi" w:eastAsia="Arial Unicode MS" w:hAnsiTheme="majorHAnsi" w:cstheme="minorHAnsi"/>
          <w:bCs/>
          <w:lang w:eastAsia="es-SV"/>
        </w:rPr>
        <w:t>solicitudes de información, según</w:t>
      </w:r>
      <w:r w:rsidR="00D25097">
        <w:rPr>
          <w:rFonts w:asciiTheme="majorHAnsi" w:eastAsia="Arial Unicode MS" w:hAnsiTheme="majorHAnsi" w:cstheme="minorHAnsi"/>
          <w:bCs/>
          <w:lang w:eastAsia="es-SV"/>
        </w:rPr>
        <w:t xml:space="preserve"> el siguiente detalle:</w:t>
      </w:r>
    </w:p>
    <w:p w:rsidR="00BE5E6F" w:rsidRDefault="00BE5E6F" w:rsidP="00353EE9">
      <w:pPr>
        <w:spacing w:after="120"/>
        <w:jc w:val="both"/>
        <w:rPr>
          <w:rFonts w:asciiTheme="majorHAnsi" w:eastAsia="Arial Unicode MS" w:hAnsiTheme="majorHAnsi" w:cstheme="minorHAnsi"/>
          <w:bCs/>
          <w:lang w:eastAsia="es-SV"/>
        </w:rPr>
      </w:pPr>
    </w:p>
    <w:tbl>
      <w:tblPr>
        <w:tblW w:w="4776" w:type="pct"/>
        <w:jc w:val="center"/>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ayout w:type="fixed"/>
        <w:tblCellMar>
          <w:left w:w="70" w:type="dxa"/>
          <w:right w:w="70" w:type="dxa"/>
        </w:tblCellMar>
        <w:tblLook w:val="04A0" w:firstRow="1" w:lastRow="0" w:firstColumn="1" w:lastColumn="0" w:noHBand="0" w:noVBand="1"/>
      </w:tblPr>
      <w:tblGrid>
        <w:gridCol w:w="3839"/>
        <w:gridCol w:w="2159"/>
        <w:gridCol w:w="362"/>
        <w:gridCol w:w="2216"/>
      </w:tblGrid>
      <w:tr w:rsidR="00D52122" w:rsidRPr="00C45450" w:rsidTr="00CD4B82">
        <w:trPr>
          <w:trHeight w:val="20"/>
          <w:jc w:val="center"/>
        </w:trPr>
        <w:tc>
          <w:tcPr>
            <w:tcW w:w="2238" w:type="pct"/>
            <w:shd w:val="clear" w:color="000000" w:fill="C5D9F1"/>
            <w:vAlign w:val="center"/>
            <w:hideMark/>
          </w:tcPr>
          <w:p w:rsidR="00D52122" w:rsidRPr="00C45450" w:rsidRDefault="00AB0F41" w:rsidP="00062B60">
            <w:pPr>
              <w:spacing w:after="0"/>
              <w:jc w:val="center"/>
              <w:rPr>
                <w:rFonts w:asciiTheme="majorHAnsi" w:eastAsia="Arial Unicode MS" w:hAnsiTheme="majorHAnsi" w:cstheme="minorHAnsi"/>
                <w:b/>
                <w:bCs/>
                <w:sz w:val="16"/>
                <w:szCs w:val="16"/>
                <w:lang w:eastAsia="es-SV"/>
              </w:rPr>
            </w:pPr>
            <w:r>
              <w:rPr>
                <w:rFonts w:asciiTheme="majorHAnsi" w:eastAsia="Arial Unicode MS" w:hAnsiTheme="majorHAnsi" w:cstheme="minorHAnsi"/>
                <w:b/>
                <w:bCs/>
                <w:sz w:val="16"/>
                <w:szCs w:val="16"/>
                <w:lang w:eastAsia="es-SV"/>
              </w:rPr>
              <w:t>G</w:t>
            </w:r>
            <w:r w:rsidR="00D52122" w:rsidRPr="00C45450">
              <w:rPr>
                <w:rFonts w:asciiTheme="majorHAnsi" w:eastAsia="Arial Unicode MS" w:hAnsiTheme="majorHAnsi" w:cstheme="minorHAnsi"/>
                <w:b/>
                <w:bCs/>
                <w:sz w:val="16"/>
                <w:szCs w:val="16"/>
                <w:lang w:eastAsia="es-SV"/>
              </w:rPr>
              <w:t>ESTIÓN</w:t>
            </w:r>
          </w:p>
        </w:tc>
        <w:tc>
          <w:tcPr>
            <w:tcW w:w="1259" w:type="pct"/>
            <w:shd w:val="clear" w:color="000000" w:fill="C6D9F1"/>
          </w:tcPr>
          <w:p w:rsidR="00D52122" w:rsidRPr="00C45450" w:rsidRDefault="00D52122" w:rsidP="00D52122">
            <w:pPr>
              <w:spacing w:after="0"/>
              <w:jc w:val="center"/>
              <w:rPr>
                <w:rFonts w:asciiTheme="majorHAnsi" w:eastAsia="Arial Unicode MS" w:hAnsiTheme="majorHAnsi" w:cstheme="minorHAnsi"/>
                <w:b/>
                <w:bCs/>
                <w:sz w:val="16"/>
                <w:szCs w:val="16"/>
                <w:lang w:eastAsia="es-SV"/>
              </w:rPr>
            </w:pPr>
            <w:r w:rsidRPr="00C45450">
              <w:rPr>
                <w:rFonts w:asciiTheme="majorHAnsi" w:eastAsia="Arial Unicode MS" w:hAnsiTheme="majorHAnsi" w:cstheme="minorHAnsi"/>
                <w:b/>
                <w:bCs/>
                <w:sz w:val="16"/>
                <w:szCs w:val="16"/>
                <w:lang w:eastAsia="es-SV"/>
              </w:rPr>
              <w:t>JUNIO 2014 - MAYO 2015</w:t>
            </w:r>
          </w:p>
        </w:tc>
        <w:tc>
          <w:tcPr>
            <w:tcW w:w="211" w:type="pct"/>
            <w:tcBorders>
              <w:top w:val="nil"/>
              <w:bottom w:val="nil"/>
              <w:right w:val="single" w:sz="4" w:space="0" w:color="548DD4" w:themeColor="text2" w:themeTint="99"/>
            </w:tcBorders>
            <w:shd w:val="clear" w:color="auto" w:fill="auto"/>
          </w:tcPr>
          <w:p w:rsidR="00D52122" w:rsidRPr="00C45450" w:rsidRDefault="00D52122" w:rsidP="00062B60">
            <w:pPr>
              <w:spacing w:after="0"/>
              <w:jc w:val="center"/>
              <w:rPr>
                <w:rFonts w:asciiTheme="majorHAnsi" w:eastAsia="Arial Unicode MS" w:hAnsiTheme="majorHAnsi" w:cstheme="minorHAnsi"/>
                <w:b/>
                <w:bCs/>
                <w:sz w:val="16"/>
                <w:szCs w:val="16"/>
                <w:lang w:eastAsia="es-SV"/>
              </w:rPr>
            </w:pPr>
          </w:p>
        </w:tc>
        <w:tc>
          <w:tcPr>
            <w:tcW w:w="129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6D9F1"/>
            <w:vAlign w:val="center"/>
            <w:hideMark/>
          </w:tcPr>
          <w:p w:rsidR="00D52122" w:rsidRPr="00C45450" w:rsidRDefault="00D52122" w:rsidP="00062B60">
            <w:pPr>
              <w:spacing w:after="0"/>
              <w:jc w:val="center"/>
              <w:rPr>
                <w:rFonts w:asciiTheme="majorHAnsi" w:eastAsia="Arial Unicode MS" w:hAnsiTheme="majorHAnsi" w:cstheme="minorHAnsi"/>
                <w:b/>
                <w:bCs/>
                <w:sz w:val="16"/>
                <w:szCs w:val="16"/>
                <w:lang w:eastAsia="es-SV"/>
              </w:rPr>
            </w:pPr>
            <w:r w:rsidRPr="00C45450">
              <w:rPr>
                <w:rFonts w:asciiTheme="majorHAnsi" w:eastAsia="Arial Unicode MS" w:hAnsiTheme="majorHAnsi" w:cstheme="minorHAnsi"/>
                <w:b/>
                <w:bCs/>
                <w:sz w:val="16"/>
                <w:szCs w:val="16"/>
                <w:lang w:eastAsia="es-SV"/>
              </w:rPr>
              <w:t>JUNIO 2015 - MAYO 2016</w:t>
            </w:r>
          </w:p>
        </w:tc>
      </w:tr>
      <w:tr w:rsidR="00CD4B82" w:rsidRPr="00C45450" w:rsidTr="00CD4B82">
        <w:trPr>
          <w:trHeight w:val="20"/>
          <w:jc w:val="center"/>
        </w:trPr>
        <w:tc>
          <w:tcPr>
            <w:tcW w:w="2238" w:type="pct"/>
          </w:tcPr>
          <w:p w:rsidR="00CD4B82" w:rsidRPr="00C45450" w:rsidRDefault="00CD4B82" w:rsidP="00353EE9">
            <w:pPr>
              <w:spacing w:after="0"/>
              <w:rPr>
                <w:rFonts w:asciiTheme="majorHAnsi" w:eastAsia="Arial Unicode MS" w:hAnsiTheme="majorHAnsi" w:cstheme="minorHAnsi"/>
                <w:b/>
                <w:bCs/>
                <w:sz w:val="16"/>
                <w:szCs w:val="16"/>
                <w:lang w:eastAsia="es-SV"/>
              </w:rPr>
            </w:pPr>
            <w:r w:rsidRPr="00C45450">
              <w:rPr>
                <w:rFonts w:asciiTheme="majorHAnsi" w:eastAsia="Arial Unicode MS" w:hAnsiTheme="majorHAnsi" w:cstheme="minorHAnsi"/>
                <w:b/>
                <w:bCs/>
                <w:sz w:val="16"/>
                <w:szCs w:val="16"/>
                <w:lang w:eastAsia="es-SV"/>
              </w:rPr>
              <w:t>Publicación de Información Oficiosa:</w:t>
            </w:r>
          </w:p>
        </w:tc>
        <w:tc>
          <w:tcPr>
            <w:tcW w:w="1259" w:type="pct"/>
            <w:vAlign w:val="center"/>
          </w:tcPr>
          <w:p w:rsidR="00CD4B82" w:rsidRPr="00C45450" w:rsidRDefault="00CD4B82" w:rsidP="00416758">
            <w:pPr>
              <w:spacing w:after="0" w:line="240" w:lineRule="auto"/>
              <w:jc w:val="center"/>
              <w:rPr>
                <w:rFonts w:asciiTheme="majorHAnsi" w:eastAsia="Times New Roman" w:hAnsiTheme="majorHAnsi" w:cstheme="minorHAnsi"/>
                <w:color w:val="000000"/>
                <w:sz w:val="16"/>
                <w:szCs w:val="16"/>
              </w:rPr>
            </w:pPr>
          </w:p>
        </w:tc>
        <w:tc>
          <w:tcPr>
            <w:tcW w:w="211" w:type="pct"/>
            <w:tcBorders>
              <w:top w:val="nil"/>
              <w:bottom w:val="nil"/>
              <w:right w:val="single" w:sz="4" w:space="0" w:color="548DD4" w:themeColor="text2" w:themeTint="99"/>
            </w:tcBorders>
          </w:tcPr>
          <w:p w:rsidR="00CD4B82" w:rsidRPr="00C45450" w:rsidRDefault="00CD4B82" w:rsidP="00353EE9">
            <w:pPr>
              <w:spacing w:after="0"/>
              <w:rPr>
                <w:rFonts w:asciiTheme="majorHAnsi" w:eastAsia="Arial Unicode MS" w:hAnsiTheme="majorHAnsi" w:cstheme="minorHAnsi"/>
                <w:b/>
                <w:bCs/>
                <w:sz w:val="16"/>
                <w:szCs w:val="16"/>
                <w:lang w:eastAsia="es-SV"/>
              </w:rPr>
            </w:pPr>
          </w:p>
        </w:tc>
        <w:tc>
          <w:tcPr>
            <w:tcW w:w="129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CD4B82" w:rsidRPr="00C45450" w:rsidRDefault="00CD4B82" w:rsidP="00353EE9">
            <w:pPr>
              <w:spacing w:after="0"/>
              <w:rPr>
                <w:rFonts w:asciiTheme="majorHAnsi" w:eastAsia="Arial Unicode MS" w:hAnsiTheme="majorHAnsi" w:cstheme="minorHAnsi"/>
                <w:b/>
                <w:bCs/>
                <w:sz w:val="16"/>
                <w:szCs w:val="16"/>
                <w:lang w:eastAsia="es-SV"/>
              </w:rPr>
            </w:pPr>
          </w:p>
        </w:tc>
      </w:tr>
      <w:tr w:rsidR="00CD4B82" w:rsidRPr="00C45450" w:rsidTr="00CD4B82">
        <w:trPr>
          <w:trHeight w:val="20"/>
          <w:jc w:val="center"/>
        </w:trPr>
        <w:tc>
          <w:tcPr>
            <w:tcW w:w="2238" w:type="pct"/>
            <w:shd w:val="clear" w:color="auto" w:fill="auto"/>
            <w:noWrap/>
            <w:vAlign w:val="center"/>
            <w:hideMark/>
          </w:tcPr>
          <w:p w:rsidR="00CD4B82" w:rsidRPr="00C45450" w:rsidRDefault="00CD4B82" w:rsidP="00062B60">
            <w:pPr>
              <w:spacing w:after="0"/>
              <w:rPr>
                <w:rFonts w:asciiTheme="majorHAnsi" w:eastAsia="Arial Unicode MS" w:hAnsiTheme="majorHAnsi" w:cstheme="minorHAnsi"/>
                <w:sz w:val="16"/>
                <w:szCs w:val="16"/>
                <w:lang w:eastAsia="es-SV"/>
              </w:rPr>
            </w:pPr>
            <w:r w:rsidRPr="00C45450">
              <w:rPr>
                <w:rFonts w:asciiTheme="majorHAnsi" w:eastAsia="Arial Unicode MS" w:hAnsiTheme="majorHAnsi" w:cstheme="minorHAnsi"/>
                <w:sz w:val="16"/>
                <w:szCs w:val="16"/>
                <w:lang w:eastAsia="es-SV"/>
              </w:rPr>
              <w:t>•       Marco Normativo</w:t>
            </w:r>
          </w:p>
        </w:tc>
        <w:tc>
          <w:tcPr>
            <w:tcW w:w="1259" w:type="pct"/>
            <w:tcBorders>
              <w:right w:val="single" w:sz="4" w:space="0" w:color="548DD4" w:themeColor="text2" w:themeTint="99"/>
            </w:tcBorders>
            <w:vAlign w:val="center"/>
          </w:tcPr>
          <w:p w:rsidR="00CD4B82" w:rsidRPr="00C45450" w:rsidRDefault="00CD4B82" w:rsidP="00416758">
            <w:pPr>
              <w:spacing w:after="0" w:line="240" w:lineRule="auto"/>
              <w:jc w:val="center"/>
              <w:rPr>
                <w:rFonts w:asciiTheme="majorHAnsi" w:eastAsia="Times New Roman" w:hAnsiTheme="majorHAnsi" w:cstheme="minorHAnsi"/>
                <w:color w:val="000000"/>
                <w:sz w:val="16"/>
                <w:szCs w:val="16"/>
              </w:rPr>
            </w:pPr>
            <w:r w:rsidRPr="00C45450">
              <w:rPr>
                <w:rFonts w:asciiTheme="majorHAnsi" w:eastAsia="Times New Roman" w:hAnsiTheme="majorHAnsi" w:cstheme="minorHAnsi"/>
                <w:color w:val="000000"/>
                <w:sz w:val="16"/>
                <w:szCs w:val="16"/>
              </w:rPr>
              <w:t>578</w:t>
            </w:r>
          </w:p>
        </w:tc>
        <w:tc>
          <w:tcPr>
            <w:tcW w:w="211" w:type="pct"/>
            <w:tcBorders>
              <w:top w:val="nil"/>
              <w:left w:val="single" w:sz="4" w:space="0" w:color="548DD4" w:themeColor="text2" w:themeTint="99"/>
              <w:bottom w:val="nil"/>
              <w:right w:val="single" w:sz="4" w:space="0" w:color="548DD4" w:themeColor="text2" w:themeTint="99"/>
            </w:tcBorders>
            <w:shd w:val="clear" w:color="auto" w:fill="auto"/>
          </w:tcPr>
          <w:p w:rsidR="00CD4B82" w:rsidRPr="00C45450" w:rsidRDefault="00CD4B82" w:rsidP="00062B60">
            <w:pPr>
              <w:spacing w:after="0"/>
              <w:jc w:val="center"/>
              <w:rPr>
                <w:rFonts w:asciiTheme="majorHAnsi" w:eastAsia="Arial Unicode MS" w:hAnsiTheme="majorHAnsi" w:cstheme="minorHAnsi"/>
                <w:b/>
                <w:bCs/>
                <w:sz w:val="16"/>
                <w:szCs w:val="16"/>
                <w:lang w:eastAsia="es-SV"/>
              </w:rPr>
            </w:pPr>
          </w:p>
        </w:tc>
        <w:tc>
          <w:tcPr>
            <w:tcW w:w="129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noWrap/>
            <w:vAlign w:val="center"/>
            <w:hideMark/>
          </w:tcPr>
          <w:p w:rsidR="00CD4B82" w:rsidRPr="00C45450" w:rsidRDefault="00CD4B82" w:rsidP="00062B60">
            <w:pPr>
              <w:spacing w:after="0"/>
              <w:jc w:val="center"/>
              <w:rPr>
                <w:rFonts w:asciiTheme="majorHAnsi" w:eastAsia="Arial Unicode MS" w:hAnsiTheme="majorHAnsi" w:cstheme="minorHAnsi"/>
                <w:sz w:val="16"/>
                <w:szCs w:val="16"/>
                <w:lang w:eastAsia="es-SV"/>
              </w:rPr>
            </w:pPr>
            <w:r w:rsidRPr="00C45450">
              <w:rPr>
                <w:rFonts w:asciiTheme="majorHAnsi" w:eastAsia="Arial Unicode MS" w:hAnsiTheme="majorHAnsi" w:cstheme="minorHAnsi"/>
                <w:sz w:val="16"/>
                <w:szCs w:val="16"/>
                <w:lang w:eastAsia="es-SV"/>
              </w:rPr>
              <w:t>582</w:t>
            </w:r>
          </w:p>
        </w:tc>
      </w:tr>
      <w:tr w:rsidR="00CD4B82" w:rsidRPr="00C45450" w:rsidTr="00CD4B82">
        <w:trPr>
          <w:trHeight w:val="20"/>
          <w:jc w:val="center"/>
        </w:trPr>
        <w:tc>
          <w:tcPr>
            <w:tcW w:w="2238" w:type="pct"/>
            <w:shd w:val="clear" w:color="auto" w:fill="auto"/>
            <w:noWrap/>
            <w:vAlign w:val="center"/>
            <w:hideMark/>
          </w:tcPr>
          <w:p w:rsidR="00CD4B82" w:rsidRPr="00C45450" w:rsidRDefault="00CD4B82" w:rsidP="00062B60">
            <w:pPr>
              <w:spacing w:after="0"/>
              <w:rPr>
                <w:rFonts w:asciiTheme="majorHAnsi" w:eastAsia="Arial Unicode MS" w:hAnsiTheme="majorHAnsi" w:cstheme="minorHAnsi"/>
                <w:sz w:val="16"/>
                <w:szCs w:val="16"/>
                <w:lang w:eastAsia="es-SV"/>
              </w:rPr>
            </w:pPr>
            <w:r w:rsidRPr="00C45450">
              <w:rPr>
                <w:rFonts w:asciiTheme="majorHAnsi" w:eastAsia="Arial Unicode MS" w:hAnsiTheme="majorHAnsi" w:cstheme="minorHAnsi"/>
                <w:sz w:val="16"/>
                <w:szCs w:val="16"/>
                <w:lang w:eastAsia="es-SV"/>
              </w:rPr>
              <w:t>•       Gestión Estratégica</w:t>
            </w:r>
          </w:p>
        </w:tc>
        <w:tc>
          <w:tcPr>
            <w:tcW w:w="1259" w:type="pct"/>
            <w:tcBorders>
              <w:right w:val="single" w:sz="4" w:space="0" w:color="548DD4" w:themeColor="text2" w:themeTint="99"/>
            </w:tcBorders>
            <w:vAlign w:val="center"/>
          </w:tcPr>
          <w:p w:rsidR="00CD4B82" w:rsidRPr="00C45450" w:rsidRDefault="00CD4B82" w:rsidP="00416758">
            <w:pPr>
              <w:spacing w:after="0" w:line="240" w:lineRule="auto"/>
              <w:jc w:val="center"/>
              <w:rPr>
                <w:rFonts w:asciiTheme="majorHAnsi" w:eastAsia="Times New Roman" w:hAnsiTheme="majorHAnsi" w:cstheme="minorHAnsi"/>
                <w:color w:val="000000"/>
                <w:sz w:val="16"/>
                <w:szCs w:val="16"/>
              </w:rPr>
            </w:pPr>
            <w:r w:rsidRPr="00C45450">
              <w:rPr>
                <w:rFonts w:asciiTheme="majorHAnsi" w:eastAsia="Times New Roman" w:hAnsiTheme="majorHAnsi" w:cstheme="minorHAnsi"/>
                <w:color w:val="000000"/>
                <w:sz w:val="16"/>
                <w:szCs w:val="16"/>
              </w:rPr>
              <w:t>69</w:t>
            </w:r>
          </w:p>
        </w:tc>
        <w:tc>
          <w:tcPr>
            <w:tcW w:w="211" w:type="pct"/>
            <w:tcBorders>
              <w:top w:val="nil"/>
              <w:left w:val="single" w:sz="4" w:space="0" w:color="548DD4" w:themeColor="text2" w:themeTint="99"/>
              <w:bottom w:val="nil"/>
              <w:right w:val="single" w:sz="4" w:space="0" w:color="548DD4" w:themeColor="text2" w:themeTint="99"/>
            </w:tcBorders>
            <w:shd w:val="clear" w:color="auto" w:fill="auto"/>
          </w:tcPr>
          <w:p w:rsidR="00CD4B82" w:rsidRPr="00C45450" w:rsidRDefault="00CD4B82" w:rsidP="00062B60">
            <w:pPr>
              <w:spacing w:after="0"/>
              <w:jc w:val="center"/>
              <w:rPr>
                <w:rFonts w:asciiTheme="majorHAnsi" w:eastAsia="Arial Unicode MS" w:hAnsiTheme="majorHAnsi" w:cstheme="minorHAnsi"/>
                <w:b/>
                <w:bCs/>
                <w:sz w:val="16"/>
                <w:szCs w:val="16"/>
                <w:lang w:eastAsia="es-SV"/>
              </w:rPr>
            </w:pPr>
          </w:p>
        </w:tc>
        <w:tc>
          <w:tcPr>
            <w:tcW w:w="129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noWrap/>
            <w:vAlign w:val="center"/>
            <w:hideMark/>
          </w:tcPr>
          <w:p w:rsidR="00CD4B82" w:rsidRPr="00C45450" w:rsidRDefault="00CD4B82" w:rsidP="00062B60">
            <w:pPr>
              <w:spacing w:after="0"/>
              <w:jc w:val="center"/>
              <w:rPr>
                <w:rFonts w:asciiTheme="majorHAnsi" w:eastAsia="Arial Unicode MS" w:hAnsiTheme="majorHAnsi" w:cstheme="minorHAnsi"/>
                <w:sz w:val="16"/>
                <w:szCs w:val="16"/>
                <w:lang w:eastAsia="es-SV"/>
              </w:rPr>
            </w:pPr>
            <w:r w:rsidRPr="00C45450">
              <w:rPr>
                <w:rFonts w:asciiTheme="majorHAnsi" w:eastAsia="Arial Unicode MS" w:hAnsiTheme="majorHAnsi" w:cstheme="minorHAnsi"/>
                <w:sz w:val="16"/>
                <w:szCs w:val="16"/>
                <w:lang w:eastAsia="es-SV"/>
              </w:rPr>
              <w:t>79</w:t>
            </w:r>
          </w:p>
        </w:tc>
      </w:tr>
      <w:tr w:rsidR="00CD4B82" w:rsidRPr="00C45450" w:rsidTr="00CD4B82">
        <w:trPr>
          <w:trHeight w:val="20"/>
          <w:jc w:val="center"/>
        </w:trPr>
        <w:tc>
          <w:tcPr>
            <w:tcW w:w="2238" w:type="pct"/>
            <w:shd w:val="clear" w:color="auto" w:fill="auto"/>
            <w:noWrap/>
            <w:vAlign w:val="center"/>
            <w:hideMark/>
          </w:tcPr>
          <w:p w:rsidR="00CD4B82" w:rsidRPr="00C45450" w:rsidRDefault="00CD4B82" w:rsidP="00062B60">
            <w:pPr>
              <w:spacing w:after="0"/>
              <w:rPr>
                <w:rFonts w:asciiTheme="majorHAnsi" w:eastAsia="Arial Unicode MS" w:hAnsiTheme="majorHAnsi" w:cstheme="minorHAnsi"/>
                <w:sz w:val="16"/>
                <w:szCs w:val="16"/>
                <w:lang w:eastAsia="es-SV"/>
              </w:rPr>
            </w:pPr>
            <w:r w:rsidRPr="00C45450">
              <w:rPr>
                <w:rFonts w:asciiTheme="majorHAnsi" w:eastAsia="Arial Unicode MS" w:hAnsiTheme="majorHAnsi" w:cstheme="minorHAnsi"/>
                <w:sz w:val="16"/>
                <w:szCs w:val="16"/>
                <w:lang w:eastAsia="es-SV"/>
              </w:rPr>
              <w:t>•       Marco Presupuestario</w:t>
            </w:r>
          </w:p>
        </w:tc>
        <w:tc>
          <w:tcPr>
            <w:tcW w:w="1259" w:type="pct"/>
            <w:tcBorders>
              <w:right w:val="single" w:sz="4" w:space="0" w:color="548DD4" w:themeColor="text2" w:themeTint="99"/>
            </w:tcBorders>
            <w:vAlign w:val="center"/>
          </w:tcPr>
          <w:p w:rsidR="00CD4B82" w:rsidRPr="00C45450" w:rsidRDefault="00CD4B82" w:rsidP="00416758">
            <w:pPr>
              <w:spacing w:after="0" w:line="240" w:lineRule="auto"/>
              <w:jc w:val="center"/>
              <w:rPr>
                <w:rFonts w:asciiTheme="majorHAnsi" w:eastAsia="Times New Roman" w:hAnsiTheme="majorHAnsi" w:cstheme="minorHAnsi"/>
                <w:color w:val="000000"/>
                <w:sz w:val="16"/>
                <w:szCs w:val="16"/>
              </w:rPr>
            </w:pPr>
            <w:r w:rsidRPr="00C45450">
              <w:rPr>
                <w:rFonts w:asciiTheme="majorHAnsi" w:eastAsia="Times New Roman" w:hAnsiTheme="majorHAnsi" w:cstheme="minorHAnsi"/>
                <w:color w:val="000000"/>
                <w:sz w:val="16"/>
                <w:szCs w:val="16"/>
              </w:rPr>
              <w:t>251</w:t>
            </w:r>
          </w:p>
        </w:tc>
        <w:tc>
          <w:tcPr>
            <w:tcW w:w="211" w:type="pct"/>
            <w:tcBorders>
              <w:top w:val="nil"/>
              <w:left w:val="single" w:sz="4" w:space="0" w:color="548DD4" w:themeColor="text2" w:themeTint="99"/>
              <w:bottom w:val="nil"/>
              <w:right w:val="single" w:sz="4" w:space="0" w:color="548DD4" w:themeColor="text2" w:themeTint="99"/>
            </w:tcBorders>
            <w:shd w:val="clear" w:color="auto" w:fill="auto"/>
          </w:tcPr>
          <w:p w:rsidR="00CD4B82" w:rsidRPr="00C45450" w:rsidRDefault="00CD4B82" w:rsidP="00062B60">
            <w:pPr>
              <w:spacing w:after="0"/>
              <w:jc w:val="center"/>
              <w:rPr>
                <w:rFonts w:asciiTheme="majorHAnsi" w:eastAsia="Arial Unicode MS" w:hAnsiTheme="majorHAnsi" w:cstheme="minorHAnsi"/>
                <w:b/>
                <w:bCs/>
                <w:sz w:val="16"/>
                <w:szCs w:val="16"/>
                <w:lang w:eastAsia="es-SV"/>
              </w:rPr>
            </w:pPr>
          </w:p>
        </w:tc>
        <w:tc>
          <w:tcPr>
            <w:tcW w:w="129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noWrap/>
            <w:vAlign w:val="center"/>
            <w:hideMark/>
          </w:tcPr>
          <w:p w:rsidR="00CD4B82" w:rsidRPr="00C45450" w:rsidRDefault="00CD4B82" w:rsidP="00062B60">
            <w:pPr>
              <w:spacing w:after="0"/>
              <w:jc w:val="center"/>
              <w:rPr>
                <w:rFonts w:asciiTheme="majorHAnsi" w:eastAsia="Arial Unicode MS" w:hAnsiTheme="majorHAnsi" w:cstheme="minorHAnsi"/>
                <w:sz w:val="16"/>
                <w:szCs w:val="16"/>
                <w:lang w:eastAsia="es-SV"/>
              </w:rPr>
            </w:pPr>
            <w:r w:rsidRPr="00C45450">
              <w:rPr>
                <w:rFonts w:asciiTheme="majorHAnsi" w:eastAsia="Arial Unicode MS" w:hAnsiTheme="majorHAnsi" w:cstheme="minorHAnsi"/>
                <w:sz w:val="16"/>
                <w:szCs w:val="16"/>
                <w:lang w:eastAsia="es-SV"/>
              </w:rPr>
              <w:t>224</w:t>
            </w:r>
          </w:p>
        </w:tc>
      </w:tr>
      <w:tr w:rsidR="00CD4B82" w:rsidRPr="00C45450" w:rsidTr="00CD4B82">
        <w:trPr>
          <w:trHeight w:val="20"/>
          <w:jc w:val="center"/>
        </w:trPr>
        <w:tc>
          <w:tcPr>
            <w:tcW w:w="2238" w:type="pct"/>
            <w:shd w:val="clear" w:color="auto" w:fill="auto"/>
            <w:noWrap/>
            <w:vAlign w:val="center"/>
            <w:hideMark/>
          </w:tcPr>
          <w:p w:rsidR="00CD4B82" w:rsidRPr="00C45450" w:rsidRDefault="00CD4B82" w:rsidP="00062B60">
            <w:pPr>
              <w:spacing w:after="0"/>
              <w:rPr>
                <w:rFonts w:asciiTheme="majorHAnsi" w:eastAsia="Arial Unicode MS" w:hAnsiTheme="majorHAnsi" w:cstheme="minorHAnsi"/>
                <w:sz w:val="16"/>
                <w:szCs w:val="16"/>
                <w:lang w:eastAsia="es-SV"/>
              </w:rPr>
            </w:pPr>
            <w:r w:rsidRPr="00C45450">
              <w:rPr>
                <w:rFonts w:asciiTheme="majorHAnsi" w:eastAsia="Arial Unicode MS" w:hAnsiTheme="majorHAnsi" w:cstheme="minorHAnsi"/>
                <w:sz w:val="16"/>
                <w:szCs w:val="16"/>
                <w:lang w:eastAsia="es-SV"/>
              </w:rPr>
              <w:t>•       UAIP</w:t>
            </w:r>
          </w:p>
        </w:tc>
        <w:tc>
          <w:tcPr>
            <w:tcW w:w="1259" w:type="pct"/>
            <w:tcBorders>
              <w:right w:val="single" w:sz="4" w:space="0" w:color="548DD4" w:themeColor="text2" w:themeTint="99"/>
            </w:tcBorders>
            <w:vAlign w:val="center"/>
          </w:tcPr>
          <w:p w:rsidR="00CD4B82" w:rsidRPr="00C45450" w:rsidRDefault="00CD4B82" w:rsidP="00416758">
            <w:pPr>
              <w:spacing w:after="0" w:line="240" w:lineRule="auto"/>
              <w:jc w:val="center"/>
              <w:rPr>
                <w:rFonts w:asciiTheme="majorHAnsi" w:eastAsia="Times New Roman" w:hAnsiTheme="majorHAnsi" w:cstheme="minorHAnsi"/>
                <w:color w:val="000000"/>
                <w:sz w:val="16"/>
                <w:szCs w:val="16"/>
              </w:rPr>
            </w:pPr>
            <w:r w:rsidRPr="00C45450">
              <w:rPr>
                <w:rFonts w:asciiTheme="majorHAnsi" w:eastAsia="Times New Roman" w:hAnsiTheme="majorHAnsi" w:cstheme="minorHAnsi"/>
                <w:color w:val="000000"/>
                <w:sz w:val="16"/>
                <w:szCs w:val="16"/>
              </w:rPr>
              <w:t>170</w:t>
            </w:r>
          </w:p>
        </w:tc>
        <w:tc>
          <w:tcPr>
            <w:tcW w:w="211" w:type="pct"/>
            <w:tcBorders>
              <w:top w:val="nil"/>
              <w:left w:val="single" w:sz="4" w:space="0" w:color="548DD4" w:themeColor="text2" w:themeTint="99"/>
              <w:bottom w:val="nil"/>
              <w:right w:val="single" w:sz="4" w:space="0" w:color="548DD4" w:themeColor="text2" w:themeTint="99"/>
            </w:tcBorders>
            <w:shd w:val="clear" w:color="auto" w:fill="auto"/>
          </w:tcPr>
          <w:p w:rsidR="00CD4B82" w:rsidRPr="00C45450" w:rsidRDefault="00CD4B82" w:rsidP="00062B60">
            <w:pPr>
              <w:spacing w:after="0"/>
              <w:jc w:val="center"/>
              <w:rPr>
                <w:rFonts w:asciiTheme="majorHAnsi" w:eastAsia="Arial Unicode MS" w:hAnsiTheme="majorHAnsi" w:cstheme="minorHAnsi"/>
                <w:b/>
                <w:bCs/>
                <w:sz w:val="16"/>
                <w:szCs w:val="16"/>
                <w:lang w:eastAsia="es-SV"/>
              </w:rPr>
            </w:pPr>
          </w:p>
        </w:tc>
        <w:tc>
          <w:tcPr>
            <w:tcW w:w="129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noWrap/>
            <w:vAlign w:val="center"/>
            <w:hideMark/>
          </w:tcPr>
          <w:p w:rsidR="00CD4B82" w:rsidRPr="00C45450" w:rsidRDefault="00CD4B82" w:rsidP="00062B60">
            <w:pPr>
              <w:spacing w:after="0"/>
              <w:jc w:val="center"/>
              <w:rPr>
                <w:rFonts w:asciiTheme="majorHAnsi" w:eastAsia="Arial Unicode MS" w:hAnsiTheme="majorHAnsi" w:cstheme="minorHAnsi"/>
                <w:sz w:val="16"/>
                <w:szCs w:val="16"/>
                <w:lang w:eastAsia="es-SV"/>
              </w:rPr>
            </w:pPr>
            <w:r w:rsidRPr="00C45450">
              <w:rPr>
                <w:rFonts w:asciiTheme="majorHAnsi" w:eastAsia="Arial Unicode MS" w:hAnsiTheme="majorHAnsi" w:cstheme="minorHAnsi"/>
                <w:sz w:val="16"/>
                <w:szCs w:val="16"/>
                <w:lang w:eastAsia="es-SV"/>
              </w:rPr>
              <w:t>137</w:t>
            </w:r>
          </w:p>
        </w:tc>
      </w:tr>
      <w:tr w:rsidR="00CD4B82" w:rsidRPr="00C45450" w:rsidTr="00CD4B82">
        <w:trPr>
          <w:trHeight w:val="20"/>
          <w:jc w:val="center"/>
        </w:trPr>
        <w:tc>
          <w:tcPr>
            <w:tcW w:w="2238" w:type="pct"/>
            <w:shd w:val="clear" w:color="auto" w:fill="auto"/>
            <w:noWrap/>
            <w:vAlign w:val="center"/>
            <w:hideMark/>
          </w:tcPr>
          <w:p w:rsidR="00CD4B82" w:rsidRPr="00C45450" w:rsidRDefault="00CD4B82" w:rsidP="00062B60">
            <w:pPr>
              <w:spacing w:after="0"/>
              <w:rPr>
                <w:rFonts w:asciiTheme="majorHAnsi" w:eastAsia="Arial Unicode MS" w:hAnsiTheme="majorHAnsi" w:cstheme="minorHAnsi"/>
                <w:sz w:val="16"/>
                <w:szCs w:val="16"/>
                <w:lang w:eastAsia="es-SV"/>
              </w:rPr>
            </w:pPr>
            <w:r w:rsidRPr="00C45450">
              <w:rPr>
                <w:rFonts w:asciiTheme="majorHAnsi" w:eastAsia="Arial Unicode MS" w:hAnsiTheme="majorHAnsi" w:cstheme="minorHAnsi"/>
                <w:sz w:val="16"/>
                <w:szCs w:val="16"/>
                <w:lang w:eastAsia="es-SV"/>
              </w:rPr>
              <w:t>•       Participación Ciudadana</w:t>
            </w:r>
          </w:p>
        </w:tc>
        <w:tc>
          <w:tcPr>
            <w:tcW w:w="1259" w:type="pct"/>
            <w:tcBorders>
              <w:right w:val="single" w:sz="4" w:space="0" w:color="548DD4" w:themeColor="text2" w:themeTint="99"/>
            </w:tcBorders>
            <w:vAlign w:val="center"/>
          </w:tcPr>
          <w:p w:rsidR="00CD4B82" w:rsidRPr="00C45450" w:rsidRDefault="00CD4B82" w:rsidP="00416758">
            <w:pPr>
              <w:spacing w:after="0" w:line="240" w:lineRule="auto"/>
              <w:jc w:val="center"/>
              <w:rPr>
                <w:rFonts w:asciiTheme="majorHAnsi" w:eastAsia="Times New Roman" w:hAnsiTheme="majorHAnsi" w:cstheme="minorHAnsi"/>
                <w:color w:val="000000"/>
                <w:sz w:val="16"/>
                <w:szCs w:val="16"/>
              </w:rPr>
            </w:pPr>
            <w:r w:rsidRPr="00C45450">
              <w:rPr>
                <w:rFonts w:asciiTheme="majorHAnsi" w:eastAsia="Times New Roman" w:hAnsiTheme="majorHAnsi" w:cstheme="minorHAnsi"/>
                <w:color w:val="000000"/>
                <w:sz w:val="16"/>
                <w:szCs w:val="16"/>
              </w:rPr>
              <w:t>3</w:t>
            </w:r>
          </w:p>
        </w:tc>
        <w:tc>
          <w:tcPr>
            <w:tcW w:w="211" w:type="pct"/>
            <w:tcBorders>
              <w:top w:val="nil"/>
              <w:left w:val="single" w:sz="4" w:space="0" w:color="548DD4" w:themeColor="text2" w:themeTint="99"/>
              <w:bottom w:val="nil"/>
              <w:right w:val="single" w:sz="4" w:space="0" w:color="548DD4" w:themeColor="text2" w:themeTint="99"/>
            </w:tcBorders>
            <w:shd w:val="clear" w:color="auto" w:fill="auto"/>
          </w:tcPr>
          <w:p w:rsidR="00CD4B82" w:rsidRPr="00C45450" w:rsidRDefault="00CD4B82" w:rsidP="00062B60">
            <w:pPr>
              <w:spacing w:after="0"/>
              <w:jc w:val="center"/>
              <w:rPr>
                <w:rFonts w:asciiTheme="majorHAnsi" w:eastAsia="Arial Unicode MS" w:hAnsiTheme="majorHAnsi" w:cstheme="minorHAnsi"/>
                <w:b/>
                <w:bCs/>
                <w:sz w:val="16"/>
                <w:szCs w:val="16"/>
                <w:lang w:eastAsia="es-SV"/>
              </w:rPr>
            </w:pPr>
          </w:p>
        </w:tc>
        <w:tc>
          <w:tcPr>
            <w:tcW w:w="129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noWrap/>
            <w:vAlign w:val="center"/>
            <w:hideMark/>
          </w:tcPr>
          <w:p w:rsidR="00CD4B82" w:rsidRPr="00C45450" w:rsidRDefault="00CD4B82" w:rsidP="00062B60">
            <w:pPr>
              <w:spacing w:after="0"/>
              <w:jc w:val="center"/>
              <w:rPr>
                <w:rFonts w:asciiTheme="majorHAnsi" w:eastAsia="Arial Unicode MS" w:hAnsiTheme="majorHAnsi" w:cstheme="minorHAnsi"/>
                <w:sz w:val="16"/>
                <w:szCs w:val="16"/>
                <w:lang w:eastAsia="es-SV"/>
              </w:rPr>
            </w:pPr>
            <w:r w:rsidRPr="00C45450">
              <w:rPr>
                <w:rFonts w:asciiTheme="majorHAnsi" w:eastAsia="Arial Unicode MS" w:hAnsiTheme="majorHAnsi" w:cstheme="minorHAnsi"/>
                <w:sz w:val="16"/>
                <w:szCs w:val="16"/>
                <w:lang w:eastAsia="es-SV"/>
              </w:rPr>
              <w:t>3</w:t>
            </w:r>
          </w:p>
        </w:tc>
      </w:tr>
      <w:tr w:rsidR="00CD4B82" w:rsidRPr="00C45450" w:rsidTr="00CD4B82">
        <w:trPr>
          <w:trHeight w:val="20"/>
          <w:jc w:val="center"/>
        </w:trPr>
        <w:tc>
          <w:tcPr>
            <w:tcW w:w="2238" w:type="pct"/>
            <w:shd w:val="clear" w:color="auto" w:fill="C6D9F1" w:themeFill="text2" w:themeFillTint="33"/>
            <w:noWrap/>
            <w:vAlign w:val="center"/>
            <w:hideMark/>
          </w:tcPr>
          <w:p w:rsidR="00CD4B82" w:rsidRPr="00C45450" w:rsidRDefault="00CD4B82" w:rsidP="00062B60">
            <w:pPr>
              <w:spacing w:after="0"/>
              <w:rPr>
                <w:rFonts w:asciiTheme="majorHAnsi" w:eastAsia="Arial Unicode MS" w:hAnsiTheme="majorHAnsi" w:cstheme="minorHAnsi"/>
                <w:b/>
                <w:bCs/>
                <w:sz w:val="16"/>
                <w:szCs w:val="16"/>
                <w:lang w:eastAsia="es-SV"/>
              </w:rPr>
            </w:pPr>
            <w:r w:rsidRPr="00C45450">
              <w:rPr>
                <w:rFonts w:asciiTheme="majorHAnsi" w:eastAsia="Arial Unicode MS" w:hAnsiTheme="majorHAnsi" w:cstheme="minorHAnsi"/>
                <w:b/>
                <w:bCs/>
                <w:sz w:val="16"/>
                <w:szCs w:val="16"/>
                <w:lang w:eastAsia="es-SV"/>
              </w:rPr>
              <w:t>TOTAL</w:t>
            </w:r>
          </w:p>
        </w:tc>
        <w:tc>
          <w:tcPr>
            <w:tcW w:w="1259" w:type="pct"/>
            <w:tcBorders>
              <w:right w:val="single" w:sz="4" w:space="0" w:color="548DD4" w:themeColor="text2" w:themeTint="99"/>
            </w:tcBorders>
            <w:shd w:val="clear" w:color="auto" w:fill="C6D9F1" w:themeFill="text2" w:themeFillTint="33"/>
            <w:vAlign w:val="center"/>
          </w:tcPr>
          <w:p w:rsidR="00CD4B82" w:rsidRPr="00C45450" w:rsidRDefault="00CD4B82" w:rsidP="00416758">
            <w:pPr>
              <w:spacing w:after="0" w:line="240" w:lineRule="auto"/>
              <w:jc w:val="center"/>
              <w:rPr>
                <w:rFonts w:asciiTheme="majorHAnsi" w:eastAsia="Times New Roman" w:hAnsiTheme="majorHAnsi" w:cstheme="minorHAnsi"/>
                <w:b/>
                <w:bCs/>
                <w:color w:val="000000"/>
                <w:sz w:val="16"/>
                <w:szCs w:val="16"/>
              </w:rPr>
            </w:pPr>
            <w:r w:rsidRPr="00C45450">
              <w:rPr>
                <w:rFonts w:asciiTheme="majorHAnsi" w:eastAsia="Times New Roman" w:hAnsiTheme="majorHAnsi" w:cstheme="minorHAnsi"/>
                <w:b/>
                <w:bCs/>
                <w:color w:val="000000"/>
                <w:sz w:val="16"/>
                <w:szCs w:val="16"/>
              </w:rPr>
              <w:t>1,071</w:t>
            </w:r>
          </w:p>
        </w:tc>
        <w:tc>
          <w:tcPr>
            <w:tcW w:w="211" w:type="pct"/>
            <w:tcBorders>
              <w:top w:val="nil"/>
              <w:left w:val="single" w:sz="4" w:space="0" w:color="548DD4" w:themeColor="text2" w:themeTint="99"/>
              <w:bottom w:val="nil"/>
              <w:right w:val="single" w:sz="4" w:space="0" w:color="548DD4" w:themeColor="text2" w:themeTint="99"/>
            </w:tcBorders>
            <w:shd w:val="clear" w:color="auto" w:fill="auto"/>
          </w:tcPr>
          <w:p w:rsidR="00CD4B82" w:rsidRPr="00C45450" w:rsidRDefault="00CD4B82" w:rsidP="00062B60">
            <w:pPr>
              <w:spacing w:after="0"/>
              <w:jc w:val="center"/>
              <w:rPr>
                <w:rFonts w:asciiTheme="majorHAnsi" w:eastAsia="Arial Unicode MS" w:hAnsiTheme="majorHAnsi" w:cstheme="minorHAnsi"/>
                <w:b/>
                <w:bCs/>
                <w:sz w:val="16"/>
                <w:szCs w:val="16"/>
                <w:lang w:eastAsia="es-SV"/>
              </w:rPr>
            </w:pPr>
          </w:p>
        </w:tc>
        <w:tc>
          <w:tcPr>
            <w:tcW w:w="129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noWrap/>
            <w:vAlign w:val="center"/>
            <w:hideMark/>
          </w:tcPr>
          <w:p w:rsidR="00CD4B82" w:rsidRPr="00C45450" w:rsidRDefault="00CD4B82" w:rsidP="00062B60">
            <w:pPr>
              <w:spacing w:after="0"/>
              <w:jc w:val="center"/>
              <w:rPr>
                <w:rFonts w:asciiTheme="majorHAnsi" w:eastAsia="Arial Unicode MS" w:hAnsiTheme="majorHAnsi" w:cstheme="minorHAnsi"/>
                <w:b/>
                <w:bCs/>
                <w:sz w:val="16"/>
                <w:szCs w:val="16"/>
                <w:lang w:eastAsia="es-SV"/>
              </w:rPr>
            </w:pPr>
            <w:r w:rsidRPr="00C45450">
              <w:rPr>
                <w:rFonts w:asciiTheme="majorHAnsi" w:eastAsia="Arial Unicode MS" w:hAnsiTheme="majorHAnsi" w:cstheme="minorHAnsi"/>
                <w:b/>
                <w:bCs/>
                <w:sz w:val="16"/>
                <w:szCs w:val="16"/>
                <w:lang w:eastAsia="es-SV"/>
              </w:rPr>
              <w:t>1,025</w:t>
            </w:r>
          </w:p>
        </w:tc>
      </w:tr>
      <w:tr w:rsidR="00CD4B82" w:rsidRPr="00C45450" w:rsidTr="00CD4B82">
        <w:trPr>
          <w:trHeight w:val="20"/>
          <w:jc w:val="center"/>
        </w:trPr>
        <w:tc>
          <w:tcPr>
            <w:tcW w:w="2238" w:type="pct"/>
          </w:tcPr>
          <w:p w:rsidR="00CD4B82" w:rsidRPr="00C45450" w:rsidRDefault="00CD4B82" w:rsidP="00353EE9">
            <w:pPr>
              <w:spacing w:after="0"/>
              <w:rPr>
                <w:rFonts w:asciiTheme="majorHAnsi" w:eastAsia="Arial Unicode MS" w:hAnsiTheme="majorHAnsi" w:cstheme="minorHAnsi"/>
                <w:sz w:val="16"/>
                <w:szCs w:val="16"/>
                <w:lang w:eastAsia="es-SV"/>
              </w:rPr>
            </w:pPr>
            <w:r w:rsidRPr="00C45450">
              <w:rPr>
                <w:rFonts w:asciiTheme="majorHAnsi" w:eastAsia="Arial Unicode MS" w:hAnsiTheme="majorHAnsi" w:cstheme="minorHAnsi"/>
                <w:b/>
                <w:bCs/>
                <w:sz w:val="16"/>
                <w:szCs w:val="16"/>
                <w:lang w:eastAsia="es-SV"/>
              </w:rPr>
              <w:t>Gestión de solicitudes de acceso a la información:</w:t>
            </w:r>
          </w:p>
        </w:tc>
        <w:tc>
          <w:tcPr>
            <w:tcW w:w="1259" w:type="pct"/>
            <w:vAlign w:val="center"/>
          </w:tcPr>
          <w:p w:rsidR="00CD4B82" w:rsidRPr="00C45450" w:rsidRDefault="00CD4B82" w:rsidP="00416758">
            <w:pPr>
              <w:spacing w:after="0" w:line="240" w:lineRule="auto"/>
              <w:jc w:val="center"/>
              <w:rPr>
                <w:rFonts w:asciiTheme="majorHAnsi" w:eastAsia="Times New Roman" w:hAnsiTheme="majorHAnsi" w:cstheme="minorHAnsi"/>
                <w:color w:val="000000"/>
                <w:sz w:val="16"/>
                <w:szCs w:val="16"/>
              </w:rPr>
            </w:pPr>
          </w:p>
        </w:tc>
        <w:tc>
          <w:tcPr>
            <w:tcW w:w="211" w:type="pct"/>
            <w:tcBorders>
              <w:right w:val="single" w:sz="4" w:space="0" w:color="548DD4" w:themeColor="text2" w:themeTint="99"/>
            </w:tcBorders>
          </w:tcPr>
          <w:p w:rsidR="00CD4B82" w:rsidRPr="00C45450" w:rsidRDefault="00CD4B82" w:rsidP="00353EE9">
            <w:pPr>
              <w:spacing w:after="0"/>
              <w:rPr>
                <w:rFonts w:asciiTheme="majorHAnsi" w:eastAsia="Arial Unicode MS" w:hAnsiTheme="majorHAnsi" w:cstheme="minorHAnsi"/>
                <w:sz w:val="16"/>
                <w:szCs w:val="16"/>
                <w:lang w:eastAsia="es-SV"/>
              </w:rPr>
            </w:pPr>
          </w:p>
        </w:tc>
        <w:tc>
          <w:tcPr>
            <w:tcW w:w="129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tcPr>
          <w:p w:rsidR="00CD4B82" w:rsidRPr="00C45450" w:rsidRDefault="00CD4B82" w:rsidP="00353EE9">
            <w:pPr>
              <w:spacing w:after="0"/>
              <w:rPr>
                <w:rFonts w:asciiTheme="majorHAnsi" w:eastAsia="Arial Unicode MS" w:hAnsiTheme="majorHAnsi" w:cstheme="minorHAnsi"/>
                <w:sz w:val="16"/>
                <w:szCs w:val="16"/>
                <w:lang w:eastAsia="es-SV"/>
              </w:rPr>
            </w:pPr>
          </w:p>
        </w:tc>
      </w:tr>
      <w:tr w:rsidR="00CD4B82" w:rsidRPr="00C45450" w:rsidTr="00CD4B82">
        <w:trPr>
          <w:trHeight w:val="20"/>
          <w:jc w:val="center"/>
        </w:trPr>
        <w:tc>
          <w:tcPr>
            <w:tcW w:w="2238" w:type="pct"/>
            <w:shd w:val="clear" w:color="auto" w:fill="auto"/>
            <w:noWrap/>
            <w:vAlign w:val="center"/>
            <w:hideMark/>
          </w:tcPr>
          <w:p w:rsidR="00CD4B82" w:rsidRPr="00C45450" w:rsidRDefault="00CD4B82" w:rsidP="00062B60">
            <w:pPr>
              <w:spacing w:after="0"/>
              <w:rPr>
                <w:rFonts w:asciiTheme="majorHAnsi" w:eastAsia="Arial Unicode MS" w:hAnsiTheme="majorHAnsi" w:cstheme="minorHAnsi"/>
                <w:sz w:val="16"/>
                <w:szCs w:val="16"/>
                <w:lang w:eastAsia="es-SV"/>
              </w:rPr>
            </w:pPr>
            <w:r w:rsidRPr="00C45450">
              <w:rPr>
                <w:rFonts w:asciiTheme="majorHAnsi" w:eastAsia="Arial Unicode MS" w:hAnsiTheme="majorHAnsi" w:cstheme="minorHAnsi"/>
                <w:sz w:val="16"/>
                <w:szCs w:val="16"/>
                <w:lang w:eastAsia="es-SV"/>
              </w:rPr>
              <w:t>•       Información oficiosa</w:t>
            </w:r>
          </w:p>
        </w:tc>
        <w:tc>
          <w:tcPr>
            <w:tcW w:w="1259" w:type="pct"/>
            <w:tcBorders>
              <w:right w:val="single" w:sz="4" w:space="0" w:color="548DD4" w:themeColor="text2" w:themeTint="99"/>
            </w:tcBorders>
            <w:vAlign w:val="center"/>
          </w:tcPr>
          <w:p w:rsidR="00CD4B82" w:rsidRPr="00C45450" w:rsidRDefault="00CD4B82" w:rsidP="00416758">
            <w:pPr>
              <w:spacing w:after="0" w:line="240" w:lineRule="auto"/>
              <w:jc w:val="center"/>
              <w:rPr>
                <w:rFonts w:asciiTheme="majorHAnsi" w:eastAsia="Times New Roman" w:hAnsiTheme="majorHAnsi" w:cstheme="minorHAnsi"/>
                <w:color w:val="000000"/>
                <w:sz w:val="16"/>
                <w:szCs w:val="16"/>
              </w:rPr>
            </w:pPr>
            <w:r w:rsidRPr="00C45450">
              <w:rPr>
                <w:rFonts w:asciiTheme="majorHAnsi" w:eastAsia="Times New Roman" w:hAnsiTheme="majorHAnsi" w:cstheme="minorHAnsi"/>
                <w:color w:val="000000"/>
                <w:sz w:val="16"/>
                <w:szCs w:val="16"/>
              </w:rPr>
              <w:t>42</w:t>
            </w:r>
          </w:p>
        </w:tc>
        <w:tc>
          <w:tcPr>
            <w:tcW w:w="211" w:type="pct"/>
            <w:tcBorders>
              <w:top w:val="nil"/>
              <w:left w:val="single" w:sz="4" w:space="0" w:color="548DD4" w:themeColor="text2" w:themeTint="99"/>
              <w:bottom w:val="nil"/>
              <w:right w:val="single" w:sz="4" w:space="0" w:color="548DD4" w:themeColor="text2" w:themeTint="99"/>
            </w:tcBorders>
          </w:tcPr>
          <w:p w:rsidR="00CD4B82" w:rsidRPr="00C45450" w:rsidRDefault="00CD4B82" w:rsidP="00062B60">
            <w:pPr>
              <w:spacing w:after="0"/>
              <w:jc w:val="center"/>
              <w:rPr>
                <w:rFonts w:asciiTheme="majorHAnsi" w:eastAsia="Arial Unicode MS" w:hAnsiTheme="majorHAnsi" w:cstheme="minorHAnsi"/>
                <w:sz w:val="16"/>
                <w:szCs w:val="16"/>
                <w:lang w:eastAsia="es-SV"/>
              </w:rPr>
            </w:pPr>
          </w:p>
        </w:tc>
        <w:tc>
          <w:tcPr>
            <w:tcW w:w="129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noWrap/>
            <w:vAlign w:val="center"/>
            <w:hideMark/>
          </w:tcPr>
          <w:p w:rsidR="00CD4B82" w:rsidRPr="00C45450" w:rsidRDefault="00CD4B82" w:rsidP="00062B60">
            <w:pPr>
              <w:spacing w:after="0"/>
              <w:jc w:val="center"/>
              <w:rPr>
                <w:rFonts w:asciiTheme="majorHAnsi" w:eastAsia="Arial Unicode MS" w:hAnsiTheme="majorHAnsi" w:cstheme="minorHAnsi"/>
                <w:sz w:val="16"/>
                <w:szCs w:val="16"/>
                <w:lang w:eastAsia="es-SV"/>
              </w:rPr>
            </w:pPr>
            <w:r w:rsidRPr="00C45450">
              <w:rPr>
                <w:rFonts w:asciiTheme="majorHAnsi" w:eastAsia="Arial Unicode MS" w:hAnsiTheme="majorHAnsi" w:cstheme="minorHAnsi"/>
                <w:sz w:val="16"/>
                <w:szCs w:val="16"/>
                <w:lang w:eastAsia="es-SV"/>
              </w:rPr>
              <w:t>28</w:t>
            </w:r>
          </w:p>
        </w:tc>
      </w:tr>
      <w:tr w:rsidR="00CD4B82" w:rsidRPr="00C45450" w:rsidTr="00CD4B82">
        <w:trPr>
          <w:trHeight w:val="20"/>
          <w:jc w:val="center"/>
        </w:trPr>
        <w:tc>
          <w:tcPr>
            <w:tcW w:w="2238" w:type="pct"/>
            <w:shd w:val="clear" w:color="auto" w:fill="auto"/>
            <w:noWrap/>
            <w:vAlign w:val="center"/>
            <w:hideMark/>
          </w:tcPr>
          <w:p w:rsidR="00CD4B82" w:rsidRPr="00C45450" w:rsidRDefault="00CD4B82" w:rsidP="00062B60">
            <w:pPr>
              <w:spacing w:after="0"/>
              <w:rPr>
                <w:rFonts w:asciiTheme="majorHAnsi" w:eastAsia="Arial Unicode MS" w:hAnsiTheme="majorHAnsi" w:cstheme="minorHAnsi"/>
                <w:sz w:val="16"/>
                <w:szCs w:val="16"/>
                <w:lang w:eastAsia="es-SV"/>
              </w:rPr>
            </w:pPr>
            <w:r w:rsidRPr="00C45450">
              <w:rPr>
                <w:rFonts w:asciiTheme="majorHAnsi" w:eastAsia="Arial Unicode MS" w:hAnsiTheme="majorHAnsi" w:cstheme="minorHAnsi"/>
                <w:sz w:val="16"/>
                <w:szCs w:val="16"/>
                <w:lang w:eastAsia="es-SV"/>
              </w:rPr>
              <w:t>•       Pública no oficiosa</w:t>
            </w:r>
          </w:p>
        </w:tc>
        <w:tc>
          <w:tcPr>
            <w:tcW w:w="1259" w:type="pct"/>
            <w:tcBorders>
              <w:right w:val="single" w:sz="4" w:space="0" w:color="548DD4" w:themeColor="text2" w:themeTint="99"/>
            </w:tcBorders>
            <w:vAlign w:val="center"/>
          </w:tcPr>
          <w:p w:rsidR="00CD4B82" w:rsidRPr="00C45450" w:rsidRDefault="00CD4B82" w:rsidP="00416758">
            <w:pPr>
              <w:spacing w:after="0" w:line="240" w:lineRule="auto"/>
              <w:jc w:val="center"/>
              <w:rPr>
                <w:rFonts w:asciiTheme="majorHAnsi" w:eastAsia="Times New Roman" w:hAnsiTheme="majorHAnsi" w:cstheme="minorHAnsi"/>
                <w:color w:val="000000"/>
                <w:sz w:val="16"/>
                <w:szCs w:val="16"/>
              </w:rPr>
            </w:pPr>
            <w:r w:rsidRPr="00C45450">
              <w:rPr>
                <w:rFonts w:asciiTheme="majorHAnsi" w:eastAsia="Times New Roman" w:hAnsiTheme="majorHAnsi" w:cstheme="minorHAnsi"/>
                <w:color w:val="000000"/>
                <w:sz w:val="16"/>
                <w:szCs w:val="16"/>
              </w:rPr>
              <w:t>45</w:t>
            </w:r>
          </w:p>
        </w:tc>
        <w:tc>
          <w:tcPr>
            <w:tcW w:w="211" w:type="pct"/>
            <w:tcBorders>
              <w:top w:val="nil"/>
              <w:left w:val="single" w:sz="4" w:space="0" w:color="548DD4" w:themeColor="text2" w:themeTint="99"/>
              <w:bottom w:val="nil"/>
              <w:right w:val="single" w:sz="4" w:space="0" w:color="548DD4" w:themeColor="text2" w:themeTint="99"/>
            </w:tcBorders>
          </w:tcPr>
          <w:p w:rsidR="00CD4B82" w:rsidRPr="00C45450" w:rsidRDefault="00CD4B82" w:rsidP="00062B60">
            <w:pPr>
              <w:spacing w:after="0"/>
              <w:jc w:val="center"/>
              <w:rPr>
                <w:rFonts w:asciiTheme="majorHAnsi" w:eastAsia="Arial Unicode MS" w:hAnsiTheme="majorHAnsi" w:cstheme="minorHAnsi"/>
                <w:sz w:val="16"/>
                <w:szCs w:val="16"/>
                <w:lang w:eastAsia="es-SV"/>
              </w:rPr>
            </w:pPr>
          </w:p>
        </w:tc>
        <w:tc>
          <w:tcPr>
            <w:tcW w:w="129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noWrap/>
            <w:vAlign w:val="center"/>
            <w:hideMark/>
          </w:tcPr>
          <w:p w:rsidR="00CD4B82" w:rsidRPr="00C45450" w:rsidRDefault="00CD4B82" w:rsidP="00062B60">
            <w:pPr>
              <w:spacing w:after="0"/>
              <w:jc w:val="center"/>
              <w:rPr>
                <w:rFonts w:asciiTheme="majorHAnsi" w:eastAsia="Arial Unicode MS" w:hAnsiTheme="majorHAnsi" w:cstheme="minorHAnsi"/>
                <w:sz w:val="16"/>
                <w:szCs w:val="16"/>
                <w:lang w:eastAsia="es-SV"/>
              </w:rPr>
            </w:pPr>
            <w:r w:rsidRPr="00C45450">
              <w:rPr>
                <w:rFonts w:asciiTheme="majorHAnsi" w:eastAsia="Arial Unicode MS" w:hAnsiTheme="majorHAnsi" w:cstheme="minorHAnsi"/>
                <w:sz w:val="16"/>
                <w:szCs w:val="16"/>
                <w:lang w:eastAsia="es-SV"/>
              </w:rPr>
              <w:t>49</w:t>
            </w:r>
          </w:p>
        </w:tc>
      </w:tr>
      <w:tr w:rsidR="00CD4B82" w:rsidRPr="00C45450" w:rsidTr="00CD4B82">
        <w:trPr>
          <w:trHeight w:val="20"/>
          <w:jc w:val="center"/>
        </w:trPr>
        <w:tc>
          <w:tcPr>
            <w:tcW w:w="2238" w:type="pct"/>
            <w:shd w:val="clear" w:color="auto" w:fill="auto"/>
            <w:noWrap/>
            <w:vAlign w:val="center"/>
            <w:hideMark/>
          </w:tcPr>
          <w:p w:rsidR="00CD4B82" w:rsidRPr="00C45450" w:rsidRDefault="00CD4B82" w:rsidP="00062B60">
            <w:pPr>
              <w:spacing w:after="0"/>
              <w:rPr>
                <w:rFonts w:asciiTheme="majorHAnsi" w:eastAsia="Arial Unicode MS" w:hAnsiTheme="majorHAnsi" w:cstheme="minorHAnsi"/>
                <w:sz w:val="16"/>
                <w:szCs w:val="16"/>
                <w:lang w:eastAsia="es-SV"/>
              </w:rPr>
            </w:pPr>
            <w:r w:rsidRPr="00C45450">
              <w:rPr>
                <w:rFonts w:asciiTheme="majorHAnsi" w:eastAsia="Arial Unicode MS" w:hAnsiTheme="majorHAnsi" w:cstheme="minorHAnsi"/>
                <w:sz w:val="16"/>
                <w:szCs w:val="16"/>
                <w:lang w:eastAsia="es-SV"/>
              </w:rPr>
              <w:t>•       Datos personales</w:t>
            </w:r>
          </w:p>
        </w:tc>
        <w:tc>
          <w:tcPr>
            <w:tcW w:w="1259" w:type="pct"/>
            <w:tcBorders>
              <w:right w:val="single" w:sz="4" w:space="0" w:color="548DD4" w:themeColor="text2" w:themeTint="99"/>
            </w:tcBorders>
            <w:vAlign w:val="center"/>
          </w:tcPr>
          <w:p w:rsidR="00CD4B82" w:rsidRPr="00C45450" w:rsidRDefault="00CD4B82" w:rsidP="00416758">
            <w:pPr>
              <w:spacing w:after="0" w:line="240" w:lineRule="auto"/>
              <w:jc w:val="center"/>
              <w:rPr>
                <w:rFonts w:asciiTheme="majorHAnsi" w:eastAsia="Times New Roman" w:hAnsiTheme="majorHAnsi" w:cstheme="minorHAnsi"/>
                <w:color w:val="000000"/>
                <w:sz w:val="16"/>
                <w:szCs w:val="16"/>
              </w:rPr>
            </w:pPr>
            <w:r w:rsidRPr="00C45450">
              <w:rPr>
                <w:rFonts w:asciiTheme="majorHAnsi" w:eastAsia="Times New Roman" w:hAnsiTheme="majorHAnsi" w:cstheme="minorHAnsi"/>
                <w:color w:val="000000"/>
                <w:sz w:val="16"/>
                <w:szCs w:val="16"/>
              </w:rPr>
              <w:t>52</w:t>
            </w:r>
          </w:p>
        </w:tc>
        <w:tc>
          <w:tcPr>
            <w:tcW w:w="211" w:type="pct"/>
            <w:tcBorders>
              <w:top w:val="nil"/>
              <w:left w:val="single" w:sz="4" w:space="0" w:color="548DD4" w:themeColor="text2" w:themeTint="99"/>
              <w:bottom w:val="nil"/>
              <w:right w:val="single" w:sz="4" w:space="0" w:color="548DD4" w:themeColor="text2" w:themeTint="99"/>
            </w:tcBorders>
          </w:tcPr>
          <w:p w:rsidR="00CD4B82" w:rsidRPr="00C45450" w:rsidRDefault="00CD4B82" w:rsidP="00062B60">
            <w:pPr>
              <w:spacing w:after="0"/>
              <w:jc w:val="center"/>
              <w:rPr>
                <w:rFonts w:asciiTheme="majorHAnsi" w:eastAsia="Arial Unicode MS" w:hAnsiTheme="majorHAnsi" w:cstheme="minorHAnsi"/>
                <w:sz w:val="16"/>
                <w:szCs w:val="16"/>
                <w:lang w:eastAsia="es-SV"/>
              </w:rPr>
            </w:pPr>
          </w:p>
        </w:tc>
        <w:tc>
          <w:tcPr>
            <w:tcW w:w="129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noWrap/>
            <w:vAlign w:val="center"/>
            <w:hideMark/>
          </w:tcPr>
          <w:p w:rsidR="00CD4B82" w:rsidRPr="00C45450" w:rsidRDefault="00CD4B82" w:rsidP="00062B60">
            <w:pPr>
              <w:spacing w:after="0"/>
              <w:jc w:val="center"/>
              <w:rPr>
                <w:rFonts w:asciiTheme="majorHAnsi" w:eastAsia="Arial Unicode MS" w:hAnsiTheme="majorHAnsi" w:cstheme="minorHAnsi"/>
                <w:sz w:val="16"/>
                <w:szCs w:val="16"/>
                <w:lang w:eastAsia="es-SV"/>
              </w:rPr>
            </w:pPr>
            <w:r w:rsidRPr="00C45450">
              <w:rPr>
                <w:rFonts w:asciiTheme="majorHAnsi" w:eastAsia="Arial Unicode MS" w:hAnsiTheme="majorHAnsi" w:cstheme="minorHAnsi"/>
                <w:sz w:val="16"/>
                <w:szCs w:val="16"/>
                <w:lang w:eastAsia="es-SV"/>
              </w:rPr>
              <w:t>37</w:t>
            </w:r>
          </w:p>
        </w:tc>
      </w:tr>
      <w:tr w:rsidR="00CD4B82" w:rsidRPr="00C45450" w:rsidTr="00CD4B82">
        <w:trPr>
          <w:trHeight w:val="20"/>
          <w:jc w:val="center"/>
        </w:trPr>
        <w:tc>
          <w:tcPr>
            <w:tcW w:w="2238" w:type="pct"/>
            <w:shd w:val="clear" w:color="auto" w:fill="auto"/>
            <w:noWrap/>
            <w:vAlign w:val="center"/>
            <w:hideMark/>
          </w:tcPr>
          <w:p w:rsidR="00CD4B82" w:rsidRPr="00C45450" w:rsidRDefault="00CD4B82" w:rsidP="00062B60">
            <w:pPr>
              <w:spacing w:after="0"/>
              <w:rPr>
                <w:rFonts w:asciiTheme="majorHAnsi" w:eastAsia="Arial Unicode MS" w:hAnsiTheme="majorHAnsi" w:cstheme="minorHAnsi"/>
                <w:sz w:val="16"/>
                <w:szCs w:val="16"/>
                <w:lang w:eastAsia="es-SV"/>
              </w:rPr>
            </w:pPr>
            <w:r w:rsidRPr="00C45450">
              <w:rPr>
                <w:rFonts w:asciiTheme="majorHAnsi" w:eastAsia="Arial Unicode MS" w:hAnsiTheme="majorHAnsi" w:cstheme="minorHAnsi"/>
                <w:sz w:val="16"/>
                <w:szCs w:val="16"/>
                <w:lang w:eastAsia="es-SV"/>
              </w:rPr>
              <w:t>•       Información confidencial</w:t>
            </w:r>
          </w:p>
        </w:tc>
        <w:tc>
          <w:tcPr>
            <w:tcW w:w="1259" w:type="pct"/>
            <w:tcBorders>
              <w:right w:val="single" w:sz="4" w:space="0" w:color="548DD4" w:themeColor="text2" w:themeTint="99"/>
            </w:tcBorders>
            <w:vAlign w:val="center"/>
          </w:tcPr>
          <w:p w:rsidR="00CD4B82" w:rsidRPr="00C45450" w:rsidRDefault="00CD4B82" w:rsidP="00416758">
            <w:pPr>
              <w:spacing w:after="0" w:line="240" w:lineRule="auto"/>
              <w:jc w:val="center"/>
              <w:rPr>
                <w:rFonts w:asciiTheme="majorHAnsi" w:eastAsia="Times New Roman" w:hAnsiTheme="majorHAnsi" w:cstheme="minorHAnsi"/>
                <w:color w:val="000000"/>
                <w:sz w:val="16"/>
                <w:szCs w:val="16"/>
              </w:rPr>
            </w:pPr>
            <w:r w:rsidRPr="00C45450">
              <w:rPr>
                <w:rFonts w:asciiTheme="majorHAnsi" w:eastAsia="Times New Roman" w:hAnsiTheme="majorHAnsi" w:cstheme="minorHAnsi"/>
                <w:color w:val="000000"/>
                <w:sz w:val="16"/>
                <w:szCs w:val="16"/>
              </w:rPr>
              <w:t>-</w:t>
            </w:r>
          </w:p>
        </w:tc>
        <w:tc>
          <w:tcPr>
            <w:tcW w:w="211" w:type="pct"/>
            <w:tcBorders>
              <w:top w:val="nil"/>
              <w:left w:val="single" w:sz="4" w:space="0" w:color="548DD4" w:themeColor="text2" w:themeTint="99"/>
              <w:bottom w:val="nil"/>
              <w:right w:val="single" w:sz="4" w:space="0" w:color="548DD4" w:themeColor="text2" w:themeTint="99"/>
            </w:tcBorders>
          </w:tcPr>
          <w:p w:rsidR="00CD4B82" w:rsidRPr="00C45450" w:rsidRDefault="00CD4B82" w:rsidP="00062B60">
            <w:pPr>
              <w:spacing w:after="0"/>
              <w:jc w:val="center"/>
              <w:rPr>
                <w:rFonts w:asciiTheme="majorHAnsi" w:eastAsia="Arial Unicode MS" w:hAnsiTheme="majorHAnsi" w:cstheme="minorHAnsi"/>
                <w:sz w:val="16"/>
                <w:szCs w:val="16"/>
                <w:lang w:eastAsia="es-SV"/>
              </w:rPr>
            </w:pPr>
          </w:p>
        </w:tc>
        <w:tc>
          <w:tcPr>
            <w:tcW w:w="129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noWrap/>
            <w:vAlign w:val="center"/>
            <w:hideMark/>
          </w:tcPr>
          <w:p w:rsidR="00CD4B82" w:rsidRPr="00C45450" w:rsidRDefault="00CD4B82" w:rsidP="00062B60">
            <w:pPr>
              <w:spacing w:after="0"/>
              <w:jc w:val="center"/>
              <w:rPr>
                <w:rFonts w:asciiTheme="majorHAnsi" w:eastAsia="Arial Unicode MS" w:hAnsiTheme="majorHAnsi" w:cstheme="minorHAnsi"/>
                <w:sz w:val="16"/>
                <w:szCs w:val="16"/>
                <w:lang w:eastAsia="es-SV"/>
              </w:rPr>
            </w:pPr>
            <w:r w:rsidRPr="00C45450">
              <w:rPr>
                <w:rFonts w:asciiTheme="majorHAnsi" w:eastAsia="Arial Unicode MS" w:hAnsiTheme="majorHAnsi" w:cstheme="minorHAnsi"/>
                <w:sz w:val="16"/>
                <w:szCs w:val="16"/>
                <w:lang w:eastAsia="es-SV"/>
              </w:rPr>
              <w:t>-</w:t>
            </w:r>
          </w:p>
        </w:tc>
      </w:tr>
      <w:tr w:rsidR="00CD4B82" w:rsidRPr="00C45450" w:rsidTr="00CD4B82">
        <w:trPr>
          <w:trHeight w:val="20"/>
          <w:jc w:val="center"/>
        </w:trPr>
        <w:tc>
          <w:tcPr>
            <w:tcW w:w="2238" w:type="pct"/>
            <w:shd w:val="clear" w:color="auto" w:fill="auto"/>
            <w:noWrap/>
            <w:vAlign w:val="center"/>
            <w:hideMark/>
          </w:tcPr>
          <w:p w:rsidR="00CD4B82" w:rsidRPr="00C45450" w:rsidRDefault="00CD4B82" w:rsidP="00062B60">
            <w:pPr>
              <w:spacing w:after="0"/>
              <w:rPr>
                <w:rFonts w:asciiTheme="majorHAnsi" w:eastAsia="Arial Unicode MS" w:hAnsiTheme="majorHAnsi" w:cstheme="minorHAnsi"/>
                <w:sz w:val="16"/>
                <w:szCs w:val="16"/>
                <w:lang w:eastAsia="es-SV"/>
              </w:rPr>
            </w:pPr>
            <w:r w:rsidRPr="00C45450">
              <w:rPr>
                <w:rFonts w:asciiTheme="majorHAnsi" w:eastAsia="Arial Unicode MS" w:hAnsiTheme="majorHAnsi" w:cstheme="minorHAnsi"/>
                <w:sz w:val="16"/>
                <w:szCs w:val="16"/>
                <w:lang w:eastAsia="es-SV"/>
              </w:rPr>
              <w:t>•       Información reservada</w:t>
            </w:r>
          </w:p>
        </w:tc>
        <w:tc>
          <w:tcPr>
            <w:tcW w:w="1259" w:type="pct"/>
            <w:tcBorders>
              <w:right w:val="single" w:sz="4" w:space="0" w:color="548DD4" w:themeColor="text2" w:themeTint="99"/>
            </w:tcBorders>
            <w:vAlign w:val="center"/>
          </w:tcPr>
          <w:p w:rsidR="00CD4B82" w:rsidRPr="00C45450" w:rsidRDefault="00CD4B82" w:rsidP="00416758">
            <w:pPr>
              <w:spacing w:after="0" w:line="240" w:lineRule="auto"/>
              <w:jc w:val="center"/>
              <w:rPr>
                <w:rFonts w:asciiTheme="majorHAnsi" w:eastAsia="Times New Roman" w:hAnsiTheme="majorHAnsi" w:cstheme="minorHAnsi"/>
                <w:color w:val="000000"/>
                <w:sz w:val="16"/>
                <w:szCs w:val="16"/>
              </w:rPr>
            </w:pPr>
            <w:r w:rsidRPr="00C45450">
              <w:rPr>
                <w:rFonts w:asciiTheme="majorHAnsi" w:eastAsia="Times New Roman" w:hAnsiTheme="majorHAnsi" w:cstheme="minorHAnsi"/>
                <w:color w:val="000000"/>
                <w:sz w:val="16"/>
                <w:szCs w:val="16"/>
              </w:rPr>
              <w:t>7</w:t>
            </w:r>
          </w:p>
        </w:tc>
        <w:tc>
          <w:tcPr>
            <w:tcW w:w="211" w:type="pct"/>
            <w:tcBorders>
              <w:top w:val="nil"/>
              <w:left w:val="single" w:sz="4" w:space="0" w:color="548DD4" w:themeColor="text2" w:themeTint="99"/>
              <w:bottom w:val="nil"/>
              <w:right w:val="single" w:sz="4" w:space="0" w:color="548DD4" w:themeColor="text2" w:themeTint="99"/>
            </w:tcBorders>
          </w:tcPr>
          <w:p w:rsidR="00CD4B82" w:rsidRPr="00C45450" w:rsidRDefault="00CD4B82" w:rsidP="00062B60">
            <w:pPr>
              <w:spacing w:after="0"/>
              <w:jc w:val="center"/>
              <w:rPr>
                <w:rFonts w:asciiTheme="majorHAnsi" w:eastAsia="Arial Unicode MS" w:hAnsiTheme="majorHAnsi" w:cstheme="minorHAnsi"/>
                <w:sz w:val="16"/>
                <w:szCs w:val="16"/>
                <w:lang w:eastAsia="es-SV"/>
              </w:rPr>
            </w:pPr>
          </w:p>
        </w:tc>
        <w:tc>
          <w:tcPr>
            <w:tcW w:w="129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noWrap/>
            <w:vAlign w:val="center"/>
            <w:hideMark/>
          </w:tcPr>
          <w:p w:rsidR="00CD4B82" w:rsidRPr="00C45450" w:rsidRDefault="00CD4B82" w:rsidP="00062B60">
            <w:pPr>
              <w:spacing w:after="0"/>
              <w:jc w:val="center"/>
              <w:rPr>
                <w:rFonts w:asciiTheme="majorHAnsi" w:eastAsia="Arial Unicode MS" w:hAnsiTheme="majorHAnsi" w:cstheme="minorHAnsi"/>
                <w:sz w:val="16"/>
                <w:szCs w:val="16"/>
                <w:lang w:eastAsia="es-SV"/>
              </w:rPr>
            </w:pPr>
            <w:r w:rsidRPr="00C45450">
              <w:rPr>
                <w:rFonts w:asciiTheme="majorHAnsi" w:eastAsia="Arial Unicode MS" w:hAnsiTheme="majorHAnsi" w:cstheme="minorHAnsi"/>
                <w:sz w:val="16"/>
                <w:szCs w:val="16"/>
                <w:lang w:eastAsia="es-SV"/>
              </w:rPr>
              <w:t>7</w:t>
            </w:r>
          </w:p>
        </w:tc>
      </w:tr>
      <w:tr w:rsidR="00CD4B82" w:rsidRPr="00C45450" w:rsidTr="00CD4B82">
        <w:trPr>
          <w:trHeight w:val="20"/>
          <w:jc w:val="center"/>
        </w:trPr>
        <w:tc>
          <w:tcPr>
            <w:tcW w:w="2238" w:type="pct"/>
            <w:shd w:val="clear" w:color="auto" w:fill="C6D9F1" w:themeFill="text2" w:themeFillTint="33"/>
            <w:noWrap/>
            <w:vAlign w:val="center"/>
            <w:hideMark/>
          </w:tcPr>
          <w:p w:rsidR="00CD4B82" w:rsidRPr="00C45450" w:rsidRDefault="00CD4B82" w:rsidP="00062B60">
            <w:pPr>
              <w:spacing w:after="0"/>
              <w:rPr>
                <w:rFonts w:asciiTheme="majorHAnsi" w:eastAsia="Arial Unicode MS" w:hAnsiTheme="majorHAnsi" w:cstheme="minorHAnsi"/>
                <w:b/>
                <w:bCs/>
                <w:sz w:val="16"/>
                <w:szCs w:val="16"/>
                <w:lang w:eastAsia="es-SV"/>
              </w:rPr>
            </w:pPr>
            <w:r w:rsidRPr="00C45450">
              <w:rPr>
                <w:rFonts w:asciiTheme="majorHAnsi" w:eastAsia="Arial Unicode MS" w:hAnsiTheme="majorHAnsi" w:cstheme="minorHAnsi"/>
                <w:b/>
                <w:bCs/>
                <w:sz w:val="16"/>
                <w:szCs w:val="16"/>
                <w:lang w:eastAsia="es-SV"/>
              </w:rPr>
              <w:t>TOTAL</w:t>
            </w:r>
          </w:p>
        </w:tc>
        <w:tc>
          <w:tcPr>
            <w:tcW w:w="1259" w:type="pct"/>
            <w:tcBorders>
              <w:bottom w:val="single" w:sz="4" w:space="0" w:color="548DD4" w:themeColor="text2" w:themeTint="99"/>
              <w:right w:val="single" w:sz="4" w:space="0" w:color="548DD4" w:themeColor="text2" w:themeTint="99"/>
            </w:tcBorders>
            <w:shd w:val="clear" w:color="auto" w:fill="C6D9F1" w:themeFill="text2" w:themeFillTint="33"/>
            <w:vAlign w:val="center"/>
          </w:tcPr>
          <w:p w:rsidR="00CD4B82" w:rsidRPr="00C45450" w:rsidRDefault="00CD4B82" w:rsidP="00416758">
            <w:pPr>
              <w:spacing w:after="0" w:line="240" w:lineRule="auto"/>
              <w:jc w:val="center"/>
              <w:rPr>
                <w:rFonts w:asciiTheme="majorHAnsi" w:eastAsia="Times New Roman" w:hAnsiTheme="majorHAnsi" w:cstheme="minorHAnsi"/>
                <w:b/>
                <w:bCs/>
                <w:color w:val="000000"/>
                <w:sz w:val="16"/>
                <w:szCs w:val="16"/>
              </w:rPr>
            </w:pPr>
            <w:r w:rsidRPr="00C45450">
              <w:rPr>
                <w:rFonts w:asciiTheme="majorHAnsi" w:eastAsia="Times New Roman" w:hAnsiTheme="majorHAnsi" w:cstheme="minorHAnsi"/>
                <w:b/>
                <w:bCs/>
                <w:color w:val="000000"/>
                <w:sz w:val="16"/>
                <w:szCs w:val="16"/>
              </w:rPr>
              <w:t>146</w:t>
            </w:r>
          </w:p>
        </w:tc>
        <w:tc>
          <w:tcPr>
            <w:tcW w:w="211" w:type="pct"/>
            <w:tcBorders>
              <w:top w:val="nil"/>
              <w:left w:val="single" w:sz="4" w:space="0" w:color="548DD4" w:themeColor="text2" w:themeTint="99"/>
              <w:bottom w:val="nil"/>
              <w:right w:val="single" w:sz="4" w:space="0" w:color="548DD4" w:themeColor="text2" w:themeTint="99"/>
            </w:tcBorders>
            <w:shd w:val="clear" w:color="auto" w:fill="auto"/>
          </w:tcPr>
          <w:p w:rsidR="00CD4B82" w:rsidRPr="00C45450" w:rsidRDefault="00CD4B82" w:rsidP="00062B60">
            <w:pPr>
              <w:spacing w:after="0"/>
              <w:jc w:val="center"/>
              <w:rPr>
                <w:rFonts w:asciiTheme="majorHAnsi" w:eastAsia="Arial Unicode MS" w:hAnsiTheme="majorHAnsi" w:cstheme="minorHAnsi"/>
                <w:b/>
                <w:bCs/>
                <w:sz w:val="16"/>
                <w:szCs w:val="16"/>
                <w:lang w:eastAsia="es-SV"/>
              </w:rPr>
            </w:pPr>
          </w:p>
        </w:tc>
        <w:tc>
          <w:tcPr>
            <w:tcW w:w="129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noWrap/>
            <w:vAlign w:val="center"/>
            <w:hideMark/>
          </w:tcPr>
          <w:p w:rsidR="00CD4B82" w:rsidRPr="00C45450" w:rsidRDefault="00CD4B82" w:rsidP="00062B60">
            <w:pPr>
              <w:spacing w:after="0"/>
              <w:jc w:val="center"/>
              <w:rPr>
                <w:rFonts w:asciiTheme="majorHAnsi" w:eastAsia="Arial Unicode MS" w:hAnsiTheme="majorHAnsi" w:cstheme="minorHAnsi"/>
                <w:b/>
                <w:bCs/>
                <w:sz w:val="16"/>
                <w:szCs w:val="16"/>
                <w:lang w:eastAsia="es-SV"/>
              </w:rPr>
            </w:pPr>
            <w:r w:rsidRPr="00C45450">
              <w:rPr>
                <w:rFonts w:asciiTheme="majorHAnsi" w:eastAsia="Arial Unicode MS" w:hAnsiTheme="majorHAnsi" w:cstheme="minorHAnsi"/>
                <w:b/>
                <w:bCs/>
                <w:sz w:val="16"/>
                <w:szCs w:val="16"/>
                <w:lang w:eastAsia="es-SV"/>
              </w:rPr>
              <w:t>121</w:t>
            </w:r>
          </w:p>
        </w:tc>
      </w:tr>
      <w:tr w:rsidR="00CD4B82" w:rsidRPr="00C45450" w:rsidTr="00CD4B82">
        <w:trPr>
          <w:trHeight w:val="20"/>
          <w:jc w:val="center"/>
        </w:trPr>
        <w:tc>
          <w:tcPr>
            <w:tcW w:w="2238" w:type="pct"/>
            <w:tcBorders>
              <w:bottom w:val="single" w:sz="4" w:space="0" w:color="548DD4" w:themeColor="text2" w:themeTint="99"/>
              <w:right w:val="single" w:sz="4" w:space="0" w:color="548DD4" w:themeColor="text2" w:themeTint="99"/>
            </w:tcBorders>
            <w:shd w:val="clear" w:color="auto" w:fill="C6D9F1" w:themeFill="text2" w:themeFillTint="33"/>
            <w:noWrap/>
            <w:vAlign w:val="center"/>
            <w:hideMark/>
          </w:tcPr>
          <w:p w:rsidR="00CD4B82" w:rsidRPr="00C45450" w:rsidRDefault="00CD4B82" w:rsidP="00062B60">
            <w:pPr>
              <w:spacing w:after="0"/>
              <w:rPr>
                <w:rFonts w:asciiTheme="majorHAnsi" w:eastAsia="Arial Unicode MS" w:hAnsiTheme="majorHAnsi" w:cstheme="minorHAnsi"/>
                <w:b/>
                <w:bCs/>
                <w:sz w:val="16"/>
                <w:szCs w:val="16"/>
                <w:lang w:eastAsia="es-SV"/>
              </w:rPr>
            </w:pPr>
            <w:r w:rsidRPr="00C45450">
              <w:rPr>
                <w:rFonts w:asciiTheme="majorHAnsi" w:eastAsia="Arial Unicode MS" w:hAnsiTheme="majorHAnsi" w:cstheme="minorHAnsi"/>
                <w:b/>
                <w:bCs/>
                <w:sz w:val="16"/>
                <w:szCs w:val="16"/>
                <w:lang w:eastAsia="es-SV"/>
              </w:rPr>
              <w:t>Tiempo promedio de respuesta (días hábiles)*</w:t>
            </w:r>
          </w:p>
        </w:tc>
        <w:tc>
          <w:tcPr>
            <w:tcW w:w="125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tcPr>
          <w:p w:rsidR="00CD4B82" w:rsidRPr="00C45450" w:rsidRDefault="00CD4B82" w:rsidP="00416758">
            <w:pPr>
              <w:spacing w:after="0" w:line="240" w:lineRule="auto"/>
              <w:jc w:val="center"/>
              <w:rPr>
                <w:rFonts w:asciiTheme="majorHAnsi" w:eastAsia="Times New Roman" w:hAnsiTheme="majorHAnsi" w:cstheme="minorHAnsi"/>
                <w:b/>
                <w:color w:val="000000"/>
                <w:sz w:val="16"/>
                <w:szCs w:val="16"/>
              </w:rPr>
            </w:pPr>
            <w:r w:rsidRPr="00C45450">
              <w:rPr>
                <w:rFonts w:asciiTheme="majorHAnsi" w:eastAsia="Times New Roman" w:hAnsiTheme="majorHAnsi" w:cstheme="minorHAnsi"/>
                <w:b/>
                <w:color w:val="000000"/>
                <w:sz w:val="16"/>
                <w:szCs w:val="16"/>
              </w:rPr>
              <w:t>3</w:t>
            </w:r>
          </w:p>
        </w:tc>
        <w:tc>
          <w:tcPr>
            <w:tcW w:w="211" w:type="pct"/>
            <w:tcBorders>
              <w:top w:val="nil"/>
              <w:left w:val="single" w:sz="4" w:space="0" w:color="548DD4" w:themeColor="text2" w:themeTint="99"/>
              <w:bottom w:val="nil"/>
              <w:right w:val="single" w:sz="4" w:space="0" w:color="548DD4" w:themeColor="text2" w:themeTint="99"/>
            </w:tcBorders>
            <w:shd w:val="clear" w:color="auto" w:fill="auto"/>
          </w:tcPr>
          <w:p w:rsidR="00CD4B82" w:rsidRPr="00C45450" w:rsidRDefault="00CD4B82" w:rsidP="00062B60">
            <w:pPr>
              <w:spacing w:after="0"/>
              <w:jc w:val="center"/>
              <w:rPr>
                <w:rFonts w:asciiTheme="majorHAnsi" w:eastAsia="Arial Unicode MS" w:hAnsiTheme="majorHAnsi" w:cstheme="minorHAnsi"/>
                <w:b/>
                <w:sz w:val="16"/>
                <w:szCs w:val="16"/>
                <w:lang w:eastAsia="es-SV"/>
              </w:rPr>
            </w:pPr>
          </w:p>
        </w:tc>
        <w:tc>
          <w:tcPr>
            <w:tcW w:w="1292"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noWrap/>
            <w:vAlign w:val="center"/>
            <w:hideMark/>
          </w:tcPr>
          <w:p w:rsidR="00CD4B82" w:rsidRPr="00C45450" w:rsidRDefault="00CD4B82" w:rsidP="00062B60">
            <w:pPr>
              <w:spacing w:after="0"/>
              <w:jc w:val="center"/>
              <w:rPr>
                <w:rFonts w:asciiTheme="majorHAnsi" w:eastAsia="Arial Unicode MS" w:hAnsiTheme="majorHAnsi" w:cstheme="minorHAnsi"/>
                <w:b/>
                <w:sz w:val="16"/>
                <w:szCs w:val="16"/>
                <w:lang w:eastAsia="es-SV"/>
              </w:rPr>
            </w:pPr>
            <w:r w:rsidRPr="00C45450">
              <w:rPr>
                <w:rFonts w:asciiTheme="majorHAnsi" w:eastAsia="Arial Unicode MS" w:hAnsiTheme="majorHAnsi" w:cstheme="minorHAnsi"/>
                <w:b/>
                <w:sz w:val="16"/>
                <w:szCs w:val="16"/>
                <w:lang w:eastAsia="es-SV"/>
              </w:rPr>
              <w:t>4.7</w:t>
            </w:r>
          </w:p>
        </w:tc>
      </w:tr>
      <w:tr w:rsidR="00CD4B82" w:rsidRPr="00C45450" w:rsidTr="00CD4B82">
        <w:trPr>
          <w:trHeight w:val="20"/>
          <w:jc w:val="center"/>
        </w:trPr>
        <w:tc>
          <w:tcPr>
            <w:tcW w:w="5000" w:type="pct"/>
            <w:gridSpan w:val="4"/>
            <w:tcBorders>
              <w:left w:val="nil"/>
              <w:bottom w:val="nil"/>
              <w:right w:val="nil"/>
            </w:tcBorders>
            <w:shd w:val="clear" w:color="auto" w:fill="FFFFFF" w:themeFill="background1"/>
          </w:tcPr>
          <w:p w:rsidR="00CD4B82" w:rsidRPr="00C45450" w:rsidRDefault="00CD4B82" w:rsidP="00062B60">
            <w:pPr>
              <w:spacing w:after="0"/>
              <w:jc w:val="both"/>
              <w:rPr>
                <w:rFonts w:asciiTheme="majorHAnsi" w:eastAsia="Arial Unicode MS" w:hAnsiTheme="majorHAnsi" w:cstheme="minorHAnsi"/>
                <w:sz w:val="12"/>
                <w:szCs w:val="12"/>
                <w:lang w:eastAsia="es-SV"/>
              </w:rPr>
            </w:pPr>
            <w:r w:rsidRPr="00C45450">
              <w:rPr>
                <w:rFonts w:asciiTheme="majorHAnsi" w:eastAsia="Arial Unicode MS" w:hAnsiTheme="majorHAnsi" w:cstheme="minorHAnsi"/>
                <w:sz w:val="12"/>
                <w:szCs w:val="12"/>
                <w:lang w:eastAsia="es-SV"/>
              </w:rPr>
              <w:t>* Tiempo promedio con variación debido a solicitudes en las que se amplió el plazo de respuesta debido a la complejidad de la informaci</w:t>
            </w:r>
            <w:r w:rsidR="00816E3D">
              <w:rPr>
                <w:rFonts w:asciiTheme="majorHAnsi" w:eastAsia="Arial Unicode MS" w:hAnsiTheme="majorHAnsi" w:cstheme="minorHAnsi"/>
                <w:sz w:val="12"/>
                <w:szCs w:val="12"/>
                <w:lang w:eastAsia="es-SV"/>
              </w:rPr>
              <w:t xml:space="preserve">ón requerida y en otros casos, </w:t>
            </w:r>
            <w:r w:rsidRPr="00C45450">
              <w:rPr>
                <w:rFonts w:asciiTheme="majorHAnsi" w:eastAsia="Arial Unicode MS" w:hAnsiTheme="majorHAnsi" w:cstheme="minorHAnsi"/>
                <w:sz w:val="12"/>
                <w:szCs w:val="12"/>
                <w:lang w:eastAsia="es-SV"/>
              </w:rPr>
              <w:t>por tratarse de información de más de 5 años de antigüedad.</w:t>
            </w:r>
          </w:p>
        </w:tc>
      </w:tr>
    </w:tbl>
    <w:p w:rsidR="00F83B4B" w:rsidRDefault="00F83B4B" w:rsidP="00062B60">
      <w:pPr>
        <w:jc w:val="both"/>
        <w:rPr>
          <w:rFonts w:asciiTheme="majorHAnsi" w:eastAsia="Arial Unicode MS" w:hAnsiTheme="majorHAnsi" w:cstheme="minorHAnsi"/>
          <w:bCs/>
          <w:sz w:val="24"/>
          <w:szCs w:val="24"/>
          <w:lang w:eastAsia="es-SV"/>
        </w:rPr>
      </w:pPr>
    </w:p>
    <w:p w:rsidR="00FD449F" w:rsidRPr="006E0BB7" w:rsidRDefault="00FD449F" w:rsidP="00062B60">
      <w:pPr>
        <w:pStyle w:val="Ttulo2"/>
        <w:numPr>
          <w:ilvl w:val="0"/>
          <w:numId w:val="14"/>
        </w:numPr>
        <w:rPr>
          <w:color w:val="auto"/>
        </w:rPr>
      </w:pPr>
      <w:bookmarkStart w:id="97" w:name="_Toc455405933"/>
      <w:bookmarkStart w:id="98" w:name="_Toc457236158"/>
      <w:r w:rsidRPr="006E0BB7">
        <w:rPr>
          <w:color w:val="auto"/>
        </w:rPr>
        <w:t>Contrataciones y adquisiciones</w:t>
      </w:r>
      <w:bookmarkEnd w:id="97"/>
      <w:bookmarkEnd w:id="98"/>
      <w:r w:rsidR="00C40765">
        <w:rPr>
          <w:color w:val="auto"/>
        </w:rPr>
        <w:fldChar w:fldCharType="begin"/>
      </w:r>
      <w:r w:rsidR="00C40765">
        <w:instrText xml:space="preserve"> XE "</w:instrText>
      </w:r>
      <w:r w:rsidR="00C40765" w:rsidRPr="004A45EB">
        <w:rPr>
          <w:color w:val="auto"/>
        </w:rPr>
        <w:instrText>Contrataciones y adquisiciones</w:instrText>
      </w:r>
      <w:r w:rsidR="00C40765">
        <w:instrText xml:space="preserve">" </w:instrText>
      </w:r>
      <w:r w:rsidR="00C40765">
        <w:rPr>
          <w:color w:val="auto"/>
        </w:rPr>
        <w:fldChar w:fldCharType="end"/>
      </w:r>
    </w:p>
    <w:p w:rsidR="00B949E4" w:rsidRPr="006E0BB7" w:rsidRDefault="00E40C04" w:rsidP="00062B60">
      <w:pPr>
        <w:spacing w:after="120"/>
        <w:jc w:val="both"/>
        <w:rPr>
          <w:rFonts w:asciiTheme="majorHAnsi" w:hAnsiTheme="majorHAnsi"/>
        </w:rPr>
      </w:pPr>
      <w:r w:rsidRPr="006E0BB7">
        <w:rPr>
          <w:rFonts w:asciiTheme="majorHAnsi" w:hAnsiTheme="majorHAnsi"/>
        </w:rPr>
        <w:t>En el marco de la LACAP, se ha proveído a la Institución de diferentes bienes, servicios y obras para su funcionamiento, med</w:t>
      </w:r>
      <w:r w:rsidR="00687F71" w:rsidRPr="006E0BB7">
        <w:rPr>
          <w:rFonts w:asciiTheme="majorHAnsi" w:hAnsiTheme="majorHAnsi"/>
        </w:rPr>
        <w:t xml:space="preserve">iante la ejecución de </w:t>
      </w:r>
      <w:r w:rsidR="003A673A">
        <w:rPr>
          <w:rFonts w:asciiTheme="majorHAnsi" w:hAnsiTheme="majorHAnsi"/>
          <w:b/>
          <w:bCs/>
          <w:color w:val="0000FF"/>
        </w:rPr>
        <w:t>1,158</w:t>
      </w:r>
      <w:r w:rsidRPr="006E0BB7">
        <w:rPr>
          <w:rFonts w:asciiTheme="majorHAnsi" w:hAnsiTheme="majorHAnsi"/>
        </w:rPr>
        <w:t xml:space="preserve"> procesos por </w:t>
      </w:r>
      <w:r w:rsidR="003A673A">
        <w:rPr>
          <w:rFonts w:asciiTheme="majorHAnsi" w:hAnsiTheme="majorHAnsi"/>
          <w:b/>
          <w:bCs/>
          <w:color w:val="0000FF"/>
        </w:rPr>
        <w:t>US$5.87</w:t>
      </w:r>
      <w:r w:rsidRPr="006E0BB7">
        <w:rPr>
          <w:rFonts w:asciiTheme="majorHAnsi" w:hAnsiTheme="majorHAnsi"/>
        </w:rPr>
        <w:t xml:space="preserve"> millones. Para darle continuidad y eficiencia a la prestación de los servicios y valorando la conveniencia de los montos económico</w:t>
      </w:r>
      <w:r w:rsidR="00687F71" w:rsidRPr="006E0BB7">
        <w:rPr>
          <w:rFonts w:asciiTheme="majorHAnsi" w:hAnsiTheme="majorHAnsi"/>
        </w:rPr>
        <w:t xml:space="preserve">s ofertados, se han prorrogado </w:t>
      </w:r>
      <w:r w:rsidR="003A673A" w:rsidRPr="003A673A">
        <w:rPr>
          <w:rFonts w:asciiTheme="majorHAnsi" w:hAnsiTheme="majorHAnsi"/>
          <w:b/>
          <w:bCs/>
          <w:color w:val="0000FF"/>
        </w:rPr>
        <w:t>12</w:t>
      </w:r>
      <w:r w:rsidR="00687F71" w:rsidRPr="006E0BB7">
        <w:rPr>
          <w:rFonts w:asciiTheme="majorHAnsi" w:hAnsiTheme="majorHAnsi"/>
        </w:rPr>
        <w:t xml:space="preserve"> procesos durante</w:t>
      </w:r>
      <w:r w:rsidR="00353EE9">
        <w:rPr>
          <w:rFonts w:asciiTheme="majorHAnsi" w:hAnsiTheme="majorHAnsi"/>
        </w:rPr>
        <w:t xml:space="preserve"> </w:t>
      </w:r>
      <w:r w:rsidR="001014F8">
        <w:rPr>
          <w:rFonts w:asciiTheme="majorHAnsi" w:hAnsiTheme="majorHAnsi"/>
        </w:rPr>
        <w:t xml:space="preserve">el </w:t>
      </w:r>
      <w:r w:rsidR="00353EE9">
        <w:rPr>
          <w:rFonts w:asciiTheme="majorHAnsi" w:hAnsiTheme="majorHAnsi"/>
        </w:rPr>
        <w:t xml:space="preserve">periodo que se reporta: </w:t>
      </w:r>
    </w:p>
    <w:p w:rsidR="00687F71" w:rsidRPr="00353EE9" w:rsidRDefault="00687F71" w:rsidP="00F450B2">
      <w:pPr>
        <w:spacing w:before="240" w:after="0"/>
        <w:jc w:val="both"/>
        <w:rPr>
          <w:rFonts w:asciiTheme="majorHAnsi" w:hAnsiTheme="majorHAnsi"/>
          <w:b/>
        </w:rPr>
      </w:pPr>
      <w:r w:rsidRPr="00353EE9">
        <w:rPr>
          <w:rFonts w:asciiTheme="majorHAnsi" w:hAnsiTheme="majorHAnsi"/>
          <w:b/>
        </w:rPr>
        <w:t>CONTRATACIONES EJECUTADAS</w:t>
      </w:r>
    </w:p>
    <w:tbl>
      <w:tblPr>
        <w:tblW w:w="4882" w:type="pct"/>
        <w:tblInd w:w="212" w:type="dxa"/>
        <w:tblCellMar>
          <w:left w:w="70" w:type="dxa"/>
          <w:right w:w="70" w:type="dxa"/>
        </w:tblCellMar>
        <w:tblLook w:val="04A0" w:firstRow="1" w:lastRow="0" w:firstColumn="1" w:lastColumn="0" w:noHBand="0" w:noVBand="1"/>
      </w:tblPr>
      <w:tblGrid>
        <w:gridCol w:w="2689"/>
        <w:gridCol w:w="1276"/>
        <w:gridCol w:w="1420"/>
        <w:gridCol w:w="812"/>
        <w:gridCol w:w="1126"/>
        <w:gridCol w:w="1443"/>
      </w:tblGrid>
      <w:tr w:rsidR="00EB22B1" w:rsidRPr="00EB22B1" w:rsidTr="00C45450">
        <w:trPr>
          <w:trHeight w:val="20"/>
        </w:trPr>
        <w:tc>
          <w:tcPr>
            <w:tcW w:w="1534" w:type="pct"/>
            <w:vMerge w:val="restart"/>
            <w:tcBorders>
              <w:top w:val="single" w:sz="4" w:space="0" w:color="538DD5"/>
              <w:left w:val="single" w:sz="4" w:space="0" w:color="538DD5"/>
              <w:bottom w:val="single" w:sz="4" w:space="0" w:color="538DD5"/>
              <w:right w:val="single" w:sz="4" w:space="0" w:color="538DD5"/>
            </w:tcBorders>
            <w:shd w:val="clear" w:color="000000" w:fill="C6D9F1"/>
            <w:vAlign w:val="center"/>
            <w:hideMark/>
          </w:tcPr>
          <w:p w:rsidR="00EB22B1" w:rsidRPr="00EB22B1" w:rsidRDefault="00EB22B1" w:rsidP="00EB22B1">
            <w:pPr>
              <w:spacing w:after="0" w:line="240" w:lineRule="auto"/>
              <w:jc w:val="center"/>
              <w:rPr>
                <w:rFonts w:asciiTheme="majorHAnsi" w:eastAsia="Times New Roman" w:hAnsiTheme="majorHAnsi" w:cs="Calibri"/>
                <w:b/>
                <w:bCs/>
                <w:color w:val="000000"/>
                <w:sz w:val="16"/>
                <w:szCs w:val="16"/>
              </w:rPr>
            </w:pPr>
            <w:r w:rsidRPr="00EB22B1">
              <w:rPr>
                <w:rFonts w:asciiTheme="majorHAnsi" w:eastAsia="Times New Roman" w:hAnsiTheme="majorHAnsi" w:cs="Calibri"/>
                <w:b/>
                <w:bCs/>
                <w:color w:val="000000"/>
                <w:sz w:val="16"/>
                <w:szCs w:val="16"/>
              </w:rPr>
              <w:t xml:space="preserve">FORMAS DE CONTRATACIÓN </w:t>
            </w:r>
          </w:p>
        </w:tc>
        <w:tc>
          <w:tcPr>
            <w:tcW w:w="1538" w:type="pct"/>
            <w:gridSpan w:val="2"/>
            <w:tcBorders>
              <w:top w:val="single" w:sz="4" w:space="0" w:color="538DD5"/>
              <w:left w:val="nil"/>
              <w:bottom w:val="single" w:sz="4" w:space="0" w:color="538DD5"/>
              <w:right w:val="single" w:sz="4" w:space="0" w:color="538DD5"/>
            </w:tcBorders>
            <w:shd w:val="clear" w:color="000000" w:fill="C6D9F1"/>
            <w:vAlign w:val="center"/>
            <w:hideMark/>
          </w:tcPr>
          <w:p w:rsidR="00EB22B1" w:rsidRPr="00EB22B1" w:rsidRDefault="00EB22B1" w:rsidP="00EB22B1">
            <w:pPr>
              <w:spacing w:after="0" w:line="240" w:lineRule="auto"/>
              <w:jc w:val="center"/>
              <w:rPr>
                <w:rFonts w:asciiTheme="majorHAnsi" w:eastAsia="Times New Roman" w:hAnsiTheme="majorHAnsi" w:cs="Calibri"/>
                <w:b/>
                <w:bCs/>
                <w:color w:val="000000"/>
                <w:sz w:val="16"/>
                <w:szCs w:val="16"/>
              </w:rPr>
            </w:pPr>
            <w:r w:rsidRPr="00EB22B1">
              <w:rPr>
                <w:rFonts w:asciiTheme="majorHAnsi" w:eastAsia="Times New Roman" w:hAnsiTheme="majorHAnsi" w:cs="Calibri"/>
                <w:b/>
                <w:bCs/>
                <w:color w:val="000000"/>
                <w:sz w:val="16"/>
                <w:szCs w:val="16"/>
              </w:rPr>
              <w:t>JUNIO 2014 - MAYO 2015</w:t>
            </w:r>
          </w:p>
        </w:tc>
        <w:tc>
          <w:tcPr>
            <w:tcW w:w="463" w:type="pct"/>
            <w:tcBorders>
              <w:top w:val="nil"/>
              <w:left w:val="nil"/>
              <w:bottom w:val="nil"/>
              <w:right w:val="nil"/>
            </w:tcBorders>
            <w:shd w:val="clear" w:color="auto" w:fill="auto"/>
            <w:noWrap/>
            <w:vAlign w:val="bottom"/>
            <w:hideMark/>
          </w:tcPr>
          <w:p w:rsidR="00EB22B1" w:rsidRPr="00EB22B1" w:rsidRDefault="00EB22B1" w:rsidP="00EB22B1">
            <w:pPr>
              <w:spacing w:after="0" w:line="240" w:lineRule="auto"/>
              <w:rPr>
                <w:rFonts w:asciiTheme="majorHAnsi" w:eastAsia="Times New Roman" w:hAnsiTheme="majorHAnsi" w:cs="Calibri"/>
                <w:color w:val="000000"/>
                <w:sz w:val="16"/>
                <w:szCs w:val="16"/>
              </w:rPr>
            </w:pPr>
          </w:p>
        </w:tc>
        <w:tc>
          <w:tcPr>
            <w:tcW w:w="1465" w:type="pct"/>
            <w:gridSpan w:val="2"/>
            <w:tcBorders>
              <w:top w:val="single" w:sz="4" w:space="0" w:color="538DD5"/>
              <w:left w:val="single" w:sz="4" w:space="0" w:color="538DD5"/>
              <w:bottom w:val="single" w:sz="4" w:space="0" w:color="538DD5"/>
              <w:right w:val="single" w:sz="4" w:space="0" w:color="538DD5"/>
            </w:tcBorders>
            <w:shd w:val="clear" w:color="000000" w:fill="C6D9F1"/>
            <w:vAlign w:val="center"/>
            <w:hideMark/>
          </w:tcPr>
          <w:p w:rsidR="00EB22B1" w:rsidRPr="00EB22B1" w:rsidRDefault="00EB22B1" w:rsidP="00EB22B1">
            <w:pPr>
              <w:spacing w:after="0" w:line="240" w:lineRule="auto"/>
              <w:jc w:val="center"/>
              <w:rPr>
                <w:rFonts w:asciiTheme="majorHAnsi" w:eastAsia="Times New Roman" w:hAnsiTheme="majorHAnsi" w:cs="Calibri"/>
                <w:b/>
                <w:bCs/>
                <w:color w:val="000000"/>
                <w:sz w:val="16"/>
                <w:szCs w:val="16"/>
              </w:rPr>
            </w:pPr>
            <w:r w:rsidRPr="00EB22B1">
              <w:rPr>
                <w:rFonts w:asciiTheme="majorHAnsi" w:eastAsia="Times New Roman" w:hAnsiTheme="majorHAnsi" w:cs="Calibri"/>
                <w:b/>
                <w:bCs/>
                <w:color w:val="000000"/>
                <w:sz w:val="16"/>
                <w:szCs w:val="16"/>
              </w:rPr>
              <w:t>JUNIO 2015 - MAYO 2016</w:t>
            </w:r>
          </w:p>
        </w:tc>
      </w:tr>
      <w:tr w:rsidR="00EB22B1" w:rsidRPr="00EB22B1" w:rsidTr="00C45450">
        <w:trPr>
          <w:trHeight w:val="20"/>
        </w:trPr>
        <w:tc>
          <w:tcPr>
            <w:tcW w:w="1534" w:type="pct"/>
            <w:vMerge/>
            <w:tcBorders>
              <w:top w:val="single" w:sz="4" w:space="0" w:color="538DD5"/>
              <w:left w:val="single" w:sz="4" w:space="0" w:color="538DD5"/>
              <w:bottom w:val="single" w:sz="4" w:space="0" w:color="548DD4" w:themeColor="text2" w:themeTint="99"/>
              <w:right w:val="single" w:sz="4" w:space="0" w:color="538DD5"/>
            </w:tcBorders>
            <w:vAlign w:val="center"/>
            <w:hideMark/>
          </w:tcPr>
          <w:p w:rsidR="00EB22B1" w:rsidRPr="00EB22B1" w:rsidRDefault="00EB22B1" w:rsidP="00EB22B1">
            <w:pPr>
              <w:spacing w:after="0" w:line="240" w:lineRule="auto"/>
              <w:rPr>
                <w:rFonts w:asciiTheme="majorHAnsi" w:eastAsia="Times New Roman" w:hAnsiTheme="majorHAnsi" w:cs="Calibri"/>
                <w:b/>
                <w:bCs/>
                <w:color w:val="000000"/>
                <w:sz w:val="16"/>
                <w:szCs w:val="16"/>
              </w:rPr>
            </w:pPr>
          </w:p>
        </w:tc>
        <w:tc>
          <w:tcPr>
            <w:tcW w:w="728" w:type="pct"/>
            <w:tcBorders>
              <w:top w:val="nil"/>
              <w:left w:val="nil"/>
              <w:bottom w:val="single" w:sz="4" w:space="0" w:color="548DD4" w:themeColor="text2" w:themeTint="99"/>
              <w:right w:val="single" w:sz="4" w:space="0" w:color="538DD5"/>
            </w:tcBorders>
            <w:shd w:val="clear" w:color="000000" w:fill="C6D9F1"/>
            <w:vAlign w:val="center"/>
            <w:hideMark/>
          </w:tcPr>
          <w:p w:rsidR="00EB22B1" w:rsidRPr="00EB22B1" w:rsidRDefault="00EB22B1" w:rsidP="00EB22B1">
            <w:pPr>
              <w:spacing w:after="0" w:line="240" w:lineRule="auto"/>
              <w:jc w:val="center"/>
              <w:rPr>
                <w:rFonts w:asciiTheme="majorHAnsi" w:eastAsia="Times New Roman" w:hAnsiTheme="majorHAnsi" w:cs="Calibri"/>
                <w:b/>
                <w:bCs/>
                <w:color w:val="000000"/>
                <w:sz w:val="16"/>
                <w:szCs w:val="16"/>
              </w:rPr>
            </w:pPr>
            <w:r>
              <w:rPr>
                <w:rFonts w:asciiTheme="majorHAnsi" w:eastAsia="Times New Roman" w:hAnsiTheme="majorHAnsi" w:cs="Calibri"/>
                <w:b/>
                <w:bCs/>
                <w:color w:val="000000"/>
                <w:sz w:val="16"/>
                <w:szCs w:val="16"/>
              </w:rPr>
              <w:t>NÚMERO</w:t>
            </w:r>
          </w:p>
        </w:tc>
        <w:tc>
          <w:tcPr>
            <w:tcW w:w="809" w:type="pct"/>
            <w:tcBorders>
              <w:top w:val="nil"/>
              <w:left w:val="nil"/>
              <w:bottom w:val="single" w:sz="4" w:space="0" w:color="548DD4" w:themeColor="text2" w:themeTint="99"/>
              <w:right w:val="single" w:sz="4" w:space="0" w:color="538DD5"/>
            </w:tcBorders>
            <w:shd w:val="clear" w:color="000000" w:fill="C6D9F1"/>
            <w:vAlign w:val="center"/>
            <w:hideMark/>
          </w:tcPr>
          <w:p w:rsidR="00EB22B1" w:rsidRPr="00EB22B1" w:rsidRDefault="00EB22B1" w:rsidP="00EB22B1">
            <w:pPr>
              <w:spacing w:after="0" w:line="240" w:lineRule="auto"/>
              <w:jc w:val="center"/>
              <w:rPr>
                <w:rFonts w:asciiTheme="majorHAnsi" w:eastAsia="Times New Roman" w:hAnsiTheme="majorHAnsi" w:cs="Calibri"/>
                <w:b/>
                <w:bCs/>
                <w:color w:val="000000"/>
                <w:sz w:val="16"/>
                <w:szCs w:val="16"/>
              </w:rPr>
            </w:pPr>
            <w:r w:rsidRPr="00EB22B1">
              <w:rPr>
                <w:rFonts w:asciiTheme="majorHAnsi" w:eastAsia="Times New Roman" w:hAnsiTheme="majorHAnsi" w:cs="Calibri"/>
                <w:b/>
                <w:bCs/>
                <w:color w:val="000000"/>
                <w:sz w:val="16"/>
                <w:szCs w:val="16"/>
              </w:rPr>
              <w:t>MILLONES $</w:t>
            </w:r>
          </w:p>
        </w:tc>
        <w:tc>
          <w:tcPr>
            <w:tcW w:w="463" w:type="pct"/>
            <w:tcBorders>
              <w:top w:val="nil"/>
              <w:left w:val="nil"/>
              <w:bottom w:val="nil"/>
              <w:right w:val="nil"/>
            </w:tcBorders>
            <w:shd w:val="clear" w:color="auto" w:fill="auto"/>
            <w:noWrap/>
            <w:vAlign w:val="bottom"/>
            <w:hideMark/>
          </w:tcPr>
          <w:p w:rsidR="00EB22B1" w:rsidRPr="00EB22B1" w:rsidRDefault="00EB22B1" w:rsidP="00EB22B1">
            <w:pPr>
              <w:spacing w:after="0" w:line="240" w:lineRule="auto"/>
              <w:rPr>
                <w:rFonts w:asciiTheme="majorHAnsi" w:eastAsia="Times New Roman" w:hAnsiTheme="majorHAnsi" w:cs="Calibri"/>
                <w:color w:val="000000"/>
                <w:sz w:val="16"/>
                <w:szCs w:val="16"/>
              </w:rPr>
            </w:pPr>
          </w:p>
        </w:tc>
        <w:tc>
          <w:tcPr>
            <w:tcW w:w="642" w:type="pct"/>
            <w:tcBorders>
              <w:top w:val="nil"/>
              <w:left w:val="single" w:sz="4" w:space="0" w:color="538DD5"/>
              <w:bottom w:val="single" w:sz="4" w:space="0" w:color="538DD5"/>
              <w:right w:val="single" w:sz="4" w:space="0" w:color="538DD5"/>
            </w:tcBorders>
            <w:shd w:val="clear" w:color="000000" w:fill="C6D9F1"/>
            <w:vAlign w:val="center"/>
            <w:hideMark/>
          </w:tcPr>
          <w:p w:rsidR="00EB22B1" w:rsidRPr="00EB22B1" w:rsidRDefault="00EB22B1" w:rsidP="00EB22B1">
            <w:pPr>
              <w:spacing w:after="0" w:line="240" w:lineRule="auto"/>
              <w:jc w:val="center"/>
              <w:rPr>
                <w:rFonts w:asciiTheme="majorHAnsi" w:eastAsia="Times New Roman" w:hAnsiTheme="majorHAnsi" w:cs="Calibri"/>
                <w:b/>
                <w:bCs/>
                <w:color w:val="000000"/>
                <w:sz w:val="16"/>
                <w:szCs w:val="16"/>
              </w:rPr>
            </w:pPr>
            <w:r>
              <w:rPr>
                <w:rFonts w:asciiTheme="majorHAnsi" w:eastAsia="Times New Roman" w:hAnsiTheme="majorHAnsi" w:cs="Calibri"/>
                <w:b/>
                <w:bCs/>
                <w:color w:val="000000"/>
                <w:sz w:val="16"/>
                <w:szCs w:val="16"/>
              </w:rPr>
              <w:t>NÚMERO</w:t>
            </w:r>
          </w:p>
        </w:tc>
        <w:tc>
          <w:tcPr>
            <w:tcW w:w="822" w:type="pct"/>
            <w:tcBorders>
              <w:top w:val="nil"/>
              <w:left w:val="nil"/>
              <w:bottom w:val="single" w:sz="4" w:space="0" w:color="538DD5"/>
              <w:right w:val="single" w:sz="4" w:space="0" w:color="538DD5"/>
            </w:tcBorders>
            <w:shd w:val="clear" w:color="000000" w:fill="C6D9F1"/>
            <w:vAlign w:val="center"/>
            <w:hideMark/>
          </w:tcPr>
          <w:p w:rsidR="00EB22B1" w:rsidRPr="00EB22B1" w:rsidRDefault="00EB22B1" w:rsidP="00EB22B1">
            <w:pPr>
              <w:spacing w:after="0" w:line="240" w:lineRule="auto"/>
              <w:jc w:val="center"/>
              <w:rPr>
                <w:rFonts w:asciiTheme="majorHAnsi" w:eastAsia="Times New Roman" w:hAnsiTheme="majorHAnsi" w:cs="Calibri"/>
                <w:b/>
                <w:bCs/>
                <w:color w:val="000000"/>
                <w:sz w:val="16"/>
                <w:szCs w:val="16"/>
              </w:rPr>
            </w:pPr>
            <w:r w:rsidRPr="00EB22B1">
              <w:rPr>
                <w:rFonts w:asciiTheme="majorHAnsi" w:eastAsia="Times New Roman" w:hAnsiTheme="majorHAnsi" w:cs="Calibri"/>
                <w:b/>
                <w:bCs/>
                <w:color w:val="000000"/>
                <w:sz w:val="16"/>
                <w:szCs w:val="16"/>
              </w:rPr>
              <w:t>MILLONES $</w:t>
            </w:r>
          </w:p>
        </w:tc>
      </w:tr>
      <w:tr w:rsidR="00EB22B1" w:rsidRPr="00EB22B1" w:rsidTr="00C45450">
        <w:trPr>
          <w:trHeight w:val="20"/>
        </w:trPr>
        <w:tc>
          <w:tcPr>
            <w:tcW w:w="1534"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EB22B1" w:rsidRPr="00EB22B1" w:rsidRDefault="00EB22B1" w:rsidP="00EB22B1">
            <w:pPr>
              <w:spacing w:after="0" w:line="240" w:lineRule="auto"/>
              <w:rPr>
                <w:rFonts w:asciiTheme="majorHAnsi" w:eastAsia="Times New Roman" w:hAnsiTheme="majorHAnsi" w:cs="Calibri"/>
                <w:color w:val="000000"/>
                <w:sz w:val="16"/>
                <w:szCs w:val="16"/>
              </w:rPr>
            </w:pPr>
            <w:r w:rsidRPr="00EB22B1">
              <w:rPr>
                <w:rFonts w:asciiTheme="majorHAnsi" w:eastAsia="Times New Roman" w:hAnsiTheme="majorHAnsi" w:cs="Calibri"/>
                <w:color w:val="000000"/>
                <w:sz w:val="16"/>
                <w:szCs w:val="16"/>
              </w:rPr>
              <w:t>Libre gestión</w:t>
            </w:r>
          </w:p>
        </w:tc>
        <w:tc>
          <w:tcPr>
            <w:tcW w:w="728"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EB22B1" w:rsidRPr="00EB22B1" w:rsidRDefault="00EB22B1" w:rsidP="00EB22B1">
            <w:pPr>
              <w:spacing w:after="0" w:line="240" w:lineRule="auto"/>
              <w:jc w:val="center"/>
              <w:rPr>
                <w:rFonts w:asciiTheme="majorHAnsi" w:eastAsia="Times New Roman" w:hAnsiTheme="majorHAnsi" w:cs="Calibri"/>
                <w:color w:val="000000"/>
                <w:sz w:val="16"/>
                <w:szCs w:val="16"/>
              </w:rPr>
            </w:pPr>
            <w:r w:rsidRPr="00EB22B1">
              <w:rPr>
                <w:rFonts w:asciiTheme="majorHAnsi" w:eastAsia="Times New Roman" w:hAnsiTheme="majorHAnsi" w:cs="Calibri"/>
                <w:color w:val="000000"/>
                <w:sz w:val="16"/>
                <w:szCs w:val="16"/>
              </w:rPr>
              <w:t>951</w:t>
            </w:r>
          </w:p>
        </w:tc>
        <w:tc>
          <w:tcPr>
            <w:tcW w:w="80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EB22B1" w:rsidRPr="00EB22B1" w:rsidRDefault="00EB22B1" w:rsidP="00EB22B1">
            <w:pPr>
              <w:spacing w:after="0" w:line="240" w:lineRule="auto"/>
              <w:jc w:val="center"/>
              <w:rPr>
                <w:rFonts w:asciiTheme="majorHAnsi" w:eastAsia="Times New Roman" w:hAnsiTheme="majorHAnsi" w:cs="Calibri"/>
                <w:color w:val="000000"/>
                <w:sz w:val="16"/>
                <w:szCs w:val="16"/>
              </w:rPr>
            </w:pPr>
            <w:r w:rsidRPr="00EB22B1">
              <w:rPr>
                <w:rFonts w:asciiTheme="majorHAnsi" w:eastAsia="Times New Roman" w:hAnsiTheme="majorHAnsi" w:cs="Calibri"/>
                <w:color w:val="000000"/>
                <w:sz w:val="16"/>
                <w:szCs w:val="16"/>
              </w:rPr>
              <w:t>$1.20</w:t>
            </w:r>
          </w:p>
        </w:tc>
        <w:tc>
          <w:tcPr>
            <w:tcW w:w="463" w:type="pct"/>
            <w:tcBorders>
              <w:top w:val="nil"/>
              <w:left w:val="single" w:sz="4" w:space="0" w:color="548DD4" w:themeColor="text2" w:themeTint="99"/>
              <w:bottom w:val="nil"/>
              <w:right w:val="nil"/>
            </w:tcBorders>
            <w:shd w:val="clear" w:color="auto" w:fill="auto"/>
            <w:noWrap/>
            <w:vAlign w:val="bottom"/>
            <w:hideMark/>
          </w:tcPr>
          <w:p w:rsidR="00EB22B1" w:rsidRPr="00EB22B1" w:rsidRDefault="00EB22B1" w:rsidP="00EB22B1">
            <w:pPr>
              <w:spacing w:after="0" w:line="240" w:lineRule="auto"/>
              <w:rPr>
                <w:rFonts w:asciiTheme="majorHAnsi" w:eastAsia="Times New Roman" w:hAnsiTheme="majorHAnsi" w:cs="Calibri"/>
                <w:color w:val="000000"/>
                <w:sz w:val="16"/>
                <w:szCs w:val="16"/>
              </w:rPr>
            </w:pPr>
          </w:p>
        </w:tc>
        <w:tc>
          <w:tcPr>
            <w:tcW w:w="642" w:type="pct"/>
            <w:tcBorders>
              <w:top w:val="nil"/>
              <w:left w:val="single" w:sz="4" w:space="0" w:color="538DD5"/>
              <w:bottom w:val="single" w:sz="4" w:space="0" w:color="538DD5"/>
              <w:right w:val="single" w:sz="4" w:space="0" w:color="538DD5"/>
            </w:tcBorders>
            <w:shd w:val="clear" w:color="auto" w:fill="auto"/>
            <w:vAlign w:val="center"/>
            <w:hideMark/>
          </w:tcPr>
          <w:p w:rsidR="00EB22B1" w:rsidRPr="00EB22B1" w:rsidRDefault="00EB22B1" w:rsidP="00EB22B1">
            <w:pPr>
              <w:spacing w:after="0" w:line="240" w:lineRule="auto"/>
              <w:jc w:val="center"/>
              <w:rPr>
                <w:rFonts w:asciiTheme="majorHAnsi" w:eastAsia="Times New Roman" w:hAnsiTheme="majorHAnsi" w:cs="Calibri"/>
                <w:color w:val="000000"/>
                <w:sz w:val="16"/>
                <w:szCs w:val="16"/>
              </w:rPr>
            </w:pPr>
            <w:r w:rsidRPr="00EB22B1">
              <w:rPr>
                <w:rFonts w:asciiTheme="majorHAnsi" w:eastAsia="Times New Roman" w:hAnsiTheme="majorHAnsi" w:cs="Calibri"/>
                <w:color w:val="000000"/>
                <w:sz w:val="16"/>
                <w:szCs w:val="16"/>
              </w:rPr>
              <w:t>1,142</w:t>
            </w:r>
          </w:p>
        </w:tc>
        <w:tc>
          <w:tcPr>
            <w:tcW w:w="822" w:type="pct"/>
            <w:tcBorders>
              <w:top w:val="nil"/>
              <w:left w:val="nil"/>
              <w:bottom w:val="single" w:sz="4" w:space="0" w:color="538DD5"/>
              <w:right w:val="single" w:sz="4" w:space="0" w:color="538DD5"/>
            </w:tcBorders>
            <w:shd w:val="clear" w:color="auto" w:fill="auto"/>
            <w:vAlign w:val="center"/>
            <w:hideMark/>
          </w:tcPr>
          <w:p w:rsidR="00EB22B1" w:rsidRPr="00EB22B1" w:rsidRDefault="00EB22B1" w:rsidP="00EB22B1">
            <w:pPr>
              <w:spacing w:after="0" w:line="240" w:lineRule="auto"/>
              <w:jc w:val="center"/>
              <w:rPr>
                <w:rFonts w:asciiTheme="majorHAnsi" w:eastAsia="Times New Roman" w:hAnsiTheme="majorHAnsi" w:cs="Calibri"/>
                <w:color w:val="000000"/>
                <w:sz w:val="16"/>
                <w:szCs w:val="16"/>
              </w:rPr>
            </w:pPr>
            <w:r w:rsidRPr="00EB22B1">
              <w:rPr>
                <w:rFonts w:asciiTheme="majorHAnsi" w:eastAsia="Times New Roman" w:hAnsiTheme="majorHAnsi" w:cs="Calibri"/>
                <w:color w:val="000000"/>
                <w:sz w:val="16"/>
                <w:szCs w:val="16"/>
              </w:rPr>
              <w:t>$1.54</w:t>
            </w:r>
          </w:p>
        </w:tc>
      </w:tr>
      <w:tr w:rsidR="00EB22B1" w:rsidRPr="00EB22B1" w:rsidTr="00C45450">
        <w:trPr>
          <w:trHeight w:val="20"/>
        </w:trPr>
        <w:tc>
          <w:tcPr>
            <w:tcW w:w="1534"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EB22B1" w:rsidRPr="00EB22B1" w:rsidRDefault="00EB22B1" w:rsidP="00EB22B1">
            <w:pPr>
              <w:spacing w:after="0" w:line="240" w:lineRule="auto"/>
              <w:rPr>
                <w:rFonts w:asciiTheme="majorHAnsi" w:eastAsia="Times New Roman" w:hAnsiTheme="majorHAnsi" w:cs="Calibri"/>
                <w:color w:val="000000"/>
                <w:sz w:val="16"/>
                <w:szCs w:val="16"/>
              </w:rPr>
            </w:pPr>
            <w:r>
              <w:rPr>
                <w:rFonts w:asciiTheme="majorHAnsi" w:eastAsia="Times New Roman" w:hAnsiTheme="majorHAnsi" w:cs="Calibri"/>
                <w:color w:val="000000"/>
                <w:sz w:val="16"/>
                <w:szCs w:val="16"/>
              </w:rPr>
              <w:t>Concurso pú</w:t>
            </w:r>
            <w:r w:rsidRPr="00EB22B1">
              <w:rPr>
                <w:rFonts w:asciiTheme="majorHAnsi" w:eastAsia="Times New Roman" w:hAnsiTheme="majorHAnsi" w:cs="Calibri"/>
                <w:color w:val="000000"/>
                <w:sz w:val="16"/>
                <w:szCs w:val="16"/>
              </w:rPr>
              <w:t>blico</w:t>
            </w:r>
          </w:p>
        </w:tc>
        <w:tc>
          <w:tcPr>
            <w:tcW w:w="728"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EB22B1" w:rsidRPr="00EB22B1" w:rsidRDefault="00EB22B1" w:rsidP="00EB22B1">
            <w:pPr>
              <w:spacing w:after="0" w:line="240" w:lineRule="auto"/>
              <w:jc w:val="center"/>
              <w:rPr>
                <w:rFonts w:asciiTheme="majorHAnsi" w:eastAsia="Times New Roman" w:hAnsiTheme="majorHAnsi" w:cs="Calibri"/>
                <w:color w:val="000000"/>
                <w:sz w:val="16"/>
                <w:szCs w:val="16"/>
              </w:rPr>
            </w:pPr>
            <w:r w:rsidRPr="00EB22B1">
              <w:rPr>
                <w:rFonts w:asciiTheme="majorHAnsi" w:eastAsia="Times New Roman" w:hAnsiTheme="majorHAnsi" w:cs="Calibri"/>
                <w:color w:val="000000"/>
                <w:sz w:val="16"/>
                <w:szCs w:val="16"/>
              </w:rPr>
              <w:t>1</w:t>
            </w:r>
          </w:p>
        </w:tc>
        <w:tc>
          <w:tcPr>
            <w:tcW w:w="809" w:type="pc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EB22B1" w:rsidRPr="00EB22B1" w:rsidRDefault="00EB22B1" w:rsidP="00EB22B1">
            <w:pPr>
              <w:spacing w:after="0" w:line="240" w:lineRule="auto"/>
              <w:jc w:val="center"/>
              <w:rPr>
                <w:rFonts w:asciiTheme="majorHAnsi" w:eastAsia="Times New Roman" w:hAnsiTheme="majorHAnsi" w:cs="Calibri"/>
                <w:color w:val="000000"/>
                <w:sz w:val="16"/>
                <w:szCs w:val="16"/>
              </w:rPr>
            </w:pPr>
            <w:r w:rsidRPr="00EB22B1">
              <w:rPr>
                <w:rFonts w:asciiTheme="majorHAnsi" w:eastAsia="Times New Roman" w:hAnsiTheme="majorHAnsi" w:cs="Calibri"/>
                <w:color w:val="000000"/>
                <w:sz w:val="16"/>
                <w:szCs w:val="16"/>
              </w:rPr>
              <w:t>$0.04</w:t>
            </w:r>
          </w:p>
        </w:tc>
        <w:tc>
          <w:tcPr>
            <w:tcW w:w="463" w:type="pct"/>
            <w:tcBorders>
              <w:top w:val="nil"/>
              <w:left w:val="single" w:sz="4" w:space="0" w:color="548DD4" w:themeColor="text2" w:themeTint="99"/>
              <w:bottom w:val="nil"/>
              <w:right w:val="nil"/>
            </w:tcBorders>
            <w:shd w:val="clear" w:color="auto" w:fill="auto"/>
            <w:noWrap/>
            <w:vAlign w:val="bottom"/>
            <w:hideMark/>
          </w:tcPr>
          <w:p w:rsidR="00EB22B1" w:rsidRPr="00EB22B1" w:rsidRDefault="00EB22B1" w:rsidP="00EB22B1">
            <w:pPr>
              <w:spacing w:after="0" w:line="240" w:lineRule="auto"/>
              <w:rPr>
                <w:rFonts w:asciiTheme="majorHAnsi" w:eastAsia="Times New Roman" w:hAnsiTheme="majorHAnsi" w:cs="Calibri"/>
                <w:color w:val="000000"/>
                <w:sz w:val="16"/>
                <w:szCs w:val="16"/>
              </w:rPr>
            </w:pPr>
          </w:p>
        </w:tc>
        <w:tc>
          <w:tcPr>
            <w:tcW w:w="642" w:type="pct"/>
            <w:tcBorders>
              <w:top w:val="nil"/>
              <w:left w:val="single" w:sz="4" w:space="0" w:color="538DD5"/>
              <w:bottom w:val="single" w:sz="4" w:space="0" w:color="538DD5"/>
              <w:right w:val="single" w:sz="4" w:space="0" w:color="538DD5"/>
            </w:tcBorders>
            <w:shd w:val="clear" w:color="auto" w:fill="auto"/>
            <w:vAlign w:val="center"/>
            <w:hideMark/>
          </w:tcPr>
          <w:p w:rsidR="00EB22B1" w:rsidRPr="00EB22B1" w:rsidRDefault="00C45450" w:rsidP="00C45450">
            <w:pPr>
              <w:spacing w:after="0" w:line="240" w:lineRule="auto"/>
              <w:jc w:val="center"/>
              <w:rPr>
                <w:rFonts w:asciiTheme="majorHAnsi" w:eastAsia="Times New Roman" w:hAnsiTheme="majorHAnsi" w:cs="Calibri"/>
                <w:color w:val="000000"/>
                <w:sz w:val="16"/>
                <w:szCs w:val="16"/>
              </w:rPr>
            </w:pPr>
            <w:r>
              <w:rPr>
                <w:rFonts w:asciiTheme="majorHAnsi" w:eastAsia="Times New Roman" w:hAnsiTheme="majorHAnsi" w:cs="Calibri"/>
                <w:color w:val="000000"/>
                <w:sz w:val="16"/>
                <w:szCs w:val="16"/>
              </w:rPr>
              <w:t>-</w:t>
            </w:r>
          </w:p>
        </w:tc>
        <w:tc>
          <w:tcPr>
            <w:tcW w:w="822" w:type="pct"/>
            <w:tcBorders>
              <w:top w:val="nil"/>
              <w:left w:val="nil"/>
              <w:bottom w:val="single" w:sz="4" w:space="0" w:color="538DD5"/>
              <w:right w:val="single" w:sz="4" w:space="0" w:color="538DD5"/>
            </w:tcBorders>
            <w:shd w:val="clear" w:color="auto" w:fill="auto"/>
            <w:vAlign w:val="center"/>
            <w:hideMark/>
          </w:tcPr>
          <w:p w:rsidR="00EB22B1" w:rsidRPr="00EB22B1" w:rsidRDefault="00C45450" w:rsidP="00C45450">
            <w:pPr>
              <w:spacing w:after="0" w:line="240" w:lineRule="auto"/>
              <w:jc w:val="center"/>
              <w:rPr>
                <w:rFonts w:asciiTheme="majorHAnsi" w:eastAsia="Times New Roman" w:hAnsiTheme="majorHAnsi" w:cs="Calibri"/>
                <w:color w:val="000000"/>
                <w:sz w:val="16"/>
                <w:szCs w:val="16"/>
              </w:rPr>
            </w:pPr>
            <w:r>
              <w:rPr>
                <w:rFonts w:asciiTheme="majorHAnsi" w:eastAsia="Times New Roman" w:hAnsiTheme="majorHAnsi" w:cs="Calibri"/>
                <w:color w:val="000000"/>
                <w:sz w:val="16"/>
                <w:szCs w:val="16"/>
              </w:rPr>
              <w:t>-</w:t>
            </w:r>
          </w:p>
        </w:tc>
      </w:tr>
      <w:tr w:rsidR="00EB22B1" w:rsidRPr="00EB22B1" w:rsidTr="00C45450">
        <w:trPr>
          <w:trHeight w:val="20"/>
        </w:trPr>
        <w:tc>
          <w:tcPr>
            <w:tcW w:w="1534" w:type="pct"/>
            <w:tcBorders>
              <w:top w:val="single" w:sz="4" w:space="0" w:color="548DD4" w:themeColor="text2" w:themeTint="99"/>
              <w:left w:val="single" w:sz="4" w:space="0" w:color="538DD5"/>
              <w:bottom w:val="single" w:sz="4" w:space="0" w:color="538DD5"/>
              <w:right w:val="single" w:sz="4" w:space="0" w:color="538DD5"/>
            </w:tcBorders>
            <w:shd w:val="clear" w:color="auto" w:fill="auto"/>
            <w:vAlign w:val="center"/>
            <w:hideMark/>
          </w:tcPr>
          <w:p w:rsidR="00EB22B1" w:rsidRPr="00EB22B1" w:rsidRDefault="00EB22B1" w:rsidP="00EB22B1">
            <w:pPr>
              <w:spacing w:after="0" w:line="240" w:lineRule="auto"/>
              <w:rPr>
                <w:rFonts w:asciiTheme="majorHAnsi" w:eastAsia="Times New Roman" w:hAnsiTheme="majorHAnsi" w:cs="Calibri"/>
                <w:color w:val="000000"/>
                <w:sz w:val="16"/>
                <w:szCs w:val="16"/>
              </w:rPr>
            </w:pPr>
            <w:r w:rsidRPr="00EB22B1">
              <w:rPr>
                <w:rFonts w:asciiTheme="majorHAnsi" w:eastAsia="Times New Roman" w:hAnsiTheme="majorHAnsi" w:cs="Calibri"/>
                <w:color w:val="000000"/>
                <w:sz w:val="16"/>
                <w:szCs w:val="16"/>
              </w:rPr>
              <w:t>Contratación directa</w:t>
            </w:r>
          </w:p>
        </w:tc>
        <w:tc>
          <w:tcPr>
            <w:tcW w:w="728" w:type="pct"/>
            <w:tcBorders>
              <w:top w:val="single" w:sz="4" w:space="0" w:color="548DD4" w:themeColor="text2" w:themeTint="99"/>
              <w:left w:val="nil"/>
              <w:bottom w:val="single" w:sz="4" w:space="0" w:color="538DD5"/>
              <w:right w:val="single" w:sz="4" w:space="0" w:color="538DD5"/>
            </w:tcBorders>
            <w:shd w:val="clear" w:color="auto" w:fill="auto"/>
            <w:vAlign w:val="center"/>
            <w:hideMark/>
          </w:tcPr>
          <w:p w:rsidR="00EB22B1" w:rsidRPr="00EB22B1" w:rsidRDefault="00EB22B1" w:rsidP="00EB22B1">
            <w:pPr>
              <w:spacing w:after="0" w:line="240" w:lineRule="auto"/>
              <w:jc w:val="center"/>
              <w:rPr>
                <w:rFonts w:asciiTheme="majorHAnsi" w:eastAsia="Times New Roman" w:hAnsiTheme="majorHAnsi" w:cs="Calibri"/>
                <w:color w:val="000000"/>
                <w:sz w:val="16"/>
                <w:szCs w:val="16"/>
              </w:rPr>
            </w:pPr>
            <w:r w:rsidRPr="00EB22B1">
              <w:rPr>
                <w:rFonts w:asciiTheme="majorHAnsi" w:eastAsia="Times New Roman" w:hAnsiTheme="majorHAnsi" w:cs="Calibri"/>
                <w:color w:val="000000"/>
                <w:sz w:val="16"/>
                <w:szCs w:val="16"/>
              </w:rPr>
              <w:t>4</w:t>
            </w:r>
          </w:p>
        </w:tc>
        <w:tc>
          <w:tcPr>
            <w:tcW w:w="809" w:type="pct"/>
            <w:tcBorders>
              <w:top w:val="single" w:sz="4" w:space="0" w:color="548DD4" w:themeColor="text2" w:themeTint="99"/>
              <w:left w:val="nil"/>
              <w:bottom w:val="single" w:sz="4" w:space="0" w:color="538DD5"/>
              <w:right w:val="single" w:sz="4" w:space="0" w:color="538DD5"/>
            </w:tcBorders>
            <w:shd w:val="clear" w:color="auto" w:fill="auto"/>
            <w:vAlign w:val="center"/>
            <w:hideMark/>
          </w:tcPr>
          <w:p w:rsidR="00EB22B1" w:rsidRPr="00EB22B1" w:rsidRDefault="00EB22B1" w:rsidP="00EB22B1">
            <w:pPr>
              <w:spacing w:after="0" w:line="240" w:lineRule="auto"/>
              <w:jc w:val="center"/>
              <w:rPr>
                <w:rFonts w:asciiTheme="majorHAnsi" w:eastAsia="Times New Roman" w:hAnsiTheme="majorHAnsi" w:cs="Calibri"/>
                <w:color w:val="000000"/>
                <w:sz w:val="16"/>
                <w:szCs w:val="16"/>
              </w:rPr>
            </w:pPr>
            <w:r w:rsidRPr="00EB22B1">
              <w:rPr>
                <w:rFonts w:asciiTheme="majorHAnsi" w:eastAsia="Times New Roman" w:hAnsiTheme="majorHAnsi" w:cs="Calibri"/>
                <w:color w:val="000000"/>
                <w:sz w:val="16"/>
                <w:szCs w:val="16"/>
              </w:rPr>
              <w:t>$0.20</w:t>
            </w:r>
          </w:p>
        </w:tc>
        <w:tc>
          <w:tcPr>
            <w:tcW w:w="463" w:type="pct"/>
            <w:tcBorders>
              <w:top w:val="nil"/>
              <w:left w:val="nil"/>
              <w:bottom w:val="nil"/>
              <w:right w:val="nil"/>
            </w:tcBorders>
            <w:shd w:val="clear" w:color="auto" w:fill="auto"/>
            <w:noWrap/>
            <w:vAlign w:val="bottom"/>
            <w:hideMark/>
          </w:tcPr>
          <w:p w:rsidR="00EB22B1" w:rsidRPr="00EB22B1" w:rsidRDefault="00EB22B1" w:rsidP="00EB22B1">
            <w:pPr>
              <w:spacing w:after="0" w:line="240" w:lineRule="auto"/>
              <w:rPr>
                <w:rFonts w:asciiTheme="majorHAnsi" w:eastAsia="Times New Roman" w:hAnsiTheme="majorHAnsi" w:cs="Calibri"/>
                <w:color w:val="000000"/>
                <w:sz w:val="16"/>
                <w:szCs w:val="16"/>
              </w:rPr>
            </w:pPr>
          </w:p>
        </w:tc>
        <w:tc>
          <w:tcPr>
            <w:tcW w:w="642" w:type="pct"/>
            <w:tcBorders>
              <w:top w:val="nil"/>
              <w:left w:val="single" w:sz="4" w:space="0" w:color="538DD5"/>
              <w:bottom w:val="single" w:sz="4" w:space="0" w:color="538DD5"/>
              <w:right w:val="single" w:sz="4" w:space="0" w:color="538DD5"/>
            </w:tcBorders>
            <w:shd w:val="clear" w:color="auto" w:fill="auto"/>
            <w:vAlign w:val="center"/>
            <w:hideMark/>
          </w:tcPr>
          <w:p w:rsidR="00EB22B1" w:rsidRPr="00EB22B1" w:rsidRDefault="00EB22B1" w:rsidP="00C45450">
            <w:pPr>
              <w:spacing w:after="0" w:line="240" w:lineRule="auto"/>
              <w:jc w:val="center"/>
              <w:rPr>
                <w:rFonts w:asciiTheme="majorHAnsi" w:eastAsia="Times New Roman" w:hAnsiTheme="majorHAnsi" w:cs="Calibri"/>
                <w:color w:val="000000"/>
                <w:sz w:val="16"/>
                <w:szCs w:val="16"/>
              </w:rPr>
            </w:pPr>
            <w:r w:rsidRPr="00EB22B1">
              <w:rPr>
                <w:rFonts w:asciiTheme="majorHAnsi" w:eastAsia="Times New Roman" w:hAnsiTheme="majorHAnsi" w:cs="Calibri"/>
                <w:color w:val="000000"/>
                <w:sz w:val="16"/>
                <w:szCs w:val="16"/>
              </w:rPr>
              <w:t>2</w:t>
            </w:r>
          </w:p>
        </w:tc>
        <w:tc>
          <w:tcPr>
            <w:tcW w:w="822" w:type="pct"/>
            <w:tcBorders>
              <w:top w:val="nil"/>
              <w:left w:val="nil"/>
              <w:bottom w:val="single" w:sz="4" w:space="0" w:color="538DD5"/>
              <w:right w:val="single" w:sz="4" w:space="0" w:color="538DD5"/>
            </w:tcBorders>
            <w:shd w:val="clear" w:color="auto" w:fill="auto"/>
            <w:vAlign w:val="center"/>
            <w:hideMark/>
          </w:tcPr>
          <w:p w:rsidR="00EB22B1" w:rsidRPr="00EB22B1" w:rsidRDefault="00EB22B1" w:rsidP="00C45450">
            <w:pPr>
              <w:spacing w:after="0" w:line="240" w:lineRule="auto"/>
              <w:jc w:val="center"/>
              <w:rPr>
                <w:rFonts w:asciiTheme="majorHAnsi" w:eastAsia="Times New Roman" w:hAnsiTheme="majorHAnsi" w:cs="Calibri"/>
                <w:color w:val="000000"/>
                <w:sz w:val="16"/>
                <w:szCs w:val="16"/>
              </w:rPr>
            </w:pPr>
            <w:r w:rsidRPr="00EB22B1">
              <w:rPr>
                <w:rFonts w:asciiTheme="majorHAnsi" w:eastAsia="Times New Roman" w:hAnsiTheme="majorHAnsi" w:cs="Calibri"/>
                <w:color w:val="000000"/>
                <w:sz w:val="16"/>
                <w:szCs w:val="16"/>
              </w:rPr>
              <w:t>$0.32</w:t>
            </w:r>
          </w:p>
        </w:tc>
      </w:tr>
      <w:tr w:rsidR="00EB22B1" w:rsidRPr="00EB22B1" w:rsidTr="00C45450">
        <w:trPr>
          <w:trHeight w:val="20"/>
        </w:trPr>
        <w:tc>
          <w:tcPr>
            <w:tcW w:w="1534" w:type="pct"/>
            <w:tcBorders>
              <w:top w:val="nil"/>
              <w:left w:val="single" w:sz="4" w:space="0" w:color="538DD5"/>
              <w:bottom w:val="single" w:sz="4" w:space="0" w:color="538DD5"/>
              <w:right w:val="single" w:sz="4" w:space="0" w:color="538DD5"/>
            </w:tcBorders>
            <w:shd w:val="clear" w:color="auto" w:fill="auto"/>
            <w:vAlign w:val="center"/>
            <w:hideMark/>
          </w:tcPr>
          <w:p w:rsidR="00EB22B1" w:rsidRPr="00EB22B1" w:rsidRDefault="00EB22B1" w:rsidP="00EB22B1">
            <w:pPr>
              <w:spacing w:after="0" w:line="240" w:lineRule="auto"/>
              <w:rPr>
                <w:rFonts w:asciiTheme="majorHAnsi" w:eastAsia="Times New Roman" w:hAnsiTheme="majorHAnsi" w:cs="Calibri"/>
                <w:color w:val="000000"/>
                <w:sz w:val="16"/>
                <w:szCs w:val="16"/>
              </w:rPr>
            </w:pPr>
            <w:r w:rsidRPr="00EB22B1">
              <w:rPr>
                <w:rFonts w:asciiTheme="majorHAnsi" w:eastAsia="Times New Roman" w:hAnsiTheme="majorHAnsi" w:cs="Calibri"/>
                <w:color w:val="000000"/>
                <w:sz w:val="16"/>
                <w:szCs w:val="16"/>
              </w:rPr>
              <w:t>Licitación p</w:t>
            </w:r>
            <w:r>
              <w:rPr>
                <w:rFonts w:asciiTheme="majorHAnsi" w:eastAsia="Times New Roman" w:hAnsiTheme="majorHAnsi" w:cs="Calibri"/>
                <w:color w:val="000000"/>
                <w:sz w:val="16"/>
                <w:szCs w:val="16"/>
              </w:rPr>
              <w:t>ú</w:t>
            </w:r>
            <w:r w:rsidRPr="00EB22B1">
              <w:rPr>
                <w:rFonts w:asciiTheme="majorHAnsi" w:eastAsia="Times New Roman" w:hAnsiTheme="majorHAnsi" w:cs="Calibri"/>
                <w:color w:val="000000"/>
                <w:sz w:val="16"/>
                <w:szCs w:val="16"/>
              </w:rPr>
              <w:t>blica</w:t>
            </w:r>
          </w:p>
        </w:tc>
        <w:tc>
          <w:tcPr>
            <w:tcW w:w="728" w:type="pct"/>
            <w:tcBorders>
              <w:top w:val="nil"/>
              <w:left w:val="nil"/>
              <w:bottom w:val="single" w:sz="4" w:space="0" w:color="538DD5"/>
              <w:right w:val="single" w:sz="4" w:space="0" w:color="538DD5"/>
            </w:tcBorders>
            <w:shd w:val="clear" w:color="auto" w:fill="auto"/>
            <w:vAlign w:val="center"/>
            <w:hideMark/>
          </w:tcPr>
          <w:p w:rsidR="00EB22B1" w:rsidRPr="00EB22B1" w:rsidRDefault="00EB22B1" w:rsidP="00EB22B1">
            <w:pPr>
              <w:spacing w:after="0" w:line="240" w:lineRule="auto"/>
              <w:jc w:val="center"/>
              <w:rPr>
                <w:rFonts w:asciiTheme="majorHAnsi" w:eastAsia="Times New Roman" w:hAnsiTheme="majorHAnsi" w:cs="Calibri"/>
                <w:color w:val="000000"/>
                <w:sz w:val="16"/>
                <w:szCs w:val="16"/>
              </w:rPr>
            </w:pPr>
            <w:r w:rsidRPr="00EB22B1">
              <w:rPr>
                <w:rFonts w:asciiTheme="majorHAnsi" w:eastAsia="Times New Roman" w:hAnsiTheme="majorHAnsi" w:cs="Calibri"/>
                <w:color w:val="000000"/>
                <w:sz w:val="16"/>
                <w:szCs w:val="16"/>
              </w:rPr>
              <w:t>16</w:t>
            </w:r>
          </w:p>
        </w:tc>
        <w:tc>
          <w:tcPr>
            <w:tcW w:w="809" w:type="pct"/>
            <w:tcBorders>
              <w:top w:val="nil"/>
              <w:left w:val="nil"/>
              <w:bottom w:val="single" w:sz="4" w:space="0" w:color="538DD5"/>
              <w:right w:val="single" w:sz="4" w:space="0" w:color="538DD5"/>
            </w:tcBorders>
            <w:shd w:val="clear" w:color="auto" w:fill="auto"/>
            <w:vAlign w:val="center"/>
            <w:hideMark/>
          </w:tcPr>
          <w:p w:rsidR="00EB22B1" w:rsidRPr="00EB22B1" w:rsidRDefault="00EB22B1" w:rsidP="00EB22B1">
            <w:pPr>
              <w:spacing w:after="0" w:line="240" w:lineRule="auto"/>
              <w:jc w:val="center"/>
              <w:rPr>
                <w:rFonts w:asciiTheme="majorHAnsi" w:eastAsia="Times New Roman" w:hAnsiTheme="majorHAnsi" w:cs="Calibri"/>
                <w:color w:val="000000"/>
                <w:sz w:val="16"/>
                <w:szCs w:val="16"/>
              </w:rPr>
            </w:pPr>
            <w:r w:rsidRPr="00EB22B1">
              <w:rPr>
                <w:rFonts w:asciiTheme="majorHAnsi" w:eastAsia="Times New Roman" w:hAnsiTheme="majorHAnsi" w:cs="Calibri"/>
                <w:color w:val="000000"/>
                <w:sz w:val="16"/>
                <w:szCs w:val="16"/>
              </w:rPr>
              <w:t>$4.78</w:t>
            </w:r>
          </w:p>
        </w:tc>
        <w:tc>
          <w:tcPr>
            <w:tcW w:w="463" w:type="pct"/>
            <w:tcBorders>
              <w:top w:val="nil"/>
              <w:left w:val="nil"/>
              <w:bottom w:val="nil"/>
              <w:right w:val="nil"/>
            </w:tcBorders>
            <w:shd w:val="clear" w:color="auto" w:fill="auto"/>
            <w:noWrap/>
            <w:vAlign w:val="bottom"/>
            <w:hideMark/>
          </w:tcPr>
          <w:p w:rsidR="00EB22B1" w:rsidRPr="00EB22B1" w:rsidRDefault="00EB22B1" w:rsidP="00EB22B1">
            <w:pPr>
              <w:spacing w:after="0" w:line="240" w:lineRule="auto"/>
              <w:rPr>
                <w:rFonts w:asciiTheme="majorHAnsi" w:eastAsia="Times New Roman" w:hAnsiTheme="majorHAnsi" w:cs="Calibri"/>
                <w:color w:val="000000"/>
                <w:sz w:val="16"/>
                <w:szCs w:val="16"/>
              </w:rPr>
            </w:pPr>
          </w:p>
        </w:tc>
        <w:tc>
          <w:tcPr>
            <w:tcW w:w="642" w:type="pct"/>
            <w:tcBorders>
              <w:top w:val="nil"/>
              <w:left w:val="single" w:sz="4" w:space="0" w:color="538DD5"/>
              <w:bottom w:val="single" w:sz="4" w:space="0" w:color="538DD5"/>
              <w:right w:val="single" w:sz="4" w:space="0" w:color="538DD5"/>
            </w:tcBorders>
            <w:shd w:val="clear" w:color="auto" w:fill="auto"/>
            <w:vAlign w:val="center"/>
            <w:hideMark/>
          </w:tcPr>
          <w:p w:rsidR="00EB22B1" w:rsidRPr="00EB22B1" w:rsidRDefault="00EB22B1" w:rsidP="00C45450">
            <w:pPr>
              <w:spacing w:after="0" w:line="240" w:lineRule="auto"/>
              <w:jc w:val="center"/>
              <w:rPr>
                <w:rFonts w:asciiTheme="majorHAnsi" w:eastAsia="Times New Roman" w:hAnsiTheme="majorHAnsi" w:cs="Calibri"/>
                <w:color w:val="000000"/>
                <w:sz w:val="16"/>
                <w:szCs w:val="16"/>
              </w:rPr>
            </w:pPr>
            <w:r w:rsidRPr="00EB22B1">
              <w:rPr>
                <w:rFonts w:asciiTheme="majorHAnsi" w:eastAsia="Times New Roman" w:hAnsiTheme="majorHAnsi" w:cs="Calibri"/>
                <w:color w:val="000000"/>
                <w:sz w:val="16"/>
                <w:szCs w:val="16"/>
              </w:rPr>
              <w:t>14</w:t>
            </w:r>
          </w:p>
        </w:tc>
        <w:tc>
          <w:tcPr>
            <w:tcW w:w="822" w:type="pct"/>
            <w:tcBorders>
              <w:top w:val="nil"/>
              <w:left w:val="nil"/>
              <w:bottom w:val="single" w:sz="4" w:space="0" w:color="538DD5"/>
              <w:right w:val="single" w:sz="4" w:space="0" w:color="538DD5"/>
            </w:tcBorders>
            <w:shd w:val="clear" w:color="auto" w:fill="auto"/>
            <w:vAlign w:val="center"/>
            <w:hideMark/>
          </w:tcPr>
          <w:p w:rsidR="00EB22B1" w:rsidRPr="00EB22B1" w:rsidRDefault="00EB22B1" w:rsidP="00C45450">
            <w:pPr>
              <w:spacing w:after="0" w:line="240" w:lineRule="auto"/>
              <w:jc w:val="center"/>
              <w:rPr>
                <w:rFonts w:asciiTheme="majorHAnsi" w:eastAsia="Times New Roman" w:hAnsiTheme="majorHAnsi" w:cs="Calibri"/>
                <w:color w:val="000000"/>
                <w:sz w:val="16"/>
                <w:szCs w:val="16"/>
              </w:rPr>
            </w:pPr>
            <w:r w:rsidRPr="00EB22B1">
              <w:rPr>
                <w:rFonts w:asciiTheme="majorHAnsi" w:eastAsia="Times New Roman" w:hAnsiTheme="majorHAnsi" w:cs="Calibri"/>
                <w:color w:val="000000"/>
                <w:sz w:val="16"/>
                <w:szCs w:val="16"/>
              </w:rPr>
              <w:t>$4.01</w:t>
            </w:r>
          </w:p>
        </w:tc>
      </w:tr>
      <w:tr w:rsidR="00EB22B1" w:rsidRPr="00EB22B1" w:rsidTr="00C45450">
        <w:trPr>
          <w:trHeight w:val="20"/>
        </w:trPr>
        <w:tc>
          <w:tcPr>
            <w:tcW w:w="1534" w:type="pct"/>
            <w:tcBorders>
              <w:top w:val="nil"/>
              <w:left w:val="single" w:sz="4" w:space="0" w:color="538DD5"/>
              <w:bottom w:val="single" w:sz="4" w:space="0" w:color="538DD5"/>
              <w:right w:val="single" w:sz="4" w:space="0" w:color="538DD5"/>
            </w:tcBorders>
            <w:shd w:val="clear" w:color="auto" w:fill="auto"/>
            <w:vAlign w:val="center"/>
            <w:hideMark/>
          </w:tcPr>
          <w:p w:rsidR="00EB22B1" w:rsidRPr="00EB22B1" w:rsidRDefault="00EB22B1" w:rsidP="00EB22B1">
            <w:pPr>
              <w:spacing w:after="0" w:line="240" w:lineRule="auto"/>
              <w:rPr>
                <w:rFonts w:asciiTheme="majorHAnsi" w:eastAsia="Times New Roman" w:hAnsiTheme="majorHAnsi" w:cs="Calibri"/>
                <w:color w:val="000000"/>
                <w:sz w:val="16"/>
                <w:szCs w:val="16"/>
              </w:rPr>
            </w:pPr>
            <w:r w:rsidRPr="00EB22B1">
              <w:rPr>
                <w:rFonts w:asciiTheme="majorHAnsi" w:eastAsia="Times New Roman" w:hAnsiTheme="majorHAnsi" w:cs="Calibri"/>
                <w:color w:val="000000"/>
                <w:sz w:val="16"/>
                <w:szCs w:val="16"/>
              </w:rPr>
              <w:t>Licitación pública por invitación</w:t>
            </w:r>
          </w:p>
        </w:tc>
        <w:tc>
          <w:tcPr>
            <w:tcW w:w="728" w:type="pct"/>
            <w:tcBorders>
              <w:top w:val="nil"/>
              <w:left w:val="nil"/>
              <w:bottom w:val="single" w:sz="4" w:space="0" w:color="538DD5"/>
              <w:right w:val="single" w:sz="4" w:space="0" w:color="538DD5"/>
            </w:tcBorders>
            <w:shd w:val="clear" w:color="auto" w:fill="auto"/>
            <w:vAlign w:val="center"/>
            <w:hideMark/>
          </w:tcPr>
          <w:p w:rsidR="00EB22B1" w:rsidRPr="00EB22B1" w:rsidRDefault="00EB22B1" w:rsidP="00EB22B1">
            <w:pPr>
              <w:spacing w:after="0" w:line="240" w:lineRule="auto"/>
              <w:jc w:val="center"/>
              <w:rPr>
                <w:rFonts w:asciiTheme="majorHAnsi" w:eastAsia="Times New Roman" w:hAnsiTheme="majorHAnsi" w:cs="Calibri"/>
                <w:color w:val="000000"/>
                <w:sz w:val="16"/>
                <w:szCs w:val="16"/>
              </w:rPr>
            </w:pPr>
            <w:r w:rsidRPr="00EB22B1">
              <w:rPr>
                <w:rFonts w:asciiTheme="majorHAnsi" w:eastAsia="Times New Roman" w:hAnsiTheme="majorHAnsi" w:cs="Calibri"/>
                <w:color w:val="000000"/>
                <w:sz w:val="16"/>
                <w:szCs w:val="16"/>
              </w:rPr>
              <w:t>3</w:t>
            </w:r>
          </w:p>
        </w:tc>
        <w:tc>
          <w:tcPr>
            <w:tcW w:w="809" w:type="pct"/>
            <w:tcBorders>
              <w:top w:val="nil"/>
              <w:left w:val="nil"/>
              <w:bottom w:val="single" w:sz="4" w:space="0" w:color="538DD5"/>
              <w:right w:val="single" w:sz="4" w:space="0" w:color="538DD5"/>
            </w:tcBorders>
            <w:shd w:val="clear" w:color="auto" w:fill="auto"/>
            <w:vAlign w:val="center"/>
            <w:hideMark/>
          </w:tcPr>
          <w:p w:rsidR="00EB22B1" w:rsidRPr="00EB22B1" w:rsidRDefault="00EB22B1" w:rsidP="00EB22B1">
            <w:pPr>
              <w:spacing w:after="0" w:line="240" w:lineRule="auto"/>
              <w:jc w:val="center"/>
              <w:rPr>
                <w:rFonts w:asciiTheme="majorHAnsi" w:eastAsia="Times New Roman" w:hAnsiTheme="majorHAnsi" w:cs="Calibri"/>
                <w:color w:val="000000"/>
                <w:sz w:val="16"/>
                <w:szCs w:val="16"/>
              </w:rPr>
            </w:pPr>
            <w:r w:rsidRPr="00EB22B1">
              <w:rPr>
                <w:rFonts w:asciiTheme="majorHAnsi" w:eastAsia="Times New Roman" w:hAnsiTheme="majorHAnsi" w:cs="Calibri"/>
                <w:color w:val="000000"/>
                <w:sz w:val="16"/>
                <w:szCs w:val="16"/>
              </w:rPr>
              <w:t>$8.62</w:t>
            </w:r>
          </w:p>
        </w:tc>
        <w:tc>
          <w:tcPr>
            <w:tcW w:w="463" w:type="pct"/>
            <w:tcBorders>
              <w:top w:val="nil"/>
              <w:left w:val="nil"/>
              <w:bottom w:val="nil"/>
              <w:right w:val="nil"/>
            </w:tcBorders>
            <w:shd w:val="clear" w:color="auto" w:fill="auto"/>
            <w:noWrap/>
            <w:vAlign w:val="bottom"/>
            <w:hideMark/>
          </w:tcPr>
          <w:p w:rsidR="00EB22B1" w:rsidRPr="00EB22B1" w:rsidRDefault="00EB22B1" w:rsidP="00EB22B1">
            <w:pPr>
              <w:spacing w:after="0" w:line="240" w:lineRule="auto"/>
              <w:rPr>
                <w:rFonts w:asciiTheme="majorHAnsi" w:eastAsia="Times New Roman" w:hAnsiTheme="majorHAnsi" w:cs="Calibri"/>
                <w:color w:val="000000"/>
                <w:sz w:val="16"/>
                <w:szCs w:val="16"/>
              </w:rPr>
            </w:pPr>
          </w:p>
        </w:tc>
        <w:tc>
          <w:tcPr>
            <w:tcW w:w="642" w:type="pct"/>
            <w:tcBorders>
              <w:top w:val="nil"/>
              <w:left w:val="single" w:sz="4" w:space="0" w:color="538DD5"/>
              <w:bottom w:val="single" w:sz="4" w:space="0" w:color="538DD5"/>
              <w:right w:val="single" w:sz="4" w:space="0" w:color="538DD5"/>
            </w:tcBorders>
            <w:shd w:val="clear" w:color="auto" w:fill="auto"/>
            <w:noWrap/>
            <w:vAlign w:val="center"/>
            <w:hideMark/>
          </w:tcPr>
          <w:p w:rsidR="00EB22B1" w:rsidRPr="00EB22B1" w:rsidRDefault="00C45450" w:rsidP="00C45450">
            <w:pPr>
              <w:spacing w:after="0" w:line="240" w:lineRule="auto"/>
              <w:jc w:val="center"/>
              <w:rPr>
                <w:rFonts w:asciiTheme="majorHAnsi" w:eastAsia="Times New Roman" w:hAnsiTheme="majorHAnsi" w:cs="Calibri"/>
                <w:color w:val="000000"/>
                <w:sz w:val="16"/>
                <w:szCs w:val="16"/>
              </w:rPr>
            </w:pPr>
            <w:r>
              <w:rPr>
                <w:rFonts w:asciiTheme="majorHAnsi" w:eastAsia="Times New Roman" w:hAnsiTheme="majorHAnsi" w:cs="Calibri"/>
                <w:color w:val="000000"/>
                <w:sz w:val="16"/>
                <w:szCs w:val="16"/>
              </w:rPr>
              <w:t>-</w:t>
            </w:r>
          </w:p>
        </w:tc>
        <w:tc>
          <w:tcPr>
            <w:tcW w:w="822" w:type="pct"/>
            <w:tcBorders>
              <w:top w:val="nil"/>
              <w:left w:val="nil"/>
              <w:bottom w:val="single" w:sz="4" w:space="0" w:color="538DD5"/>
              <w:right w:val="single" w:sz="4" w:space="0" w:color="538DD5"/>
            </w:tcBorders>
            <w:shd w:val="clear" w:color="auto" w:fill="auto"/>
            <w:noWrap/>
            <w:vAlign w:val="center"/>
            <w:hideMark/>
          </w:tcPr>
          <w:p w:rsidR="00EB22B1" w:rsidRPr="00EB22B1" w:rsidRDefault="00C45450" w:rsidP="00C45450">
            <w:pPr>
              <w:spacing w:after="0" w:line="240" w:lineRule="auto"/>
              <w:jc w:val="center"/>
              <w:rPr>
                <w:rFonts w:asciiTheme="majorHAnsi" w:eastAsia="Times New Roman" w:hAnsiTheme="majorHAnsi" w:cs="Calibri"/>
                <w:color w:val="000000"/>
                <w:sz w:val="16"/>
                <w:szCs w:val="16"/>
              </w:rPr>
            </w:pPr>
            <w:r>
              <w:rPr>
                <w:rFonts w:asciiTheme="majorHAnsi" w:eastAsia="Times New Roman" w:hAnsiTheme="majorHAnsi" w:cs="Calibri"/>
                <w:color w:val="000000"/>
                <w:sz w:val="16"/>
                <w:szCs w:val="16"/>
              </w:rPr>
              <w:t>-</w:t>
            </w:r>
          </w:p>
        </w:tc>
      </w:tr>
      <w:tr w:rsidR="00EB22B1" w:rsidRPr="00EB22B1" w:rsidTr="00C45450">
        <w:trPr>
          <w:trHeight w:val="20"/>
        </w:trPr>
        <w:tc>
          <w:tcPr>
            <w:tcW w:w="1534" w:type="pct"/>
            <w:tcBorders>
              <w:top w:val="nil"/>
              <w:left w:val="single" w:sz="4" w:space="0" w:color="538DD5"/>
              <w:bottom w:val="single" w:sz="4" w:space="0" w:color="538DD5"/>
              <w:right w:val="single" w:sz="4" w:space="0" w:color="538DD5"/>
            </w:tcBorders>
            <w:shd w:val="clear" w:color="000000" w:fill="C6D9F1"/>
            <w:vAlign w:val="center"/>
            <w:hideMark/>
          </w:tcPr>
          <w:p w:rsidR="00EB22B1" w:rsidRPr="00EB22B1" w:rsidRDefault="00EB22B1" w:rsidP="00EB22B1">
            <w:pPr>
              <w:spacing w:after="0" w:line="240" w:lineRule="auto"/>
              <w:jc w:val="center"/>
              <w:rPr>
                <w:rFonts w:asciiTheme="majorHAnsi" w:eastAsia="Times New Roman" w:hAnsiTheme="majorHAnsi" w:cs="Calibri"/>
                <w:b/>
                <w:bCs/>
                <w:color w:val="000000"/>
                <w:sz w:val="16"/>
                <w:szCs w:val="16"/>
              </w:rPr>
            </w:pPr>
            <w:r w:rsidRPr="00EB22B1">
              <w:rPr>
                <w:rFonts w:asciiTheme="majorHAnsi" w:eastAsia="Times New Roman" w:hAnsiTheme="majorHAnsi" w:cs="Calibri"/>
                <w:b/>
                <w:bCs/>
                <w:color w:val="000000"/>
                <w:sz w:val="16"/>
                <w:szCs w:val="16"/>
              </w:rPr>
              <w:t>Total</w:t>
            </w:r>
          </w:p>
        </w:tc>
        <w:tc>
          <w:tcPr>
            <w:tcW w:w="728" w:type="pct"/>
            <w:tcBorders>
              <w:top w:val="nil"/>
              <w:left w:val="nil"/>
              <w:bottom w:val="single" w:sz="4" w:space="0" w:color="538DD5"/>
              <w:right w:val="single" w:sz="4" w:space="0" w:color="538DD5"/>
            </w:tcBorders>
            <w:shd w:val="clear" w:color="000000" w:fill="C6D9F1"/>
            <w:vAlign w:val="center"/>
            <w:hideMark/>
          </w:tcPr>
          <w:p w:rsidR="00EB22B1" w:rsidRPr="00EB22B1" w:rsidRDefault="00EB22B1" w:rsidP="00EB22B1">
            <w:pPr>
              <w:spacing w:after="0" w:line="240" w:lineRule="auto"/>
              <w:jc w:val="center"/>
              <w:rPr>
                <w:rFonts w:asciiTheme="majorHAnsi" w:eastAsia="Times New Roman" w:hAnsiTheme="majorHAnsi" w:cs="Calibri"/>
                <w:b/>
                <w:bCs/>
                <w:color w:val="000000"/>
                <w:sz w:val="16"/>
                <w:szCs w:val="16"/>
              </w:rPr>
            </w:pPr>
            <w:r w:rsidRPr="00EB22B1">
              <w:rPr>
                <w:rFonts w:asciiTheme="majorHAnsi" w:eastAsia="Times New Roman" w:hAnsiTheme="majorHAnsi" w:cs="Calibri"/>
                <w:b/>
                <w:bCs/>
                <w:color w:val="000000"/>
                <w:sz w:val="16"/>
                <w:szCs w:val="16"/>
              </w:rPr>
              <w:t>975</w:t>
            </w:r>
          </w:p>
        </w:tc>
        <w:tc>
          <w:tcPr>
            <w:tcW w:w="809" w:type="pct"/>
            <w:tcBorders>
              <w:top w:val="nil"/>
              <w:left w:val="nil"/>
              <w:bottom w:val="single" w:sz="4" w:space="0" w:color="538DD5"/>
              <w:right w:val="single" w:sz="4" w:space="0" w:color="538DD5"/>
            </w:tcBorders>
            <w:shd w:val="clear" w:color="000000" w:fill="C6D9F1"/>
            <w:vAlign w:val="center"/>
            <w:hideMark/>
          </w:tcPr>
          <w:p w:rsidR="00EB22B1" w:rsidRPr="00EB22B1" w:rsidRDefault="00EB22B1" w:rsidP="00EB22B1">
            <w:pPr>
              <w:spacing w:after="0" w:line="240" w:lineRule="auto"/>
              <w:jc w:val="center"/>
              <w:rPr>
                <w:rFonts w:asciiTheme="majorHAnsi" w:eastAsia="Times New Roman" w:hAnsiTheme="majorHAnsi" w:cs="Calibri"/>
                <w:b/>
                <w:bCs/>
                <w:color w:val="000000"/>
                <w:sz w:val="16"/>
                <w:szCs w:val="16"/>
              </w:rPr>
            </w:pPr>
            <w:r w:rsidRPr="00EB22B1">
              <w:rPr>
                <w:rFonts w:asciiTheme="majorHAnsi" w:eastAsia="Times New Roman" w:hAnsiTheme="majorHAnsi" w:cs="Calibri"/>
                <w:b/>
                <w:bCs/>
                <w:color w:val="000000"/>
                <w:sz w:val="16"/>
                <w:szCs w:val="16"/>
              </w:rPr>
              <w:t>$14.84</w:t>
            </w:r>
          </w:p>
        </w:tc>
        <w:tc>
          <w:tcPr>
            <w:tcW w:w="463" w:type="pct"/>
            <w:tcBorders>
              <w:top w:val="nil"/>
              <w:left w:val="nil"/>
              <w:bottom w:val="nil"/>
              <w:right w:val="nil"/>
            </w:tcBorders>
            <w:shd w:val="clear" w:color="auto" w:fill="auto"/>
            <w:noWrap/>
            <w:vAlign w:val="bottom"/>
            <w:hideMark/>
          </w:tcPr>
          <w:p w:rsidR="00EB22B1" w:rsidRPr="00EB22B1" w:rsidRDefault="00EB22B1" w:rsidP="00EB22B1">
            <w:pPr>
              <w:spacing w:after="0" w:line="240" w:lineRule="auto"/>
              <w:rPr>
                <w:rFonts w:asciiTheme="majorHAnsi" w:eastAsia="Times New Roman" w:hAnsiTheme="majorHAnsi" w:cs="Calibri"/>
                <w:color w:val="000000"/>
                <w:sz w:val="16"/>
                <w:szCs w:val="16"/>
              </w:rPr>
            </w:pPr>
          </w:p>
        </w:tc>
        <w:tc>
          <w:tcPr>
            <w:tcW w:w="642" w:type="pct"/>
            <w:tcBorders>
              <w:top w:val="nil"/>
              <w:left w:val="single" w:sz="4" w:space="0" w:color="538DD5"/>
              <w:bottom w:val="single" w:sz="4" w:space="0" w:color="538DD5"/>
              <w:right w:val="single" w:sz="4" w:space="0" w:color="538DD5"/>
            </w:tcBorders>
            <w:shd w:val="clear" w:color="000000" w:fill="C6D9F1"/>
            <w:vAlign w:val="center"/>
            <w:hideMark/>
          </w:tcPr>
          <w:p w:rsidR="00EB22B1" w:rsidRPr="00EB22B1" w:rsidRDefault="00EB22B1" w:rsidP="00EB22B1">
            <w:pPr>
              <w:spacing w:after="0" w:line="240" w:lineRule="auto"/>
              <w:jc w:val="center"/>
              <w:rPr>
                <w:rFonts w:asciiTheme="majorHAnsi" w:eastAsia="Times New Roman" w:hAnsiTheme="majorHAnsi" w:cs="Calibri"/>
                <w:b/>
                <w:bCs/>
                <w:color w:val="000000"/>
                <w:sz w:val="16"/>
                <w:szCs w:val="16"/>
              </w:rPr>
            </w:pPr>
            <w:r w:rsidRPr="00EB22B1">
              <w:rPr>
                <w:rFonts w:asciiTheme="majorHAnsi" w:eastAsia="Times New Roman" w:hAnsiTheme="majorHAnsi" w:cs="Calibri"/>
                <w:b/>
                <w:bCs/>
                <w:color w:val="000000"/>
                <w:sz w:val="16"/>
                <w:szCs w:val="16"/>
              </w:rPr>
              <w:t>1,158</w:t>
            </w:r>
          </w:p>
        </w:tc>
        <w:tc>
          <w:tcPr>
            <w:tcW w:w="822" w:type="pct"/>
            <w:tcBorders>
              <w:top w:val="nil"/>
              <w:left w:val="nil"/>
              <w:bottom w:val="single" w:sz="4" w:space="0" w:color="538DD5"/>
              <w:right w:val="single" w:sz="4" w:space="0" w:color="538DD5"/>
            </w:tcBorders>
            <w:shd w:val="clear" w:color="000000" w:fill="C6D9F1"/>
            <w:vAlign w:val="center"/>
            <w:hideMark/>
          </w:tcPr>
          <w:p w:rsidR="00EB22B1" w:rsidRPr="00EB22B1" w:rsidRDefault="00EB22B1" w:rsidP="00EB22B1">
            <w:pPr>
              <w:spacing w:after="0" w:line="240" w:lineRule="auto"/>
              <w:jc w:val="center"/>
              <w:rPr>
                <w:rFonts w:asciiTheme="majorHAnsi" w:eastAsia="Times New Roman" w:hAnsiTheme="majorHAnsi" w:cs="Calibri"/>
                <w:b/>
                <w:bCs/>
                <w:color w:val="000000"/>
                <w:sz w:val="16"/>
                <w:szCs w:val="16"/>
              </w:rPr>
            </w:pPr>
            <w:r w:rsidRPr="00EB22B1">
              <w:rPr>
                <w:rFonts w:asciiTheme="majorHAnsi" w:eastAsia="Times New Roman" w:hAnsiTheme="majorHAnsi" w:cs="Calibri"/>
                <w:b/>
                <w:bCs/>
                <w:color w:val="000000"/>
                <w:sz w:val="16"/>
                <w:szCs w:val="16"/>
              </w:rPr>
              <w:t>$5.87</w:t>
            </w:r>
          </w:p>
        </w:tc>
      </w:tr>
    </w:tbl>
    <w:p w:rsidR="00687F71" w:rsidRPr="00353EE9" w:rsidRDefault="00687F71" w:rsidP="00F450B2">
      <w:pPr>
        <w:spacing w:before="240" w:after="0"/>
        <w:jc w:val="both"/>
        <w:rPr>
          <w:rFonts w:asciiTheme="majorHAnsi" w:hAnsiTheme="majorHAnsi"/>
          <w:b/>
        </w:rPr>
      </w:pPr>
      <w:r w:rsidRPr="00353EE9">
        <w:rPr>
          <w:rFonts w:asciiTheme="majorHAnsi" w:hAnsiTheme="majorHAnsi"/>
          <w:b/>
        </w:rPr>
        <w:t>PRÓRROGAS EJECUTADAS</w:t>
      </w:r>
    </w:p>
    <w:tbl>
      <w:tblPr>
        <w:tblW w:w="4882" w:type="pct"/>
        <w:tblInd w:w="212" w:type="dxa"/>
        <w:tblCellMar>
          <w:left w:w="70" w:type="dxa"/>
          <w:right w:w="70" w:type="dxa"/>
        </w:tblCellMar>
        <w:tblLook w:val="04A0" w:firstRow="1" w:lastRow="0" w:firstColumn="1" w:lastColumn="0" w:noHBand="0" w:noVBand="1"/>
      </w:tblPr>
      <w:tblGrid>
        <w:gridCol w:w="2693"/>
        <w:gridCol w:w="1276"/>
        <w:gridCol w:w="1418"/>
        <w:gridCol w:w="812"/>
        <w:gridCol w:w="1126"/>
        <w:gridCol w:w="1441"/>
      </w:tblGrid>
      <w:tr w:rsidR="00EB22B1" w:rsidRPr="00EB22B1" w:rsidTr="00C45450">
        <w:trPr>
          <w:trHeight w:val="170"/>
        </w:trPr>
        <w:tc>
          <w:tcPr>
            <w:tcW w:w="1536" w:type="pct"/>
            <w:vMerge w:val="restart"/>
            <w:tcBorders>
              <w:top w:val="single" w:sz="4" w:space="0" w:color="538DD5"/>
              <w:left w:val="single" w:sz="4" w:space="0" w:color="538DD5"/>
              <w:bottom w:val="single" w:sz="4" w:space="0" w:color="538DD5"/>
              <w:right w:val="single" w:sz="4" w:space="0" w:color="538DD5"/>
            </w:tcBorders>
            <w:shd w:val="clear" w:color="000000" w:fill="C6D9F1"/>
            <w:vAlign w:val="center"/>
            <w:hideMark/>
          </w:tcPr>
          <w:p w:rsidR="00EB22B1" w:rsidRPr="00EB22B1" w:rsidRDefault="00EB22B1" w:rsidP="00EB22B1">
            <w:pPr>
              <w:spacing w:after="0" w:line="240" w:lineRule="auto"/>
              <w:jc w:val="center"/>
              <w:rPr>
                <w:rFonts w:ascii="Cambria" w:eastAsia="Times New Roman" w:hAnsi="Cambria" w:cs="Calibri"/>
                <w:b/>
                <w:bCs/>
                <w:color w:val="000000"/>
                <w:sz w:val="16"/>
                <w:szCs w:val="16"/>
              </w:rPr>
            </w:pPr>
            <w:r w:rsidRPr="00EB22B1">
              <w:rPr>
                <w:rFonts w:ascii="Cambria" w:eastAsia="Times New Roman" w:hAnsi="Cambria" w:cs="Calibri"/>
                <w:b/>
                <w:bCs/>
                <w:color w:val="000000"/>
                <w:sz w:val="16"/>
                <w:szCs w:val="16"/>
              </w:rPr>
              <w:t xml:space="preserve">FORMAS DE CONTRATACIÓN </w:t>
            </w:r>
          </w:p>
        </w:tc>
        <w:tc>
          <w:tcPr>
            <w:tcW w:w="1537" w:type="pct"/>
            <w:gridSpan w:val="2"/>
            <w:tcBorders>
              <w:top w:val="single" w:sz="4" w:space="0" w:color="538DD5"/>
              <w:left w:val="nil"/>
              <w:bottom w:val="single" w:sz="4" w:space="0" w:color="538DD5"/>
              <w:right w:val="single" w:sz="4" w:space="0" w:color="538DD5"/>
            </w:tcBorders>
            <w:shd w:val="clear" w:color="000000" w:fill="C6D9F1"/>
            <w:vAlign w:val="center"/>
            <w:hideMark/>
          </w:tcPr>
          <w:p w:rsidR="00EB22B1" w:rsidRPr="00EB22B1" w:rsidRDefault="00EB22B1" w:rsidP="00EB22B1">
            <w:pPr>
              <w:spacing w:after="0" w:line="240" w:lineRule="auto"/>
              <w:jc w:val="center"/>
              <w:rPr>
                <w:rFonts w:ascii="Cambria" w:eastAsia="Times New Roman" w:hAnsi="Cambria" w:cs="Calibri"/>
                <w:b/>
                <w:bCs/>
                <w:color w:val="000000"/>
                <w:sz w:val="16"/>
                <w:szCs w:val="16"/>
              </w:rPr>
            </w:pPr>
            <w:r w:rsidRPr="00EB22B1">
              <w:rPr>
                <w:rFonts w:ascii="Cambria" w:eastAsia="Times New Roman" w:hAnsi="Cambria" w:cs="Calibri"/>
                <w:b/>
                <w:bCs/>
                <w:color w:val="000000"/>
                <w:sz w:val="16"/>
                <w:szCs w:val="16"/>
              </w:rPr>
              <w:t>JUNIO 2014 - MAYO 2015</w:t>
            </w:r>
          </w:p>
        </w:tc>
        <w:tc>
          <w:tcPr>
            <w:tcW w:w="463" w:type="pct"/>
            <w:tcBorders>
              <w:top w:val="nil"/>
              <w:left w:val="nil"/>
              <w:bottom w:val="nil"/>
              <w:right w:val="nil"/>
            </w:tcBorders>
            <w:shd w:val="clear" w:color="auto" w:fill="auto"/>
            <w:noWrap/>
            <w:vAlign w:val="bottom"/>
            <w:hideMark/>
          </w:tcPr>
          <w:p w:rsidR="00EB22B1" w:rsidRPr="00EB22B1" w:rsidRDefault="00EB22B1" w:rsidP="00EB22B1">
            <w:pPr>
              <w:spacing w:after="0" w:line="240" w:lineRule="auto"/>
              <w:rPr>
                <w:rFonts w:ascii="Cambria" w:eastAsia="Times New Roman" w:hAnsi="Cambria" w:cs="Calibri"/>
                <w:color w:val="000000"/>
                <w:sz w:val="16"/>
                <w:szCs w:val="16"/>
              </w:rPr>
            </w:pPr>
          </w:p>
        </w:tc>
        <w:tc>
          <w:tcPr>
            <w:tcW w:w="1464" w:type="pct"/>
            <w:gridSpan w:val="2"/>
            <w:tcBorders>
              <w:top w:val="single" w:sz="4" w:space="0" w:color="538DD5"/>
              <w:left w:val="single" w:sz="4" w:space="0" w:color="538DD5"/>
              <w:bottom w:val="single" w:sz="4" w:space="0" w:color="538DD5"/>
              <w:right w:val="single" w:sz="4" w:space="0" w:color="538DD5"/>
            </w:tcBorders>
            <w:shd w:val="clear" w:color="000000" w:fill="C6D9F1"/>
            <w:vAlign w:val="center"/>
            <w:hideMark/>
          </w:tcPr>
          <w:p w:rsidR="00EB22B1" w:rsidRPr="00EB22B1" w:rsidRDefault="00EB22B1" w:rsidP="00EB22B1">
            <w:pPr>
              <w:spacing w:after="0" w:line="240" w:lineRule="auto"/>
              <w:jc w:val="center"/>
              <w:rPr>
                <w:rFonts w:ascii="Cambria" w:eastAsia="Times New Roman" w:hAnsi="Cambria" w:cs="Calibri"/>
                <w:b/>
                <w:bCs/>
                <w:color w:val="000000"/>
                <w:sz w:val="16"/>
                <w:szCs w:val="16"/>
              </w:rPr>
            </w:pPr>
            <w:r w:rsidRPr="00EB22B1">
              <w:rPr>
                <w:rFonts w:ascii="Cambria" w:eastAsia="Times New Roman" w:hAnsi="Cambria" w:cs="Calibri"/>
                <w:b/>
                <w:bCs/>
                <w:color w:val="000000"/>
                <w:sz w:val="16"/>
                <w:szCs w:val="16"/>
              </w:rPr>
              <w:t>JUNIO 2015 - MAYO 2016</w:t>
            </w:r>
          </w:p>
        </w:tc>
      </w:tr>
      <w:tr w:rsidR="00515BF2" w:rsidRPr="00EB22B1" w:rsidTr="00C45450">
        <w:trPr>
          <w:trHeight w:val="170"/>
        </w:trPr>
        <w:tc>
          <w:tcPr>
            <w:tcW w:w="1536" w:type="pct"/>
            <w:vMerge/>
            <w:tcBorders>
              <w:top w:val="single" w:sz="4" w:space="0" w:color="538DD5"/>
              <w:left w:val="single" w:sz="4" w:space="0" w:color="538DD5"/>
              <w:bottom w:val="single" w:sz="4" w:space="0" w:color="538DD5"/>
              <w:right w:val="single" w:sz="4" w:space="0" w:color="538DD5"/>
            </w:tcBorders>
            <w:vAlign w:val="center"/>
            <w:hideMark/>
          </w:tcPr>
          <w:p w:rsidR="00515BF2" w:rsidRPr="00EB22B1" w:rsidRDefault="00515BF2" w:rsidP="00EB22B1">
            <w:pPr>
              <w:spacing w:after="0" w:line="240" w:lineRule="auto"/>
              <w:rPr>
                <w:rFonts w:ascii="Cambria" w:eastAsia="Times New Roman" w:hAnsi="Cambria" w:cs="Calibri"/>
                <w:b/>
                <w:bCs/>
                <w:color w:val="000000"/>
                <w:sz w:val="16"/>
                <w:szCs w:val="16"/>
              </w:rPr>
            </w:pPr>
          </w:p>
        </w:tc>
        <w:tc>
          <w:tcPr>
            <w:tcW w:w="728" w:type="pct"/>
            <w:tcBorders>
              <w:top w:val="nil"/>
              <w:left w:val="nil"/>
              <w:bottom w:val="single" w:sz="4" w:space="0" w:color="538DD5"/>
              <w:right w:val="single" w:sz="4" w:space="0" w:color="538DD5"/>
            </w:tcBorders>
            <w:shd w:val="clear" w:color="000000" w:fill="C6D9F1"/>
            <w:vAlign w:val="center"/>
            <w:hideMark/>
          </w:tcPr>
          <w:p w:rsidR="00515BF2" w:rsidRPr="00EB22B1" w:rsidRDefault="00515BF2" w:rsidP="00515BF2">
            <w:pPr>
              <w:spacing w:after="0" w:line="240" w:lineRule="auto"/>
              <w:jc w:val="center"/>
              <w:rPr>
                <w:rFonts w:asciiTheme="majorHAnsi" w:eastAsia="Times New Roman" w:hAnsiTheme="majorHAnsi" w:cs="Calibri"/>
                <w:b/>
                <w:bCs/>
                <w:color w:val="000000"/>
                <w:sz w:val="16"/>
                <w:szCs w:val="16"/>
              </w:rPr>
            </w:pPr>
            <w:r>
              <w:rPr>
                <w:rFonts w:asciiTheme="majorHAnsi" w:eastAsia="Times New Roman" w:hAnsiTheme="majorHAnsi" w:cs="Calibri"/>
                <w:b/>
                <w:bCs/>
                <w:color w:val="000000"/>
                <w:sz w:val="16"/>
                <w:szCs w:val="16"/>
              </w:rPr>
              <w:t>NÚMERO</w:t>
            </w:r>
          </w:p>
        </w:tc>
        <w:tc>
          <w:tcPr>
            <w:tcW w:w="809" w:type="pct"/>
            <w:tcBorders>
              <w:top w:val="nil"/>
              <w:left w:val="nil"/>
              <w:bottom w:val="single" w:sz="4" w:space="0" w:color="538DD5"/>
              <w:right w:val="single" w:sz="4" w:space="0" w:color="538DD5"/>
            </w:tcBorders>
            <w:shd w:val="clear" w:color="000000" w:fill="C6D9F1"/>
            <w:vAlign w:val="center"/>
            <w:hideMark/>
          </w:tcPr>
          <w:p w:rsidR="00515BF2" w:rsidRPr="00EB22B1" w:rsidRDefault="00515BF2" w:rsidP="00515BF2">
            <w:pPr>
              <w:spacing w:after="0" w:line="240" w:lineRule="auto"/>
              <w:jc w:val="center"/>
              <w:rPr>
                <w:rFonts w:asciiTheme="majorHAnsi" w:eastAsia="Times New Roman" w:hAnsiTheme="majorHAnsi" w:cs="Calibri"/>
                <w:b/>
                <w:bCs/>
                <w:color w:val="000000"/>
                <w:sz w:val="16"/>
                <w:szCs w:val="16"/>
              </w:rPr>
            </w:pPr>
            <w:r w:rsidRPr="00EB22B1">
              <w:rPr>
                <w:rFonts w:asciiTheme="majorHAnsi" w:eastAsia="Times New Roman" w:hAnsiTheme="majorHAnsi" w:cs="Calibri"/>
                <w:b/>
                <w:bCs/>
                <w:color w:val="000000"/>
                <w:sz w:val="16"/>
                <w:szCs w:val="16"/>
              </w:rPr>
              <w:t>MILLONES $</w:t>
            </w:r>
          </w:p>
        </w:tc>
        <w:tc>
          <w:tcPr>
            <w:tcW w:w="463" w:type="pct"/>
            <w:tcBorders>
              <w:top w:val="nil"/>
              <w:left w:val="nil"/>
              <w:bottom w:val="nil"/>
              <w:right w:val="nil"/>
            </w:tcBorders>
            <w:shd w:val="clear" w:color="auto" w:fill="auto"/>
            <w:noWrap/>
            <w:vAlign w:val="bottom"/>
            <w:hideMark/>
          </w:tcPr>
          <w:p w:rsidR="00515BF2" w:rsidRPr="00EB22B1" w:rsidRDefault="00515BF2" w:rsidP="00EB22B1">
            <w:pPr>
              <w:spacing w:after="0" w:line="240" w:lineRule="auto"/>
              <w:rPr>
                <w:rFonts w:ascii="Cambria" w:eastAsia="Times New Roman" w:hAnsi="Cambria" w:cs="Calibri"/>
                <w:color w:val="000000"/>
                <w:sz w:val="16"/>
                <w:szCs w:val="16"/>
              </w:rPr>
            </w:pPr>
          </w:p>
        </w:tc>
        <w:tc>
          <w:tcPr>
            <w:tcW w:w="642" w:type="pct"/>
            <w:tcBorders>
              <w:top w:val="nil"/>
              <w:left w:val="single" w:sz="4" w:space="0" w:color="538DD5"/>
              <w:bottom w:val="single" w:sz="4" w:space="0" w:color="538DD5"/>
              <w:right w:val="single" w:sz="4" w:space="0" w:color="538DD5"/>
            </w:tcBorders>
            <w:shd w:val="clear" w:color="000000" w:fill="C6D9F1"/>
            <w:vAlign w:val="center"/>
            <w:hideMark/>
          </w:tcPr>
          <w:p w:rsidR="00515BF2" w:rsidRPr="00EB22B1" w:rsidRDefault="00515BF2" w:rsidP="00515BF2">
            <w:pPr>
              <w:spacing w:after="0" w:line="240" w:lineRule="auto"/>
              <w:jc w:val="center"/>
              <w:rPr>
                <w:rFonts w:asciiTheme="majorHAnsi" w:eastAsia="Times New Roman" w:hAnsiTheme="majorHAnsi" w:cs="Calibri"/>
                <w:b/>
                <w:bCs/>
                <w:color w:val="000000"/>
                <w:sz w:val="16"/>
                <w:szCs w:val="16"/>
              </w:rPr>
            </w:pPr>
            <w:r>
              <w:rPr>
                <w:rFonts w:asciiTheme="majorHAnsi" w:eastAsia="Times New Roman" w:hAnsiTheme="majorHAnsi" w:cs="Calibri"/>
                <w:b/>
                <w:bCs/>
                <w:color w:val="000000"/>
                <w:sz w:val="16"/>
                <w:szCs w:val="16"/>
              </w:rPr>
              <w:t>NÚMERO</w:t>
            </w:r>
          </w:p>
        </w:tc>
        <w:tc>
          <w:tcPr>
            <w:tcW w:w="822" w:type="pct"/>
            <w:tcBorders>
              <w:top w:val="nil"/>
              <w:left w:val="nil"/>
              <w:bottom w:val="single" w:sz="4" w:space="0" w:color="538DD5"/>
              <w:right w:val="single" w:sz="4" w:space="0" w:color="538DD5"/>
            </w:tcBorders>
            <w:shd w:val="clear" w:color="000000" w:fill="C6D9F1"/>
            <w:vAlign w:val="center"/>
            <w:hideMark/>
          </w:tcPr>
          <w:p w:rsidR="00515BF2" w:rsidRPr="00EB22B1" w:rsidRDefault="00515BF2" w:rsidP="00515BF2">
            <w:pPr>
              <w:spacing w:after="0" w:line="240" w:lineRule="auto"/>
              <w:jc w:val="center"/>
              <w:rPr>
                <w:rFonts w:asciiTheme="majorHAnsi" w:eastAsia="Times New Roman" w:hAnsiTheme="majorHAnsi" w:cs="Calibri"/>
                <w:b/>
                <w:bCs/>
                <w:color w:val="000000"/>
                <w:sz w:val="16"/>
                <w:szCs w:val="16"/>
              </w:rPr>
            </w:pPr>
            <w:r w:rsidRPr="00EB22B1">
              <w:rPr>
                <w:rFonts w:asciiTheme="majorHAnsi" w:eastAsia="Times New Roman" w:hAnsiTheme="majorHAnsi" w:cs="Calibri"/>
                <w:b/>
                <w:bCs/>
                <w:color w:val="000000"/>
                <w:sz w:val="16"/>
                <w:szCs w:val="16"/>
              </w:rPr>
              <w:t>MILLONES $</w:t>
            </w:r>
          </w:p>
        </w:tc>
      </w:tr>
      <w:tr w:rsidR="00C45450" w:rsidRPr="00EB22B1" w:rsidTr="00C45450">
        <w:trPr>
          <w:trHeight w:val="170"/>
        </w:trPr>
        <w:tc>
          <w:tcPr>
            <w:tcW w:w="1536" w:type="pct"/>
            <w:tcBorders>
              <w:top w:val="nil"/>
              <w:left w:val="single" w:sz="4" w:space="0" w:color="538DD5"/>
              <w:bottom w:val="single" w:sz="4" w:space="0" w:color="538DD5"/>
              <w:right w:val="single" w:sz="4" w:space="0" w:color="538DD5"/>
            </w:tcBorders>
            <w:shd w:val="clear" w:color="auto" w:fill="auto"/>
            <w:vAlign w:val="center"/>
            <w:hideMark/>
          </w:tcPr>
          <w:p w:rsidR="00C45450" w:rsidRPr="00EB22B1" w:rsidRDefault="00C45450" w:rsidP="00EB22B1">
            <w:pPr>
              <w:spacing w:after="0" w:line="240" w:lineRule="auto"/>
              <w:rPr>
                <w:rFonts w:ascii="Cambria" w:eastAsia="Times New Roman" w:hAnsi="Cambria" w:cs="Calibri"/>
                <w:color w:val="000000"/>
                <w:sz w:val="16"/>
                <w:szCs w:val="16"/>
              </w:rPr>
            </w:pPr>
            <w:r w:rsidRPr="00EB22B1">
              <w:rPr>
                <w:rFonts w:ascii="Cambria" w:eastAsia="Times New Roman" w:hAnsi="Cambria" w:cs="Calibri"/>
                <w:color w:val="000000"/>
                <w:sz w:val="16"/>
                <w:szCs w:val="16"/>
              </w:rPr>
              <w:t>Concurso p</w:t>
            </w:r>
            <w:r>
              <w:rPr>
                <w:rFonts w:ascii="Cambria" w:eastAsia="Times New Roman" w:hAnsi="Cambria" w:cs="Calibri"/>
                <w:color w:val="000000"/>
                <w:sz w:val="16"/>
                <w:szCs w:val="16"/>
              </w:rPr>
              <w:t>ú</w:t>
            </w:r>
            <w:r w:rsidRPr="00EB22B1">
              <w:rPr>
                <w:rFonts w:ascii="Cambria" w:eastAsia="Times New Roman" w:hAnsi="Cambria" w:cs="Calibri"/>
                <w:color w:val="000000"/>
                <w:sz w:val="16"/>
                <w:szCs w:val="16"/>
              </w:rPr>
              <w:t>blico</w:t>
            </w:r>
          </w:p>
        </w:tc>
        <w:tc>
          <w:tcPr>
            <w:tcW w:w="728" w:type="pct"/>
            <w:tcBorders>
              <w:top w:val="nil"/>
              <w:left w:val="nil"/>
              <w:bottom w:val="single" w:sz="4" w:space="0" w:color="538DD5"/>
              <w:right w:val="single" w:sz="4" w:space="0" w:color="538DD5"/>
            </w:tcBorders>
            <w:shd w:val="clear" w:color="auto" w:fill="auto"/>
            <w:vAlign w:val="center"/>
            <w:hideMark/>
          </w:tcPr>
          <w:p w:rsidR="00C45450" w:rsidRPr="00EB22B1" w:rsidRDefault="00C45450" w:rsidP="00C45450">
            <w:pPr>
              <w:spacing w:after="0" w:line="240" w:lineRule="auto"/>
              <w:jc w:val="center"/>
              <w:rPr>
                <w:rFonts w:asciiTheme="majorHAnsi" w:eastAsia="Times New Roman" w:hAnsiTheme="majorHAnsi" w:cs="Calibri"/>
                <w:color w:val="000000"/>
                <w:sz w:val="16"/>
                <w:szCs w:val="16"/>
              </w:rPr>
            </w:pPr>
            <w:r>
              <w:rPr>
                <w:rFonts w:asciiTheme="majorHAnsi" w:eastAsia="Times New Roman" w:hAnsiTheme="majorHAnsi" w:cs="Calibri"/>
                <w:color w:val="000000"/>
                <w:sz w:val="16"/>
                <w:szCs w:val="16"/>
              </w:rPr>
              <w:t>-</w:t>
            </w:r>
          </w:p>
        </w:tc>
        <w:tc>
          <w:tcPr>
            <w:tcW w:w="809" w:type="pct"/>
            <w:tcBorders>
              <w:top w:val="nil"/>
              <w:left w:val="nil"/>
              <w:bottom w:val="single" w:sz="4" w:space="0" w:color="538DD5"/>
              <w:right w:val="single" w:sz="4" w:space="0" w:color="538DD5"/>
            </w:tcBorders>
            <w:shd w:val="clear" w:color="auto" w:fill="auto"/>
            <w:vAlign w:val="center"/>
            <w:hideMark/>
          </w:tcPr>
          <w:p w:rsidR="00C45450" w:rsidRPr="00EB22B1" w:rsidRDefault="00C45450" w:rsidP="00C45450">
            <w:pPr>
              <w:spacing w:after="0" w:line="240" w:lineRule="auto"/>
              <w:jc w:val="center"/>
              <w:rPr>
                <w:rFonts w:asciiTheme="majorHAnsi" w:eastAsia="Times New Roman" w:hAnsiTheme="majorHAnsi" w:cs="Calibri"/>
                <w:color w:val="000000"/>
                <w:sz w:val="16"/>
                <w:szCs w:val="16"/>
              </w:rPr>
            </w:pPr>
            <w:r>
              <w:rPr>
                <w:rFonts w:asciiTheme="majorHAnsi" w:eastAsia="Times New Roman" w:hAnsiTheme="majorHAnsi" w:cs="Calibri"/>
                <w:color w:val="000000"/>
                <w:sz w:val="16"/>
                <w:szCs w:val="16"/>
              </w:rPr>
              <w:t>-</w:t>
            </w:r>
          </w:p>
        </w:tc>
        <w:tc>
          <w:tcPr>
            <w:tcW w:w="463" w:type="pct"/>
            <w:tcBorders>
              <w:top w:val="nil"/>
              <w:left w:val="nil"/>
              <w:bottom w:val="nil"/>
              <w:right w:val="nil"/>
            </w:tcBorders>
            <w:shd w:val="clear" w:color="auto" w:fill="auto"/>
            <w:noWrap/>
            <w:vAlign w:val="bottom"/>
            <w:hideMark/>
          </w:tcPr>
          <w:p w:rsidR="00C45450" w:rsidRPr="00EB22B1" w:rsidRDefault="00C45450" w:rsidP="00EB22B1">
            <w:pPr>
              <w:spacing w:after="0" w:line="240" w:lineRule="auto"/>
              <w:rPr>
                <w:rFonts w:ascii="Cambria" w:eastAsia="Times New Roman" w:hAnsi="Cambria" w:cs="Calibri"/>
                <w:color w:val="000000"/>
                <w:sz w:val="16"/>
                <w:szCs w:val="16"/>
              </w:rPr>
            </w:pPr>
          </w:p>
        </w:tc>
        <w:tc>
          <w:tcPr>
            <w:tcW w:w="642" w:type="pct"/>
            <w:tcBorders>
              <w:top w:val="nil"/>
              <w:left w:val="single" w:sz="4" w:space="0" w:color="538DD5"/>
              <w:bottom w:val="single" w:sz="4" w:space="0" w:color="538DD5"/>
              <w:right w:val="single" w:sz="4" w:space="0" w:color="538DD5"/>
            </w:tcBorders>
            <w:shd w:val="clear" w:color="auto" w:fill="auto"/>
            <w:vAlign w:val="center"/>
            <w:hideMark/>
          </w:tcPr>
          <w:p w:rsidR="00C45450" w:rsidRPr="00EB22B1" w:rsidRDefault="00C45450" w:rsidP="00C45450">
            <w:pPr>
              <w:spacing w:after="0" w:line="240" w:lineRule="auto"/>
              <w:jc w:val="center"/>
              <w:rPr>
                <w:rFonts w:asciiTheme="majorHAnsi" w:eastAsia="Times New Roman" w:hAnsiTheme="majorHAnsi" w:cs="Calibri"/>
                <w:color w:val="000000"/>
                <w:sz w:val="16"/>
                <w:szCs w:val="16"/>
              </w:rPr>
            </w:pPr>
            <w:r>
              <w:rPr>
                <w:rFonts w:asciiTheme="majorHAnsi" w:eastAsia="Times New Roman" w:hAnsiTheme="majorHAnsi" w:cs="Calibri"/>
                <w:color w:val="000000"/>
                <w:sz w:val="16"/>
                <w:szCs w:val="16"/>
              </w:rPr>
              <w:t>-</w:t>
            </w:r>
          </w:p>
        </w:tc>
        <w:tc>
          <w:tcPr>
            <w:tcW w:w="822" w:type="pct"/>
            <w:tcBorders>
              <w:top w:val="nil"/>
              <w:left w:val="nil"/>
              <w:bottom w:val="single" w:sz="4" w:space="0" w:color="538DD5"/>
              <w:right w:val="single" w:sz="4" w:space="0" w:color="538DD5"/>
            </w:tcBorders>
            <w:shd w:val="clear" w:color="auto" w:fill="auto"/>
            <w:vAlign w:val="center"/>
            <w:hideMark/>
          </w:tcPr>
          <w:p w:rsidR="00C45450" w:rsidRPr="00EB22B1" w:rsidRDefault="00C45450" w:rsidP="00C45450">
            <w:pPr>
              <w:spacing w:after="0" w:line="240" w:lineRule="auto"/>
              <w:jc w:val="center"/>
              <w:rPr>
                <w:rFonts w:asciiTheme="majorHAnsi" w:eastAsia="Times New Roman" w:hAnsiTheme="majorHAnsi" w:cs="Calibri"/>
                <w:color w:val="000000"/>
                <w:sz w:val="16"/>
                <w:szCs w:val="16"/>
              </w:rPr>
            </w:pPr>
            <w:r>
              <w:rPr>
                <w:rFonts w:asciiTheme="majorHAnsi" w:eastAsia="Times New Roman" w:hAnsiTheme="majorHAnsi" w:cs="Calibri"/>
                <w:color w:val="000000"/>
                <w:sz w:val="16"/>
                <w:szCs w:val="16"/>
              </w:rPr>
              <w:t>-</w:t>
            </w:r>
          </w:p>
        </w:tc>
      </w:tr>
      <w:tr w:rsidR="00C45450" w:rsidRPr="00EB22B1" w:rsidTr="00C45450">
        <w:trPr>
          <w:trHeight w:val="170"/>
        </w:trPr>
        <w:tc>
          <w:tcPr>
            <w:tcW w:w="1536" w:type="pct"/>
            <w:tcBorders>
              <w:top w:val="nil"/>
              <w:left w:val="single" w:sz="4" w:space="0" w:color="538DD5"/>
              <w:bottom w:val="single" w:sz="4" w:space="0" w:color="538DD5"/>
              <w:right w:val="single" w:sz="4" w:space="0" w:color="538DD5"/>
            </w:tcBorders>
            <w:shd w:val="clear" w:color="auto" w:fill="auto"/>
            <w:vAlign w:val="center"/>
            <w:hideMark/>
          </w:tcPr>
          <w:p w:rsidR="00C45450" w:rsidRPr="00EB22B1" w:rsidRDefault="00C45450" w:rsidP="00EB22B1">
            <w:pPr>
              <w:spacing w:after="0" w:line="240" w:lineRule="auto"/>
              <w:rPr>
                <w:rFonts w:ascii="Cambria" w:eastAsia="Times New Roman" w:hAnsi="Cambria" w:cs="Calibri"/>
                <w:color w:val="000000"/>
                <w:sz w:val="16"/>
                <w:szCs w:val="16"/>
              </w:rPr>
            </w:pPr>
            <w:r w:rsidRPr="00EB22B1">
              <w:rPr>
                <w:rFonts w:ascii="Cambria" w:eastAsia="Times New Roman" w:hAnsi="Cambria" w:cs="Calibri"/>
                <w:color w:val="000000"/>
                <w:sz w:val="16"/>
                <w:szCs w:val="16"/>
              </w:rPr>
              <w:t>Contratación directa</w:t>
            </w:r>
          </w:p>
        </w:tc>
        <w:tc>
          <w:tcPr>
            <w:tcW w:w="728" w:type="pct"/>
            <w:tcBorders>
              <w:top w:val="nil"/>
              <w:left w:val="nil"/>
              <w:bottom w:val="single" w:sz="4" w:space="0" w:color="538DD5"/>
              <w:right w:val="single" w:sz="4" w:space="0" w:color="538DD5"/>
            </w:tcBorders>
            <w:shd w:val="clear" w:color="auto" w:fill="auto"/>
            <w:vAlign w:val="center"/>
            <w:hideMark/>
          </w:tcPr>
          <w:p w:rsidR="00C45450" w:rsidRPr="00EB22B1" w:rsidRDefault="00C45450" w:rsidP="00C45450">
            <w:pPr>
              <w:spacing w:after="0" w:line="240" w:lineRule="auto"/>
              <w:jc w:val="center"/>
              <w:rPr>
                <w:rFonts w:asciiTheme="majorHAnsi" w:eastAsia="Times New Roman" w:hAnsiTheme="majorHAnsi" w:cs="Calibri"/>
                <w:color w:val="000000"/>
                <w:sz w:val="16"/>
                <w:szCs w:val="16"/>
              </w:rPr>
            </w:pPr>
            <w:r>
              <w:rPr>
                <w:rFonts w:asciiTheme="majorHAnsi" w:eastAsia="Times New Roman" w:hAnsiTheme="majorHAnsi" w:cs="Calibri"/>
                <w:color w:val="000000"/>
                <w:sz w:val="16"/>
                <w:szCs w:val="16"/>
              </w:rPr>
              <w:t>-</w:t>
            </w:r>
          </w:p>
        </w:tc>
        <w:tc>
          <w:tcPr>
            <w:tcW w:w="809" w:type="pct"/>
            <w:tcBorders>
              <w:top w:val="nil"/>
              <w:left w:val="nil"/>
              <w:bottom w:val="single" w:sz="4" w:space="0" w:color="538DD5"/>
              <w:right w:val="single" w:sz="4" w:space="0" w:color="538DD5"/>
            </w:tcBorders>
            <w:shd w:val="clear" w:color="auto" w:fill="auto"/>
            <w:vAlign w:val="center"/>
            <w:hideMark/>
          </w:tcPr>
          <w:p w:rsidR="00C45450" w:rsidRPr="00EB22B1" w:rsidRDefault="00C45450" w:rsidP="00C45450">
            <w:pPr>
              <w:spacing w:after="0" w:line="240" w:lineRule="auto"/>
              <w:jc w:val="center"/>
              <w:rPr>
                <w:rFonts w:asciiTheme="majorHAnsi" w:eastAsia="Times New Roman" w:hAnsiTheme="majorHAnsi" w:cs="Calibri"/>
                <w:color w:val="000000"/>
                <w:sz w:val="16"/>
                <w:szCs w:val="16"/>
              </w:rPr>
            </w:pPr>
            <w:r>
              <w:rPr>
                <w:rFonts w:asciiTheme="majorHAnsi" w:eastAsia="Times New Roman" w:hAnsiTheme="majorHAnsi" w:cs="Calibri"/>
                <w:color w:val="000000"/>
                <w:sz w:val="16"/>
                <w:szCs w:val="16"/>
              </w:rPr>
              <w:t>-</w:t>
            </w:r>
          </w:p>
        </w:tc>
        <w:tc>
          <w:tcPr>
            <w:tcW w:w="463" w:type="pct"/>
            <w:tcBorders>
              <w:top w:val="nil"/>
              <w:left w:val="nil"/>
              <w:bottom w:val="nil"/>
              <w:right w:val="nil"/>
            </w:tcBorders>
            <w:shd w:val="clear" w:color="auto" w:fill="auto"/>
            <w:noWrap/>
            <w:vAlign w:val="bottom"/>
            <w:hideMark/>
          </w:tcPr>
          <w:p w:rsidR="00C45450" w:rsidRPr="00EB22B1" w:rsidRDefault="00C45450" w:rsidP="00EB22B1">
            <w:pPr>
              <w:spacing w:after="0" w:line="240" w:lineRule="auto"/>
              <w:rPr>
                <w:rFonts w:ascii="Cambria" w:eastAsia="Times New Roman" w:hAnsi="Cambria" w:cs="Calibri"/>
                <w:color w:val="000000"/>
                <w:sz w:val="16"/>
                <w:szCs w:val="16"/>
              </w:rPr>
            </w:pPr>
          </w:p>
        </w:tc>
        <w:tc>
          <w:tcPr>
            <w:tcW w:w="642" w:type="pct"/>
            <w:tcBorders>
              <w:top w:val="nil"/>
              <w:left w:val="single" w:sz="4" w:space="0" w:color="538DD5"/>
              <w:bottom w:val="single" w:sz="4" w:space="0" w:color="538DD5"/>
              <w:right w:val="single" w:sz="4" w:space="0" w:color="538DD5"/>
            </w:tcBorders>
            <w:shd w:val="clear" w:color="auto" w:fill="auto"/>
            <w:vAlign w:val="center"/>
            <w:hideMark/>
          </w:tcPr>
          <w:p w:rsidR="00C45450" w:rsidRPr="00EB22B1" w:rsidRDefault="00C45450" w:rsidP="00EB22B1">
            <w:pPr>
              <w:spacing w:after="0" w:line="240" w:lineRule="auto"/>
              <w:jc w:val="center"/>
              <w:rPr>
                <w:rFonts w:ascii="Cambria" w:eastAsia="Times New Roman" w:hAnsi="Cambria" w:cs="Calibri"/>
                <w:color w:val="000000"/>
                <w:sz w:val="16"/>
                <w:szCs w:val="16"/>
              </w:rPr>
            </w:pPr>
            <w:r w:rsidRPr="00EB22B1">
              <w:rPr>
                <w:rFonts w:ascii="Cambria" w:eastAsia="Times New Roman" w:hAnsi="Cambria" w:cs="Calibri"/>
                <w:color w:val="000000"/>
                <w:sz w:val="16"/>
                <w:szCs w:val="16"/>
              </w:rPr>
              <w:t>2</w:t>
            </w:r>
          </w:p>
        </w:tc>
        <w:tc>
          <w:tcPr>
            <w:tcW w:w="822" w:type="pct"/>
            <w:tcBorders>
              <w:top w:val="nil"/>
              <w:left w:val="nil"/>
              <w:bottom w:val="single" w:sz="4" w:space="0" w:color="538DD5"/>
              <w:right w:val="single" w:sz="4" w:space="0" w:color="538DD5"/>
            </w:tcBorders>
            <w:shd w:val="clear" w:color="auto" w:fill="auto"/>
            <w:vAlign w:val="center"/>
            <w:hideMark/>
          </w:tcPr>
          <w:p w:rsidR="00C45450" w:rsidRPr="00EB22B1" w:rsidRDefault="00C45450" w:rsidP="00EB22B1">
            <w:pPr>
              <w:spacing w:after="0" w:line="240" w:lineRule="auto"/>
              <w:jc w:val="center"/>
              <w:rPr>
                <w:rFonts w:ascii="Cambria" w:eastAsia="Times New Roman" w:hAnsi="Cambria" w:cs="Calibri"/>
                <w:color w:val="000000"/>
                <w:sz w:val="16"/>
                <w:szCs w:val="16"/>
              </w:rPr>
            </w:pPr>
            <w:r w:rsidRPr="00EB22B1">
              <w:rPr>
                <w:rFonts w:ascii="Cambria" w:eastAsia="Times New Roman" w:hAnsi="Cambria" w:cs="Calibri"/>
                <w:color w:val="000000"/>
                <w:sz w:val="16"/>
                <w:szCs w:val="16"/>
              </w:rPr>
              <w:t>$0.04</w:t>
            </w:r>
          </w:p>
        </w:tc>
      </w:tr>
      <w:tr w:rsidR="00EB22B1" w:rsidRPr="00EB22B1" w:rsidTr="00C45450">
        <w:trPr>
          <w:trHeight w:val="170"/>
        </w:trPr>
        <w:tc>
          <w:tcPr>
            <w:tcW w:w="1536" w:type="pct"/>
            <w:tcBorders>
              <w:top w:val="nil"/>
              <w:left w:val="single" w:sz="4" w:space="0" w:color="538DD5"/>
              <w:bottom w:val="single" w:sz="4" w:space="0" w:color="538DD5"/>
              <w:right w:val="single" w:sz="4" w:space="0" w:color="538DD5"/>
            </w:tcBorders>
            <w:shd w:val="clear" w:color="auto" w:fill="auto"/>
            <w:vAlign w:val="center"/>
            <w:hideMark/>
          </w:tcPr>
          <w:p w:rsidR="00EB22B1" w:rsidRPr="00EB22B1" w:rsidRDefault="00515BF2" w:rsidP="00EB22B1">
            <w:pPr>
              <w:spacing w:after="0" w:line="240" w:lineRule="auto"/>
              <w:rPr>
                <w:rFonts w:ascii="Cambria" w:eastAsia="Times New Roman" w:hAnsi="Cambria" w:cs="Calibri"/>
                <w:color w:val="000000"/>
                <w:sz w:val="16"/>
                <w:szCs w:val="16"/>
              </w:rPr>
            </w:pPr>
            <w:r w:rsidRPr="00EB22B1">
              <w:rPr>
                <w:rFonts w:ascii="Cambria" w:eastAsia="Times New Roman" w:hAnsi="Cambria" w:cs="Calibri"/>
                <w:color w:val="000000"/>
                <w:sz w:val="16"/>
                <w:szCs w:val="16"/>
              </w:rPr>
              <w:t>Licitación</w:t>
            </w:r>
            <w:r w:rsidR="00EB22B1" w:rsidRPr="00EB22B1">
              <w:rPr>
                <w:rFonts w:ascii="Cambria" w:eastAsia="Times New Roman" w:hAnsi="Cambria" w:cs="Calibri"/>
                <w:color w:val="000000"/>
                <w:sz w:val="16"/>
                <w:szCs w:val="16"/>
              </w:rPr>
              <w:t xml:space="preserve"> publica</w:t>
            </w:r>
          </w:p>
        </w:tc>
        <w:tc>
          <w:tcPr>
            <w:tcW w:w="728" w:type="pct"/>
            <w:tcBorders>
              <w:top w:val="nil"/>
              <w:left w:val="nil"/>
              <w:bottom w:val="single" w:sz="4" w:space="0" w:color="538DD5"/>
              <w:right w:val="single" w:sz="4" w:space="0" w:color="538DD5"/>
            </w:tcBorders>
            <w:shd w:val="clear" w:color="auto" w:fill="auto"/>
            <w:vAlign w:val="center"/>
            <w:hideMark/>
          </w:tcPr>
          <w:p w:rsidR="00EB22B1" w:rsidRPr="00EB22B1" w:rsidRDefault="00EB22B1" w:rsidP="00EB22B1">
            <w:pPr>
              <w:spacing w:after="0" w:line="240" w:lineRule="auto"/>
              <w:jc w:val="center"/>
              <w:rPr>
                <w:rFonts w:ascii="Cambria" w:eastAsia="Times New Roman" w:hAnsi="Cambria" w:cs="Calibri"/>
                <w:color w:val="000000"/>
                <w:sz w:val="16"/>
                <w:szCs w:val="16"/>
              </w:rPr>
            </w:pPr>
            <w:r w:rsidRPr="00EB22B1">
              <w:rPr>
                <w:rFonts w:ascii="Cambria" w:eastAsia="Times New Roman" w:hAnsi="Cambria" w:cs="Calibri"/>
                <w:color w:val="000000"/>
                <w:sz w:val="16"/>
                <w:szCs w:val="16"/>
              </w:rPr>
              <w:t>2</w:t>
            </w:r>
          </w:p>
        </w:tc>
        <w:tc>
          <w:tcPr>
            <w:tcW w:w="809" w:type="pct"/>
            <w:tcBorders>
              <w:top w:val="nil"/>
              <w:left w:val="nil"/>
              <w:bottom w:val="single" w:sz="4" w:space="0" w:color="538DD5"/>
              <w:right w:val="single" w:sz="4" w:space="0" w:color="538DD5"/>
            </w:tcBorders>
            <w:shd w:val="clear" w:color="auto" w:fill="auto"/>
            <w:vAlign w:val="center"/>
            <w:hideMark/>
          </w:tcPr>
          <w:p w:rsidR="00EB22B1" w:rsidRPr="00EB22B1" w:rsidRDefault="00EB22B1" w:rsidP="00EB22B1">
            <w:pPr>
              <w:spacing w:after="0" w:line="240" w:lineRule="auto"/>
              <w:jc w:val="center"/>
              <w:rPr>
                <w:rFonts w:ascii="Cambria" w:eastAsia="Times New Roman" w:hAnsi="Cambria" w:cs="Calibri"/>
                <w:color w:val="000000"/>
                <w:sz w:val="16"/>
                <w:szCs w:val="16"/>
              </w:rPr>
            </w:pPr>
            <w:r w:rsidRPr="00EB22B1">
              <w:rPr>
                <w:rFonts w:ascii="Cambria" w:eastAsia="Times New Roman" w:hAnsi="Cambria" w:cs="Calibri"/>
                <w:color w:val="000000"/>
                <w:sz w:val="16"/>
                <w:szCs w:val="16"/>
              </w:rPr>
              <w:t>$0.16</w:t>
            </w:r>
          </w:p>
        </w:tc>
        <w:tc>
          <w:tcPr>
            <w:tcW w:w="463" w:type="pct"/>
            <w:tcBorders>
              <w:top w:val="nil"/>
              <w:left w:val="nil"/>
              <w:bottom w:val="nil"/>
              <w:right w:val="nil"/>
            </w:tcBorders>
            <w:shd w:val="clear" w:color="auto" w:fill="auto"/>
            <w:noWrap/>
            <w:vAlign w:val="bottom"/>
            <w:hideMark/>
          </w:tcPr>
          <w:p w:rsidR="00EB22B1" w:rsidRPr="00EB22B1" w:rsidRDefault="00EB22B1" w:rsidP="00EB22B1">
            <w:pPr>
              <w:spacing w:after="0" w:line="240" w:lineRule="auto"/>
              <w:rPr>
                <w:rFonts w:ascii="Cambria" w:eastAsia="Times New Roman" w:hAnsi="Cambria" w:cs="Calibri"/>
                <w:color w:val="000000"/>
                <w:sz w:val="16"/>
                <w:szCs w:val="16"/>
              </w:rPr>
            </w:pPr>
          </w:p>
        </w:tc>
        <w:tc>
          <w:tcPr>
            <w:tcW w:w="642" w:type="pct"/>
            <w:tcBorders>
              <w:top w:val="nil"/>
              <w:left w:val="single" w:sz="4" w:space="0" w:color="538DD5"/>
              <w:bottom w:val="single" w:sz="4" w:space="0" w:color="538DD5"/>
              <w:right w:val="single" w:sz="4" w:space="0" w:color="538DD5"/>
            </w:tcBorders>
            <w:shd w:val="clear" w:color="auto" w:fill="auto"/>
            <w:vAlign w:val="center"/>
            <w:hideMark/>
          </w:tcPr>
          <w:p w:rsidR="00EB22B1" w:rsidRPr="00EB22B1" w:rsidRDefault="00EB22B1" w:rsidP="00EB22B1">
            <w:pPr>
              <w:spacing w:after="0" w:line="240" w:lineRule="auto"/>
              <w:jc w:val="center"/>
              <w:rPr>
                <w:rFonts w:ascii="Cambria" w:eastAsia="Times New Roman" w:hAnsi="Cambria" w:cs="Calibri"/>
                <w:color w:val="000000"/>
                <w:sz w:val="16"/>
                <w:szCs w:val="16"/>
              </w:rPr>
            </w:pPr>
            <w:r w:rsidRPr="00EB22B1">
              <w:rPr>
                <w:rFonts w:ascii="Cambria" w:eastAsia="Times New Roman" w:hAnsi="Cambria" w:cs="Calibri"/>
                <w:color w:val="000000"/>
                <w:sz w:val="16"/>
                <w:szCs w:val="16"/>
              </w:rPr>
              <w:t>4</w:t>
            </w:r>
          </w:p>
        </w:tc>
        <w:tc>
          <w:tcPr>
            <w:tcW w:w="822" w:type="pct"/>
            <w:tcBorders>
              <w:top w:val="nil"/>
              <w:left w:val="nil"/>
              <w:bottom w:val="single" w:sz="4" w:space="0" w:color="538DD5"/>
              <w:right w:val="single" w:sz="4" w:space="0" w:color="538DD5"/>
            </w:tcBorders>
            <w:shd w:val="clear" w:color="auto" w:fill="auto"/>
            <w:vAlign w:val="center"/>
            <w:hideMark/>
          </w:tcPr>
          <w:p w:rsidR="00EB22B1" w:rsidRPr="00EB22B1" w:rsidRDefault="00EB22B1" w:rsidP="00EB22B1">
            <w:pPr>
              <w:spacing w:after="0" w:line="240" w:lineRule="auto"/>
              <w:jc w:val="center"/>
              <w:rPr>
                <w:rFonts w:ascii="Cambria" w:eastAsia="Times New Roman" w:hAnsi="Cambria" w:cs="Calibri"/>
                <w:color w:val="000000"/>
                <w:sz w:val="16"/>
                <w:szCs w:val="16"/>
              </w:rPr>
            </w:pPr>
            <w:r w:rsidRPr="00EB22B1">
              <w:rPr>
                <w:rFonts w:ascii="Cambria" w:eastAsia="Times New Roman" w:hAnsi="Cambria" w:cs="Calibri"/>
                <w:color w:val="000000"/>
                <w:sz w:val="16"/>
                <w:szCs w:val="16"/>
              </w:rPr>
              <w:t>$2.68</w:t>
            </w:r>
          </w:p>
        </w:tc>
      </w:tr>
      <w:tr w:rsidR="00EB22B1" w:rsidRPr="00EB22B1" w:rsidTr="00C45450">
        <w:trPr>
          <w:trHeight w:val="170"/>
        </w:trPr>
        <w:tc>
          <w:tcPr>
            <w:tcW w:w="1536" w:type="pct"/>
            <w:tcBorders>
              <w:top w:val="nil"/>
              <w:left w:val="single" w:sz="4" w:space="0" w:color="538DD5"/>
              <w:bottom w:val="single" w:sz="4" w:space="0" w:color="538DD5"/>
              <w:right w:val="single" w:sz="4" w:space="0" w:color="538DD5"/>
            </w:tcBorders>
            <w:shd w:val="clear" w:color="auto" w:fill="auto"/>
            <w:vAlign w:val="center"/>
            <w:hideMark/>
          </w:tcPr>
          <w:p w:rsidR="00EB22B1" w:rsidRPr="00EB22B1" w:rsidRDefault="00EB22B1" w:rsidP="00EB22B1">
            <w:pPr>
              <w:spacing w:after="0" w:line="240" w:lineRule="auto"/>
              <w:rPr>
                <w:rFonts w:ascii="Cambria" w:eastAsia="Times New Roman" w:hAnsi="Cambria" w:cs="Calibri"/>
                <w:color w:val="000000"/>
                <w:sz w:val="16"/>
                <w:szCs w:val="16"/>
              </w:rPr>
            </w:pPr>
            <w:r w:rsidRPr="00EB22B1">
              <w:rPr>
                <w:rFonts w:ascii="Cambria" w:eastAsia="Times New Roman" w:hAnsi="Cambria" w:cs="Calibri"/>
                <w:color w:val="000000"/>
                <w:sz w:val="16"/>
                <w:szCs w:val="16"/>
              </w:rPr>
              <w:t>Libre gestión</w:t>
            </w:r>
          </w:p>
        </w:tc>
        <w:tc>
          <w:tcPr>
            <w:tcW w:w="728" w:type="pct"/>
            <w:tcBorders>
              <w:top w:val="nil"/>
              <w:left w:val="nil"/>
              <w:bottom w:val="single" w:sz="4" w:space="0" w:color="538DD5"/>
              <w:right w:val="single" w:sz="4" w:space="0" w:color="538DD5"/>
            </w:tcBorders>
            <w:shd w:val="clear" w:color="auto" w:fill="auto"/>
            <w:vAlign w:val="center"/>
            <w:hideMark/>
          </w:tcPr>
          <w:p w:rsidR="00EB22B1" w:rsidRPr="00EB22B1" w:rsidRDefault="00EB22B1" w:rsidP="00EB22B1">
            <w:pPr>
              <w:spacing w:after="0" w:line="240" w:lineRule="auto"/>
              <w:jc w:val="center"/>
              <w:rPr>
                <w:rFonts w:ascii="Cambria" w:eastAsia="Times New Roman" w:hAnsi="Cambria" w:cs="Calibri"/>
                <w:color w:val="000000"/>
                <w:sz w:val="16"/>
                <w:szCs w:val="16"/>
              </w:rPr>
            </w:pPr>
            <w:r w:rsidRPr="00EB22B1">
              <w:rPr>
                <w:rFonts w:ascii="Cambria" w:eastAsia="Times New Roman" w:hAnsi="Cambria" w:cs="Calibri"/>
                <w:color w:val="000000"/>
                <w:sz w:val="16"/>
                <w:szCs w:val="16"/>
              </w:rPr>
              <w:t>2</w:t>
            </w:r>
          </w:p>
        </w:tc>
        <w:tc>
          <w:tcPr>
            <w:tcW w:w="809" w:type="pct"/>
            <w:tcBorders>
              <w:top w:val="nil"/>
              <w:left w:val="nil"/>
              <w:bottom w:val="single" w:sz="4" w:space="0" w:color="538DD5"/>
              <w:right w:val="single" w:sz="4" w:space="0" w:color="538DD5"/>
            </w:tcBorders>
            <w:shd w:val="clear" w:color="auto" w:fill="auto"/>
            <w:vAlign w:val="center"/>
            <w:hideMark/>
          </w:tcPr>
          <w:p w:rsidR="00EB22B1" w:rsidRPr="00EB22B1" w:rsidRDefault="00EB22B1" w:rsidP="00EB22B1">
            <w:pPr>
              <w:spacing w:after="0" w:line="240" w:lineRule="auto"/>
              <w:jc w:val="center"/>
              <w:rPr>
                <w:rFonts w:ascii="Cambria" w:eastAsia="Times New Roman" w:hAnsi="Cambria" w:cs="Calibri"/>
                <w:color w:val="000000"/>
                <w:sz w:val="16"/>
                <w:szCs w:val="16"/>
              </w:rPr>
            </w:pPr>
            <w:r w:rsidRPr="00EB22B1">
              <w:rPr>
                <w:rFonts w:ascii="Cambria" w:eastAsia="Times New Roman" w:hAnsi="Cambria" w:cs="Calibri"/>
                <w:color w:val="000000"/>
                <w:sz w:val="16"/>
                <w:szCs w:val="16"/>
              </w:rPr>
              <w:t>$0.04</w:t>
            </w:r>
          </w:p>
        </w:tc>
        <w:tc>
          <w:tcPr>
            <w:tcW w:w="463" w:type="pct"/>
            <w:tcBorders>
              <w:top w:val="nil"/>
              <w:left w:val="nil"/>
              <w:bottom w:val="nil"/>
              <w:right w:val="nil"/>
            </w:tcBorders>
            <w:shd w:val="clear" w:color="auto" w:fill="auto"/>
            <w:noWrap/>
            <w:vAlign w:val="bottom"/>
            <w:hideMark/>
          </w:tcPr>
          <w:p w:rsidR="00EB22B1" w:rsidRPr="00EB22B1" w:rsidRDefault="00EB22B1" w:rsidP="00EB22B1">
            <w:pPr>
              <w:spacing w:after="0" w:line="240" w:lineRule="auto"/>
              <w:rPr>
                <w:rFonts w:ascii="Cambria" w:eastAsia="Times New Roman" w:hAnsi="Cambria" w:cs="Calibri"/>
                <w:color w:val="000000"/>
                <w:sz w:val="16"/>
                <w:szCs w:val="16"/>
              </w:rPr>
            </w:pPr>
          </w:p>
        </w:tc>
        <w:tc>
          <w:tcPr>
            <w:tcW w:w="642" w:type="pct"/>
            <w:tcBorders>
              <w:top w:val="nil"/>
              <w:left w:val="single" w:sz="4" w:space="0" w:color="538DD5"/>
              <w:bottom w:val="single" w:sz="4" w:space="0" w:color="538DD5"/>
              <w:right w:val="single" w:sz="4" w:space="0" w:color="538DD5"/>
            </w:tcBorders>
            <w:shd w:val="clear" w:color="auto" w:fill="auto"/>
            <w:vAlign w:val="center"/>
            <w:hideMark/>
          </w:tcPr>
          <w:p w:rsidR="00EB22B1" w:rsidRPr="00EB22B1" w:rsidRDefault="00EB22B1" w:rsidP="00EB22B1">
            <w:pPr>
              <w:spacing w:after="0" w:line="240" w:lineRule="auto"/>
              <w:jc w:val="center"/>
              <w:rPr>
                <w:rFonts w:ascii="Cambria" w:eastAsia="Times New Roman" w:hAnsi="Cambria" w:cs="Calibri"/>
                <w:color w:val="000000"/>
                <w:sz w:val="16"/>
                <w:szCs w:val="16"/>
              </w:rPr>
            </w:pPr>
            <w:r w:rsidRPr="00EB22B1">
              <w:rPr>
                <w:rFonts w:ascii="Cambria" w:eastAsia="Times New Roman" w:hAnsi="Cambria" w:cs="Calibri"/>
                <w:color w:val="000000"/>
                <w:sz w:val="16"/>
                <w:szCs w:val="16"/>
              </w:rPr>
              <w:t>6</w:t>
            </w:r>
          </w:p>
        </w:tc>
        <w:tc>
          <w:tcPr>
            <w:tcW w:w="822" w:type="pct"/>
            <w:tcBorders>
              <w:top w:val="nil"/>
              <w:left w:val="nil"/>
              <w:bottom w:val="single" w:sz="4" w:space="0" w:color="538DD5"/>
              <w:right w:val="single" w:sz="4" w:space="0" w:color="538DD5"/>
            </w:tcBorders>
            <w:shd w:val="clear" w:color="auto" w:fill="auto"/>
            <w:vAlign w:val="center"/>
            <w:hideMark/>
          </w:tcPr>
          <w:p w:rsidR="00EB22B1" w:rsidRPr="00EB22B1" w:rsidRDefault="00EB22B1" w:rsidP="00EB22B1">
            <w:pPr>
              <w:spacing w:after="0" w:line="240" w:lineRule="auto"/>
              <w:jc w:val="center"/>
              <w:rPr>
                <w:rFonts w:ascii="Cambria" w:eastAsia="Times New Roman" w:hAnsi="Cambria" w:cs="Calibri"/>
                <w:color w:val="000000"/>
                <w:sz w:val="16"/>
                <w:szCs w:val="16"/>
              </w:rPr>
            </w:pPr>
            <w:r w:rsidRPr="00EB22B1">
              <w:rPr>
                <w:rFonts w:ascii="Cambria" w:eastAsia="Times New Roman" w:hAnsi="Cambria" w:cs="Calibri"/>
                <w:color w:val="000000"/>
                <w:sz w:val="16"/>
                <w:szCs w:val="16"/>
              </w:rPr>
              <w:t>$0.13</w:t>
            </w:r>
          </w:p>
        </w:tc>
      </w:tr>
      <w:tr w:rsidR="00EB22B1" w:rsidRPr="00EB22B1" w:rsidTr="00C45450">
        <w:trPr>
          <w:trHeight w:val="170"/>
        </w:trPr>
        <w:tc>
          <w:tcPr>
            <w:tcW w:w="1536" w:type="pct"/>
            <w:tcBorders>
              <w:top w:val="nil"/>
              <w:left w:val="single" w:sz="4" w:space="0" w:color="538DD5"/>
              <w:bottom w:val="single" w:sz="4" w:space="0" w:color="538DD5"/>
              <w:right w:val="single" w:sz="4" w:space="0" w:color="538DD5"/>
            </w:tcBorders>
            <w:shd w:val="clear" w:color="000000" w:fill="C6D9F1"/>
            <w:vAlign w:val="center"/>
            <w:hideMark/>
          </w:tcPr>
          <w:p w:rsidR="00EB22B1" w:rsidRPr="00EB22B1" w:rsidRDefault="00EB22B1" w:rsidP="00EB22B1">
            <w:pPr>
              <w:spacing w:after="0" w:line="240" w:lineRule="auto"/>
              <w:jc w:val="center"/>
              <w:rPr>
                <w:rFonts w:ascii="Cambria" w:eastAsia="Times New Roman" w:hAnsi="Cambria" w:cs="Calibri"/>
                <w:b/>
                <w:bCs/>
                <w:color w:val="000000"/>
                <w:sz w:val="16"/>
                <w:szCs w:val="16"/>
              </w:rPr>
            </w:pPr>
            <w:r w:rsidRPr="00EB22B1">
              <w:rPr>
                <w:rFonts w:ascii="Cambria" w:eastAsia="Times New Roman" w:hAnsi="Cambria" w:cs="Calibri"/>
                <w:b/>
                <w:bCs/>
                <w:color w:val="000000"/>
                <w:sz w:val="16"/>
                <w:szCs w:val="16"/>
              </w:rPr>
              <w:t>TOTAL</w:t>
            </w:r>
          </w:p>
        </w:tc>
        <w:tc>
          <w:tcPr>
            <w:tcW w:w="728" w:type="pct"/>
            <w:tcBorders>
              <w:top w:val="nil"/>
              <w:left w:val="nil"/>
              <w:bottom w:val="single" w:sz="4" w:space="0" w:color="538DD5"/>
              <w:right w:val="single" w:sz="4" w:space="0" w:color="538DD5"/>
            </w:tcBorders>
            <w:shd w:val="clear" w:color="000000" w:fill="C6D9F1"/>
            <w:vAlign w:val="center"/>
            <w:hideMark/>
          </w:tcPr>
          <w:p w:rsidR="00EB22B1" w:rsidRPr="00EB22B1" w:rsidRDefault="00EB22B1" w:rsidP="00EB22B1">
            <w:pPr>
              <w:spacing w:after="0" w:line="240" w:lineRule="auto"/>
              <w:jc w:val="center"/>
              <w:rPr>
                <w:rFonts w:ascii="Cambria" w:eastAsia="Times New Roman" w:hAnsi="Cambria" w:cs="Calibri"/>
                <w:b/>
                <w:bCs/>
                <w:color w:val="000000"/>
                <w:sz w:val="16"/>
                <w:szCs w:val="16"/>
              </w:rPr>
            </w:pPr>
            <w:r w:rsidRPr="00EB22B1">
              <w:rPr>
                <w:rFonts w:ascii="Cambria" w:eastAsia="Times New Roman" w:hAnsi="Cambria" w:cs="Calibri"/>
                <w:b/>
                <w:bCs/>
                <w:color w:val="000000"/>
                <w:sz w:val="16"/>
                <w:szCs w:val="16"/>
              </w:rPr>
              <w:t>4</w:t>
            </w:r>
          </w:p>
        </w:tc>
        <w:tc>
          <w:tcPr>
            <w:tcW w:w="809" w:type="pct"/>
            <w:tcBorders>
              <w:top w:val="nil"/>
              <w:left w:val="nil"/>
              <w:bottom w:val="single" w:sz="4" w:space="0" w:color="538DD5"/>
              <w:right w:val="single" w:sz="4" w:space="0" w:color="538DD5"/>
            </w:tcBorders>
            <w:shd w:val="clear" w:color="000000" w:fill="C6D9F1"/>
            <w:vAlign w:val="center"/>
            <w:hideMark/>
          </w:tcPr>
          <w:p w:rsidR="00EB22B1" w:rsidRPr="00EB22B1" w:rsidRDefault="00EB22B1" w:rsidP="00EB22B1">
            <w:pPr>
              <w:spacing w:after="0" w:line="240" w:lineRule="auto"/>
              <w:jc w:val="center"/>
              <w:rPr>
                <w:rFonts w:ascii="Cambria" w:eastAsia="Times New Roman" w:hAnsi="Cambria" w:cs="Calibri"/>
                <w:b/>
                <w:bCs/>
                <w:color w:val="000000"/>
                <w:sz w:val="16"/>
                <w:szCs w:val="16"/>
              </w:rPr>
            </w:pPr>
            <w:r w:rsidRPr="00EB22B1">
              <w:rPr>
                <w:rFonts w:ascii="Cambria" w:eastAsia="Times New Roman" w:hAnsi="Cambria" w:cs="Calibri"/>
                <w:b/>
                <w:bCs/>
                <w:color w:val="000000"/>
                <w:sz w:val="16"/>
                <w:szCs w:val="16"/>
              </w:rPr>
              <w:t>$0.20</w:t>
            </w:r>
          </w:p>
        </w:tc>
        <w:tc>
          <w:tcPr>
            <w:tcW w:w="463" w:type="pct"/>
            <w:tcBorders>
              <w:top w:val="nil"/>
              <w:left w:val="nil"/>
              <w:bottom w:val="nil"/>
              <w:right w:val="nil"/>
            </w:tcBorders>
            <w:shd w:val="clear" w:color="auto" w:fill="auto"/>
            <w:noWrap/>
            <w:vAlign w:val="bottom"/>
            <w:hideMark/>
          </w:tcPr>
          <w:p w:rsidR="00EB22B1" w:rsidRPr="00EB22B1" w:rsidRDefault="00EB22B1" w:rsidP="00EB22B1">
            <w:pPr>
              <w:spacing w:after="0" w:line="240" w:lineRule="auto"/>
              <w:rPr>
                <w:rFonts w:ascii="Cambria" w:eastAsia="Times New Roman" w:hAnsi="Cambria" w:cs="Calibri"/>
                <w:color w:val="000000"/>
                <w:sz w:val="16"/>
                <w:szCs w:val="16"/>
              </w:rPr>
            </w:pPr>
          </w:p>
        </w:tc>
        <w:tc>
          <w:tcPr>
            <w:tcW w:w="642" w:type="pct"/>
            <w:tcBorders>
              <w:top w:val="nil"/>
              <w:left w:val="single" w:sz="4" w:space="0" w:color="538DD5"/>
              <w:bottom w:val="single" w:sz="4" w:space="0" w:color="538DD5"/>
              <w:right w:val="single" w:sz="4" w:space="0" w:color="538DD5"/>
            </w:tcBorders>
            <w:shd w:val="clear" w:color="000000" w:fill="C6D9F1"/>
            <w:vAlign w:val="center"/>
            <w:hideMark/>
          </w:tcPr>
          <w:p w:rsidR="00EB22B1" w:rsidRPr="00EB22B1" w:rsidRDefault="00EB22B1" w:rsidP="00EB22B1">
            <w:pPr>
              <w:spacing w:after="0" w:line="240" w:lineRule="auto"/>
              <w:jc w:val="center"/>
              <w:rPr>
                <w:rFonts w:ascii="Cambria" w:eastAsia="Times New Roman" w:hAnsi="Cambria" w:cs="Calibri"/>
                <w:b/>
                <w:bCs/>
                <w:color w:val="000000"/>
                <w:sz w:val="16"/>
                <w:szCs w:val="16"/>
              </w:rPr>
            </w:pPr>
            <w:r w:rsidRPr="00EB22B1">
              <w:rPr>
                <w:rFonts w:ascii="Cambria" w:eastAsia="Times New Roman" w:hAnsi="Cambria" w:cs="Calibri"/>
                <w:b/>
                <w:bCs/>
                <w:color w:val="000000"/>
                <w:sz w:val="16"/>
                <w:szCs w:val="16"/>
              </w:rPr>
              <w:t>12</w:t>
            </w:r>
          </w:p>
        </w:tc>
        <w:tc>
          <w:tcPr>
            <w:tcW w:w="822" w:type="pct"/>
            <w:tcBorders>
              <w:top w:val="nil"/>
              <w:left w:val="nil"/>
              <w:bottom w:val="single" w:sz="4" w:space="0" w:color="538DD5"/>
              <w:right w:val="single" w:sz="4" w:space="0" w:color="538DD5"/>
            </w:tcBorders>
            <w:shd w:val="clear" w:color="000000" w:fill="C6D9F1"/>
            <w:vAlign w:val="center"/>
            <w:hideMark/>
          </w:tcPr>
          <w:p w:rsidR="00EB22B1" w:rsidRPr="00EB22B1" w:rsidRDefault="00EB22B1" w:rsidP="00EB22B1">
            <w:pPr>
              <w:spacing w:after="0" w:line="240" w:lineRule="auto"/>
              <w:jc w:val="center"/>
              <w:rPr>
                <w:rFonts w:ascii="Cambria" w:eastAsia="Times New Roman" w:hAnsi="Cambria" w:cs="Calibri"/>
                <w:b/>
                <w:bCs/>
                <w:color w:val="000000"/>
                <w:sz w:val="16"/>
                <w:szCs w:val="16"/>
              </w:rPr>
            </w:pPr>
            <w:r w:rsidRPr="00EB22B1">
              <w:rPr>
                <w:rFonts w:ascii="Cambria" w:eastAsia="Times New Roman" w:hAnsi="Cambria" w:cs="Calibri"/>
                <w:b/>
                <w:bCs/>
                <w:color w:val="000000"/>
                <w:sz w:val="16"/>
                <w:szCs w:val="16"/>
              </w:rPr>
              <w:t>$2.85</w:t>
            </w:r>
          </w:p>
        </w:tc>
      </w:tr>
    </w:tbl>
    <w:p w:rsidR="00687F71" w:rsidRPr="00353EE9" w:rsidRDefault="00687F71" w:rsidP="00F450B2">
      <w:pPr>
        <w:spacing w:before="240" w:after="0"/>
        <w:jc w:val="both"/>
        <w:rPr>
          <w:rFonts w:asciiTheme="majorHAnsi" w:hAnsiTheme="majorHAnsi"/>
          <w:b/>
        </w:rPr>
      </w:pPr>
      <w:r w:rsidRPr="00353EE9">
        <w:rPr>
          <w:rFonts w:asciiTheme="majorHAnsi" w:hAnsiTheme="majorHAnsi"/>
          <w:b/>
        </w:rPr>
        <w:lastRenderedPageBreak/>
        <w:t>PROCESOS EN EJECUCIÓN</w:t>
      </w:r>
    </w:p>
    <w:p w:rsidR="00687F71" w:rsidRDefault="00687F71" w:rsidP="00062B60">
      <w:pPr>
        <w:spacing w:after="120"/>
        <w:jc w:val="both"/>
        <w:rPr>
          <w:rFonts w:asciiTheme="majorHAnsi" w:hAnsiTheme="majorHAnsi"/>
        </w:rPr>
      </w:pPr>
    </w:p>
    <w:tbl>
      <w:tblPr>
        <w:tblW w:w="7316" w:type="dxa"/>
        <w:jc w:val="center"/>
        <w:tblCellMar>
          <w:left w:w="70" w:type="dxa"/>
          <w:right w:w="70" w:type="dxa"/>
        </w:tblCellMar>
        <w:tblLook w:val="04A0" w:firstRow="1" w:lastRow="0" w:firstColumn="1" w:lastColumn="0" w:noHBand="0" w:noVBand="1"/>
      </w:tblPr>
      <w:tblGrid>
        <w:gridCol w:w="2580"/>
        <w:gridCol w:w="2042"/>
        <w:gridCol w:w="567"/>
        <w:gridCol w:w="2127"/>
      </w:tblGrid>
      <w:tr w:rsidR="00515BF2" w:rsidRPr="00515BF2" w:rsidTr="00C45450">
        <w:trPr>
          <w:trHeight w:val="20"/>
          <w:jc w:val="center"/>
        </w:trPr>
        <w:tc>
          <w:tcPr>
            <w:tcW w:w="2580" w:type="dxa"/>
            <w:tcBorders>
              <w:top w:val="single" w:sz="4" w:space="0" w:color="538DD5"/>
              <w:left w:val="single" w:sz="4" w:space="0" w:color="538DD5"/>
              <w:bottom w:val="single" w:sz="4" w:space="0" w:color="538DD5"/>
              <w:right w:val="single" w:sz="4" w:space="0" w:color="538DD5"/>
            </w:tcBorders>
            <w:shd w:val="clear" w:color="000000" w:fill="C6D9F1"/>
            <w:vAlign w:val="center"/>
            <w:hideMark/>
          </w:tcPr>
          <w:p w:rsidR="00515BF2" w:rsidRPr="00515BF2" w:rsidRDefault="00515BF2" w:rsidP="00515BF2">
            <w:pPr>
              <w:spacing w:after="0" w:line="240" w:lineRule="auto"/>
              <w:jc w:val="center"/>
              <w:rPr>
                <w:rFonts w:ascii="Cambria" w:eastAsia="Times New Roman" w:hAnsi="Cambria" w:cs="Calibri"/>
                <w:b/>
                <w:bCs/>
                <w:color w:val="000000"/>
                <w:sz w:val="16"/>
                <w:szCs w:val="16"/>
              </w:rPr>
            </w:pPr>
            <w:r w:rsidRPr="00515BF2">
              <w:rPr>
                <w:rFonts w:ascii="Cambria" w:eastAsia="Times New Roman" w:hAnsi="Cambria" w:cs="Calibri"/>
                <w:b/>
                <w:bCs/>
                <w:color w:val="000000"/>
                <w:sz w:val="16"/>
                <w:szCs w:val="16"/>
              </w:rPr>
              <w:t xml:space="preserve">FORMAS DE CONTRATACIÓN </w:t>
            </w:r>
          </w:p>
        </w:tc>
        <w:tc>
          <w:tcPr>
            <w:tcW w:w="2042" w:type="dxa"/>
            <w:tcBorders>
              <w:top w:val="single" w:sz="4" w:space="0" w:color="538DD5"/>
              <w:left w:val="nil"/>
              <w:bottom w:val="single" w:sz="4" w:space="0" w:color="538DD5"/>
              <w:right w:val="single" w:sz="4" w:space="0" w:color="538DD5"/>
            </w:tcBorders>
            <w:shd w:val="clear" w:color="000000" w:fill="C6D9F1"/>
            <w:vAlign w:val="center"/>
            <w:hideMark/>
          </w:tcPr>
          <w:p w:rsidR="00515BF2" w:rsidRDefault="00515BF2" w:rsidP="00515BF2">
            <w:pPr>
              <w:spacing w:after="0" w:line="240" w:lineRule="auto"/>
              <w:jc w:val="center"/>
              <w:rPr>
                <w:rFonts w:ascii="Cambria" w:eastAsia="Times New Roman" w:hAnsi="Cambria" w:cs="Calibri"/>
                <w:b/>
                <w:bCs/>
                <w:color w:val="000000"/>
                <w:sz w:val="16"/>
                <w:szCs w:val="16"/>
              </w:rPr>
            </w:pPr>
            <w:r w:rsidRPr="00EB22B1">
              <w:rPr>
                <w:rFonts w:ascii="Cambria" w:eastAsia="Times New Roman" w:hAnsi="Cambria" w:cs="Calibri"/>
                <w:b/>
                <w:bCs/>
                <w:color w:val="000000"/>
                <w:sz w:val="16"/>
                <w:szCs w:val="16"/>
              </w:rPr>
              <w:t>JUNIO 2014 - MAYO 2015</w:t>
            </w:r>
          </w:p>
          <w:p w:rsidR="00515BF2" w:rsidRPr="00515BF2" w:rsidRDefault="00515BF2" w:rsidP="00515BF2">
            <w:pPr>
              <w:spacing w:after="0" w:line="240" w:lineRule="auto"/>
              <w:jc w:val="center"/>
              <w:rPr>
                <w:rFonts w:ascii="Cambria" w:eastAsia="Times New Roman" w:hAnsi="Cambria" w:cs="Calibri"/>
                <w:b/>
                <w:bCs/>
                <w:color w:val="000000"/>
                <w:sz w:val="16"/>
                <w:szCs w:val="16"/>
              </w:rPr>
            </w:pPr>
            <w:r>
              <w:rPr>
                <w:rFonts w:ascii="Cambria" w:eastAsia="Times New Roman" w:hAnsi="Cambria" w:cs="Calibri"/>
                <w:b/>
                <w:bCs/>
                <w:color w:val="000000"/>
                <w:sz w:val="16"/>
                <w:szCs w:val="16"/>
              </w:rPr>
              <w:t>NÚMERO</w:t>
            </w:r>
          </w:p>
        </w:tc>
        <w:tc>
          <w:tcPr>
            <w:tcW w:w="567" w:type="dxa"/>
            <w:tcBorders>
              <w:top w:val="nil"/>
              <w:left w:val="nil"/>
              <w:bottom w:val="nil"/>
              <w:right w:val="nil"/>
            </w:tcBorders>
            <w:shd w:val="clear" w:color="auto" w:fill="auto"/>
            <w:vAlign w:val="center"/>
            <w:hideMark/>
          </w:tcPr>
          <w:p w:rsidR="00515BF2" w:rsidRPr="00515BF2" w:rsidRDefault="00515BF2" w:rsidP="00515BF2">
            <w:pPr>
              <w:spacing w:after="0" w:line="240" w:lineRule="auto"/>
              <w:jc w:val="center"/>
              <w:rPr>
                <w:rFonts w:ascii="Cambria" w:eastAsia="Times New Roman" w:hAnsi="Cambria" w:cs="Calibri"/>
                <w:b/>
                <w:bCs/>
                <w:color w:val="000000"/>
                <w:sz w:val="16"/>
                <w:szCs w:val="16"/>
              </w:rPr>
            </w:pPr>
          </w:p>
        </w:tc>
        <w:tc>
          <w:tcPr>
            <w:tcW w:w="2127" w:type="dxa"/>
            <w:tcBorders>
              <w:top w:val="single" w:sz="4" w:space="0" w:color="538DD5"/>
              <w:left w:val="single" w:sz="4" w:space="0" w:color="538DD5"/>
              <w:bottom w:val="single" w:sz="4" w:space="0" w:color="538DD5"/>
              <w:right w:val="single" w:sz="4" w:space="0" w:color="538DD5"/>
            </w:tcBorders>
            <w:shd w:val="clear" w:color="000000" w:fill="C6D9F1"/>
            <w:vAlign w:val="center"/>
            <w:hideMark/>
          </w:tcPr>
          <w:p w:rsidR="00515BF2" w:rsidRDefault="00515BF2" w:rsidP="00515BF2">
            <w:pPr>
              <w:spacing w:after="0" w:line="240" w:lineRule="auto"/>
              <w:jc w:val="center"/>
              <w:rPr>
                <w:rFonts w:ascii="Cambria" w:eastAsia="Times New Roman" w:hAnsi="Cambria" w:cs="Calibri"/>
                <w:b/>
                <w:bCs/>
                <w:color w:val="000000"/>
                <w:sz w:val="16"/>
                <w:szCs w:val="16"/>
              </w:rPr>
            </w:pPr>
            <w:r w:rsidRPr="00EB22B1">
              <w:rPr>
                <w:rFonts w:ascii="Cambria" w:eastAsia="Times New Roman" w:hAnsi="Cambria" w:cs="Calibri"/>
                <w:b/>
                <w:bCs/>
                <w:color w:val="000000"/>
                <w:sz w:val="16"/>
                <w:szCs w:val="16"/>
              </w:rPr>
              <w:t>JUNIO 2015 - MAYO 2016</w:t>
            </w:r>
          </w:p>
          <w:p w:rsidR="00515BF2" w:rsidRPr="00515BF2" w:rsidRDefault="00515BF2" w:rsidP="00515BF2">
            <w:pPr>
              <w:spacing w:after="0" w:line="240" w:lineRule="auto"/>
              <w:jc w:val="center"/>
              <w:rPr>
                <w:rFonts w:ascii="Cambria" w:eastAsia="Times New Roman" w:hAnsi="Cambria" w:cs="Calibri"/>
                <w:b/>
                <w:bCs/>
                <w:color w:val="000000"/>
                <w:sz w:val="16"/>
                <w:szCs w:val="16"/>
              </w:rPr>
            </w:pPr>
            <w:r>
              <w:rPr>
                <w:rFonts w:ascii="Cambria" w:eastAsia="Times New Roman" w:hAnsi="Cambria" w:cs="Calibri"/>
                <w:b/>
                <w:bCs/>
                <w:color w:val="000000"/>
                <w:sz w:val="16"/>
                <w:szCs w:val="16"/>
              </w:rPr>
              <w:t>NÚMERO</w:t>
            </w:r>
          </w:p>
        </w:tc>
      </w:tr>
      <w:tr w:rsidR="00515BF2" w:rsidRPr="00515BF2" w:rsidTr="00C45450">
        <w:trPr>
          <w:trHeight w:val="20"/>
          <w:jc w:val="center"/>
        </w:trPr>
        <w:tc>
          <w:tcPr>
            <w:tcW w:w="2580" w:type="dxa"/>
            <w:tcBorders>
              <w:top w:val="nil"/>
              <w:left w:val="single" w:sz="4" w:space="0" w:color="538DD5"/>
              <w:bottom w:val="single" w:sz="4" w:space="0" w:color="538DD5"/>
              <w:right w:val="single" w:sz="4" w:space="0" w:color="538DD5"/>
            </w:tcBorders>
            <w:shd w:val="clear" w:color="auto" w:fill="auto"/>
            <w:vAlign w:val="center"/>
            <w:hideMark/>
          </w:tcPr>
          <w:p w:rsidR="00515BF2" w:rsidRPr="00515BF2" w:rsidRDefault="00515BF2" w:rsidP="00515BF2">
            <w:pPr>
              <w:spacing w:after="0" w:line="240" w:lineRule="auto"/>
              <w:rPr>
                <w:rFonts w:ascii="Cambria" w:eastAsia="Times New Roman" w:hAnsi="Cambria" w:cs="Calibri"/>
                <w:color w:val="000000"/>
                <w:sz w:val="16"/>
                <w:szCs w:val="16"/>
              </w:rPr>
            </w:pPr>
            <w:r w:rsidRPr="00515BF2">
              <w:rPr>
                <w:rFonts w:ascii="Cambria" w:eastAsia="Times New Roman" w:hAnsi="Cambria" w:cs="Calibri"/>
                <w:color w:val="000000"/>
                <w:sz w:val="16"/>
                <w:szCs w:val="16"/>
              </w:rPr>
              <w:t>Libre gestión</w:t>
            </w:r>
          </w:p>
        </w:tc>
        <w:tc>
          <w:tcPr>
            <w:tcW w:w="2042" w:type="dxa"/>
            <w:tcBorders>
              <w:top w:val="nil"/>
              <w:left w:val="nil"/>
              <w:bottom w:val="single" w:sz="4" w:space="0" w:color="538DD5"/>
              <w:right w:val="single" w:sz="4" w:space="0" w:color="538DD5"/>
            </w:tcBorders>
            <w:shd w:val="clear" w:color="auto" w:fill="auto"/>
            <w:vAlign w:val="center"/>
            <w:hideMark/>
          </w:tcPr>
          <w:p w:rsidR="00515BF2" w:rsidRPr="00515BF2" w:rsidRDefault="00C45450" w:rsidP="00515BF2">
            <w:pPr>
              <w:spacing w:after="0" w:line="240" w:lineRule="auto"/>
              <w:jc w:val="center"/>
              <w:rPr>
                <w:rFonts w:ascii="Cambria" w:eastAsia="Times New Roman" w:hAnsi="Cambria" w:cs="Calibri"/>
                <w:color w:val="000000"/>
                <w:sz w:val="16"/>
                <w:szCs w:val="16"/>
              </w:rPr>
            </w:pPr>
            <w:r>
              <w:rPr>
                <w:rFonts w:ascii="Cambria" w:eastAsia="Times New Roman" w:hAnsi="Cambria" w:cs="Calibri"/>
                <w:color w:val="000000"/>
                <w:sz w:val="16"/>
                <w:szCs w:val="16"/>
              </w:rPr>
              <w:t>-</w:t>
            </w:r>
          </w:p>
        </w:tc>
        <w:tc>
          <w:tcPr>
            <w:tcW w:w="567" w:type="dxa"/>
            <w:tcBorders>
              <w:top w:val="nil"/>
              <w:left w:val="nil"/>
              <w:bottom w:val="nil"/>
              <w:right w:val="nil"/>
            </w:tcBorders>
            <w:shd w:val="clear" w:color="auto" w:fill="auto"/>
            <w:vAlign w:val="center"/>
            <w:hideMark/>
          </w:tcPr>
          <w:p w:rsidR="00515BF2" w:rsidRPr="00515BF2" w:rsidRDefault="00515BF2" w:rsidP="00515BF2">
            <w:pPr>
              <w:spacing w:after="0" w:line="240" w:lineRule="auto"/>
              <w:rPr>
                <w:rFonts w:ascii="Cambria" w:eastAsia="Times New Roman" w:hAnsi="Cambria" w:cs="Calibri"/>
                <w:color w:val="000000"/>
                <w:sz w:val="16"/>
                <w:szCs w:val="16"/>
              </w:rPr>
            </w:pPr>
          </w:p>
        </w:tc>
        <w:tc>
          <w:tcPr>
            <w:tcW w:w="2127" w:type="dxa"/>
            <w:tcBorders>
              <w:top w:val="nil"/>
              <w:left w:val="single" w:sz="4" w:space="0" w:color="538DD5"/>
              <w:bottom w:val="single" w:sz="4" w:space="0" w:color="538DD5"/>
              <w:right w:val="single" w:sz="4" w:space="0" w:color="538DD5"/>
            </w:tcBorders>
            <w:shd w:val="clear" w:color="auto" w:fill="auto"/>
            <w:vAlign w:val="center"/>
            <w:hideMark/>
          </w:tcPr>
          <w:p w:rsidR="00515BF2" w:rsidRPr="00515BF2" w:rsidRDefault="00515BF2" w:rsidP="00515BF2">
            <w:pPr>
              <w:spacing w:after="0" w:line="240" w:lineRule="auto"/>
              <w:jc w:val="center"/>
              <w:rPr>
                <w:rFonts w:ascii="Cambria" w:eastAsia="Times New Roman" w:hAnsi="Cambria" w:cs="Calibri"/>
                <w:color w:val="000000"/>
                <w:sz w:val="16"/>
                <w:szCs w:val="16"/>
              </w:rPr>
            </w:pPr>
            <w:r w:rsidRPr="00515BF2">
              <w:rPr>
                <w:rFonts w:ascii="Cambria" w:eastAsia="Times New Roman" w:hAnsi="Cambria" w:cs="Calibri"/>
                <w:color w:val="000000"/>
                <w:sz w:val="16"/>
                <w:szCs w:val="16"/>
              </w:rPr>
              <w:t>8</w:t>
            </w:r>
          </w:p>
        </w:tc>
      </w:tr>
      <w:tr w:rsidR="00515BF2" w:rsidRPr="00515BF2" w:rsidTr="00C45450">
        <w:trPr>
          <w:trHeight w:val="20"/>
          <w:jc w:val="center"/>
        </w:trPr>
        <w:tc>
          <w:tcPr>
            <w:tcW w:w="2580" w:type="dxa"/>
            <w:tcBorders>
              <w:top w:val="nil"/>
              <w:left w:val="single" w:sz="4" w:space="0" w:color="538DD5"/>
              <w:bottom w:val="single" w:sz="4" w:space="0" w:color="538DD5"/>
              <w:right w:val="single" w:sz="4" w:space="0" w:color="538DD5"/>
            </w:tcBorders>
            <w:shd w:val="clear" w:color="auto" w:fill="auto"/>
            <w:vAlign w:val="center"/>
            <w:hideMark/>
          </w:tcPr>
          <w:p w:rsidR="00515BF2" w:rsidRPr="00515BF2" w:rsidRDefault="00515BF2" w:rsidP="00515BF2">
            <w:pPr>
              <w:spacing w:after="0" w:line="240" w:lineRule="auto"/>
              <w:rPr>
                <w:rFonts w:ascii="Cambria" w:eastAsia="Times New Roman" w:hAnsi="Cambria" w:cs="Calibri"/>
                <w:color w:val="000000"/>
                <w:sz w:val="16"/>
                <w:szCs w:val="16"/>
              </w:rPr>
            </w:pPr>
            <w:r w:rsidRPr="00515BF2">
              <w:rPr>
                <w:rFonts w:ascii="Cambria" w:eastAsia="Times New Roman" w:hAnsi="Cambria" w:cs="Calibri"/>
                <w:color w:val="000000"/>
                <w:sz w:val="16"/>
                <w:szCs w:val="16"/>
              </w:rPr>
              <w:t>Licitación publica</w:t>
            </w:r>
          </w:p>
        </w:tc>
        <w:tc>
          <w:tcPr>
            <w:tcW w:w="2042" w:type="dxa"/>
            <w:tcBorders>
              <w:top w:val="nil"/>
              <w:left w:val="nil"/>
              <w:bottom w:val="single" w:sz="4" w:space="0" w:color="538DD5"/>
              <w:right w:val="single" w:sz="4" w:space="0" w:color="538DD5"/>
            </w:tcBorders>
            <w:shd w:val="clear" w:color="auto" w:fill="auto"/>
            <w:vAlign w:val="center"/>
            <w:hideMark/>
          </w:tcPr>
          <w:p w:rsidR="00515BF2" w:rsidRPr="00515BF2" w:rsidRDefault="00515BF2" w:rsidP="00515BF2">
            <w:pPr>
              <w:spacing w:after="0" w:line="240" w:lineRule="auto"/>
              <w:jc w:val="center"/>
              <w:rPr>
                <w:rFonts w:ascii="Cambria" w:eastAsia="Times New Roman" w:hAnsi="Cambria" w:cs="Calibri"/>
                <w:color w:val="000000"/>
                <w:sz w:val="16"/>
                <w:szCs w:val="16"/>
              </w:rPr>
            </w:pPr>
            <w:r w:rsidRPr="00515BF2">
              <w:rPr>
                <w:rFonts w:ascii="Cambria" w:eastAsia="Times New Roman" w:hAnsi="Cambria" w:cs="Calibri"/>
                <w:color w:val="000000"/>
                <w:sz w:val="16"/>
                <w:szCs w:val="16"/>
              </w:rPr>
              <w:t>5</w:t>
            </w:r>
          </w:p>
        </w:tc>
        <w:tc>
          <w:tcPr>
            <w:tcW w:w="567" w:type="dxa"/>
            <w:tcBorders>
              <w:top w:val="nil"/>
              <w:left w:val="nil"/>
              <w:bottom w:val="nil"/>
              <w:right w:val="nil"/>
            </w:tcBorders>
            <w:shd w:val="clear" w:color="auto" w:fill="auto"/>
            <w:vAlign w:val="center"/>
            <w:hideMark/>
          </w:tcPr>
          <w:p w:rsidR="00515BF2" w:rsidRPr="00515BF2" w:rsidRDefault="00515BF2" w:rsidP="00515BF2">
            <w:pPr>
              <w:spacing w:after="0" w:line="240" w:lineRule="auto"/>
              <w:rPr>
                <w:rFonts w:ascii="Cambria" w:eastAsia="Times New Roman" w:hAnsi="Cambria" w:cs="Calibri"/>
                <w:color w:val="000000"/>
                <w:sz w:val="16"/>
                <w:szCs w:val="16"/>
              </w:rPr>
            </w:pPr>
          </w:p>
        </w:tc>
        <w:tc>
          <w:tcPr>
            <w:tcW w:w="2127" w:type="dxa"/>
            <w:tcBorders>
              <w:top w:val="nil"/>
              <w:left w:val="single" w:sz="4" w:space="0" w:color="538DD5"/>
              <w:bottom w:val="single" w:sz="4" w:space="0" w:color="538DD5"/>
              <w:right w:val="single" w:sz="4" w:space="0" w:color="538DD5"/>
            </w:tcBorders>
            <w:shd w:val="clear" w:color="auto" w:fill="auto"/>
            <w:vAlign w:val="center"/>
            <w:hideMark/>
          </w:tcPr>
          <w:p w:rsidR="00515BF2" w:rsidRPr="00515BF2" w:rsidRDefault="00515BF2" w:rsidP="00515BF2">
            <w:pPr>
              <w:spacing w:after="0" w:line="240" w:lineRule="auto"/>
              <w:jc w:val="center"/>
              <w:rPr>
                <w:rFonts w:ascii="Cambria" w:eastAsia="Times New Roman" w:hAnsi="Cambria" w:cs="Calibri"/>
                <w:color w:val="000000"/>
                <w:sz w:val="16"/>
                <w:szCs w:val="16"/>
              </w:rPr>
            </w:pPr>
            <w:r w:rsidRPr="00515BF2">
              <w:rPr>
                <w:rFonts w:ascii="Cambria" w:eastAsia="Times New Roman" w:hAnsi="Cambria" w:cs="Calibri"/>
                <w:color w:val="000000"/>
                <w:sz w:val="16"/>
                <w:szCs w:val="16"/>
              </w:rPr>
              <w:t>6</w:t>
            </w:r>
          </w:p>
        </w:tc>
      </w:tr>
      <w:tr w:rsidR="00515BF2" w:rsidRPr="00515BF2" w:rsidTr="00C45450">
        <w:trPr>
          <w:trHeight w:val="20"/>
          <w:jc w:val="center"/>
        </w:trPr>
        <w:tc>
          <w:tcPr>
            <w:tcW w:w="2580" w:type="dxa"/>
            <w:tcBorders>
              <w:top w:val="nil"/>
              <w:left w:val="single" w:sz="4" w:space="0" w:color="538DD5"/>
              <w:bottom w:val="single" w:sz="4" w:space="0" w:color="538DD5"/>
              <w:right w:val="single" w:sz="4" w:space="0" w:color="538DD5"/>
            </w:tcBorders>
            <w:shd w:val="clear" w:color="auto" w:fill="auto"/>
            <w:vAlign w:val="center"/>
            <w:hideMark/>
          </w:tcPr>
          <w:p w:rsidR="00515BF2" w:rsidRPr="00515BF2" w:rsidRDefault="00515BF2" w:rsidP="00515BF2">
            <w:pPr>
              <w:spacing w:after="0" w:line="240" w:lineRule="auto"/>
              <w:rPr>
                <w:rFonts w:ascii="Cambria" w:eastAsia="Times New Roman" w:hAnsi="Cambria" w:cs="Calibri"/>
                <w:color w:val="000000"/>
                <w:sz w:val="16"/>
                <w:szCs w:val="16"/>
              </w:rPr>
            </w:pPr>
            <w:r w:rsidRPr="00515BF2">
              <w:rPr>
                <w:rFonts w:ascii="Cambria" w:eastAsia="Times New Roman" w:hAnsi="Cambria" w:cs="Calibri"/>
                <w:color w:val="000000"/>
                <w:sz w:val="16"/>
                <w:szCs w:val="16"/>
              </w:rPr>
              <w:t>Contratación directa</w:t>
            </w:r>
          </w:p>
        </w:tc>
        <w:tc>
          <w:tcPr>
            <w:tcW w:w="2042" w:type="dxa"/>
            <w:tcBorders>
              <w:top w:val="nil"/>
              <w:left w:val="nil"/>
              <w:bottom w:val="single" w:sz="4" w:space="0" w:color="538DD5"/>
              <w:right w:val="single" w:sz="4" w:space="0" w:color="538DD5"/>
            </w:tcBorders>
            <w:shd w:val="clear" w:color="auto" w:fill="auto"/>
            <w:vAlign w:val="center"/>
            <w:hideMark/>
          </w:tcPr>
          <w:p w:rsidR="00515BF2" w:rsidRPr="00515BF2" w:rsidRDefault="00C45450" w:rsidP="00515BF2">
            <w:pPr>
              <w:spacing w:after="0" w:line="240" w:lineRule="auto"/>
              <w:jc w:val="center"/>
              <w:rPr>
                <w:rFonts w:ascii="Cambria" w:eastAsia="Times New Roman" w:hAnsi="Cambria" w:cs="Calibri"/>
                <w:color w:val="000000"/>
                <w:sz w:val="16"/>
                <w:szCs w:val="16"/>
              </w:rPr>
            </w:pPr>
            <w:r>
              <w:rPr>
                <w:rFonts w:ascii="Cambria" w:eastAsia="Times New Roman" w:hAnsi="Cambria" w:cs="Calibri"/>
                <w:color w:val="000000"/>
                <w:sz w:val="16"/>
                <w:szCs w:val="16"/>
              </w:rPr>
              <w:t>-</w:t>
            </w:r>
          </w:p>
        </w:tc>
        <w:tc>
          <w:tcPr>
            <w:tcW w:w="567" w:type="dxa"/>
            <w:tcBorders>
              <w:top w:val="nil"/>
              <w:left w:val="nil"/>
              <w:bottom w:val="nil"/>
              <w:right w:val="nil"/>
            </w:tcBorders>
            <w:shd w:val="clear" w:color="auto" w:fill="auto"/>
            <w:vAlign w:val="center"/>
            <w:hideMark/>
          </w:tcPr>
          <w:p w:rsidR="00515BF2" w:rsidRPr="00515BF2" w:rsidRDefault="00515BF2" w:rsidP="00515BF2">
            <w:pPr>
              <w:spacing w:after="0" w:line="240" w:lineRule="auto"/>
              <w:rPr>
                <w:rFonts w:ascii="Cambria" w:eastAsia="Times New Roman" w:hAnsi="Cambria" w:cs="Calibri"/>
                <w:color w:val="000000"/>
                <w:sz w:val="16"/>
                <w:szCs w:val="16"/>
              </w:rPr>
            </w:pPr>
          </w:p>
        </w:tc>
        <w:tc>
          <w:tcPr>
            <w:tcW w:w="2127" w:type="dxa"/>
            <w:tcBorders>
              <w:top w:val="nil"/>
              <w:left w:val="single" w:sz="4" w:space="0" w:color="538DD5"/>
              <w:bottom w:val="single" w:sz="4" w:space="0" w:color="538DD5"/>
              <w:right w:val="single" w:sz="4" w:space="0" w:color="538DD5"/>
            </w:tcBorders>
            <w:shd w:val="clear" w:color="auto" w:fill="auto"/>
            <w:vAlign w:val="center"/>
            <w:hideMark/>
          </w:tcPr>
          <w:p w:rsidR="00515BF2" w:rsidRPr="00515BF2" w:rsidRDefault="00515BF2" w:rsidP="00515BF2">
            <w:pPr>
              <w:spacing w:after="0" w:line="240" w:lineRule="auto"/>
              <w:jc w:val="center"/>
              <w:rPr>
                <w:rFonts w:ascii="Cambria" w:eastAsia="Times New Roman" w:hAnsi="Cambria" w:cs="Calibri"/>
                <w:color w:val="000000"/>
                <w:sz w:val="16"/>
                <w:szCs w:val="16"/>
              </w:rPr>
            </w:pPr>
            <w:r w:rsidRPr="00515BF2">
              <w:rPr>
                <w:rFonts w:ascii="Cambria" w:eastAsia="Times New Roman" w:hAnsi="Cambria" w:cs="Calibri"/>
                <w:color w:val="000000"/>
                <w:sz w:val="16"/>
                <w:szCs w:val="16"/>
              </w:rPr>
              <w:t>1</w:t>
            </w:r>
          </w:p>
        </w:tc>
      </w:tr>
      <w:tr w:rsidR="00515BF2" w:rsidRPr="00515BF2" w:rsidTr="00C45450">
        <w:trPr>
          <w:trHeight w:val="20"/>
          <w:jc w:val="center"/>
        </w:trPr>
        <w:tc>
          <w:tcPr>
            <w:tcW w:w="2580" w:type="dxa"/>
            <w:tcBorders>
              <w:top w:val="nil"/>
              <w:left w:val="single" w:sz="4" w:space="0" w:color="538DD5"/>
              <w:bottom w:val="single" w:sz="4" w:space="0" w:color="538DD5"/>
              <w:right w:val="single" w:sz="4" w:space="0" w:color="538DD5"/>
            </w:tcBorders>
            <w:shd w:val="clear" w:color="000000" w:fill="C6D9F1"/>
            <w:vAlign w:val="center"/>
            <w:hideMark/>
          </w:tcPr>
          <w:p w:rsidR="00515BF2" w:rsidRPr="00515BF2" w:rsidRDefault="00515BF2" w:rsidP="00515BF2">
            <w:pPr>
              <w:spacing w:after="0" w:line="240" w:lineRule="auto"/>
              <w:jc w:val="center"/>
              <w:rPr>
                <w:rFonts w:ascii="Cambria" w:eastAsia="Times New Roman" w:hAnsi="Cambria" w:cs="Calibri"/>
                <w:b/>
                <w:bCs/>
                <w:color w:val="000000"/>
                <w:sz w:val="16"/>
                <w:szCs w:val="16"/>
              </w:rPr>
            </w:pPr>
            <w:r w:rsidRPr="00515BF2">
              <w:rPr>
                <w:rFonts w:ascii="Cambria" w:eastAsia="Times New Roman" w:hAnsi="Cambria" w:cs="Calibri"/>
                <w:b/>
                <w:bCs/>
                <w:color w:val="000000"/>
                <w:sz w:val="16"/>
                <w:szCs w:val="16"/>
              </w:rPr>
              <w:t>TOTAL</w:t>
            </w:r>
          </w:p>
        </w:tc>
        <w:tc>
          <w:tcPr>
            <w:tcW w:w="2042" w:type="dxa"/>
            <w:tcBorders>
              <w:top w:val="nil"/>
              <w:left w:val="nil"/>
              <w:bottom w:val="single" w:sz="4" w:space="0" w:color="538DD5"/>
              <w:right w:val="single" w:sz="4" w:space="0" w:color="538DD5"/>
            </w:tcBorders>
            <w:shd w:val="clear" w:color="000000" w:fill="C6D9F1"/>
            <w:vAlign w:val="center"/>
            <w:hideMark/>
          </w:tcPr>
          <w:p w:rsidR="00515BF2" w:rsidRPr="00515BF2" w:rsidRDefault="00515BF2" w:rsidP="00515BF2">
            <w:pPr>
              <w:spacing w:after="0" w:line="240" w:lineRule="auto"/>
              <w:jc w:val="center"/>
              <w:rPr>
                <w:rFonts w:ascii="Cambria" w:eastAsia="Times New Roman" w:hAnsi="Cambria" w:cs="Calibri"/>
                <w:b/>
                <w:bCs/>
                <w:color w:val="000000"/>
                <w:sz w:val="16"/>
                <w:szCs w:val="16"/>
              </w:rPr>
            </w:pPr>
            <w:r w:rsidRPr="00515BF2">
              <w:rPr>
                <w:rFonts w:ascii="Cambria" w:eastAsia="Times New Roman" w:hAnsi="Cambria" w:cs="Calibri"/>
                <w:b/>
                <w:bCs/>
                <w:color w:val="000000"/>
                <w:sz w:val="16"/>
                <w:szCs w:val="16"/>
              </w:rPr>
              <w:t>5</w:t>
            </w:r>
          </w:p>
        </w:tc>
        <w:tc>
          <w:tcPr>
            <w:tcW w:w="567" w:type="dxa"/>
            <w:tcBorders>
              <w:top w:val="nil"/>
              <w:left w:val="nil"/>
              <w:bottom w:val="nil"/>
              <w:right w:val="nil"/>
            </w:tcBorders>
            <w:shd w:val="clear" w:color="auto" w:fill="auto"/>
            <w:vAlign w:val="center"/>
            <w:hideMark/>
          </w:tcPr>
          <w:p w:rsidR="00515BF2" w:rsidRPr="00515BF2" w:rsidRDefault="00515BF2" w:rsidP="00515BF2">
            <w:pPr>
              <w:spacing w:after="0" w:line="240" w:lineRule="auto"/>
              <w:jc w:val="center"/>
              <w:rPr>
                <w:rFonts w:ascii="Cambria" w:eastAsia="Times New Roman" w:hAnsi="Cambria" w:cs="Calibri"/>
                <w:b/>
                <w:bCs/>
                <w:color w:val="000000"/>
                <w:sz w:val="16"/>
                <w:szCs w:val="16"/>
              </w:rPr>
            </w:pPr>
          </w:p>
        </w:tc>
        <w:tc>
          <w:tcPr>
            <w:tcW w:w="2127" w:type="dxa"/>
            <w:tcBorders>
              <w:top w:val="nil"/>
              <w:left w:val="single" w:sz="4" w:space="0" w:color="538DD5"/>
              <w:bottom w:val="single" w:sz="4" w:space="0" w:color="538DD5"/>
              <w:right w:val="single" w:sz="4" w:space="0" w:color="538DD5"/>
            </w:tcBorders>
            <w:shd w:val="clear" w:color="000000" w:fill="C6D9F1"/>
            <w:vAlign w:val="center"/>
            <w:hideMark/>
          </w:tcPr>
          <w:p w:rsidR="00515BF2" w:rsidRPr="00515BF2" w:rsidRDefault="00515BF2" w:rsidP="00515BF2">
            <w:pPr>
              <w:spacing w:after="0" w:line="240" w:lineRule="auto"/>
              <w:jc w:val="center"/>
              <w:rPr>
                <w:rFonts w:ascii="Cambria" w:eastAsia="Times New Roman" w:hAnsi="Cambria" w:cs="Calibri"/>
                <w:b/>
                <w:bCs/>
                <w:color w:val="000000"/>
                <w:sz w:val="16"/>
                <w:szCs w:val="16"/>
              </w:rPr>
            </w:pPr>
            <w:r w:rsidRPr="00515BF2">
              <w:rPr>
                <w:rFonts w:ascii="Cambria" w:eastAsia="Times New Roman" w:hAnsi="Cambria" w:cs="Calibri"/>
                <w:b/>
                <w:bCs/>
                <w:color w:val="000000"/>
                <w:sz w:val="16"/>
                <w:szCs w:val="16"/>
              </w:rPr>
              <w:t>15</w:t>
            </w:r>
          </w:p>
        </w:tc>
      </w:tr>
    </w:tbl>
    <w:p w:rsidR="00515BF2" w:rsidRDefault="00515BF2" w:rsidP="00062B60">
      <w:pPr>
        <w:spacing w:after="120"/>
        <w:jc w:val="both"/>
        <w:rPr>
          <w:rFonts w:asciiTheme="majorHAnsi" w:hAnsiTheme="majorHAnsi"/>
        </w:rPr>
      </w:pPr>
    </w:p>
    <w:p w:rsidR="00FD449F" w:rsidRPr="006E0BB7" w:rsidRDefault="00FD449F" w:rsidP="00062B60">
      <w:pPr>
        <w:pStyle w:val="Ttulo2"/>
        <w:numPr>
          <w:ilvl w:val="0"/>
          <w:numId w:val="14"/>
        </w:numPr>
        <w:rPr>
          <w:color w:val="auto"/>
        </w:rPr>
      </w:pPr>
      <w:bookmarkStart w:id="99" w:name="_Toc455405934"/>
      <w:bookmarkStart w:id="100" w:name="_Toc457236159"/>
      <w:r w:rsidRPr="006E0BB7">
        <w:rPr>
          <w:color w:val="auto"/>
        </w:rPr>
        <w:t>Contratación de personal.</w:t>
      </w:r>
      <w:bookmarkEnd w:id="99"/>
      <w:bookmarkEnd w:id="100"/>
      <w:r w:rsidR="00C40765">
        <w:rPr>
          <w:color w:val="auto"/>
        </w:rPr>
        <w:fldChar w:fldCharType="begin"/>
      </w:r>
      <w:r w:rsidR="00C40765">
        <w:instrText xml:space="preserve"> XE "</w:instrText>
      </w:r>
      <w:r w:rsidR="00C40765" w:rsidRPr="004A45EB">
        <w:rPr>
          <w:color w:val="auto"/>
        </w:rPr>
        <w:instrText>Contratación de personal.</w:instrText>
      </w:r>
      <w:r w:rsidR="00C40765">
        <w:instrText xml:space="preserve">" </w:instrText>
      </w:r>
      <w:r w:rsidR="00C40765">
        <w:rPr>
          <w:color w:val="auto"/>
        </w:rPr>
        <w:fldChar w:fldCharType="end"/>
      </w:r>
    </w:p>
    <w:p w:rsidR="00593109" w:rsidRPr="006E0BB7" w:rsidRDefault="00593109" w:rsidP="00062B60">
      <w:pPr>
        <w:spacing w:after="120"/>
        <w:jc w:val="both"/>
        <w:rPr>
          <w:rFonts w:asciiTheme="majorHAnsi" w:hAnsiTheme="majorHAnsi"/>
        </w:rPr>
      </w:pPr>
      <w:r w:rsidRPr="006E0BB7">
        <w:rPr>
          <w:rFonts w:asciiTheme="majorHAnsi" w:hAnsiTheme="majorHAnsi"/>
        </w:rPr>
        <w:t xml:space="preserve">Los resultados relacionados al </w:t>
      </w:r>
      <w:r w:rsidR="009C55F9">
        <w:rPr>
          <w:rFonts w:asciiTheme="majorHAnsi" w:hAnsiTheme="majorHAnsi"/>
        </w:rPr>
        <w:t>recurso humano</w:t>
      </w:r>
      <w:r w:rsidR="00353EE9">
        <w:rPr>
          <w:rFonts w:asciiTheme="majorHAnsi" w:hAnsiTheme="majorHAnsi"/>
        </w:rPr>
        <w:t xml:space="preserve"> de la institución</w:t>
      </w:r>
      <w:r w:rsidR="009C55F9">
        <w:rPr>
          <w:rFonts w:asciiTheme="majorHAnsi" w:hAnsiTheme="majorHAnsi"/>
        </w:rPr>
        <w:t xml:space="preserve"> para el periodo Junio 2015</w:t>
      </w:r>
      <w:r w:rsidRPr="006E0BB7">
        <w:rPr>
          <w:rFonts w:asciiTheme="majorHAnsi" w:hAnsiTheme="majorHAnsi"/>
        </w:rPr>
        <w:t xml:space="preserve"> a </w:t>
      </w:r>
      <w:r w:rsidR="009C55F9">
        <w:rPr>
          <w:rFonts w:asciiTheme="majorHAnsi" w:hAnsiTheme="majorHAnsi"/>
        </w:rPr>
        <w:t>M</w:t>
      </w:r>
      <w:r w:rsidRPr="006E0BB7">
        <w:rPr>
          <w:rFonts w:asciiTheme="majorHAnsi" w:hAnsiTheme="majorHAnsi"/>
        </w:rPr>
        <w:t>ayo 201</w:t>
      </w:r>
      <w:r w:rsidR="009C55F9">
        <w:rPr>
          <w:rFonts w:asciiTheme="majorHAnsi" w:hAnsiTheme="majorHAnsi"/>
        </w:rPr>
        <w:t>6</w:t>
      </w:r>
      <w:r w:rsidRPr="006E0BB7">
        <w:rPr>
          <w:rFonts w:asciiTheme="majorHAnsi" w:hAnsiTheme="majorHAnsi"/>
        </w:rPr>
        <w:t>, se detallan a continuación:</w:t>
      </w:r>
    </w:p>
    <w:tbl>
      <w:tblPr>
        <w:tblW w:w="5000" w:type="pct"/>
        <w:jc w:val="center"/>
        <w:tblCellMar>
          <w:left w:w="70" w:type="dxa"/>
          <w:right w:w="70" w:type="dxa"/>
        </w:tblCellMar>
        <w:tblLook w:val="0600" w:firstRow="0" w:lastRow="0" w:firstColumn="0" w:lastColumn="0" w:noHBand="1" w:noVBand="1"/>
      </w:tblPr>
      <w:tblGrid>
        <w:gridCol w:w="2901"/>
        <w:gridCol w:w="1013"/>
        <w:gridCol w:w="1106"/>
        <w:gridCol w:w="810"/>
        <w:gridCol w:w="219"/>
        <w:gridCol w:w="1013"/>
        <w:gridCol w:w="1106"/>
        <w:gridCol w:w="810"/>
      </w:tblGrid>
      <w:tr w:rsidR="009C55F9" w:rsidRPr="009C55F9" w:rsidTr="00353EE9">
        <w:trPr>
          <w:trHeight w:val="255"/>
          <w:tblHeader/>
          <w:jc w:val="center"/>
        </w:trPr>
        <w:tc>
          <w:tcPr>
            <w:tcW w:w="1616" w:type="pct"/>
            <w:vMerge w:val="restart"/>
            <w:tcBorders>
              <w:top w:val="single" w:sz="4" w:space="0" w:color="538DD5"/>
              <w:left w:val="single" w:sz="4" w:space="0" w:color="538DD5"/>
              <w:bottom w:val="single" w:sz="4" w:space="0" w:color="538DD5"/>
              <w:right w:val="single" w:sz="4" w:space="0" w:color="538DD5"/>
            </w:tcBorders>
            <w:shd w:val="clear" w:color="000000" w:fill="C6D9F1"/>
            <w:vAlign w:val="center"/>
            <w:hideMark/>
          </w:tcPr>
          <w:p w:rsidR="009C55F9" w:rsidRPr="009C55F9" w:rsidRDefault="001014F8" w:rsidP="00062B60">
            <w:pPr>
              <w:spacing w:after="0"/>
              <w:jc w:val="center"/>
              <w:rPr>
                <w:rFonts w:asciiTheme="majorHAnsi" w:eastAsia="Times New Roman" w:hAnsiTheme="majorHAnsi" w:cs="Calibri"/>
                <w:b/>
                <w:bCs/>
                <w:color w:val="000000"/>
                <w:sz w:val="16"/>
                <w:szCs w:val="16"/>
              </w:rPr>
            </w:pPr>
            <w:r>
              <w:rPr>
                <w:rFonts w:asciiTheme="majorHAnsi" w:eastAsia="Times New Roman" w:hAnsiTheme="majorHAnsi" w:cs="Calibri"/>
                <w:b/>
                <w:bCs/>
                <w:color w:val="000000"/>
                <w:sz w:val="16"/>
                <w:szCs w:val="16"/>
              </w:rPr>
              <w:t>DETALLE</w:t>
            </w:r>
          </w:p>
        </w:tc>
        <w:tc>
          <w:tcPr>
            <w:tcW w:w="1631" w:type="pct"/>
            <w:gridSpan w:val="3"/>
            <w:tcBorders>
              <w:top w:val="single" w:sz="4" w:space="0" w:color="538DD5"/>
              <w:left w:val="nil"/>
              <w:bottom w:val="single" w:sz="4" w:space="0" w:color="538DD5"/>
              <w:right w:val="single" w:sz="4" w:space="0" w:color="538DD5"/>
            </w:tcBorders>
            <w:shd w:val="clear" w:color="000000" w:fill="C6D9F1"/>
            <w:vAlign w:val="center"/>
            <w:hideMark/>
          </w:tcPr>
          <w:p w:rsidR="009C55F9" w:rsidRPr="009C55F9" w:rsidRDefault="009C55F9" w:rsidP="00062B60">
            <w:pPr>
              <w:spacing w:after="0"/>
              <w:jc w:val="center"/>
              <w:rPr>
                <w:rFonts w:asciiTheme="majorHAnsi" w:eastAsia="Times New Roman" w:hAnsiTheme="majorHAnsi" w:cs="Calibri"/>
                <w:b/>
                <w:bCs/>
                <w:color w:val="000000"/>
                <w:sz w:val="16"/>
                <w:szCs w:val="16"/>
              </w:rPr>
            </w:pPr>
            <w:r w:rsidRPr="009C55F9">
              <w:rPr>
                <w:rFonts w:asciiTheme="majorHAnsi" w:eastAsia="Times New Roman" w:hAnsiTheme="majorHAnsi" w:cs="Calibri"/>
                <w:b/>
                <w:bCs/>
                <w:color w:val="000000"/>
                <w:sz w:val="16"/>
                <w:szCs w:val="16"/>
              </w:rPr>
              <w:t>JUNIO 2014- MAYO 2015</w:t>
            </w:r>
          </w:p>
        </w:tc>
        <w:tc>
          <w:tcPr>
            <w:tcW w:w="122" w:type="pct"/>
            <w:tcBorders>
              <w:top w:val="nil"/>
              <w:left w:val="nil"/>
              <w:bottom w:val="nil"/>
              <w:right w:val="nil"/>
            </w:tcBorders>
            <w:shd w:val="clear" w:color="000000" w:fill="FFFFFF"/>
            <w:vAlign w:val="bottom"/>
            <w:hideMark/>
          </w:tcPr>
          <w:p w:rsidR="009C55F9" w:rsidRPr="009C55F9" w:rsidRDefault="009C55F9" w:rsidP="00062B60">
            <w:pPr>
              <w:spacing w:after="0"/>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 </w:t>
            </w:r>
          </w:p>
        </w:tc>
        <w:tc>
          <w:tcPr>
            <w:tcW w:w="1631" w:type="pct"/>
            <w:gridSpan w:val="3"/>
            <w:tcBorders>
              <w:top w:val="single" w:sz="4" w:space="0" w:color="538DD5"/>
              <w:left w:val="single" w:sz="4" w:space="0" w:color="538DD5"/>
              <w:bottom w:val="single" w:sz="4" w:space="0" w:color="538DD5"/>
              <w:right w:val="single" w:sz="4" w:space="0" w:color="538DD5"/>
            </w:tcBorders>
            <w:shd w:val="clear" w:color="000000" w:fill="C6D9F1"/>
            <w:vAlign w:val="center"/>
            <w:hideMark/>
          </w:tcPr>
          <w:p w:rsidR="009C55F9" w:rsidRPr="009C55F9" w:rsidRDefault="00B82656" w:rsidP="00062B60">
            <w:pPr>
              <w:spacing w:after="0"/>
              <w:jc w:val="center"/>
              <w:rPr>
                <w:rFonts w:asciiTheme="majorHAnsi" w:eastAsia="Times New Roman" w:hAnsiTheme="majorHAnsi" w:cs="Calibri"/>
                <w:b/>
                <w:bCs/>
                <w:color w:val="000000"/>
                <w:sz w:val="16"/>
                <w:szCs w:val="16"/>
              </w:rPr>
            </w:pPr>
            <w:r>
              <w:rPr>
                <w:rFonts w:asciiTheme="majorHAnsi" w:eastAsia="Times New Roman" w:hAnsiTheme="majorHAnsi" w:cs="Calibri"/>
                <w:b/>
                <w:bCs/>
                <w:color w:val="000000"/>
                <w:sz w:val="16"/>
                <w:szCs w:val="16"/>
              </w:rPr>
              <w:t xml:space="preserve">JUNIO 2015 </w:t>
            </w:r>
            <w:r w:rsidR="009C55F9" w:rsidRPr="009C55F9">
              <w:rPr>
                <w:rFonts w:asciiTheme="majorHAnsi" w:eastAsia="Times New Roman" w:hAnsiTheme="majorHAnsi" w:cs="Calibri"/>
                <w:b/>
                <w:bCs/>
                <w:color w:val="000000"/>
                <w:sz w:val="16"/>
                <w:szCs w:val="16"/>
              </w:rPr>
              <w:t xml:space="preserve">- </w:t>
            </w:r>
            <w:r>
              <w:rPr>
                <w:rFonts w:asciiTheme="majorHAnsi" w:eastAsia="Times New Roman" w:hAnsiTheme="majorHAnsi" w:cs="Calibri"/>
                <w:b/>
                <w:bCs/>
                <w:color w:val="000000"/>
                <w:sz w:val="16"/>
                <w:szCs w:val="16"/>
              </w:rPr>
              <w:t>MAYO 2016</w:t>
            </w:r>
          </w:p>
        </w:tc>
      </w:tr>
      <w:tr w:rsidR="009C55F9" w:rsidRPr="009C55F9" w:rsidTr="00353EE9">
        <w:trPr>
          <w:trHeight w:val="255"/>
          <w:tblHeader/>
          <w:jc w:val="center"/>
        </w:trPr>
        <w:tc>
          <w:tcPr>
            <w:tcW w:w="1616" w:type="pct"/>
            <w:vMerge/>
            <w:tcBorders>
              <w:top w:val="single" w:sz="4" w:space="0" w:color="538DD5"/>
              <w:left w:val="single" w:sz="4" w:space="0" w:color="538DD5"/>
              <w:bottom w:val="single" w:sz="4" w:space="0" w:color="538DD5"/>
              <w:right w:val="single" w:sz="4" w:space="0" w:color="538DD5"/>
            </w:tcBorders>
            <w:vAlign w:val="center"/>
            <w:hideMark/>
          </w:tcPr>
          <w:p w:rsidR="009C55F9" w:rsidRPr="009C55F9" w:rsidRDefault="009C55F9" w:rsidP="00062B60">
            <w:pPr>
              <w:spacing w:after="0"/>
              <w:rPr>
                <w:rFonts w:asciiTheme="majorHAnsi" w:eastAsia="Times New Roman" w:hAnsiTheme="majorHAnsi" w:cs="Calibri"/>
                <w:b/>
                <w:bCs/>
                <w:color w:val="000000"/>
                <w:sz w:val="16"/>
                <w:szCs w:val="16"/>
              </w:rPr>
            </w:pPr>
          </w:p>
        </w:tc>
        <w:tc>
          <w:tcPr>
            <w:tcW w:w="564" w:type="pct"/>
            <w:tcBorders>
              <w:top w:val="nil"/>
              <w:left w:val="nil"/>
              <w:bottom w:val="single" w:sz="4" w:space="0" w:color="538DD5"/>
              <w:right w:val="single" w:sz="4" w:space="0" w:color="538DD5"/>
            </w:tcBorders>
            <w:shd w:val="clear" w:color="000000" w:fill="C6D9F1"/>
            <w:vAlign w:val="center"/>
            <w:hideMark/>
          </w:tcPr>
          <w:p w:rsidR="009C55F9" w:rsidRPr="009C55F9" w:rsidRDefault="009C55F9" w:rsidP="00062B60">
            <w:pPr>
              <w:spacing w:after="0"/>
              <w:jc w:val="center"/>
              <w:rPr>
                <w:rFonts w:asciiTheme="majorHAnsi" w:eastAsia="Times New Roman" w:hAnsiTheme="majorHAnsi" w:cs="Calibri"/>
                <w:b/>
                <w:bCs/>
                <w:color w:val="000000"/>
                <w:sz w:val="16"/>
                <w:szCs w:val="16"/>
              </w:rPr>
            </w:pPr>
            <w:r w:rsidRPr="009C55F9">
              <w:rPr>
                <w:rFonts w:asciiTheme="majorHAnsi" w:eastAsia="Times New Roman" w:hAnsiTheme="majorHAnsi" w:cs="Calibri"/>
                <w:b/>
                <w:bCs/>
                <w:color w:val="000000"/>
                <w:sz w:val="16"/>
                <w:szCs w:val="16"/>
              </w:rPr>
              <w:t>MUJERES</w:t>
            </w:r>
          </w:p>
        </w:tc>
        <w:tc>
          <w:tcPr>
            <w:tcW w:w="616" w:type="pct"/>
            <w:tcBorders>
              <w:top w:val="nil"/>
              <w:left w:val="nil"/>
              <w:bottom w:val="single" w:sz="4" w:space="0" w:color="538DD5"/>
              <w:right w:val="single" w:sz="4" w:space="0" w:color="538DD5"/>
            </w:tcBorders>
            <w:shd w:val="clear" w:color="000000" w:fill="C6D9F1"/>
            <w:vAlign w:val="center"/>
            <w:hideMark/>
          </w:tcPr>
          <w:p w:rsidR="009C55F9" w:rsidRPr="009C55F9" w:rsidRDefault="009C55F9" w:rsidP="00062B60">
            <w:pPr>
              <w:spacing w:after="0"/>
              <w:jc w:val="center"/>
              <w:rPr>
                <w:rFonts w:asciiTheme="majorHAnsi" w:eastAsia="Times New Roman" w:hAnsiTheme="majorHAnsi" w:cs="Calibri"/>
                <w:b/>
                <w:bCs/>
                <w:color w:val="000000"/>
                <w:sz w:val="16"/>
                <w:szCs w:val="16"/>
              </w:rPr>
            </w:pPr>
            <w:r w:rsidRPr="009C55F9">
              <w:rPr>
                <w:rFonts w:asciiTheme="majorHAnsi" w:eastAsia="Times New Roman" w:hAnsiTheme="majorHAnsi" w:cs="Calibri"/>
                <w:b/>
                <w:bCs/>
                <w:color w:val="000000"/>
                <w:sz w:val="16"/>
                <w:szCs w:val="16"/>
              </w:rPr>
              <w:t>HOMBRES</w:t>
            </w:r>
          </w:p>
        </w:tc>
        <w:tc>
          <w:tcPr>
            <w:tcW w:w="451" w:type="pct"/>
            <w:tcBorders>
              <w:top w:val="nil"/>
              <w:left w:val="nil"/>
              <w:bottom w:val="single" w:sz="4" w:space="0" w:color="538DD5"/>
              <w:right w:val="single" w:sz="4" w:space="0" w:color="538DD5"/>
            </w:tcBorders>
            <w:shd w:val="clear" w:color="000000" w:fill="C6D9F1"/>
            <w:vAlign w:val="center"/>
            <w:hideMark/>
          </w:tcPr>
          <w:p w:rsidR="009C55F9" w:rsidRPr="009C55F9" w:rsidRDefault="009C55F9" w:rsidP="00062B60">
            <w:pPr>
              <w:spacing w:after="0"/>
              <w:jc w:val="center"/>
              <w:rPr>
                <w:rFonts w:asciiTheme="majorHAnsi" w:eastAsia="Times New Roman" w:hAnsiTheme="majorHAnsi" w:cs="Calibri"/>
                <w:b/>
                <w:bCs/>
                <w:color w:val="000000"/>
                <w:sz w:val="16"/>
                <w:szCs w:val="16"/>
              </w:rPr>
            </w:pPr>
            <w:r w:rsidRPr="009C55F9">
              <w:rPr>
                <w:rFonts w:asciiTheme="majorHAnsi" w:eastAsia="Times New Roman" w:hAnsiTheme="majorHAnsi" w:cs="Calibri"/>
                <w:b/>
                <w:bCs/>
                <w:color w:val="000000"/>
                <w:sz w:val="16"/>
                <w:szCs w:val="16"/>
              </w:rPr>
              <w:t>TOTAL</w:t>
            </w:r>
          </w:p>
        </w:tc>
        <w:tc>
          <w:tcPr>
            <w:tcW w:w="122" w:type="pct"/>
            <w:tcBorders>
              <w:top w:val="nil"/>
              <w:left w:val="nil"/>
              <w:bottom w:val="nil"/>
              <w:right w:val="nil"/>
            </w:tcBorders>
            <w:shd w:val="clear" w:color="000000" w:fill="FFFFFF"/>
            <w:vAlign w:val="bottom"/>
            <w:hideMark/>
          </w:tcPr>
          <w:p w:rsidR="009C55F9" w:rsidRPr="009C55F9" w:rsidRDefault="009C55F9" w:rsidP="00062B60">
            <w:pPr>
              <w:spacing w:after="0"/>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 </w:t>
            </w:r>
          </w:p>
        </w:tc>
        <w:tc>
          <w:tcPr>
            <w:tcW w:w="564" w:type="pct"/>
            <w:tcBorders>
              <w:top w:val="nil"/>
              <w:left w:val="single" w:sz="4" w:space="0" w:color="538DD5"/>
              <w:bottom w:val="single" w:sz="4" w:space="0" w:color="538DD5"/>
              <w:right w:val="single" w:sz="4" w:space="0" w:color="538DD5"/>
            </w:tcBorders>
            <w:shd w:val="clear" w:color="000000" w:fill="C6D9F1"/>
            <w:vAlign w:val="center"/>
            <w:hideMark/>
          </w:tcPr>
          <w:p w:rsidR="009C55F9" w:rsidRPr="009C55F9" w:rsidRDefault="009C55F9" w:rsidP="00062B60">
            <w:pPr>
              <w:spacing w:after="0"/>
              <w:jc w:val="center"/>
              <w:rPr>
                <w:rFonts w:asciiTheme="majorHAnsi" w:eastAsia="Times New Roman" w:hAnsiTheme="majorHAnsi" w:cs="Calibri"/>
                <w:b/>
                <w:bCs/>
                <w:color w:val="000000"/>
                <w:sz w:val="16"/>
                <w:szCs w:val="16"/>
              </w:rPr>
            </w:pPr>
            <w:r w:rsidRPr="009C55F9">
              <w:rPr>
                <w:rFonts w:asciiTheme="majorHAnsi" w:eastAsia="Times New Roman" w:hAnsiTheme="majorHAnsi" w:cs="Calibri"/>
                <w:b/>
                <w:bCs/>
                <w:color w:val="000000"/>
                <w:sz w:val="16"/>
                <w:szCs w:val="16"/>
              </w:rPr>
              <w:t>MUJERES</w:t>
            </w:r>
          </w:p>
        </w:tc>
        <w:tc>
          <w:tcPr>
            <w:tcW w:w="616" w:type="pct"/>
            <w:tcBorders>
              <w:top w:val="nil"/>
              <w:left w:val="nil"/>
              <w:bottom w:val="single" w:sz="4" w:space="0" w:color="538DD5"/>
              <w:right w:val="single" w:sz="4" w:space="0" w:color="538DD5"/>
            </w:tcBorders>
            <w:shd w:val="clear" w:color="000000" w:fill="C6D9F1"/>
            <w:vAlign w:val="center"/>
            <w:hideMark/>
          </w:tcPr>
          <w:p w:rsidR="009C55F9" w:rsidRPr="009C55F9" w:rsidRDefault="009C55F9" w:rsidP="00062B60">
            <w:pPr>
              <w:spacing w:after="0"/>
              <w:jc w:val="center"/>
              <w:rPr>
                <w:rFonts w:asciiTheme="majorHAnsi" w:eastAsia="Times New Roman" w:hAnsiTheme="majorHAnsi" w:cs="Calibri"/>
                <w:b/>
                <w:bCs/>
                <w:color w:val="000000"/>
                <w:sz w:val="16"/>
                <w:szCs w:val="16"/>
              </w:rPr>
            </w:pPr>
            <w:r w:rsidRPr="009C55F9">
              <w:rPr>
                <w:rFonts w:asciiTheme="majorHAnsi" w:eastAsia="Times New Roman" w:hAnsiTheme="majorHAnsi" w:cs="Calibri"/>
                <w:b/>
                <w:bCs/>
                <w:color w:val="000000"/>
                <w:sz w:val="16"/>
                <w:szCs w:val="16"/>
              </w:rPr>
              <w:t>HOMBRES</w:t>
            </w:r>
          </w:p>
        </w:tc>
        <w:tc>
          <w:tcPr>
            <w:tcW w:w="451" w:type="pct"/>
            <w:tcBorders>
              <w:top w:val="nil"/>
              <w:left w:val="nil"/>
              <w:bottom w:val="single" w:sz="4" w:space="0" w:color="538DD5"/>
              <w:right w:val="single" w:sz="4" w:space="0" w:color="538DD5"/>
            </w:tcBorders>
            <w:shd w:val="clear" w:color="000000" w:fill="C6D9F1"/>
            <w:vAlign w:val="center"/>
            <w:hideMark/>
          </w:tcPr>
          <w:p w:rsidR="009C55F9" w:rsidRPr="009C55F9" w:rsidRDefault="009C55F9" w:rsidP="00062B60">
            <w:pPr>
              <w:spacing w:after="0"/>
              <w:jc w:val="center"/>
              <w:rPr>
                <w:rFonts w:asciiTheme="majorHAnsi" w:eastAsia="Times New Roman" w:hAnsiTheme="majorHAnsi" w:cs="Calibri"/>
                <w:b/>
                <w:bCs/>
                <w:color w:val="000000"/>
                <w:sz w:val="16"/>
                <w:szCs w:val="16"/>
              </w:rPr>
            </w:pPr>
            <w:r w:rsidRPr="009C55F9">
              <w:rPr>
                <w:rFonts w:asciiTheme="majorHAnsi" w:eastAsia="Times New Roman" w:hAnsiTheme="majorHAnsi" w:cs="Calibri"/>
                <w:b/>
                <w:bCs/>
                <w:color w:val="000000"/>
                <w:sz w:val="16"/>
                <w:szCs w:val="16"/>
              </w:rPr>
              <w:t>TOTAL</w:t>
            </w:r>
          </w:p>
        </w:tc>
      </w:tr>
      <w:tr w:rsidR="009C55F9" w:rsidRPr="009C55F9" w:rsidTr="009C55F9">
        <w:trPr>
          <w:trHeight w:val="255"/>
          <w:jc w:val="center"/>
        </w:trPr>
        <w:tc>
          <w:tcPr>
            <w:tcW w:w="1616" w:type="pct"/>
            <w:tcBorders>
              <w:top w:val="nil"/>
              <w:left w:val="single" w:sz="4" w:space="0" w:color="538DD5"/>
              <w:bottom w:val="single" w:sz="4" w:space="0" w:color="538DD5"/>
              <w:right w:val="single" w:sz="4" w:space="0" w:color="538DD5"/>
            </w:tcBorders>
            <w:shd w:val="clear" w:color="auto" w:fill="auto"/>
            <w:vAlign w:val="center"/>
            <w:hideMark/>
          </w:tcPr>
          <w:p w:rsidR="009C55F9" w:rsidRPr="006E3375" w:rsidRDefault="009C55F9" w:rsidP="00062B60">
            <w:pPr>
              <w:spacing w:after="0"/>
              <w:rPr>
                <w:rFonts w:asciiTheme="majorHAnsi" w:eastAsia="Times New Roman" w:hAnsiTheme="majorHAnsi" w:cs="Calibri"/>
                <w:bCs/>
                <w:color w:val="000000"/>
                <w:sz w:val="16"/>
                <w:szCs w:val="16"/>
              </w:rPr>
            </w:pPr>
            <w:r w:rsidRPr="006E3375">
              <w:rPr>
                <w:rFonts w:asciiTheme="majorHAnsi" w:eastAsia="Times New Roman" w:hAnsiTheme="majorHAnsi" w:cs="Calibri"/>
                <w:bCs/>
                <w:color w:val="000000"/>
                <w:sz w:val="16"/>
                <w:szCs w:val="16"/>
              </w:rPr>
              <w:t>Personal activo</w:t>
            </w:r>
          </w:p>
        </w:tc>
        <w:tc>
          <w:tcPr>
            <w:tcW w:w="564"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243</w:t>
            </w:r>
          </w:p>
        </w:tc>
        <w:tc>
          <w:tcPr>
            <w:tcW w:w="616"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245</w:t>
            </w:r>
          </w:p>
        </w:tc>
        <w:tc>
          <w:tcPr>
            <w:tcW w:w="451"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b/>
                <w:bCs/>
                <w:color w:val="000000"/>
                <w:sz w:val="16"/>
                <w:szCs w:val="16"/>
              </w:rPr>
            </w:pPr>
            <w:r w:rsidRPr="009C55F9">
              <w:rPr>
                <w:rFonts w:asciiTheme="majorHAnsi" w:eastAsia="Times New Roman" w:hAnsiTheme="majorHAnsi" w:cs="Calibri"/>
                <w:b/>
                <w:bCs/>
                <w:color w:val="000000"/>
                <w:sz w:val="16"/>
                <w:szCs w:val="16"/>
              </w:rPr>
              <w:t>488</w:t>
            </w:r>
          </w:p>
        </w:tc>
        <w:tc>
          <w:tcPr>
            <w:tcW w:w="122" w:type="pct"/>
            <w:tcBorders>
              <w:top w:val="nil"/>
              <w:left w:val="nil"/>
              <w:bottom w:val="nil"/>
              <w:right w:val="nil"/>
            </w:tcBorders>
            <w:shd w:val="clear" w:color="000000" w:fill="FFFFFF"/>
            <w:vAlign w:val="bottom"/>
            <w:hideMark/>
          </w:tcPr>
          <w:p w:rsidR="009C55F9" w:rsidRPr="009C55F9" w:rsidRDefault="009C55F9" w:rsidP="00062B60">
            <w:pPr>
              <w:spacing w:after="0"/>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 </w:t>
            </w:r>
          </w:p>
        </w:tc>
        <w:tc>
          <w:tcPr>
            <w:tcW w:w="564" w:type="pct"/>
            <w:tcBorders>
              <w:top w:val="nil"/>
              <w:left w:val="single" w:sz="4" w:space="0" w:color="538DD5"/>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247</w:t>
            </w:r>
          </w:p>
        </w:tc>
        <w:tc>
          <w:tcPr>
            <w:tcW w:w="616"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246</w:t>
            </w:r>
          </w:p>
        </w:tc>
        <w:tc>
          <w:tcPr>
            <w:tcW w:w="451"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b/>
                <w:bCs/>
                <w:color w:val="000000"/>
                <w:sz w:val="16"/>
                <w:szCs w:val="16"/>
              </w:rPr>
            </w:pPr>
            <w:r w:rsidRPr="009C55F9">
              <w:rPr>
                <w:rFonts w:asciiTheme="majorHAnsi" w:eastAsia="Times New Roman" w:hAnsiTheme="majorHAnsi" w:cs="Calibri"/>
                <w:b/>
                <w:bCs/>
                <w:color w:val="000000"/>
                <w:sz w:val="16"/>
                <w:szCs w:val="16"/>
              </w:rPr>
              <w:t>493</w:t>
            </w:r>
          </w:p>
        </w:tc>
      </w:tr>
      <w:tr w:rsidR="009C55F9" w:rsidRPr="009C55F9" w:rsidTr="009C55F9">
        <w:trPr>
          <w:trHeight w:val="255"/>
          <w:jc w:val="center"/>
        </w:trPr>
        <w:tc>
          <w:tcPr>
            <w:tcW w:w="1616" w:type="pct"/>
            <w:tcBorders>
              <w:top w:val="nil"/>
              <w:left w:val="single" w:sz="4" w:space="0" w:color="538DD5"/>
              <w:bottom w:val="single" w:sz="4" w:space="0" w:color="538DD5"/>
              <w:right w:val="single" w:sz="4" w:space="0" w:color="538DD5"/>
            </w:tcBorders>
            <w:shd w:val="clear" w:color="auto" w:fill="auto"/>
            <w:vAlign w:val="center"/>
            <w:hideMark/>
          </w:tcPr>
          <w:p w:rsidR="009C55F9" w:rsidRPr="006E3375" w:rsidRDefault="009C55F9" w:rsidP="00062B60">
            <w:pPr>
              <w:spacing w:after="0"/>
              <w:rPr>
                <w:rFonts w:asciiTheme="majorHAnsi" w:eastAsia="Times New Roman" w:hAnsiTheme="majorHAnsi" w:cs="Calibri"/>
                <w:bCs/>
                <w:color w:val="000000"/>
                <w:sz w:val="16"/>
                <w:szCs w:val="16"/>
              </w:rPr>
            </w:pPr>
            <w:r w:rsidRPr="006E3375">
              <w:rPr>
                <w:rFonts w:asciiTheme="majorHAnsi" w:eastAsia="Times New Roman" w:hAnsiTheme="majorHAnsi" w:cs="Calibri"/>
                <w:bCs/>
                <w:color w:val="000000"/>
                <w:sz w:val="16"/>
                <w:szCs w:val="16"/>
              </w:rPr>
              <w:t>Renuncias</w:t>
            </w:r>
          </w:p>
        </w:tc>
        <w:tc>
          <w:tcPr>
            <w:tcW w:w="564"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7</w:t>
            </w:r>
          </w:p>
        </w:tc>
        <w:tc>
          <w:tcPr>
            <w:tcW w:w="616"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4</w:t>
            </w:r>
          </w:p>
        </w:tc>
        <w:tc>
          <w:tcPr>
            <w:tcW w:w="451"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b/>
                <w:bCs/>
                <w:color w:val="000000"/>
                <w:sz w:val="16"/>
                <w:szCs w:val="16"/>
              </w:rPr>
            </w:pPr>
            <w:r w:rsidRPr="009C55F9">
              <w:rPr>
                <w:rFonts w:asciiTheme="majorHAnsi" w:eastAsia="Times New Roman" w:hAnsiTheme="majorHAnsi" w:cs="Calibri"/>
                <w:b/>
                <w:bCs/>
                <w:color w:val="000000"/>
                <w:sz w:val="16"/>
                <w:szCs w:val="16"/>
              </w:rPr>
              <w:t>11</w:t>
            </w:r>
          </w:p>
        </w:tc>
        <w:tc>
          <w:tcPr>
            <w:tcW w:w="122" w:type="pct"/>
            <w:tcBorders>
              <w:top w:val="nil"/>
              <w:left w:val="nil"/>
              <w:bottom w:val="nil"/>
              <w:right w:val="nil"/>
            </w:tcBorders>
            <w:shd w:val="clear" w:color="000000" w:fill="FFFFFF"/>
            <w:vAlign w:val="bottom"/>
            <w:hideMark/>
          </w:tcPr>
          <w:p w:rsidR="009C55F9" w:rsidRPr="009C55F9" w:rsidRDefault="009C55F9" w:rsidP="00062B60">
            <w:pPr>
              <w:spacing w:after="0"/>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 </w:t>
            </w:r>
          </w:p>
        </w:tc>
        <w:tc>
          <w:tcPr>
            <w:tcW w:w="564" w:type="pct"/>
            <w:tcBorders>
              <w:top w:val="nil"/>
              <w:left w:val="single" w:sz="4" w:space="0" w:color="538DD5"/>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4</w:t>
            </w:r>
          </w:p>
        </w:tc>
        <w:tc>
          <w:tcPr>
            <w:tcW w:w="616"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4</w:t>
            </w:r>
          </w:p>
        </w:tc>
        <w:tc>
          <w:tcPr>
            <w:tcW w:w="451"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b/>
                <w:bCs/>
                <w:color w:val="000000"/>
                <w:sz w:val="16"/>
                <w:szCs w:val="16"/>
              </w:rPr>
            </w:pPr>
            <w:r w:rsidRPr="009C55F9">
              <w:rPr>
                <w:rFonts w:asciiTheme="majorHAnsi" w:eastAsia="Times New Roman" w:hAnsiTheme="majorHAnsi" w:cs="Calibri"/>
                <w:b/>
                <w:bCs/>
                <w:color w:val="000000"/>
                <w:sz w:val="16"/>
                <w:szCs w:val="16"/>
              </w:rPr>
              <w:t>8</w:t>
            </w:r>
          </w:p>
        </w:tc>
      </w:tr>
      <w:tr w:rsidR="009C55F9" w:rsidRPr="009C55F9" w:rsidTr="009C55F9">
        <w:trPr>
          <w:trHeight w:val="255"/>
          <w:jc w:val="center"/>
        </w:trPr>
        <w:tc>
          <w:tcPr>
            <w:tcW w:w="1616" w:type="pct"/>
            <w:tcBorders>
              <w:top w:val="nil"/>
              <w:left w:val="single" w:sz="4" w:space="0" w:color="538DD5"/>
              <w:bottom w:val="single" w:sz="4" w:space="0" w:color="538DD5"/>
              <w:right w:val="single" w:sz="4" w:space="0" w:color="538DD5"/>
            </w:tcBorders>
            <w:shd w:val="clear" w:color="auto" w:fill="auto"/>
            <w:vAlign w:val="center"/>
            <w:hideMark/>
          </w:tcPr>
          <w:p w:rsidR="009C55F9" w:rsidRPr="006E3375" w:rsidRDefault="009C55F9" w:rsidP="00062B60">
            <w:pPr>
              <w:spacing w:after="0"/>
              <w:rPr>
                <w:rFonts w:asciiTheme="majorHAnsi" w:eastAsia="Times New Roman" w:hAnsiTheme="majorHAnsi" w:cs="Calibri"/>
                <w:bCs/>
                <w:color w:val="000000"/>
                <w:sz w:val="16"/>
                <w:szCs w:val="16"/>
              </w:rPr>
            </w:pPr>
            <w:r w:rsidRPr="006E3375">
              <w:rPr>
                <w:rFonts w:asciiTheme="majorHAnsi" w:eastAsia="Times New Roman" w:hAnsiTheme="majorHAnsi" w:cs="Calibri"/>
                <w:bCs/>
                <w:color w:val="000000"/>
                <w:sz w:val="16"/>
                <w:szCs w:val="16"/>
              </w:rPr>
              <w:t>Finalización de contrato</w:t>
            </w:r>
          </w:p>
        </w:tc>
        <w:tc>
          <w:tcPr>
            <w:tcW w:w="564"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1</w:t>
            </w:r>
          </w:p>
        </w:tc>
        <w:tc>
          <w:tcPr>
            <w:tcW w:w="616"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1</w:t>
            </w:r>
          </w:p>
        </w:tc>
        <w:tc>
          <w:tcPr>
            <w:tcW w:w="451"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b/>
                <w:bCs/>
                <w:color w:val="000000"/>
                <w:sz w:val="16"/>
                <w:szCs w:val="16"/>
              </w:rPr>
            </w:pPr>
            <w:r w:rsidRPr="009C55F9">
              <w:rPr>
                <w:rFonts w:asciiTheme="majorHAnsi" w:eastAsia="Times New Roman" w:hAnsiTheme="majorHAnsi" w:cs="Calibri"/>
                <w:b/>
                <w:bCs/>
                <w:color w:val="000000"/>
                <w:sz w:val="16"/>
                <w:szCs w:val="16"/>
              </w:rPr>
              <w:t>2</w:t>
            </w:r>
          </w:p>
        </w:tc>
        <w:tc>
          <w:tcPr>
            <w:tcW w:w="122" w:type="pct"/>
            <w:tcBorders>
              <w:top w:val="nil"/>
              <w:left w:val="nil"/>
              <w:bottom w:val="nil"/>
              <w:right w:val="nil"/>
            </w:tcBorders>
            <w:shd w:val="clear" w:color="000000" w:fill="FFFFFF"/>
            <w:vAlign w:val="bottom"/>
            <w:hideMark/>
          </w:tcPr>
          <w:p w:rsidR="009C55F9" w:rsidRPr="009C55F9" w:rsidRDefault="009C55F9" w:rsidP="00062B60">
            <w:pPr>
              <w:spacing w:after="0"/>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 </w:t>
            </w:r>
          </w:p>
        </w:tc>
        <w:tc>
          <w:tcPr>
            <w:tcW w:w="564" w:type="pct"/>
            <w:tcBorders>
              <w:top w:val="nil"/>
              <w:left w:val="single" w:sz="4" w:space="0" w:color="538DD5"/>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2</w:t>
            </w:r>
          </w:p>
        </w:tc>
        <w:tc>
          <w:tcPr>
            <w:tcW w:w="616"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color w:val="000000"/>
                <w:sz w:val="16"/>
                <w:szCs w:val="16"/>
              </w:rPr>
            </w:pPr>
            <w:r>
              <w:rPr>
                <w:rFonts w:asciiTheme="majorHAnsi" w:eastAsia="Times New Roman" w:hAnsiTheme="majorHAnsi" w:cs="Calibri"/>
                <w:color w:val="000000"/>
                <w:sz w:val="16"/>
                <w:szCs w:val="16"/>
              </w:rPr>
              <w:t>-</w:t>
            </w:r>
          </w:p>
        </w:tc>
        <w:tc>
          <w:tcPr>
            <w:tcW w:w="451"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b/>
                <w:bCs/>
                <w:color w:val="000000"/>
                <w:sz w:val="16"/>
                <w:szCs w:val="16"/>
              </w:rPr>
            </w:pPr>
            <w:r w:rsidRPr="009C55F9">
              <w:rPr>
                <w:rFonts w:asciiTheme="majorHAnsi" w:eastAsia="Times New Roman" w:hAnsiTheme="majorHAnsi" w:cs="Calibri"/>
                <w:b/>
                <w:bCs/>
                <w:color w:val="000000"/>
                <w:sz w:val="16"/>
                <w:szCs w:val="16"/>
              </w:rPr>
              <w:t>2</w:t>
            </w:r>
          </w:p>
        </w:tc>
      </w:tr>
      <w:tr w:rsidR="009C55F9" w:rsidRPr="009C55F9" w:rsidTr="009C55F9">
        <w:trPr>
          <w:trHeight w:val="255"/>
          <w:jc w:val="center"/>
        </w:trPr>
        <w:tc>
          <w:tcPr>
            <w:tcW w:w="1616" w:type="pct"/>
            <w:tcBorders>
              <w:top w:val="nil"/>
              <w:left w:val="single" w:sz="4" w:space="0" w:color="538DD5"/>
              <w:bottom w:val="single" w:sz="4" w:space="0" w:color="538DD5"/>
              <w:right w:val="single" w:sz="4" w:space="0" w:color="538DD5"/>
            </w:tcBorders>
            <w:shd w:val="clear" w:color="auto" w:fill="auto"/>
            <w:vAlign w:val="center"/>
            <w:hideMark/>
          </w:tcPr>
          <w:p w:rsidR="009C55F9" w:rsidRPr="006E3375" w:rsidRDefault="009C55F9" w:rsidP="00062B60">
            <w:pPr>
              <w:spacing w:after="0"/>
              <w:rPr>
                <w:rFonts w:asciiTheme="majorHAnsi" w:eastAsia="Times New Roman" w:hAnsiTheme="majorHAnsi" w:cs="Calibri"/>
                <w:bCs/>
                <w:color w:val="000000"/>
                <w:sz w:val="16"/>
                <w:szCs w:val="16"/>
              </w:rPr>
            </w:pPr>
            <w:r w:rsidRPr="006E3375">
              <w:rPr>
                <w:rFonts w:asciiTheme="majorHAnsi" w:eastAsia="Times New Roman" w:hAnsiTheme="majorHAnsi" w:cs="Calibri"/>
                <w:bCs/>
                <w:color w:val="000000"/>
                <w:sz w:val="16"/>
                <w:szCs w:val="16"/>
              </w:rPr>
              <w:t>Cancelación de contrato</w:t>
            </w:r>
          </w:p>
        </w:tc>
        <w:tc>
          <w:tcPr>
            <w:tcW w:w="564"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w:t>
            </w:r>
          </w:p>
        </w:tc>
        <w:tc>
          <w:tcPr>
            <w:tcW w:w="616"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1</w:t>
            </w:r>
          </w:p>
        </w:tc>
        <w:tc>
          <w:tcPr>
            <w:tcW w:w="451"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b/>
                <w:bCs/>
                <w:color w:val="000000"/>
                <w:sz w:val="16"/>
                <w:szCs w:val="16"/>
              </w:rPr>
            </w:pPr>
            <w:r w:rsidRPr="009C55F9">
              <w:rPr>
                <w:rFonts w:asciiTheme="majorHAnsi" w:eastAsia="Times New Roman" w:hAnsiTheme="majorHAnsi" w:cs="Calibri"/>
                <w:b/>
                <w:bCs/>
                <w:color w:val="000000"/>
                <w:sz w:val="16"/>
                <w:szCs w:val="16"/>
              </w:rPr>
              <w:t>1</w:t>
            </w:r>
          </w:p>
        </w:tc>
        <w:tc>
          <w:tcPr>
            <w:tcW w:w="122" w:type="pct"/>
            <w:tcBorders>
              <w:top w:val="nil"/>
              <w:left w:val="nil"/>
              <w:bottom w:val="nil"/>
              <w:right w:val="nil"/>
            </w:tcBorders>
            <w:shd w:val="clear" w:color="000000" w:fill="FFFFFF"/>
            <w:vAlign w:val="bottom"/>
            <w:hideMark/>
          </w:tcPr>
          <w:p w:rsidR="009C55F9" w:rsidRPr="009C55F9" w:rsidRDefault="009C55F9" w:rsidP="00062B60">
            <w:pPr>
              <w:spacing w:after="0"/>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 </w:t>
            </w:r>
          </w:p>
        </w:tc>
        <w:tc>
          <w:tcPr>
            <w:tcW w:w="564" w:type="pct"/>
            <w:tcBorders>
              <w:top w:val="nil"/>
              <w:left w:val="single" w:sz="4" w:space="0" w:color="538DD5"/>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w:t>
            </w:r>
          </w:p>
        </w:tc>
        <w:tc>
          <w:tcPr>
            <w:tcW w:w="616"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w:t>
            </w:r>
          </w:p>
        </w:tc>
        <w:tc>
          <w:tcPr>
            <w:tcW w:w="451"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b/>
                <w:bCs/>
                <w:color w:val="000000"/>
                <w:sz w:val="16"/>
                <w:szCs w:val="16"/>
              </w:rPr>
            </w:pPr>
            <w:r w:rsidRPr="009C55F9">
              <w:rPr>
                <w:rFonts w:asciiTheme="majorHAnsi" w:eastAsia="Times New Roman" w:hAnsiTheme="majorHAnsi" w:cs="Calibri"/>
                <w:b/>
                <w:bCs/>
                <w:color w:val="000000"/>
                <w:sz w:val="16"/>
                <w:szCs w:val="16"/>
              </w:rPr>
              <w:t>-</w:t>
            </w:r>
          </w:p>
        </w:tc>
      </w:tr>
      <w:tr w:rsidR="009C55F9" w:rsidRPr="009C55F9" w:rsidTr="009C55F9">
        <w:trPr>
          <w:trHeight w:val="255"/>
          <w:jc w:val="center"/>
        </w:trPr>
        <w:tc>
          <w:tcPr>
            <w:tcW w:w="1616" w:type="pct"/>
            <w:tcBorders>
              <w:top w:val="nil"/>
              <w:left w:val="single" w:sz="4" w:space="0" w:color="538DD5"/>
              <w:bottom w:val="single" w:sz="4" w:space="0" w:color="538DD5"/>
              <w:right w:val="single" w:sz="4" w:space="0" w:color="538DD5"/>
            </w:tcBorders>
            <w:shd w:val="clear" w:color="auto" w:fill="auto"/>
            <w:vAlign w:val="center"/>
            <w:hideMark/>
          </w:tcPr>
          <w:p w:rsidR="009C55F9" w:rsidRPr="006E3375" w:rsidRDefault="009C55F9" w:rsidP="00062B60">
            <w:pPr>
              <w:spacing w:after="0"/>
              <w:rPr>
                <w:rFonts w:asciiTheme="majorHAnsi" w:eastAsia="Times New Roman" w:hAnsiTheme="majorHAnsi" w:cs="Calibri"/>
                <w:bCs/>
                <w:color w:val="000000"/>
                <w:sz w:val="16"/>
                <w:szCs w:val="16"/>
              </w:rPr>
            </w:pPr>
            <w:r w:rsidRPr="006E3375">
              <w:rPr>
                <w:rFonts w:asciiTheme="majorHAnsi" w:eastAsia="Times New Roman" w:hAnsiTheme="majorHAnsi" w:cs="Calibri"/>
                <w:bCs/>
                <w:color w:val="000000"/>
                <w:sz w:val="16"/>
                <w:szCs w:val="16"/>
              </w:rPr>
              <w:t>Personal destituido</w:t>
            </w:r>
          </w:p>
        </w:tc>
        <w:tc>
          <w:tcPr>
            <w:tcW w:w="564"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w:t>
            </w:r>
          </w:p>
        </w:tc>
        <w:tc>
          <w:tcPr>
            <w:tcW w:w="616"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1</w:t>
            </w:r>
          </w:p>
        </w:tc>
        <w:tc>
          <w:tcPr>
            <w:tcW w:w="451"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b/>
                <w:bCs/>
                <w:color w:val="000000"/>
                <w:sz w:val="16"/>
                <w:szCs w:val="16"/>
              </w:rPr>
            </w:pPr>
            <w:r w:rsidRPr="009C55F9">
              <w:rPr>
                <w:rFonts w:asciiTheme="majorHAnsi" w:eastAsia="Times New Roman" w:hAnsiTheme="majorHAnsi" w:cs="Calibri"/>
                <w:b/>
                <w:bCs/>
                <w:color w:val="000000"/>
                <w:sz w:val="16"/>
                <w:szCs w:val="16"/>
              </w:rPr>
              <w:t>1</w:t>
            </w:r>
          </w:p>
        </w:tc>
        <w:tc>
          <w:tcPr>
            <w:tcW w:w="122" w:type="pct"/>
            <w:tcBorders>
              <w:top w:val="nil"/>
              <w:left w:val="nil"/>
              <w:bottom w:val="nil"/>
              <w:right w:val="nil"/>
            </w:tcBorders>
            <w:shd w:val="clear" w:color="000000" w:fill="FFFFFF"/>
            <w:vAlign w:val="bottom"/>
            <w:hideMark/>
          </w:tcPr>
          <w:p w:rsidR="009C55F9" w:rsidRPr="009C55F9" w:rsidRDefault="009C55F9" w:rsidP="00062B60">
            <w:pPr>
              <w:spacing w:after="0"/>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 </w:t>
            </w:r>
          </w:p>
        </w:tc>
        <w:tc>
          <w:tcPr>
            <w:tcW w:w="564" w:type="pct"/>
            <w:tcBorders>
              <w:top w:val="nil"/>
              <w:left w:val="single" w:sz="4" w:space="0" w:color="538DD5"/>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1</w:t>
            </w:r>
          </w:p>
        </w:tc>
        <w:tc>
          <w:tcPr>
            <w:tcW w:w="616"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color w:val="000000"/>
                <w:sz w:val="16"/>
                <w:szCs w:val="16"/>
              </w:rPr>
            </w:pPr>
            <w:r w:rsidRPr="009C55F9">
              <w:rPr>
                <w:rFonts w:asciiTheme="majorHAnsi" w:eastAsia="Times New Roman" w:hAnsiTheme="majorHAnsi" w:cs="Calibri"/>
                <w:color w:val="000000"/>
                <w:sz w:val="16"/>
                <w:szCs w:val="16"/>
              </w:rPr>
              <w:t>1</w:t>
            </w:r>
          </w:p>
        </w:tc>
        <w:tc>
          <w:tcPr>
            <w:tcW w:w="451" w:type="pct"/>
            <w:tcBorders>
              <w:top w:val="nil"/>
              <w:left w:val="nil"/>
              <w:bottom w:val="single" w:sz="4" w:space="0" w:color="538DD5"/>
              <w:right w:val="single" w:sz="4" w:space="0" w:color="538DD5"/>
            </w:tcBorders>
            <w:shd w:val="clear" w:color="auto" w:fill="auto"/>
            <w:vAlign w:val="center"/>
            <w:hideMark/>
          </w:tcPr>
          <w:p w:rsidR="009C55F9" w:rsidRPr="009C55F9" w:rsidRDefault="009C55F9" w:rsidP="00062B60">
            <w:pPr>
              <w:spacing w:after="0"/>
              <w:jc w:val="center"/>
              <w:rPr>
                <w:rFonts w:asciiTheme="majorHAnsi" w:eastAsia="Times New Roman" w:hAnsiTheme="majorHAnsi" w:cs="Calibri"/>
                <w:b/>
                <w:bCs/>
                <w:color w:val="000000"/>
                <w:sz w:val="16"/>
                <w:szCs w:val="16"/>
              </w:rPr>
            </w:pPr>
            <w:r w:rsidRPr="009C55F9">
              <w:rPr>
                <w:rFonts w:asciiTheme="majorHAnsi" w:eastAsia="Times New Roman" w:hAnsiTheme="majorHAnsi" w:cs="Calibri"/>
                <w:b/>
                <w:bCs/>
                <w:color w:val="000000"/>
                <w:sz w:val="16"/>
                <w:szCs w:val="16"/>
              </w:rPr>
              <w:t>2</w:t>
            </w:r>
          </w:p>
        </w:tc>
      </w:tr>
    </w:tbl>
    <w:p w:rsidR="009C55F9" w:rsidRDefault="009C55F9" w:rsidP="00062B60">
      <w:pPr>
        <w:spacing w:after="120"/>
        <w:jc w:val="both"/>
        <w:rPr>
          <w:rFonts w:asciiTheme="majorHAnsi" w:hAnsiTheme="majorHAnsi"/>
        </w:rPr>
      </w:pPr>
    </w:p>
    <w:p w:rsidR="00647DF9" w:rsidRPr="006E0BB7" w:rsidRDefault="00593109" w:rsidP="00062B60">
      <w:pPr>
        <w:spacing w:after="120"/>
        <w:jc w:val="both"/>
        <w:rPr>
          <w:rFonts w:asciiTheme="majorHAnsi" w:hAnsiTheme="majorHAnsi"/>
          <w:noProof/>
        </w:rPr>
      </w:pPr>
      <w:r w:rsidRPr="006E0BB7">
        <w:rPr>
          <w:rFonts w:asciiTheme="majorHAnsi" w:hAnsiTheme="majorHAnsi"/>
        </w:rPr>
        <w:t>Al mes de Mayo 201</w:t>
      </w:r>
      <w:r w:rsidR="009C55F9">
        <w:rPr>
          <w:rFonts w:asciiTheme="majorHAnsi" w:hAnsiTheme="majorHAnsi"/>
        </w:rPr>
        <w:t>6</w:t>
      </w:r>
      <w:r w:rsidRPr="006E0BB7">
        <w:rPr>
          <w:rFonts w:asciiTheme="majorHAnsi" w:hAnsiTheme="majorHAnsi"/>
        </w:rPr>
        <w:t xml:space="preserve"> se registran </w:t>
      </w:r>
      <w:r w:rsidR="009C55F9" w:rsidRPr="001014F8">
        <w:rPr>
          <w:rFonts w:asciiTheme="majorHAnsi" w:hAnsiTheme="majorHAnsi"/>
          <w:b/>
          <w:bCs/>
          <w:color w:val="0000FF"/>
        </w:rPr>
        <w:t>493</w:t>
      </w:r>
      <w:r w:rsidRPr="006E0BB7">
        <w:rPr>
          <w:rFonts w:asciiTheme="majorHAnsi" w:hAnsiTheme="majorHAnsi"/>
        </w:rPr>
        <w:t xml:space="preserve"> empleados que forman </w:t>
      </w:r>
      <w:r w:rsidR="009C55F9">
        <w:rPr>
          <w:rFonts w:asciiTheme="majorHAnsi" w:hAnsiTheme="majorHAnsi"/>
        </w:rPr>
        <w:t>parte de la gran familia del FSV</w:t>
      </w:r>
      <w:r w:rsidRPr="006E0BB7">
        <w:rPr>
          <w:rFonts w:asciiTheme="majorHAnsi" w:hAnsiTheme="majorHAnsi"/>
        </w:rPr>
        <w:t xml:space="preserve">, </w:t>
      </w:r>
      <w:r w:rsidR="009C55F9">
        <w:rPr>
          <w:rFonts w:asciiTheme="majorHAnsi" w:hAnsiTheme="majorHAnsi"/>
        </w:rPr>
        <w:t>de los cuales</w:t>
      </w:r>
      <w:r w:rsidRPr="006E0BB7">
        <w:rPr>
          <w:rFonts w:asciiTheme="majorHAnsi" w:hAnsiTheme="majorHAnsi"/>
        </w:rPr>
        <w:t xml:space="preserve"> </w:t>
      </w:r>
      <w:r w:rsidR="009C55F9" w:rsidRPr="001014F8">
        <w:rPr>
          <w:rFonts w:asciiTheme="majorHAnsi" w:hAnsiTheme="majorHAnsi"/>
          <w:b/>
          <w:bCs/>
          <w:color w:val="0000FF"/>
        </w:rPr>
        <w:t>50.1</w:t>
      </w:r>
      <w:r w:rsidRPr="001014F8">
        <w:rPr>
          <w:rFonts w:asciiTheme="majorHAnsi" w:hAnsiTheme="majorHAnsi"/>
          <w:b/>
          <w:bCs/>
          <w:color w:val="0000FF"/>
        </w:rPr>
        <w:t>%</w:t>
      </w:r>
      <w:r w:rsidRPr="006E0BB7">
        <w:rPr>
          <w:rFonts w:asciiTheme="majorHAnsi" w:hAnsiTheme="majorHAnsi"/>
        </w:rPr>
        <w:t xml:space="preserve"> son mujeres y </w:t>
      </w:r>
      <w:r w:rsidR="009C55F9" w:rsidRPr="001014F8">
        <w:rPr>
          <w:rFonts w:asciiTheme="majorHAnsi" w:hAnsiTheme="majorHAnsi"/>
          <w:b/>
          <w:bCs/>
          <w:color w:val="0000FF"/>
        </w:rPr>
        <w:t>49.9</w:t>
      </w:r>
      <w:r w:rsidRPr="001014F8">
        <w:rPr>
          <w:rFonts w:asciiTheme="majorHAnsi" w:hAnsiTheme="majorHAnsi"/>
          <w:b/>
          <w:bCs/>
          <w:color w:val="0000FF"/>
        </w:rPr>
        <w:t>%</w:t>
      </w:r>
      <w:r w:rsidRPr="006E0BB7">
        <w:rPr>
          <w:rFonts w:asciiTheme="majorHAnsi" w:hAnsiTheme="majorHAnsi"/>
        </w:rPr>
        <w:t xml:space="preserve"> son hombres, </w:t>
      </w:r>
      <w:r w:rsidR="009C55F9">
        <w:rPr>
          <w:rFonts w:asciiTheme="majorHAnsi" w:hAnsiTheme="majorHAnsi"/>
        </w:rPr>
        <w:t>encontrándose</w:t>
      </w:r>
      <w:r w:rsidRPr="006E0BB7">
        <w:rPr>
          <w:rFonts w:asciiTheme="majorHAnsi" w:hAnsiTheme="majorHAnsi"/>
        </w:rPr>
        <w:t xml:space="preserve"> identificados con el pensamiento estratégico de la institución practicando la mejora continua en el servicio al cliente.</w:t>
      </w:r>
    </w:p>
    <w:p w:rsidR="00581082" w:rsidRPr="006E0BB7" w:rsidRDefault="001014F8" w:rsidP="00062B60">
      <w:pPr>
        <w:spacing w:after="120"/>
        <w:jc w:val="center"/>
        <w:rPr>
          <w:rFonts w:asciiTheme="majorHAnsi" w:hAnsiTheme="majorHAnsi"/>
        </w:rPr>
      </w:pPr>
      <w:r w:rsidRPr="001014F8">
        <w:rPr>
          <w:noProof/>
          <w:lang w:eastAsia="es-SV"/>
        </w:rPr>
        <w:drawing>
          <wp:inline distT="0" distB="0" distL="0" distR="0" wp14:anchorId="0BE36C12" wp14:editId="2EB5AFA7">
            <wp:extent cx="5612130" cy="3166110"/>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612130" cy="3166110"/>
                    </a:xfrm>
                    <a:prstGeom prst="rect">
                      <a:avLst/>
                    </a:prstGeom>
                    <a:ln>
                      <a:noFill/>
                    </a:ln>
                    <a:effectLst>
                      <a:softEdge rad="112500"/>
                    </a:effectLst>
                  </pic:spPr>
                </pic:pic>
              </a:graphicData>
            </a:graphic>
          </wp:inline>
        </w:drawing>
      </w:r>
    </w:p>
    <w:p w:rsidR="00FD449F" w:rsidRPr="006E0BB7" w:rsidRDefault="00FD449F" w:rsidP="00062B60">
      <w:pPr>
        <w:pStyle w:val="Ttulo2"/>
        <w:numPr>
          <w:ilvl w:val="0"/>
          <w:numId w:val="14"/>
        </w:numPr>
        <w:rPr>
          <w:color w:val="auto"/>
        </w:rPr>
      </w:pPr>
      <w:bookmarkStart w:id="101" w:name="_Toc455405935"/>
      <w:bookmarkStart w:id="102" w:name="_Toc457236160"/>
      <w:r w:rsidRPr="006E0BB7">
        <w:rPr>
          <w:color w:val="auto"/>
        </w:rPr>
        <w:lastRenderedPageBreak/>
        <w:t>Denuncias y reclamos.</w:t>
      </w:r>
      <w:bookmarkEnd w:id="101"/>
      <w:bookmarkEnd w:id="102"/>
      <w:r w:rsidR="00C40765">
        <w:rPr>
          <w:color w:val="auto"/>
        </w:rPr>
        <w:fldChar w:fldCharType="begin"/>
      </w:r>
      <w:r w:rsidR="00C40765">
        <w:instrText xml:space="preserve"> XE "</w:instrText>
      </w:r>
      <w:r w:rsidR="00C40765" w:rsidRPr="004A45EB">
        <w:rPr>
          <w:color w:val="auto"/>
        </w:rPr>
        <w:instrText>Denuncias y reclamos.</w:instrText>
      </w:r>
      <w:r w:rsidR="00C40765">
        <w:instrText xml:space="preserve">" </w:instrText>
      </w:r>
      <w:r w:rsidR="00C40765">
        <w:rPr>
          <w:color w:val="auto"/>
        </w:rPr>
        <w:fldChar w:fldCharType="end"/>
      </w:r>
      <w:r w:rsidRPr="006E0BB7">
        <w:rPr>
          <w:color w:val="auto"/>
        </w:rPr>
        <w:t xml:space="preserve"> </w:t>
      </w:r>
    </w:p>
    <w:p w:rsidR="00915D2F" w:rsidRPr="006E0BB7" w:rsidRDefault="00915D2F" w:rsidP="00062B60">
      <w:pPr>
        <w:spacing w:after="120"/>
        <w:jc w:val="both"/>
        <w:rPr>
          <w:rFonts w:asciiTheme="majorHAnsi" w:hAnsiTheme="majorHAnsi"/>
        </w:rPr>
      </w:pPr>
      <w:r w:rsidRPr="006E0BB7">
        <w:rPr>
          <w:rFonts w:asciiTheme="majorHAnsi" w:hAnsiTheme="majorHAnsi"/>
        </w:rPr>
        <w:t>El FSV</w:t>
      </w:r>
      <w:r w:rsidR="000D2BE7" w:rsidRPr="006E0BB7">
        <w:rPr>
          <w:rFonts w:asciiTheme="majorHAnsi" w:hAnsiTheme="majorHAnsi"/>
        </w:rPr>
        <w:t>, en cumplimiento de la transparencia y con el deseo de ofrecer un servicio de excelencia hacia nuestros clientes,</w:t>
      </w:r>
      <w:r w:rsidRPr="006E0BB7">
        <w:rPr>
          <w:rFonts w:asciiTheme="majorHAnsi" w:hAnsiTheme="majorHAnsi"/>
        </w:rPr>
        <w:t xml:space="preserve"> cuenta con mecanismos efectivos </w:t>
      </w:r>
      <w:r w:rsidR="000D2BE7" w:rsidRPr="006E0BB7">
        <w:rPr>
          <w:rFonts w:asciiTheme="majorHAnsi" w:hAnsiTheme="majorHAnsi"/>
        </w:rPr>
        <w:t xml:space="preserve">para el </w:t>
      </w:r>
      <w:r w:rsidRPr="006E0BB7">
        <w:rPr>
          <w:rFonts w:asciiTheme="majorHAnsi" w:hAnsiTheme="majorHAnsi"/>
        </w:rPr>
        <w:t xml:space="preserve">manejo de denuncias y reclamos que garantizan </w:t>
      </w:r>
      <w:r w:rsidR="000D2BE7" w:rsidRPr="006E0BB7">
        <w:rPr>
          <w:rFonts w:asciiTheme="majorHAnsi" w:hAnsiTheme="majorHAnsi"/>
        </w:rPr>
        <w:t xml:space="preserve">la formalidad en la atención </w:t>
      </w:r>
      <w:r w:rsidRPr="006E0BB7">
        <w:rPr>
          <w:rFonts w:asciiTheme="majorHAnsi" w:hAnsiTheme="majorHAnsi"/>
        </w:rPr>
        <w:t>en el período informado</w:t>
      </w:r>
      <w:r w:rsidR="000D2BE7" w:rsidRPr="006E0BB7">
        <w:rPr>
          <w:rFonts w:asciiTheme="majorHAnsi" w:hAnsiTheme="majorHAnsi"/>
        </w:rPr>
        <w:t>, donde</w:t>
      </w:r>
      <w:r w:rsidRPr="006E0BB7">
        <w:rPr>
          <w:rFonts w:asciiTheme="majorHAnsi" w:hAnsiTheme="majorHAnsi"/>
        </w:rPr>
        <w:t xml:space="preserve"> </w:t>
      </w:r>
      <w:r w:rsidR="00303501" w:rsidRPr="006E0BB7">
        <w:rPr>
          <w:rFonts w:asciiTheme="majorHAnsi" w:hAnsiTheme="majorHAnsi"/>
        </w:rPr>
        <w:t>fueron interpuestos</w:t>
      </w:r>
      <w:r w:rsidRPr="006E0BB7">
        <w:rPr>
          <w:rFonts w:asciiTheme="majorHAnsi" w:hAnsiTheme="majorHAnsi"/>
        </w:rPr>
        <w:t xml:space="preserve"> los </w:t>
      </w:r>
      <w:r w:rsidR="000D2BE7" w:rsidRPr="006E0BB7">
        <w:rPr>
          <w:rFonts w:asciiTheme="majorHAnsi" w:hAnsiTheme="majorHAnsi"/>
        </w:rPr>
        <w:t xml:space="preserve">casos </w:t>
      </w:r>
      <w:r w:rsidRPr="006E0BB7">
        <w:rPr>
          <w:rFonts w:asciiTheme="majorHAnsi" w:hAnsiTheme="majorHAnsi"/>
        </w:rPr>
        <w:t>siguientes:</w:t>
      </w:r>
    </w:p>
    <w:p w:rsidR="00FD449F" w:rsidRPr="006E0BB7" w:rsidRDefault="00FD449F" w:rsidP="00062B60">
      <w:pPr>
        <w:pStyle w:val="Ttulo3"/>
        <w:numPr>
          <w:ilvl w:val="0"/>
          <w:numId w:val="15"/>
        </w:numPr>
        <w:spacing w:before="0" w:after="120"/>
        <w:rPr>
          <w:color w:val="auto"/>
        </w:rPr>
      </w:pPr>
      <w:bookmarkStart w:id="103" w:name="_Toc455405936"/>
      <w:bookmarkStart w:id="104" w:name="_Toc457236161"/>
      <w:r w:rsidRPr="006E0BB7">
        <w:rPr>
          <w:color w:val="auto"/>
        </w:rPr>
        <w:t xml:space="preserve">Denuncias interpuestas por el FSV ante la </w:t>
      </w:r>
      <w:r w:rsidR="00F13FED" w:rsidRPr="006E0BB7">
        <w:rPr>
          <w:color w:val="auto"/>
        </w:rPr>
        <w:t xml:space="preserve">Fiscalía General </w:t>
      </w:r>
      <w:r w:rsidRPr="006E0BB7">
        <w:rPr>
          <w:color w:val="auto"/>
        </w:rPr>
        <w:t xml:space="preserve">de la </w:t>
      </w:r>
      <w:r w:rsidR="00F13FED" w:rsidRPr="006E0BB7">
        <w:rPr>
          <w:color w:val="auto"/>
        </w:rPr>
        <w:t xml:space="preserve">República </w:t>
      </w:r>
      <w:r w:rsidRPr="006E0BB7">
        <w:rPr>
          <w:color w:val="auto"/>
        </w:rPr>
        <w:t xml:space="preserve">y el </w:t>
      </w:r>
      <w:r w:rsidR="00F13FED" w:rsidRPr="006E0BB7">
        <w:rPr>
          <w:color w:val="auto"/>
        </w:rPr>
        <w:t xml:space="preserve">Tribunal </w:t>
      </w:r>
      <w:r w:rsidRPr="006E0BB7">
        <w:rPr>
          <w:color w:val="auto"/>
        </w:rPr>
        <w:t xml:space="preserve">de </w:t>
      </w:r>
      <w:r w:rsidR="00F13FED" w:rsidRPr="006E0BB7">
        <w:rPr>
          <w:color w:val="auto"/>
        </w:rPr>
        <w:t>Ética Gubernamental</w:t>
      </w:r>
      <w:r w:rsidRPr="006E0BB7">
        <w:rPr>
          <w:color w:val="auto"/>
        </w:rPr>
        <w:t>.</w:t>
      </w:r>
      <w:bookmarkEnd w:id="103"/>
      <w:bookmarkEnd w:id="104"/>
      <w:r w:rsidR="00C40765">
        <w:rPr>
          <w:color w:val="auto"/>
        </w:rPr>
        <w:fldChar w:fldCharType="begin"/>
      </w:r>
      <w:r w:rsidR="00C40765">
        <w:instrText xml:space="preserve"> XE "</w:instrText>
      </w:r>
      <w:r w:rsidR="00C40765" w:rsidRPr="004A45EB">
        <w:rPr>
          <w:color w:val="auto"/>
        </w:rPr>
        <w:instrText>Denuncias interpuestas por el FSV ante la fiscalía general de la república y el tribunal de ética gubernamental.</w:instrText>
      </w:r>
      <w:r w:rsidR="00C40765">
        <w:instrText xml:space="preserve">" </w:instrText>
      </w:r>
      <w:r w:rsidR="00C40765">
        <w:rPr>
          <w:color w:val="auto"/>
        </w:rPr>
        <w:fldChar w:fldCharType="end"/>
      </w:r>
    </w:p>
    <w:p w:rsidR="00915D2F" w:rsidRPr="006E0BB7" w:rsidRDefault="00915D2F" w:rsidP="00062B60">
      <w:pPr>
        <w:spacing w:after="120"/>
        <w:jc w:val="both"/>
        <w:rPr>
          <w:rFonts w:asciiTheme="majorHAnsi" w:hAnsiTheme="majorHAnsi"/>
        </w:rPr>
      </w:pPr>
      <w:r w:rsidRPr="006E0BB7">
        <w:rPr>
          <w:rFonts w:asciiTheme="majorHAnsi" w:hAnsiTheme="majorHAnsi"/>
        </w:rPr>
        <w:t>Referente a las denuncias int</w:t>
      </w:r>
      <w:r w:rsidR="00112372">
        <w:rPr>
          <w:rFonts w:asciiTheme="majorHAnsi" w:hAnsiTheme="majorHAnsi"/>
        </w:rPr>
        <w:t>erpuestas por el FSV ante la a Fiscalía General de la R</w:t>
      </w:r>
      <w:r w:rsidRPr="006E0BB7">
        <w:rPr>
          <w:rFonts w:asciiTheme="majorHAnsi" w:hAnsiTheme="majorHAnsi"/>
        </w:rPr>
        <w:t xml:space="preserve">epública para el periodo </w:t>
      </w:r>
      <w:r w:rsidR="0066284E">
        <w:rPr>
          <w:rFonts w:asciiTheme="majorHAnsi" w:hAnsiTheme="majorHAnsi"/>
        </w:rPr>
        <w:t>J</w:t>
      </w:r>
      <w:r w:rsidRPr="006E0BB7">
        <w:rPr>
          <w:rFonts w:asciiTheme="majorHAnsi" w:hAnsiTheme="majorHAnsi"/>
        </w:rPr>
        <w:t>unio 201</w:t>
      </w:r>
      <w:r w:rsidR="0066284E">
        <w:rPr>
          <w:rFonts w:asciiTheme="majorHAnsi" w:hAnsiTheme="majorHAnsi"/>
        </w:rPr>
        <w:t>5</w:t>
      </w:r>
      <w:r w:rsidRPr="006E0BB7">
        <w:rPr>
          <w:rFonts w:asciiTheme="majorHAnsi" w:hAnsiTheme="majorHAnsi"/>
        </w:rPr>
        <w:t xml:space="preserve"> – </w:t>
      </w:r>
      <w:r w:rsidR="0066284E">
        <w:rPr>
          <w:rFonts w:asciiTheme="majorHAnsi" w:hAnsiTheme="majorHAnsi"/>
        </w:rPr>
        <w:t>Mayo 2016</w:t>
      </w:r>
      <w:r w:rsidR="00136BAD">
        <w:rPr>
          <w:rFonts w:asciiTheme="majorHAnsi" w:hAnsiTheme="majorHAnsi"/>
        </w:rPr>
        <w:t>,</w:t>
      </w:r>
      <w:r w:rsidRPr="006E0BB7">
        <w:rPr>
          <w:rFonts w:asciiTheme="majorHAnsi" w:hAnsiTheme="majorHAnsi"/>
        </w:rPr>
        <w:t xml:space="preserve"> </w:t>
      </w:r>
      <w:r w:rsidR="008C7545">
        <w:rPr>
          <w:rFonts w:asciiTheme="majorHAnsi" w:hAnsiTheme="majorHAnsi"/>
        </w:rPr>
        <w:t>se ha registrado 1</w:t>
      </w:r>
      <w:r w:rsidR="0066284E">
        <w:rPr>
          <w:rFonts w:asciiTheme="majorHAnsi" w:hAnsiTheme="majorHAnsi"/>
        </w:rPr>
        <w:t xml:space="preserve"> denuncia</w:t>
      </w:r>
      <w:r w:rsidR="008C7545">
        <w:rPr>
          <w:rFonts w:asciiTheme="majorHAnsi" w:hAnsiTheme="majorHAnsi"/>
        </w:rPr>
        <w:t xml:space="preserve"> a</w:t>
      </w:r>
      <w:r w:rsidR="00136BAD">
        <w:rPr>
          <w:rFonts w:asciiTheme="majorHAnsi" w:hAnsiTheme="majorHAnsi"/>
        </w:rPr>
        <w:t>nte</w:t>
      </w:r>
      <w:r w:rsidR="008C7545">
        <w:rPr>
          <w:rFonts w:asciiTheme="majorHAnsi" w:hAnsiTheme="majorHAnsi"/>
        </w:rPr>
        <w:t xml:space="preserve"> la </w:t>
      </w:r>
      <w:proofErr w:type="spellStart"/>
      <w:r w:rsidR="00136BAD">
        <w:rPr>
          <w:rFonts w:asciiTheme="majorHAnsi" w:hAnsiTheme="majorHAnsi"/>
        </w:rPr>
        <w:t>FGR</w:t>
      </w:r>
      <w:proofErr w:type="spellEnd"/>
      <w:r w:rsidR="0066284E">
        <w:rPr>
          <w:rFonts w:asciiTheme="majorHAnsi" w:hAnsiTheme="majorHAnsi"/>
        </w:rPr>
        <w:t xml:space="preserve">, </w:t>
      </w:r>
      <w:r w:rsidR="008C7545">
        <w:rPr>
          <w:rFonts w:asciiTheme="majorHAnsi" w:hAnsiTheme="majorHAnsi"/>
        </w:rPr>
        <w:t>sin embargo</w:t>
      </w:r>
      <w:r w:rsidR="00136BAD">
        <w:rPr>
          <w:rFonts w:asciiTheme="majorHAnsi" w:hAnsiTheme="majorHAnsi"/>
        </w:rPr>
        <w:t>,</w:t>
      </w:r>
      <w:bookmarkStart w:id="105" w:name="_GoBack"/>
      <w:bookmarkEnd w:id="105"/>
      <w:r w:rsidR="008C7545">
        <w:rPr>
          <w:rFonts w:asciiTheme="majorHAnsi" w:hAnsiTheme="majorHAnsi"/>
        </w:rPr>
        <w:t xml:space="preserve"> </w:t>
      </w:r>
      <w:r w:rsidR="0066284E">
        <w:rPr>
          <w:rFonts w:asciiTheme="majorHAnsi" w:hAnsiTheme="majorHAnsi"/>
        </w:rPr>
        <w:t>n</w:t>
      </w:r>
      <w:r w:rsidR="008C7545">
        <w:rPr>
          <w:rFonts w:asciiTheme="majorHAnsi" w:hAnsiTheme="majorHAnsi"/>
        </w:rPr>
        <w:t>o</w:t>
      </w:r>
      <w:r w:rsidRPr="006E0BB7">
        <w:rPr>
          <w:rFonts w:asciiTheme="majorHAnsi" w:hAnsiTheme="majorHAnsi"/>
        </w:rPr>
        <w:t xml:space="preserve"> se registran casos de denuncias interpu</w:t>
      </w:r>
      <w:r w:rsidR="0066284E">
        <w:rPr>
          <w:rFonts w:asciiTheme="majorHAnsi" w:hAnsiTheme="majorHAnsi"/>
        </w:rPr>
        <w:t>e</w:t>
      </w:r>
      <w:r w:rsidRPr="006E0BB7">
        <w:rPr>
          <w:rFonts w:asciiTheme="majorHAnsi" w:hAnsiTheme="majorHAnsi"/>
        </w:rPr>
        <w:t xml:space="preserve">stas ante el </w:t>
      </w:r>
      <w:r w:rsidR="00515BF2" w:rsidRPr="006E0BB7">
        <w:rPr>
          <w:rFonts w:asciiTheme="majorHAnsi" w:hAnsiTheme="majorHAnsi"/>
        </w:rPr>
        <w:t xml:space="preserve">Tribunal </w:t>
      </w:r>
      <w:r w:rsidR="00515BF2">
        <w:rPr>
          <w:rFonts w:asciiTheme="majorHAnsi" w:hAnsiTheme="majorHAnsi"/>
        </w:rPr>
        <w:t>d</w:t>
      </w:r>
      <w:r w:rsidR="00515BF2" w:rsidRPr="006E0BB7">
        <w:rPr>
          <w:rFonts w:asciiTheme="majorHAnsi" w:hAnsiTheme="majorHAnsi"/>
        </w:rPr>
        <w:t>e Ética Gubernamental</w:t>
      </w:r>
      <w:r w:rsidR="009A4532" w:rsidRPr="006E0BB7">
        <w:rPr>
          <w:rFonts w:asciiTheme="majorHAnsi" w:hAnsiTheme="majorHAnsi"/>
        </w:rPr>
        <w:t>.</w:t>
      </w:r>
    </w:p>
    <w:tbl>
      <w:tblPr>
        <w:tblW w:w="4950" w:type="pct"/>
        <w:tblCellMar>
          <w:left w:w="0" w:type="dxa"/>
          <w:right w:w="0" w:type="dxa"/>
        </w:tblCellMar>
        <w:tblLook w:val="0600" w:firstRow="0" w:lastRow="0" w:firstColumn="0" w:lastColumn="0" w:noHBand="1" w:noVBand="1"/>
      </w:tblPr>
      <w:tblGrid>
        <w:gridCol w:w="3459"/>
        <w:gridCol w:w="2552"/>
        <w:gridCol w:w="425"/>
        <w:gridCol w:w="2426"/>
      </w:tblGrid>
      <w:tr w:rsidR="0066284E" w:rsidRPr="006E0BB7" w:rsidTr="002463D1">
        <w:trPr>
          <w:trHeight w:val="151"/>
          <w:tblHeader/>
        </w:trPr>
        <w:tc>
          <w:tcPr>
            <w:tcW w:w="3459"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cMar>
              <w:top w:w="15" w:type="dxa"/>
              <w:left w:w="57" w:type="dxa"/>
              <w:bottom w:w="0" w:type="dxa"/>
              <w:right w:w="57" w:type="dxa"/>
            </w:tcMar>
            <w:vAlign w:val="center"/>
            <w:hideMark/>
          </w:tcPr>
          <w:p w:rsidR="0066284E" w:rsidRPr="006E0BB7" w:rsidRDefault="0066284E" w:rsidP="00062B60">
            <w:pPr>
              <w:spacing w:after="0"/>
              <w:jc w:val="center"/>
              <w:rPr>
                <w:rFonts w:asciiTheme="majorHAnsi" w:hAnsiTheme="majorHAnsi" w:cstheme="minorHAnsi"/>
                <w:sz w:val="18"/>
                <w:szCs w:val="18"/>
              </w:rPr>
            </w:pPr>
            <w:r w:rsidRPr="006E0BB7">
              <w:rPr>
                <w:rFonts w:asciiTheme="majorHAnsi" w:hAnsiTheme="majorHAnsi" w:cstheme="minorHAnsi"/>
                <w:b/>
                <w:bCs/>
                <w:sz w:val="18"/>
                <w:szCs w:val="18"/>
              </w:rPr>
              <w:t>INSTANCIAS DE PRESENTACIÓN</w:t>
            </w:r>
          </w:p>
        </w:tc>
        <w:tc>
          <w:tcPr>
            <w:tcW w:w="2552"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vAlign w:val="center"/>
          </w:tcPr>
          <w:p w:rsidR="0066284E" w:rsidRPr="006E0BB7" w:rsidRDefault="0066284E" w:rsidP="00353EE9">
            <w:pPr>
              <w:spacing w:after="0"/>
              <w:jc w:val="center"/>
              <w:rPr>
                <w:rFonts w:asciiTheme="majorHAnsi" w:hAnsiTheme="majorHAnsi" w:cstheme="minorHAnsi"/>
                <w:sz w:val="18"/>
                <w:szCs w:val="18"/>
              </w:rPr>
            </w:pPr>
            <w:r w:rsidRPr="006E0BB7">
              <w:rPr>
                <w:rFonts w:asciiTheme="majorHAnsi" w:hAnsiTheme="majorHAnsi" w:cstheme="minorHAnsi"/>
                <w:b/>
                <w:bCs/>
                <w:sz w:val="18"/>
                <w:szCs w:val="18"/>
              </w:rPr>
              <w:t>JUNIO</w:t>
            </w:r>
            <w:r w:rsidR="00353EE9">
              <w:rPr>
                <w:rFonts w:asciiTheme="majorHAnsi" w:hAnsiTheme="majorHAnsi" w:cstheme="minorHAnsi"/>
                <w:b/>
                <w:bCs/>
                <w:sz w:val="18"/>
                <w:szCs w:val="18"/>
              </w:rPr>
              <w:t xml:space="preserve"> </w:t>
            </w:r>
            <w:r w:rsidRPr="006E0BB7">
              <w:rPr>
                <w:rFonts w:asciiTheme="majorHAnsi" w:hAnsiTheme="majorHAnsi" w:cstheme="minorHAnsi"/>
                <w:b/>
                <w:bCs/>
                <w:sz w:val="18"/>
                <w:szCs w:val="18"/>
              </w:rPr>
              <w:t>2014 A MAYO 2015</w:t>
            </w:r>
          </w:p>
        </w:tc>
        <w:tc>
          <w:tcPr>
            <w:tcW w:w="425" w:type="dxa"/>
            <w:tcBorders>
              <w:top w:val="nil"/>
              <w:left w:val="single" w:sz="4" w:space="0" w:color="548DD4" w:themeColor="text2" w:themeTint="99"/>
              <w:bottom w:val="nil"/>
              <w:right w:val="single" w:sz="4" w:space="0" w:color="548DD4" w:themeColor="text2" w:themeTint="99"/>
            </w:tcBorders>
            <w:shd w:val="clear" w:color="auto" w:fill="FFFFFF" w:themeFill="background1"/>
            <w:tcMar>
              <w:top w:w="15" w:type="dxa"/>
              <w:left w:w="57" w:type="dxa"/>
              <w:bottom w:w="0" w:type="dxa"/>
              <w:right w:w="57" w:type="dxa"/>
            </w:tcMar>
            <w:vAlign w:val="center"/>
            <w:hideMark/>
          </w:tcPr>
          <w:p w:rsidR="0066284E" w:rsidRPr="006E0BB7" w:rsidRDefault="0066284E" w:rsidP="00062B60">
            <w:pPr>
              <w:spacing w:after="0"/>
              <w:jc w:val="center"/>
              <w:rPr>
                <w:rFonts w:asciiTheme="majorHAnsi" w:hAnsiTheme="majorHAnsi" w:cstheme="minorHAnsi"/>
                <w:sz w:val="18"/>
                <w:szCs w:val="18"/>
              </w:rPr>
            </w:pPr>
          </w:p>
        </w:tc>
        <w:tc>
          <w:tcPr>
            <w:tcW w:w="2426"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cMar>
              <w:top w:w="15" w:type="dxa"/>
              <w:left w:w="57" w:type="dxa"/>
              <w:bottom w:w="0" w:type="dxa"/>
              <w:right w:w="57" w:type="dxa"/>
            </w:tcMar>
            <w:vAlign w:val="center"/>
            <w:hideMark/>
          </w:tcPr>
          <w:p w:rsidR="0066284E" w:rsidRPr="006E0BB7" w:rsidRDefault="00353EE9" w:rsidP="00CD4B82">
            <w:pPr>
              <w:spacing w:after="0"/>
              <w:jc w:val="center"/>
              <w:rPr>
                <w:rFonts w:asciiTheme="majorHAnsi" w:hAnsiTheme="majorHAnsi" w:cstheme="minorHAnsi"/>
                <w:sz w:val="18"/>
                <w:szCs w:val="18"/>
              </w:rPr>
            </w:pPr>
            <w:r>
              <w:rPr>
                <w:rFonts w:asciiTheme="majorHAnsi" w:hAnsiTheme="majorHAnsi" w:cstheme="minorHAnsi"/>
                <w:b/>
                <w:bCs/>
                <w:sz w:val="18"/>
                <w:szCs w:val="18"/>
              </w:rPr>
              <w:t>JUNIO 201</w:t>
            </w:r>
            <w:r w:rsidR="00CD4B82">
              <w:rPr>
                <w:rFonts w:asciiTheme="majorHAnsi" w:hAnsiTheme="majorHAnsi" w:cstheme="minorHAnsi"/>
                <w:b/>
                <w:bCs/>
                <w:sz w:val="18"/>
                <w:szCs w:val="18"/>
              </w:rPr>
              <w:t>5</w:t>
            </w:r>
            <w:r>
              <w:rPr>
                <w:rFonts w:asciiTheme="majorHAnsi" w:hAnsiTheme="majorHAnsi" w:cstheme="minorHAnsi"/>
                <w:b/>
                <w:bCs/>
                <w:sz w:val="18"/>
                <w:szCs w:val="18"/>
              </w:rPr>
              <w:t xml:space="preserve"> </w:t>
            </w:r>
            <w:r w:rsidR="00CD4B82">
              <w:rPr>
                <w:rFonts w:asciiTheme="majorHAnsi" w:hAnsiTheme="majorHAnsi" w:cstheme="minorHAnsi"/>
                <w:b/>
                <w:bCs/>
                <w:sz w:val="18"/>
                <w:szCs w:val="18"/>
              </w:rPr>
              <w:t>A MAYO 2016</w:t>
            </w:r>
          </w:p>
        </w:tc>
      </w:tr>
      <w:tr w:rsidR="0066284E" w:rsidRPr="006E0BB7" w:rsidTr="002463D1">
        <w:trPr>
          <w:trHeight w:val="245"/>
        </w:trPr>
        <w:tc>
          <w:tcPr>
            <w:tcW w:w="3459"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FFFFFF"/>
            <w:tcMar>
              <w:top w:w="15" w:type="dxa"/>
              <w:left w:w="57" w:type="dxa"/>
              <w:bottom w:w="0" w:type="dxa"/>
              <w:right w:w="57" w:type="dxa"/>
            </w:tcMar>
            <w:vAlign w:val="center"/>
            <w:hideMark/>
          </w:tcPr>
          <w:p w:rsidR="0066284E" w:rsidRPr="006E0BB7" w:rsidRDefault="00515BF2" w:rsidP="00515BF2">
            <w:pPr>
              <w:spacing w:after="0"/>
              <w:jc w:val="both"/>
              <w:rPr>
                <w:rFonts w:asciiTheme="majorHAnsi" w:hAnsiTheme="majorHAnsi" w:cstheme="minorHAnsi"/>
                <w:sz w:val="18"/>
                <w:szCs w:val="18"/>
              </w:rPr>
            </w:pPr>
            <w:r w:rsidRPr="006E0BB7">
              <w:rPr>
                <w:rFonts w:asciiTheme="majorHAnsi" w:hAnsiTheme="majorHAnsi" w:cstheme="minorHAnsi"/>
                <w:b/>
                <w:bCs/>
                <w:sz w:val="18"/>
                <w:szCs w:val="18"/>
              </w:rPr>
              <w:t>Fiscalía</w:t>
            </w:r>
            <w:r>
              <w:rPr>
                <w:rFonts w:asciiTheme="majorHAnsi" w:hAnsiTheme="majorHAnsi" w:cstheme="minorHAnsi"/>
                <w:b/>
                <w:bCs/>
                <w:sz w:val="18"/>
                <w:szCs w:val="18"/>
              </w:rPr>
              <w:t xml:space="preserve"> General de la Repú</w:t>
            </w:r>
            <w:r w:rsidRPr="006E0BB7">
              <w:rPr>
                <w:rFonts w:asciiTheme="majorHAnsi" w:hAnsiTheme="majorHAnsi" w:cstheme="minorHAnsi"/>
                <w:b/>
                <w:bCs/>
                <w:sz w:val="18"/>
                <w:szCs w:val="18"/>
              </w:rPr>
              <w:t>blica</w:t>
            </w:r>
          </w:p>
        </w:tc>
        <w:tc>
          <w:tcPr>
            <w:tcW w:w="2552"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vAlign w:val="center"/>
          </w:tcPr>
          <w:p w:rsidR="0066284E" w:rsidRPr="006E0BB7" w:rsidRDefault="0066284E" w:rsidP="00062B60">
            <w:pPr>
              <w:spacing w:after="0"/>
              <w:jc w:val="center"/>
              <w:rPr>
                <w:rFonts w:asciiTheme="majorHAnsi" w:hAnsiTheme="majorHAnsi" w:cstheme="minorHAnsi"/>
                <w:sz w:val="18"/>
                <w:szCs w:val="18"/>
              </w:rPr>
            </w:pPr>
            <w:r w:rsidRPr="006E0BB7">
              <w:rPr>
                <w:rFonts w:asciiTheme="majorHAnsi" w:hAnsiTheme="majorHAnsi" w:cstheme="minorHAnsi"/>
                <w:sz w:val="18"/>
                <w:szCs w:val="18"/>
              </w:rPr>
              <w:t>6</w:t>
            </w:r>
          </w:p>
        </w:tc>
        <w:tc>
          <w:tcPr>
            <w:tcW w:w="425" w:type="dxa"/>
            <w:tcBorders>
              <w:top w:val="nil"/>
              <w:left w:val="single" w:sz="4" w:space="0" w:color="548DD4" w:themeColor="text2" w:themeTint="99"/>
              <w:bottom w:val="nil"/>
              <w:right w:val="single" w:sz="4" w:space="0" w:color="548DD4" w:themeColor="text2" w:themeTint="99"/>
            </w:tcBorders>
            <w:shd w:val="clear" w:color="auto" w:fill="auto"/>
            <w:tcMar>
              <w:top w:w="15" w:type="dxa"/>
              <w:left w:w="57" w:type="dxa"/>
              <w:bottom w:w="0" w:type="dxa"/>
              <w:right w:w="57" w:type="dxa"/>
            </w:tcMar>
            <w:vAlign w:val="center"/>
            <w:hideMark/>
          </w:tcPr>
          <w:p w:rsidR="0066284E" w:rsidRPr="006E0BB7" w:rsidRDefault="0066284E" w:rsidP="00062B60">
            <w:pPr>
              <w:spacing w:after="0"/>
              <w:jc w:val="both"/>
              <w:rPr>
                <w:rFonts w:asciiTheme="majorHAnsi" w:hAnsiTheme="majorHAnsi" w:cstheme="minorHAnsi"/>
                <w:sz w:val="18"/>
                <w:szCs w:val="18"/>
              </w:rPr>
            </w:pPr>
          </w:p>
        </w:tc>
        <w:tc>
          <w:tcPr>
            <w:tcW w:w="2426" w:type="dxa"/>
            <w:tcBorders>
              <w:top w:val="single" w:sz="4" w:space="0" w:color="548DD4" w:themeColor="text2" w:themeTint="99"/>
              <w:left w:val="single" w:sz="4" w:space="0" w:color="548DD4" w:themeColor="text2" w:themeTint="99"/>
              <w:bottom w:val="single" w:sz="4" w:space="0" w:color="548DD4"/>
              <w:right w:val="single" w:sz="4" w:space="0" w:color="548DD4" w:themeColor="text2" w:themeTint="99"/>
            </w:tcBorders>
            <w:shd w:val="clear" w:color="auto" w:fill="auto"/>
            <w:tcMar>
              <w:top w:w="15" w:type="dxa"/>
              <w:left w:w="57" w:type="dxa"/>
              <w:bottom w:w="0" w:type="dxa"/>
              <w:right w:w="57" w:type="dxa"/>
            </w:tcMar>
            <w:vAlign w:val="center"/>
            <w:hideMark/>
          </w:tcPr>
          <w:p w:rsidR="0066284E" w:rsidRPr="006E0BB7" w:rsidRDefault="002463D1" w:rsidP="002463D1">
            <w:pPr>
              <w:spacing w:after="0"/>
              <w:jc w:val="center"/>
              <w:rPr>
                <w:rFonts w:asciiTheme="majorHAnsi" w:hAnsiTheme="majorHAnsi" w:cstheme="minorHAnsi"/>
                <w:sz w:val="18"/>
                <w:szCs w:val="18"/>
              </w:rPr>
            </w:pPr>
            <w:r>
              <w:rPr>
                <w:rFonts w:asciiTheme="majorHAnsi" w:hAnsiTheme="majorHAnsi" w:cstheme="minorHAnsi"/>
                <w:sz w:val="18"/>
                <w:szCs w:val="18"/>
              </w:rPr>
              <w:t>1</w:t>
            </w:r>
          </w:p>
        </w:tc>
      </w:tr>
      <w:tr w:rsidR="0066284E" w:rsidRPr="006E0BB7" w:rsidTr="002463D1">
        <w:trPr>
          <w:trHeight w:val="386"/>
        </w:trPr>
        <w:tc>
          <w:tcPr>
            <w:tcW w:w="3459"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FFFFFF"/>
            <w:tcMar>
              <w:top w:w="15" w:type="dxa"/>
              <w:left w:w="57" w:type="dxa"/>
              <w:bottom w:w="0" w:type="dxa"/>
              <w:right w:w="57" w:type="dxa"/>
            </w:tcMar>
            <w:vAlign w:val="center"/>
            <w:hideMark/>
          </w:tcPr>
          <w:p w:rsidR="0066284E" w:rsidRPr="006E0BB7" w:rsidRDefault="00515BF2" w:rsidP="00062B60">
            <w:pPr>
              <w:spacing w:after="0"/>
              <w:jc w:val="both"/>
              <w:rPr>
                <w:rFonts w:asciiTheme="majorHAnsi" w:hAnsiTheme="majorHAnsi" w:cstheme="minorHAnsi"/>
                <w:sz w:val="18"/>
                <w:szCs w:val="18"/>
              </w:rPr>
            </w:pPr>
            <w:r>
              <w:rPr>
                <w:rFonts w:asciiTheme="majorHAnsi" w:hAnsiTheme="majorHAnsi" w:cstheme="minorHAnsi"/>
                <w:b/>
                <w:bCs/>
                <w:sz w:val="18"/>
                <w:szCs w:val="18"/>
              </w:rPr>
              <w:t>Tribunal d</w:t>
            </w:r>
            <w:r w:rsidRPr="006E0BB7">
              <w:rPr>
                <w:rFonts w:asciiTheme="majorHAnsi" w:hAnsiTheme="majorHAnsi" w:cstheme="minorHAnsi"/>
                <w:b/>
                <w:bCs/>
                <w:sz w:val="18"/>
                <w:szCs w:val="18"/>
              </w:rPr>
              <w:t>e Ética Gubernamental</w:t>
            </w:r>
          </w:p>
        </w:tc>
        <w:tc>
          <w:tcPr>
            <w:tcW w:w="2552"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vAlign w:val="center"/>
          </w:tcPr>
          <w:p w:rsidR="0066284E" w:rsidRPr="006E0BB7" w:rsidRDefault="00816E3D" w:rsidP="00062B60">
            <w:pPr>
              <w:spacing w:after="0"/>
              <w:jc w:val="center"/>
              <w:rPr>
                <w:rFonts w:asciiTheme="majorHAnsi" w:hAnsiTheme="majorHAnsi" w:cstheme="minorHAnsi"/>
                <w:sz w:val="18"/>
                <w:szCs w:val="18"/>
              </w:rPr>
            </w:pPr>
            <w:r>
              <w:rPr>
                <w:rFonts w:asciiTheme="majorHAnsi" w:hAnsiTheme="majorHAnsi" w:cstheme="minorHAnsi"/>
                <w:sz w:val="18"/>
                <w:szCs w:val="18"/>
              </w:rPr>
              <w:t xml:space="preserve">No se </w:t>
            </w:r>
            <w:r w:rsidR="0066284E" w:rsidRPr="006E0BB7">
              <w:rPr>
                <w:rFonts w:asciiTheme="majorHAnsi" w:hAnsiTheme="majorHAnsi" w:cstheme="minorHAnsi"/>
                <w:sz w:val="18"/>
                <w:szCs w:val="18"/>
              </w:rPr>
              <w:t>registraron casos que denunciar</w:t>
            </w:r>
          </w:p>
        </w:tc>
        <w:tc>
          <w:tcPr>
            <w:tcW w:w="425" w:type="dxa"/>
            <w:tcBorders>
              <w:top w:val="nil"/>
              <w:left w:val="single" w:sz="4" w:space="0" w:color="548DD4" w:themeColor="text2" w:themeTint="99"/>
              <w:bottom w:val="nil"/>
              <w:right w:val="single" w:sz="4" w:space="0" w:color="548DD4" w:themeColor="text2" w:themeTint="99"/>
            </w:tcBorders>
            <w:shd w:val="clear" w:color="auto" w:fill="auto"/>
            <w:tcMar>
              <w:top w:w="15" w:type="dxa"/>
              <w:left w:w="57" w:type="dxa"/>
              <w:bottom w:w="0" w:type="dxa"/>
              <w:right w:w="57" w:type="dxa"/>
            </w:tcMar>
            <w:vAlign w:val="center"/>
            <w:hideMark/>
          </w:tcPr>
          <w:p w:rsidR="0066284E" w:rsidRPr="006E0BB7" w:rsidRDefault="0066284E" w:rsidP="00062B60">
            <w:pPr>
              <w:spacing w:after="0"/>
              <w:jc w:val="both"/>
              <w:rPr>
                <w:rFonts w:asciiTheme="majorHAnsi" w:hAnsiTheme="majorHAnsi" w:cstheme="minorHAnsi"/>
                <w:sz w:val="18"/>
                <w:szCs w:val="18"/>
              </w:rPr>
            </w:pPr>
          </w:p>
        </w:tc>
        <w:tc>
          <w:tcPr>
            <w:tcW w:w="2426" w:type="dxa"/>
            <w:tcBorders>
              <w:top w:val="single" w:sz="4" w:space="0" w:color="548DD4"/>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57" w:type="dxa"/>
              <w:bottom w:w="0" w:type="dxa"/>
              <w:right w:w="57" w:type="dxa"/>
            </w:tcMar>
            <w:vAlign w:val="center"/>
            <w:hideMark/>
          </w:tcPr>
          <w:p w:rsidR="0066284E" w:rsidRPr="006E0BB7" w:rsidRDefault="002463D1" w:rsidP="002463D1">
            <w:pPr>
              <w:spacing w:after="0"/>
              <w:jc w:val="center"/>
              <w:rPr>
                <w:rFonts w:asciiTheme="majorHAnsi" w:hAnsiTheme="majorHAnsi" w:cstheme="minorHAnsi"/>
                <w:sz w:val="18"/>
                <w:szCs w:val="18"/>
              </w:rPr>
            </w:pPr>
            <w:r w:rsidRPr="002463D1">
              <w:rPr>
                <w:rFonts w:asciiTheme="majorHAnsi" w:hAnsiTheme="majorHAnsi" w:cstheme="minorHAnsi"/>
                <w:sz w:val="18"/>
                <w:szCs w:val="18"/>
              </w:rPr>
              <w:t xml:space="preserve">No se registraron casos que </w:t>
            </w:r>
            <w:r w:rsidR="00B62731" w:rsidRPr="006E0BB7">
              <w:rPr>
                <w:rFonts w:asciiTheme="majorHAnsi" w:hAnsiTheme="majorHAnsi" w:cstheme="minorHAnsi"/>
                <w:sz w:val="18"/>
                <w:szCs w:val="18"/>
              </w:rPr>
              <w:t>denunciar</w:t>
            </w:r>
          </w:p>
        </w:tc>
      </w:tr>
    </w:tbl>
    <w:p w:rsidR="00227ED5" w:rsidRPr="00057F2D" w:rsidRDefault="00227ED5" w:rsidP="00057F2D">
      <w:bookmarkStart w:id="106" w:name="_Toc455405937"/>
    </w:p>
    <w:p w:rsidR="00FD449F" w:rsidRPr="006E0BB7" w:rsidRDefault="00FD449F" w:rsidP="00062B60">
      <w:pPr>
        <w:pStyle w:val="Ttulo3"/>
        <w:numPr>
          <w:ilvl w:val="0"/>
          <w:numId w:val="15"/>
        </w:numPr>
        <w:spacing w:before="0" w:after="120"/>
        <w:rPr>
          <w:color w:val="auto"/>
        </w:rPr>
      </w:pPr>
      <w:bookmarkStart w:id="107" w:name="_Toc457236162"/>
      <w:r w:rsidRPr="006E0BB7">
        <w:rPr>
          <w:color w:val="auto"/>
        </w:rPr>
        <w:t>Reclamos</w:t>
      </w:r>
      <w:r w:rsidR="003864DB">
        <w:rPr>
          <w:color w:val="auto"/>
        </w:rPr>
        <w:t xml:space="preserve"> presentados por clientes</w:t>
      </w:r>
      <w:r w:rsidRPr="006E0BB7">
        <w:rPr>
          <w:color w:val="auto"/>
        </w:rPr>
        <w:t>.</w:t>
      </w:r>
      <w:bookmarkEnd w:id="106"/>
      <w:bookmarkEnd w:id="107"/>
      <w:r w:rsidR="00C40765">
        <w:rPr>
          <w:color w:val="auto"/>
        </w:rPr>
        <w:fldChar w:fldCharType="begin"/>
      </w:r>
      <w:r w:rsidR="00C40765">
        <w:instrText xml:space="preserve"> XE "</w:instrText>
      </w:r>
      <w:r w:rsidR="00C40765" w:rsidRPr="004A45EB">
        <w:rPr>
          <w:color w:val="auto"/>
        </w:rPr>
        <w:instrText>Reclamos.</w:instrText>
      </w:r>
      <w:r w:rsidR="00C40765">
        <w:instrText xml:space="preserve">" </w:instrText>
      </w:r>
      <w:r w:rsidR="00C40765">
        <w:rPr>
          <w:color w:val="auto"/>
        </w:rPr>
        <w:fldChar w:fldCharType="end"/>
      </w:r>
    </w:p>
    <w:p w:rsidR="003C2543" w:rsidRDefault="00915D2F" w:rsidP="00062B60">
      <w:pPr>
        <w:spacing w:after="120"/>
        <w:jc w:val="both"/>
        <w:rPr>
          <w:rFonts w:asciiTheme="majorHAnsi" w:hAnsiTheme="majorHAnsi"/>
        </w:rPr>
      </w:pPr>
      <w:r w:rsidRPr="002825D7">
        <w:rPr>
          <w:rFonts w:asciiTheme="majorHAnsi" w:hAnsiTheme="majorHAnsi"/>
        </w:rPr>
        <w:t>Dentro de los mecanismos internos para identificar oportunidades de mejora en atención al</w:t>
      </w:r>
      <w:r w:rsidRPr="0066284E">
        <w:rPr>
          <w:rFonts w:asciiTheme="majorHAnsi" w:hAnsiTheme="majorHAnsi"/>
          <w:color w:val="FF0000"/>
        </w:rPr>
        <w:t xml:space="preserve"> </w:t>
      </w:r>
      <w:r w:rsidRPr="006E0BB7">
        <w:rPr>
          <w:rFonts w:asciiTheme="majorHAnsi" w:hAnsiTheme="majorHAnsi"/>
        </w:rPr>
        <w:t>cliente se cuenta con: buzones de sugerencias, encuestas de satisfacción, reporte</w:t>
      </w:r>
      <w:r w:rsidR="008E14EA" w:rsidRPr="006E0BB7">
        <w:rPr>
          <w:rFonts w:asciiTheme="majorHAnsi" w:hAnsiTheme="majorHAnsi"/>
        </w:rPr>
        <w:t>s</w:t>
      </w:r>
      <w:r w:rsidRPr="006E0BB7">
        <w:rPr>
          <w:rFonts w:asciiTheme="majorHAnsi" w:hAnsiTheme="majorHAnsi"/>
        </w:rPr>
        <w:t xml:space="preserve"> mediante el sitio web, entre otros; </w:t>
      </w:r>
      <w:r w:rsidR="008E14EA" w:rsidRPr="006E0BB7">
        <w:rPr>
          <w:rFonts w:asciiTheme="majorHAnsi" w:hAnsiTheme="majorHAnsi"/>
        </w:rPr>
        <w:t xml:space="preserve">permitiendo que </w:t>
      </w:r>
      <w:r w:rsidR="00515BF2">
        <w:rPr>
          <w:rFonts w:asciiTheme="majorHAnsi" w:hAnsiTheme="majorHAnsi"/>
        </w:rPr>
        <w:t>los</w:t>
      </w:r>
      <w:r w:rsidR="008E14EA" w:rsidRPr="006E0BB7">
        <w:rPr>
          <w:rFonts w:asciiTheme="majorHAnsi" w:hAnsiTheme="majorHAnsi"/>
        </w:rPr>
        <w:t xml:space="preserve"> clientes</w:t>
      </w:r>
      <w:r w:rsidRPr="006E0BB7">
        <w:rPr>
          <w:rFonts w:asciiTheme="majorHAnsi" w:hAnsiTheme="majorHAnsi"/>
        </w:rPr>
        <w:t xml:space="preserve"> expres</w:t>
      </w:r>
      <w:r w:rsidR="008E14EA" w:rsidRPr="006E0BB7">
        <w:rPr>
          <w:rFonts w:asciiTheme="majorHAnsi" w:hAnsiTheme="majorHAnsi"/>
        </w:rPr>
        <w:t>en</w:t>
      </w:r>
      <w:r w:rsidRPr="006E0BB7">
        <w:rPr>
          <w:rFonts w:asciiTheme="majorHAnsi" w:hAnsiTheme="majorHAnsi"/>
        </w:rPr>
        <w:t xml:space="preserve"> su </w:t>
      </w:r>
      <w:r w:rsidR="008E14EA" w:rsidRPr="006E0BB7">
        <w:rPr>
          <w:rFonts w:asciiTheme="majorHAnsi" w:hAnsiTheme="majorHAnsi"/>
        </w:rPr>
        <w:t>opinión relacionada</w:t>
      </w:r>
      <w:r w:rsidRPr="006E0BB7">
        <w:rPr>
          <w:rFonts w:asciiTheme="majorHAnsi" w:hAnsiTheme="majorHAnsi"/>
        </w:rPr>
        <w:t xml:space="preserve"> con la atención recibida.</w:t>
      </w:r>
      <w:r w:rsidR="008E14EA" w:rsidRPr="006E0BB7">
        <w:rPr>
          <w:rFonts w:asciiTheme="majorHAnsi" w:hAnsiTheme="majorHAnsi"/>
        </w:rPr>
        <w:t xml:space="preserve"> En el período de </w:t>
      </w:r>
      <w:r w:rsidR="0066284E">
        <w:rPr>
          <w:rFonts w:asciiTheme="majorHAnsi" w:hAnsiTheme="majorHAnsi"/>
        </w:rPr>
        <w:t>J</w:t>
      </w:r>
      <w:r w:rsidR="008E14EA" w:rsidRPr="006E0BB7">
        <w:rPr>
          <w:rFonts w:asciiTheme="majorHAnsi" w:hAnsiTheme="majorHAnsi"/>
        </w:rPr>
        <w:t>unio 201</w:t>
      </w:r>
      <w:r w:rsidR="0066284E">
        <w:rPr>
          <w:rFonts w:asciiTheme="majorHAnsi" w:hAnsiTheme="majorHAnsi"/>
        </w:rPr>
        <w:t>5</w:t>
      </w:r>
      <w:r w:rsidR="008E14EA" w:rsidRPr="006E0BB7">
        <w:rPr>
          <w:rFonts w:asciiTheme="majorHAnsi" w:hAnsiTheme="majorHAnsi"/>
        </w:rPr>
        <w:t xml:space="preserve"> a </w:t>
      </w:r>
      <w:r w:rsidR="0066284E">
        <w:rPr>
          <w:rFonts w:asciiTheme="majorHAnsi" w:hAnsiTheme="majorHAnsi"/>
        </w:rPr>
        <w:t>M</w:t>
      </w:r>
      <w:r w:rsidR="008E14EA" w:rsidRPr="006E0BB7">
        <w:rPr>
          <w:rFonts w:asciiTheme="majorHAnsi" w:hAnsiTheme="majorHAnsi"/>
        </w:rPr>
        <w:t xml:space="preserve">ayo </w:t>
      </w:r>
      <w:r w:rsidR="0066284E">
        <w:rPr>
          <w:rFonts w:asciiTheme="majorHAnsi" w:hAnsiTheme="majorHAnsi"/>
        </w:rPr>
        <w:t xml:space="preserve">2016 </w:t>
      </w:r>
      <w:r w:rsidR="008E14EA" w:rsidRPr="006E0BB7">
        <w:rPr>
          <w:rFonts w:asciiTheme="majorHAnsi" w:hAnsiTheme="majorHAnsi"/>
        </w:rPr>
        <w:t xml:space="preserve">se </w:t>
      </w:r>
      <w:r w:rsidR="002463D1">
        <w:rPr>
          <w:rFonts w:asciiTheme="majorHAnsi" w:hAnsiTheme="majorHAnsi"/>
        </w:rPr>
        <w:t xml:space="preserve">recibieron </w:t>
      </w:r>
      <w:r w:rsidR="002463D1" w:rsidRPr="002825D7">
        <w:rPr>
          <w:rFonts w:asciiTheme="majorHAnsi" w:hAnsiTheme="majorHAnsi"/>
          <w:b/>
          <w:bCs/>
          <w:color w:val="0000FF"/>
        </w:rPr>
        <w:t>38</w:t>
      </w:r>
      <w:r w:rsidR="002463D1" w:rsidRPr="006E0BB7">
        <w:rPr>
          <w:rFonts w:asciiTheme="majorHAnsi" w:hAnsiTheme="majorHAnsi"/>
        </w:rPr>
        <w:t xml:space="preserve"> </w:t>
      </w:r>
      <w:r w:rsidR="002463D1">
        <w:rPr>
          <w:rFonts w:asciiTheme="majorHAnsi" w:hAnsiTheme="majorHAnsi"/>
        </w:rPr>
        <w:t xml:space="preserve">reclamos y se </w:t>
      </w:r>
      <w:r w:rsidR="008E14EA" w:rsidRPr="006E0BB7">
        <w:rPr>
          <w:rFonts w:asciiTheme="majorHAnsi" w:hAnsiTheme="majorHAnsi"/>
        </w:rPr>
        <w:t>dio especia</w:t>
      </w:r>
      <w:r w:rsidR="002825D7">
        <w:rPr>
          <w:rFonts w:asciiTheme="majorHAnsi" w:hAnsiTheme="majorHAnsi"/>
        </w:rPr>
        <w:t xml:space="preserve">l importancia a la atención </w:t>
      </w:r>
      <w:r w:rsidR="002463D1">
        <w:rPr>
          <w:rFonts w:asciiTheme="majorHAnsi" w:hAnsiTheme="majorHAnsi"/>
        </w:rPr>
        <w:t xml:space="preserve">de los mismos resolviendo el </w:t>
      </w:r>
      <w:r w:rsidR="002463D1" w:rsidRPr="00D50279">
        <w:rPr>
          <w:rFonts w:asciiTheme="majorHAnsi" w:hAnsiTheme="majorHAnsi"/>
          <w:b/>
          <w:bCs/>
          <w:color w:val="0000FF"/>
        </w:rPr>
        <w:t>100%</w:t>
      </w:r>
      <w:r w:rsidR="002463D1">
        <w:rPr>
          <w:rFonts w:asciiTheme="majorHAnsi" w:hAnsiTheme="majorHAnsi"/>
        </w:rPr>
        <w:t xml:space="preserve"> en el periodo, con la finalidad de </w:t>
      </w:r>
      <w:r w:rsidR="008E14EA" w:rsidRPr="006E0BB7">
        <w:rPr>
          <w:rFonts w:asciiTheme="majorHAnsi" w:hAnsiTheme="majorHAnsi"/>
        </w:rPr>
        <w:t xml:space="preserve">búsqueda de la mejora continua y la satisfacción de los </w:t>
      </w:r>
      <w:r w:rsidR="003C2543" w:rsidRPr="006E0BB7">
        <w:rPr>
          <w:rFonts w:asciiTheme="majorHAnsi" w:hAnsiTheme="majorHAnsi"/>
        </w:rPr>
        <w:t>ciudadanos</w:t>
      </w:r>
      <w:r w:rsidR="008E14EA" w:rsidRPr="006E0BB7">
        <w:rPr>
          <w:rFonts w:asciiTheme="majorHAnsi" w:hAnsiTheme="majorHAnsi"/>
        </w:rPr>
        <w:t xml:space="preserve"> que prefieren al FSV por la buena atención.</w:t>
      </w:r>
    </w:p>
    <w:tbl>
      <w:tblPr>
        <w:tblW w:w="3798" w:type="pct"/>
        <w:jc w:val="center"/>
        <w:tblCellMar>
          <w:left w:w="0" w:type="dxa"/>
          <w:right w:w="0" w:type="dxa"/>
        </w:tblCellMar>
        <w:tblLook w:val="0600" w:firstRow="0" w:lastRow="0" w:firstColumn="0" w:lastColumn="0" w:noHBand="1" w:noVBand="1"/>
      </w:tblPr>
      <w:tblGrid>
        <w:gridCol w:w="1843"/>
        <w:gridCol w:w="2268"/>
        <w:gridCol w:w="425"/>
        <w:gridCol w:w="2264"/>
      </w:tblGrid>
      <w:tr w:rsidR="00166855" w:rsidRPr="00241F4C" w:rsidTr="00C45450">
        <w:trPr>
          <w:trHeight w:val="224"/>
          <w:jc w:val="center"/>
        </w:trPr>
        <w:tc>
          <w:tcPr>
            <w:tcW w:w="1843"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cMar>
              <w:top w:w="15" w:type="dxa"/>
              <w:left w:w="57" w:type="dxa"/>
              <w:bottom w:w="0" w:type="dxa"/>
              <w:right w:w="57" w:type="dxa"/>
            </w:tcMar>
            <w:vAlign w:val="center"/>
            <w:hideMark/>
          </w:tcPr>
          <w:p w:rsidR="008A3926" w:rsidRPr="00241F4C" w:rsidRDefault="002825D7" w:rsidP="00062B60">
            <w:pPr>
              <w:spacing w:after="0"/>
              <w:jc w:val="center"/>
              <w:rPr>
                <w:rFonts w:asciiTheme="majorHAnsi" w:hAnsiTheme="majorHAnsi" w:cstheme="minorHAnsi"/>
                <w:b/>
                <w:sz w:val="16"/>
                <w:szCs w:val="16"/>
              </w:rPr>
            </w:pPr>
            <w:r w:rsidRPr="00241F4C">
              <w:rPr>
                <w:rFonts w:asciiTheme="majorHAnsi" w:hAnsiTheme="majorHAnsi" w:cstheme="minorHAnsi"/>
                <w:b/>
                <w:sz w:val="16"/>
                <w:szCs w:val="16"/>
              </w:rPr>
              <w:t>DETALLE</w:t>
            </w:r>
          </w:p>
        </w:tc>
        <w:tc>
          <w:tcPr>
            <w:tcW w:w="226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cMar>
              <w:top w:w="15" w:type="dxa"/>
              <w:left w:w="57" w:type="dxa"/>
              <w:bottom w:w="0" w:type="dxa"/>
              <w:right w:w="57" w:type="dxa"/>
            </w:tcMar>
            <w:vAlign w:val="center"/>
            <w:hideMark/>
          </w:tcPr>
          <w:p w:rsidR="008A3926" w:rsidRPr="00241F4C" w:rsidRDefault="00166855" w:rsidP="00062B60">
            <w:pPr>
              <w:spacing w:after="0"/>
              <w:jc w:val="center"/>
              <w:rPr>
                <w:rFonts w:asciiTheme="majorHAnsi" w:hAnsiTheme="majorHAnsi" w:cstheme="minorHAnsi"/>
                <w:sz w:val="16"/>
                <w:szCs w:val="16"/>
              </w:rPr>
            </w:pPr>
            <w:r w:rsidRPr="00241F4C">
              <w:rPr>
                <w:rFonts w:asciiTheme="majorHAnsi" w:hAnsiTheme="majorHAnsi" w:cstheme="minorHAnsi"/>
                <w:b/>
                <w:bCs/>
                <w:sz w:val="16"/>
                <w:szCs w:val="16"/>
              </w:rPr>
              <w:t>JUNIO 20</w:t>
            </w:r>
            <w:r w:rsidR="002825D7" w:rsidRPr="00241F4C">
              <w:rPr>
                <w:rFonts w:asciiTheme="majorHAnsi" w:hAnsiTheme="majorHAnsi" w:cstheme="minorHAnsi"/>
                <w:b/>
                <w:bCs/>
                <w:sz w:val="16"/>
                <w:szCs w:val="16"/>
              </w:rPr>
              <w:t>14 A MAYO 2015</w:t>
            </w:r>
          </w:p>
        </w:tc>
        <w:tc>
          <w:tcPr>
            <w:tcW w:w="425" w:type="dxa"/>
            <w:tcBorders>
              <w:left w:val="single" w:sz="4" w:space="0" w:color="548DD4" w:themeColor="text2" w:themeTint="99"/>
              <w:right w:val="single" w:sz="4" w:space="0" w:color="548DD4" w:themeColor="text2" w:themeTint="99"/>
            </w:tcBorders>
            <w:shd w:val="clear" w:color="auto" w:fill="FFFFFF" w:themeFill="background1"/>
            <w:tcMar>
              <w:top w:w="15" w:type="dxa"/>
              <w:left w:w="57" w:type="dxa"/>
              <w:bottom w:w="0" w:type="dxa"/>
              <w:right w:w="57" w:type="dxa"/>
            </w:tcMar>
            <w:vAlign w:val="center"/>
            <w:hideMark/>
          </w:tcPr>
          <w:p w:rsidR="00166855" w:rsidRPr="00241F4C" w:rsidRDefault="00166855" w:rsidP="00062B60">
            <w:pPr>
              <w:spacing w:after="0"/>
              <w:jc w:val="center"/>
              <w:rPr>
                <w:rFonts w:asciiTheme="majorHAnsi" w:hAnsiTheme="majorHAnsi" w:cstheme="minorHAnsi"/>
                <w:sz w:val="16"/>
                <w:szCs w:val="16"/>
              </w:rPr>
            </w:pPr>
          </w:p>
        </w:tc>
        <w:tc>
          <w:tcPr>
            <w:tcW w:w="2264"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cMar>
              <w:top w:w="15" w:type="dxa"/>
              <w:left w:w="57" w:type="dxa"/>
              <w:bottom w:w="0" w:type="dxa"/>
              <w:right w:w="57" w:type="dxa"/>
            </w:tcMar>
            <w:vAlign w:val="center"/>
            <w:hideMark/>
          </w:tcPr>
          <w:p w:rsidR="008A3926" w:rsidRPr="00241F4C" w:rsidRDefault="00166855" w:rsidP="00062B60">
            <w:pPr>
              <w:spacing w:after="0"/>
              <w:jc w:val="center"/>
              <w:rPr>
                <w:rFonts w:asciiTheme="majorHAnsi" w:hAnsiTheme="majorHAnsi" w:cstheme="minorHAnsi"/>
                <w:sz w:val="16"/>
                <w:szCs w:val="16"/>
              </w:rPr>
            </w:pPr>
            <w:r w:rsidRPr="00241F4C">
              <w:rPr>
                <w:rFonts w:asciiTheme="majorHAnsi" w:hAnsiTheme="majorHAnsi" w:cstheme="minorHAnsi"/>
                <w:b/>
                <w:bCs/>
                <w:sz w:val="16"/>
                <w:szCs w:val="16"/>
              </w:rPr>
              <w:t>JUNIO 201</w:t>
            </w:r>
            <w:r w:rsidR="002825D7" w:rsidRPr="00241F4C">
              <w:rPr>
                <w:rFonts w:asciiTheme="majorHAnsi" w:hAnsiTheme="majorHAnsi" w:cstheme="minorHAnsi"/>
                <w:b/>
                <w:bCs/>
                <w:sz w:val="16"/>
                <w:szCs w:val="16"/>
              </w:rPr>
              <w:t>5 A MAYO 2016</w:t>
            </w:r>
          </w:p>
        </w:tc>
      </w:tr>
      <w:tr w:rsidR="00166855" w:rsidRPr="00241F4C" w:rsidTr="00C45450">
        <w:trPr>
          <w:trHeight w:val="301"/>
          <w:jc w:val="center"/>
        </w:trPr>
        <w:tc>
          <w:tcPr>
            <w:tcW w:w="1843"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57" w:type="dxa"/>
              <w:bottom w:w="0" w:type="dxa"/>
              <w:right w:w="57" w:type="dxa"/>
            </w:tcMar>
            <w:vAlign w:val="center"/>
            <w:hideMark/>
          </w:tcPr>
          <w:p w:rsidR="008A3926" w:rsidRPr="00241F4C" w:rsidRDefault="002825D7" w:rsidP="00062B60">
            <w:pPr>
              <w:spacing w:after="0"/>
              <w:jc w:val="both"/>
              <w:rPr>
                <w:rFonts w:asciiTheme="majorHAnsi" w:hAnsiTheme="majorHAnsi" w:cstheme="minorHAnsi"/>
                <w:sz w:val="16"/>
                <w:szCs w:val="16"/>
              </w:rPr>
            </w:pPr>
            <w:r w:rsidRPr="00241F4C">
              <w:rPr>
                <w:rFonts w:asciiTheme="majorHAnsi" w:hAnsiTheme="majorHAnsi" w:cstheme="minorHAnsi"/>
                <w:b/>
                <w:bCs/>
                <w:sz w:val="16"/>
                <w:szCs w:val="16"/>
              </w:rPr>
              <w:t xml:space="preserve">RECLAMOS </w:t>
            </w:r>
            <w:r w:rsidR="00166855" w:rsidRPr="00241F4C">
              <w:rPr>
                <w:rFonts w:asciiTheme="majorHAnsi" w:hAnsiTheme="majorHAnsi" w:cstheme="minorHAnsi"/>
                <w:b/>
                <w:bCs/>
                <w:sz w:val="16"/>
                <w:szCs w:val="16"/>
              </w:rPr>
              <w:t>RECIBIDOS</w:t>
            </w:r>
          </w:p>
        </w:tc>
        <w:tc>
          <w:tcPr>
            <w:tcW w:w="226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57" w:type="dxa"/>
              <w:bottom w:w="0" w:type="dxa"/>
              <w:right w:w="57" w:type="dxa"/>
            </w:tcMar>
            <w:vAlign w:val="center"/>
            <w:hideMark/>
          </w:tcPr>
          <w:p w:rsidR="008A3926" w:rsidRPr="00241F4C" w:rsidRDefault="002825D7" w:rsidP="00062B60">
            <w:pPr>
              <w:spacing w:after="0"/>
              <w:jc w:val="center"/>
              <w:rPr>
                <w:rFonts w:asciiTheme="majorHAnsi" w:hAnsiTheme="majorHAnsi" w:cstheme="minorHAnsi"/>
                <w:sz w:val="16"/>
                <w:szCs w:val="16"/>
              </w:rPr>
            </w:pPr>
            <w:r w:rsidRPr="00241F4C">
              <w:rPr>
                <w:rFonts w:asciiTheme="majorHAnsi" w:hAnsiTheme="majorHAnsi" w:cstheme="minorHAnsi"/>
                <w:sz w:val="16"/>
                <w:szCs w:val="16"/>
              </w:rPr>
              <w:t>53</w:t>
            </w:r>
          </w:p>
        </w:tc>
        <w:tc>
          <w:tcPr>
            <w:tcW w:w="425" w:type="dxa"/>
            <w:tcBorders>
              <w:left w:val="single" w:sz="4" w:space="0" w:color="548DD4" w:themeColor="text2" w:themeTint="99"/>
              <w:bottom w:val="nil"/>
              <w:right w:val="single" w:sz="4" w:space="0" w:color="548DD4" w:themeColor="text2" w:themeTint="99"/>
            </w:tcBorders>
            <w:shd w:val="clear" w:color="auto" w:fill="auto"/>
            <w:tcMar>
              <w:top w:w="15" w:type="dxa"/>
              <w:left w:w="57" w:type="dxa"/>
              <w:bottom w:w="0" w:type="dxa"/>
              <w:right w:w="57" w:type="dxa"/>
            </w:tcMar>
            <w:vAlign w:val="center"/>
            <w:hideMark/>
          </w:tcPr>
          <w:p w:rsidR="00166855" w:rsidRPr="00241F4C" w:rsidRDefault="00166855" w:rsidP="00062B60">
            <w:pPr>
              <w:spacing w:after="0"/>
              <w:jc w:val="center"/>
              <w:rPr>
                <w:rFonts w:asciiTheme="majorHAnsi" w:hAnsiTheme="majorHAnsi" w:cstheme="minorHAnsi"/>
                <w:sz w:val="16"/>
                <w:szCs w:val="16"/>
              </w:rPr>
            </w:pPr>
          </w:p>
        </w:tc>
        <w:tc>
          <w:tcPr>
            <w:tcW w:w="2264"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Mar>
              <w:top w:w="15" w:type="dxa"/>
              <w:left w:w="57" w:type="dxa"/>
              <w:bottom w:w="0" w:type="dxa"/>
              <w:right w:w="57" w:type="dxa"/>
            </w:tcMar>
            <w:vAlign w:val="center"/>
            <w:hideMark/>
          </w:tcPr>
          <w:p w:rsidR="008A3926" w:rsidRPr="00241F4C" w:rsidRDefault="002825D7" w:rsidP="00062B60">
            <w:pPr>
              <w:spacing w:after="0"/>
              <w:jc w:val="center"/>
              <w:rPr>
                <w:rFonts w:asciiTheme="majorHAnsi" w:hAnsiTheme="majorHAnsi" w:cstheme="minorHAnsi"/>
                <w:sz w:val="16"/>
                <w:szCs w:val="16"/>
              </w:rPr>
            </w:pPr>
            <w:r w:rsidRPr="00241F4C">
              <w:rPr>
                <w:rFonts w:asciiTheme="majorHAnsi" w:hAnsiTheme="majorHAnsi" w:cstheme="minorHAnsi"/>
                <w:sz w:val="16"/>
                <w:szCs w:val="16"/>
              </w:rPr>
              <w:t>38</w:t>
            </w:r>
          </w:p>
        </w:tc>
      </w:tr>
    </w:tbl>
    <w:p w:rsidR="003D76B2" w:rsidRDefault="003D76B2" w:rsidP="00062B60">
      <w:pPr>
        <w:spacing w:after="120"/>
        <w:jc w:val="both"/>
        <w:rPr>
          <w:rFonts w:asciiTheme="majorHAnsi" w:hAnsiTheme="majorHAnsi"/>
        </w:rPr>
      </w:pPr>
    </w:p>
    <w:p w:rsidR="003C2543" w:rsidRPr="006E0BB7" w:rsidRDefault="00307705" w:rsidP="00062B60">
      <w:pPr>
        <w:spacing w:after="120"/>
        <w:jc w:val="both"/>
        <w:rPr>
          <w:rFonts w:asciiTheme="majorHAnsi" w:hAnsiTheme="majorHAnsi"/>
        </w:rPr>
      </w:pPr>
      <w:r w:rsidRPr="006E0BB7">
        <w:rPr>
          <w:rFonts w:asciiTheme="majorHAnsi" w:hAnsiTheme="majorHAnsi"/>
        </w:rPr>
        <w:t xml:space="preserve">El FSV, </w:t>
      </w:r>
      <w:r w:rsidR="00CA2D1F" w:rsidRPr="006E0BB7">
        <w:rPr>
          <w:rFonts w:asciiTheme="majorHAnsi" w:hAnsiTheme="majorHAnsi"/>
        </w:rPr>
        <w:t xml:space="preserve">registra y evalúa la </w:t>
      </w:r>
      <w:r w:rsidRPr="006E0BB7">
        <w:rPr>
          <w:rFonts w:asciiTheme="majorHAnsi" w:hAnsiTheme="majorHAnsi"/>
        </w:rPr>
        <w:t xml:space="preserve">información expresada en los reclamos de </w:t>
      </w:r>
      <w:r w:rsidR="00CA2D1F" w:rsidRPr="006E0BB7">
        <w:rPr>
          <w:rFonts w:asciiTheme="majorHAnsi" w:hAnsiTheme="majorHAnsi"/>
        </w:rPr>
        <w:t>los</w:t>
      </w:r>
      <w:r w:rsidRPr="006E0BB7">
        <w:rPr>
          <w:rFonts w:asciiTheme="majorHAnsi" w:hAnsiTheme="majorHAnsi"/>
        </w:rPr>
        <w:t xml:space="preserve"> clientes, </w:t>
      </w:r>
      <w:r w:rsidR="00CA2D1F" w:rsidRPr="006E0BB7">
        <w:rPr>
          <w:rFonts w:asciiTheme="majorHAnsi" w:hAnsiTheme="majorHAnsi"/>
        </w:rPr>
        <w:t xml:space="preserve">a fin de </w:t>
      </w:r>
      <w:r w:rsidRPr="006E0BB7">
        <w:rPr>
          <w:rFonts w:asciiTheme="majorHAnsi" w:hAnsiTheme="majorHAnsi"/>
        </w:rPr>
        <w:t>dedica</w:t>
      </w:r>
      <w:r w:rsidR="00CA2D1F" w:rsidRPr="006E0BB7">
        <w:rPr>
          <w:rFonts w:asciiTheme="majorHAnsi" w:hAnsiTheme="majorHAnsi"/>
        </w:rPr>
        <w:t>r</w:t>
      </w:r>
      <w:r w:rsidRPr="006E0BB7">
        <w:rPr>
          <w:rFonts w:asciiTheme="majorHAnsi" w:hAnsiTheme="majorHAnsi"/>
        </w:rPr>
        <w:t xml:space="preserve"> todos sus esfuerzos para atender áreas específicas en </w:t>
      </w:r>
      <w:r w:rsidR="00CA2D1F" w:rsidRPr="006E0BB7">
        <w:rPr>
          <w:rFonts w:asciiTheme="majorHAnsi" w:hAnsiTheme="majorHAnsi"/>
        </w:rPr>
        <w:t xml:space="preserve">el acercamiento y en la mejora de sus </w:t>
      </w:r>
      <w:r w:rsidRPr="006E0BB7">
        <w:rPr>
          <w:rFonts w:asciiTheme="majorHAnsi" w:hAnsiTheme="majorHAnsi"/>
        </w:rPr>
        <w:t>servicios, entre los que sobresalen los siguientes:</w:t>
      </w:r>
    </w:p>
    <w:p w:rsidR="003C2543" w:rsidRPr="00B82656" w:rsidRDefault="003C2543" w:rsidP="00062B60">
      <w:pPr>
        <w:pStyle w:val="Prrafodelista"/>
        <w:numPr>
          <w:ilvl w:val="0"/>
          <w:numId w:val="27"/>
        </w:numPr>
        <w:spacing w:after="120"/>
        <w:jc w:val="both"/>
        <w:rPr>
          <w:rFonts w:asciiTheme="majorHAnsi" w:hAnsiTheme="majorHAnsi"/>
        </w:rPr>
      </w:pPr>
      <w:r w:rsidRPr="00B82656">
        <w:rPr>
          <w:rFonts w:asciiTheme="majorHAnsi" w:hAnsiTheme="majorHAnsi"/>
        </w:rPr>
        <w:t xml:space="preserve">La amabilidad, apoyo y dominio de información por parte del personal del </w:t>
      </w:r>
      <w:r w:rsidR="006E5310" w:rsidRPr="00B82656">
        <w:rPr>
          <w:rFonts w:asciiTheme="majorHAnsi" w:hAnsiTheme="majorHAnsi"/>
        </w:rPr>
        <w:t>FSV</w:t>
      </w:r>
      <w:r w:rsidRPr="00B82656">
        <w:rPr>
          <w:rFonts w:asciiTheme="majorHAnsi" w:hAnsiTheme="majorHAnsi"/>
        </w:rPr>
        <w:t>.</w:t>
      </w:r>
    </w:p>
    <w:p w:rsidR="003C2543" w:rsidRPr="00B82656" w:rsidRDefault="00515BF2" w:rsidP="00062B60">
      <w:pPr>
        <w:pStyle w:val="Prrafodelista"/>
        <w:numPr>
          <w:ilvl w:val="0"/>
          <w:numId w:val="27"/>
        </w:numPr>
        <w:spacing w:after="120"/>
        <w:jc w:val="both"/>
        <w:rPr>
          <w:rFonts w:asciiTheme="majorHAnsi" w:hAnsiTheme="majorHAnsi"/>
        </w:rPr>
      </w:pPr>
      <w:r>
        <w:rPr>
          <w:rFonts w:asciiTheme="majorHAnsi" w:hAnsiTheme="majorHAnsi"/>
        </w:rPr>
        <w:t xml:space="preserve">Mejoras en </w:t>
      </w:r>
      <w:r w:rsidR="006E5310" w:rsidRPr="00B82656">
        <w:rPr>
          <w:rFonts w:asciiTheme="majorHAnsi" w:hAnsiTheme="majorHAnsi"/>
        </w:rPr>
        <w:t xml:space="preserve">los </w:t>
      </w:r>
      <w:r w:rsidR="003C2543" w:rsidRPr="00B82656">
        <w:rPr>
          <w:rFonts w:asciiTheme="majorHAnsi" w:hAnsiTheme="majorHAnsi"/>
        </w:rPr>
        <w:t>tiempos de espera y tiempos de trámite del crédito.</w:t>
      </w:r>
    </w:p>
    <w:p w:rsidR="003C2543" w:rsidRPr="00B82656" w:rsidRDefault="00307705" w:rsidP="00062B60">
      <w:pPr>
        <w:pStyle w:val="Prrafodelista"/>
        <w:numPr>
          <w:ilvl w:val="0"/>
          <w:numId w:val="27"/>
        </w:numPr>
        <w:spacing w:after="120"/>
        <w:jc w:val="both"/>
        <w:rPr>
          <w:rFonts w:asciiTheme="majorHAnsi" w:hAnsiTheme="majorHAnsi"/>
        </w:rPr>
      </w:pPr>
      <w:r w:rsidRPr="00B82656">
        <w:rPr>
          <w:rFonts w:asciiTheme="majorHAnsi" w:hAnsiTheme="majorHAnsi"/>
        </w:rPr>
        <w:t xml:space="preserve">Revisión y evaluación de </w:t>
      </w:r>
      <w:r w:rsidR="003C2543" w:rsidRPr="00B82656">
        <w:rPr>
          <w:rFonts w:asciiTheme="majorHAnsi" w:hAnsiTheme="majorHAnsi"/>
        </w:rPr>
        <w:t xml:space="preserve">los requisitos y condiciones de crédito del </w:t>
      </w:r>
      <w:r w:rsidR="006E5310" w:rsidRPr="00B82656">
        <w:rPr>
          <w:rFonts w:asciiTheme="majorHAnsi" w:hAnsiTheme="majorHAnsi"/>
        </w:rPr>
        <w:t>FSV</w:t>
      </w:r>
      <w:r w:rsidR="003C2543" w:rsidRPr="00B82656">
        <w:rPr>
          <w:rFonts w:asciiTheme="majorHAnsi" w:hAnsiTheme="majorHAnsi"/>
        </w:rPr>
        <w:t xml:space="preserve"> con respecto a </w:t>
      </w:r>
      <w:r w:rsidR="006E5310" w:rsidRPr="00B82656">
        <w:rPr>
          <w:rFonts w:asciiTheme="majorHAnsi" w:hAnsiTheme="majorHAnsi"/>
        </w:rPr>
        <w:t>otras instituciones financieras</w:t>
      </w:r>
      <w:r w:rsidR="003C2543" w:rsidRPr="00B82656">
        <w:rPr>
          <w:rFonts w:asciiTheme="majorHAnsi" w:hAnsiTheme="majorHAnsi"/>
        </w:rPr>
        <w:t>.</w:t>
      </w:r>
    </w:p>
    <w:p w:rsidR="003C2543" w:rsidRPr="00B82656" w:rsidRDefault="003C2543" w:rsidP="00062B60">
      <w:pPr>
        <w:pStyle w:val="Prrafodelista"/>
        <w:numPr>
          <w:ilvl w:val="0"/>
          <w:numId w:val="27"/>
        </w:numPr>
        <w:spacing w:after="120"/>
        <w:jc w:val="both"/>
        <w:rPr>
          <w:rFonts w:asciiTheme="majorHAnsi" w:hAnsiTheme="majorHAnsi"/>
        </w:rPr>
      </w:pPr>
      <w:r w:rsidRPr="00B82656">
        <w:rPr>
          <w:rFonts w:asciiTheme="majorHAnsi" w:hAnsiTheme="majorHAnsi"/>
        </w:rPr>
        <w:t xml:space="preserve">El nivel de acceso a la información del FSV a través de la atención en Agencias, kioscos, unidad móvil, sitio web, publicidad, </w:t>
      </w:r>
      <w:proofErr w:type="spellStart"/>
      <w:r w:rsidRPr="00B82656">
        <w:rPr>
          <w:rFonts w:asciiTheme="majorHAnsi" w:hAnsiTheme="majorHAnsi"/>
        </w:rPr>
        <w:t>Call</w:t>
      </w:r>
      <w:proofErr w:type="spellEnd"/>
      <w:r w:rsidRPr="00B82656">
        <w:rPr>
          <w:rFonts w:asciiTheme="majorHAnsi" w:hAnsiTheme="majorHAnsi"/>
        </w:rPr>
        <w:t xml:space="preserve"> Center, visitas personales, redes sociales, entre otros servicios </w:t>
      </w:r>
      <w:r w:rsidR="00307705" w:rsidRPr="00B82656">
        <w:rPr>
          <w:rFonts w:asciiTheme="majorHAnsi" w:hAnsiTheme="majorHAnsi"/>
        </w:rPr>
        <w:t xml:space="preserve">en línea </w:t>
      </w:r>
      <w:r w:rsidRPr="00B82656">
        <w:rPr>
          <w:rFonts w:asciiTheme="majorHAnsi" w:hAnsiTheme="majorHAnsi"/>
        </w:rPr>
        <w:t>brindados.</w:t>
      </w:r>
    </w:p>
    <w:p w:rsidR="003C2543" w:rsidRPr="00B82656" w:rsidRDefault="003C2543" w:rsidP="00062B60">
      <w:pPr>
        <w:pStyle w:val="Prrafodelista"/>
        <w:numPr>
          <w:ilvl w:val="0"/>
          <w:numId w:val="27"/>
        </w:numPr>
        <w:spacing w:after="120"/>
        <w:jc w:val="both"/>
        <w:rPr>
          <w:rFonts w:asciiTheme="majorHAnsi" w:hAnsiTheme="majorHAnsi"/>
        </w:rPr>
      </w:pPr>
      <w:r w:rsidRPr="00B82656">
        <w:rPr>
          <w:rFonts w:asciiTheme="majorHAnsi" w:hAnsiTheme="majorHAnsi"/>
        </w:rPr>
        <w:t>Facilidad</w:t>
      </w:r>
      <w:r w:rsidR="00CA2D1F" w:rsidRPr="00B82656">
        <w:rPr>
          <w:rFonts w:asciiTheme="majorHAnsi" w:hAnsiTheme="majorHAnsi"/>
        </w:rPr>
        <w:t xml:space="preserve"> para los clientes</w:t>
      </w:r>
      <w:r w:rsidRPr="00B82656">
        <w:rPr>
          <w:rFonts w:asciiTheme="majorHAnsi" w:hAnsiTheme="majorHAnsi"/>
        </w:rPr>
        <w:t xml:space="preserve"> en la realización de pagos </w:t>
      </w:r>
      <w:r w:rsidR="00045FE0" w:rsidRPr="00B82656">
        <w:rPr>
          <w:rFonts w:asciiTheme="majorHAnsi" w:hAnsiTheme="majorHAnsi"/>
        </w:rPr>
        <w:t xml:space="preserve">en los diferentes puntos ofrecidos por el FSV </w:t>
      </w:r>
      <w:r w:rsidRPr="00B82656">
        <w:rPr>
          <w:rFonts w:asciiTheme="majorHAnsi" w:hAnsiTheme="majorHAnsi"/>
        </w:rPr>
        <w:t>y</w:t>
      </w:r>
      <w:r w:rsidR="00045FE0" w:rsidRPr="00B82656">
        <w:rPr>
          <w:rFonts w:asciiTheme="majorHAnsi" w:hAnsiTheme="majorHAnsi"/>
        </w:rPr>
        <w:t xml:space="preserve"> la agilidad en los </w:t>
      </w:r>
      <w:r w:rsidRPr="00B82656">
        <w:rPr>
          <w:rFonts w:asciiTheme="majorHAnsi" w:hAnsiTheme="majorHAnsi"/>
        </w:rPr>
        <w:t>trámites en el FSV.</w:t>
      </w:r>
    </w:p>
    <w:p w:rsidR="003C2543" w:rsidRPr="00B82656" w:rsidRDefault="00307705" w:rsidP="00062B60">
      <w:pPr>
        <w:pStyle w:val="Prrafodelista"/>
        <w:numPr>
          <w:ilvl w:val="0"/>
          <w:numId w:val="27"/>
        </w:numPr>
        <w:spacing w:after="120"/>
        <w:jc w:val="both"/>
        <w:rPr>
          <w:rFonts w:asciiTheme="majorHAnsi" w:hAnsiTheme="majorHAnsi"/>
        </w:rPr>
      </w:pPr>
      <w:r w:rsidRPr="00B82656">
        <w:rPr>
          <w:rFonts w:asciiTheme="majorHAnsi" w:hAnsiTheme="majorHAnsi"/>
        </w:rPr>
        <w:t>N</w:t>
      </w:r>
      <w:r w:rsidR="003C2543" w:rsidRPr="00B82656">
        <w:rPr>
          <w:rFonts w:asciiTheme="majorHAnsi" w:hAnsiTheme="majorHAnsi"/>
        </w:rPr>
        <w:t>ivel de satisfacción de las expectativas del cliente al visitar al FSV.</w:t>
      </w:r>
    </w:p>
    <w:p w:rsidR="00FD449F" w:rsidRPr="00FD0420" w:rsidRDefault="004E7946" w:rsidP="00062B60">
      <w:pPr>
        <w:pStyle w:val="Ttulo1"/>
        <w:spacing w:before="0" w:after="120"/>
        <w:rPr>
          <w:color w:val="auto"/>
        </w:rPr>
      </w:pPr>
      <w:bookmarkStart w:id="108" w:name="_Toc455405938"/>
      <w:bookmarkStart w:id="109" w:name="_Toc457236163"/>
      <w:r w:rsidRPr="00FD0420">
        <w:rPr>
          <w:color w:val="auto"/>
        </w:rPr>
        <w:lastRenderedPageBreak/>
        <w:t>DIFICULTADES ENFRENTADAS Y ACCIONES PARA SUPERARLAS</w:t>
      </w:r>
      <w:r w:rsidR="008A7EFC" w:rsidRPr="00FD0420">
        <w:rPr>
          <w:color w:val="auto"/>
        </w:rPr>
        <w:t>.</w:t>
      </w:r>
      <w:bookmarkEnd w:id="108"/>
      <w:bookmarkEnd w:id="109"/>
    </w:p>
    <w:p w:rsidR="00BC4AA2" w:rsidRPr="006E0BB7" w:rsidRDefault="00BC4AA2" w:rsidP="00062B60">
      <w:pPr>
        <w:spacing w:after="120"/>
        <w:jc w:val="both"/>
        <w:rPr>
          <w:rFonts w:asciiTheme="majorHAnsi" w:hAnsiTheme="majorHAnsi"/>
        </w:rPr>
      </w:pPr>
      <w:r w:rsidRPr="006E0BB7">
        <w:rPr>
          <w:rFonts w:asciiTheme="majorHAnsi" w:hAnsiTheme="majorHAnsi"/>
        </w:rPr>
        <w:t>Las dificultades enfrentadas por el FSV y las acciones desarrolladas para enfrentarlas se resumen:</w:t>
      </w:r>
    </w:p>
    <w:p w:rsidR="00155121" w:rsidRPr="00155121" w:rsidRDefault="00155121" w:rsidP="00155121">
      <w:pPr>
        <w:pStyle w:val="Prrafodelista"/>
        <w:numPr>
          <w:ilvl w:val="0"/>
          <w:numId w:val="10"/>
        </w:numPr>
        <w:spacing w:after="120"/>
        <w:jc w:val="both"/>
        <w:rPr>
          <w:rFonts w:asciiTheme="majorHAnsi" w:hAnsiTheme="majorHAnsi"/>
        </w:rPr>
      </w:pPr>
      <w:r>
        <w:rPr>
          <w:rFonts w:asciiTheme="majorHAnsi" w:hAnsiTheme="majorHAnsi"/>
          <w:b/>
        </w:rPr>
        <w:t xml:space="preserve">Producto del crecimiento de la demanda de créditos para adquisición de vivienda, se ha requerido mayor cantidad </w:t>
      </w:r>
      <w:r w:rsidR="009A498B">
        <w:rPr>
          <w:rFonts w:asciiTheme="majorHAnsi" w:hAnsiTheme="majorHAnsi"/>
          <w:b/>
        </w:rPr>
        <w:t>de</w:t>
      </w:r>
      <w:r w:rsidR="00BC4AA2" w:rsidRPr="006E0BB7">
        <w:rPr>
          <w:rFonts w:asciiTheme="majorHAnsi" w:hAnsiTheme="majorHAnsi"/>
          <w:b/>
        </w:rPr>
        <w:t xml:space="preserve"> recursos de fondeo</w:t>
      </w:r>
      <w:r>
        <w:rPr>
          <w:rFonts w:asciiTheme="majorHAnsi" w:hAnsiTheme="majorHAnsi"/>
          <w:b/>
        </w:rPr>
        <w:t>.</w:t>
      </w:r>
    </w:p>
    <w:p w:rsidR="00155121" w:rsidRDefault="00155121" w:rsidP="00155121">
      <w:pPr>
        <w:pStyle w:val="Prrafodelista"/>
        <w:spacing w:after="120"/>
        <w:jc w:val="both"/>
        <w:rPr>
          <w:rFonts w:asciiTheme="majorHAnsi" w:hAnsiTheme="majorHAnsi"/>
          <w:b/>
        </w:rPr>
      </w:pPr>
    </w:p>
    <w:p w:rsidR="00BC4AA2" w:rsidRPr="006E0BB7" w:rsidRDefault="00155121" w:rsidP="00155121">
      <w:pPr>
        <w:pStyle w:val="Prrafodelista"/>
        <w:spacing w:after="120"/>
        <w:jc w:val="both"/>
        <w:rPr>
          <w:rFonts w:asciiTheme="majorHAnsi" w:hAnsiTheme="majorHAnsi"/>
        </w:rPr>
      </w:pPr>
      <w:r w:rsidRPr="006E0BB7">
        <w:rPr>
          <w:rFonts w:asciiTheme="majorHAnsi" w:hAnsiTheme="majorHAnsi"/>
        </w:rPr>
        <w:t xml:space="preserve"> </w:t>
      </w:r>
      <w:r w:rsidR="00BC4AA2" w:rsidRPr="006E0BB7">
        <w:rPr>
          <w:rFonts w:asciiTheme="majorHAnsi" w:hAnsiTheme="majorHAnsi"/>
        </w:rPr>
        <w:t>ACCIONES REALIZADAS:</w:t>
      </w:r>
    </w:p>
    <w:p w:rsidR="00BC4AA2" w:rsidRDefault="00E85C4B" w:rsidP="00062B60">
      <w:pPr>
        <w:pStyle w:val="Prrafodelista"/>
        <w:numPr>
          <w:ilvl w:val="0"/>
          <w:numId w:val="11"/>
        </w:numPr>
        <w:spacing w:after="120"/>
        <w:jc w:val="both"/>
        <w:rPr>
          <w:rFonts w:asciiTheme="majorHAnsi" w:hAnsiTheme="majorHAnsi"/>
        </w:rPr>
      </w:pPr>
      <w:r>
        <w:rPr>
          <w:rFonts w:asciiTheme="majorHAnsi" w:hAnsiTheme="majorHAnsi"/>
        </w:rPr>
        <w:t>Se han realizado negociaciones con organismos externos (</w:t>
      </w:r>
      <w:r w:rsidR="00D66C1D">
        <w:rPr>
          <w:rFonts w:asciiTheme="majorHAnsi" w:hAnsiTheme="majorHAnsi"/>
        </w:rPr>
        <w:t>BANDESAL</w:t>
      </w:r>
      <w:r>
        <w:rPr>
          <w:rFonts w:asciiTheme="majorHAnsi" w:hAnsiTheme="majorHAnsi"/>
        </w:rPr>
        <w:t>, BCIE) para gestionar recursos financieros en condiciones favorables</w:t>
      </w:r>
      <w:r w:rsidR="00B85D9E">
        <w:rPr>
          <w:rFonts w:asciiTheme="majorHAnsi" w:hAnsiTheme="majorHAnsi"/>
        </w:rPr>
        <w:t>.</w:t>
      </w:r>
      <w:r>
        <w:rPr>
          <w:rFonts w:asciiTheme="majorHAnsi" w:hAnsiTheme="majorHAnsi"/>
        </w:rPr>
        <w:t xml:space="preserve"> </w:t>
      </w:r>
    </w:p>
    <w:p w:rsidR="00B85D9E" w:rsidRDefault="00B85D9E" w:rsidP="00062B60">
      <w:pPr>
        <w:pStyle w:val="Prrafodelista"/>
        <w:numPr>
          <w:ilvl w:val="0"/>
          <w:numId w:val="11"/>
        </w:numPr>
        <w:spacing w:after="120"/>
        <w:jc w:val="both"/>
        <w:rPr>
          <w:rFonts w:asciiTheme="majorHAnsi" w:hAnsiTheme="majorHAnsi"/>
        </w:rPr>
      </w:pPr>
      <w:r>
        <w:rPr>
          <w:rFonts w:asciiTheme="majorHAnsi" w:hAnsiTheme="majorHAnsi"/>
        </w:rPr>
        <w:t xml:space="preserve">Se están desarrollando los siguientes estudios para determinar </w:t>
      </w:r>
      <w:r w:rsidRPr="00B85D9E">
        <w:rPr>
          <w:rFonts w:asciiTheme="majorHAnsi" w:hAnsiTheme="majorHAnsi"/>
        </w:rPr>
        <w:t>alternativa</w:t>
      </w:r>
      <w:r>
        <w:rPr>
          <w:rFonts w:asciiTheme="majorHAnsi" w:hAnsiTheme="majorHAnsi"/>
        </w:rPr>
        <w:t>s viables</w:t>
      </w:r>
      <w:r w:rsidRPr="00B85D9E">
        <w:rPr>
          <w:rFonts w:asciiTheme="majorHAnsi" w:hAnsiTheme="majorHAnsi"/>
        </w:rPr>
        <w:t xml:space="preserve"> d</w:t>
      </w:r>
      <w:r>
        <w:rPr>
          <w:rFonts w:asciiTheme="majorHAnsi" w:hAnsiTheme="majorHAnsi"/>
        </w:rPr>
        <w:t>e fondeo a largo plazo:</w:t>
      </w:r>
    </w:p>
    <w:p w:rsidR="00B85D9E" w:rsidRPr="00B85D9E" w:rsidRDefault="00B85D9E" w:rsidP="00B85D9E">
      <w:pPr>
        <w:pStyle w:val="Prrafodelista"/>
        <w:numPr>
          <w:ilvl w:val="1"/>
          <w:numId w:val="11"/>
        </w:numPr>
        <w:spacing w:after="120"/>
        <w:jc w:val="both"/>
        <w:rPr>
          <w:rFonts w:asciiTheme="majorHAnsi" w:hAnsiTheme="majorHAnsi"/>
        </w:rPr>
      </w:pPr>
      <w:r w:rsidRPr="00B85D9E">
        <w:rPr>
          <w:rFonts w:asciiTheme="majorHAnsi" w:hAnsiTheme="majorHAnsi"/>
        </w:rPr>
        <w:t>Evaluac</w:t>
      </w:r>
      <w:r>
        <w:rPr>
          <w:rFonts w:asciiTheme="majorHAnsi" w:hAnsiTheme="majorHAnsi"/>
        </w:rPr>
        <w:t>ión de creación de fideicomisos.</w:t>
      </w:r>
    </w:p>
    <w:p w:rsidR="00B85D9E" w:rsidRPr="00B85D9E" w:rsidRDefault="00B85D9E" w:rsidP="00B85D9E">
      <w:pPr>
        <w:pStyle w:val="Prrafodelista"/>
        <w:numPr>
          <w:ilvl w:val="1"/>
          <w:numId w:val="11"/>
        </w:numPr>
        <w:spacing w:after="120"/>
        <w:jc w:val="both"/>
        <w:rPr>
          <w:rFonts w:asciiTheme="majorHAnsi" w:hAnsiTheme="majorHAnsi"/>
        </w:rPr>
      </w:pPr>
      <w:r w:rsidRPr="00B85D9E">
        <w:rPr>
          <w:rFonts w:asciiTheme="majorHAnsi" w:hAnsiTheme="majorHAnsi"/>
        </w:rPr>
        <w:t>Evaluación de nuevos productos</w:t>
      </w:r>
      <w:r>
        <w:rPr>
          <w:rFonts w:asciiTheme="majorHAnsi" w:hAnsiTheme="majorHAnsi"/>
        </w:rPr>
        <w:t>.</w:t>
      </w:r>
    </w:p>
    <w:p w:rsidR="00B85D9E" w:rsidRDefault="00B85D9E" w:rsidP="00B85D9E">
      <w:pPr>
        <w:pStyle w:val="Prrafodelista"/>
        <w:spacing w:after="120"/>
        <w:jc w:val="both"/>
        <w:rPr>
          <w:rFonts w:asciiTheme="majorHAnsi" w:hAnsiTheme="majorHAnsi"/>
          <w:b/>
        </w:rPr>
      </w:pPr>
    </w:p>
    <w:p w:rsidR="00BC4AA2" w:rsidRPr="006E0BB7" w:rsidRDefault="00BC4AA2" w:rsidP="00B85D9E">
      <w:pPr>
        <w:pStyle w:val="Prrafodelista"/>
        <w:numPr>
          <w:ilvl w:val="0"/>
          <w:numId w:val="10"/>
        </w:numPr>
        <w:spacing w:after="120"/>
        <w:jc w:val="both"/>
        <w:rPr>
          <w:rFonts w:asciiTheme="majorHAnsi" w:hAnsiTheme="majorHAnsi"/>
          <w:b/>
        </w:rPr>
      </w:pPr>
      <w:r w:rsidRPr="006E0BB7">
        <w:rPr>
          <w:rFonts w:asciiTheme="majorHAnsi" w:hAnsiTheme="majorHAnsi"/>
          <w:b/>
        </w:rPr>
        <w:t>La oferta de vivienda nueva de interés social, no ha sido suficiente para satisfacer la demanda.</w:t>
      </w:r>
    </w:p>
    <w:p w:rsidR="00BC4AA2" w:rsidRPr="006E0BB7" w:rsidRDefault="00BC4AA2" w:rsidP="00062B60">
      <w:pPr>
        <w:spacing w:after="120"/>
        <w:ind w:left="720"/>
        <w:jc w:val="both"/>
        <w:rPr>
          <w:rFonts w:asciiTheme="majorHAnsi" w:hAnsiTheme="majorHAnsi"/>
        </w:rPr>
      </w:pPr>
      <w:r w:rsidRPr="006E0BB7">
        <w:rPr>
          <w:rFonts w:asciiTheme="majorHAnsi" w:hAnsiTheme="majorHAnsi"/>
        </w:rPr>
        <w:t>ACCIONES REALIZADAS:</w:t>
      </w:r>
    </w:p>
    <w:p w:rsidR="00BC4AA2" w:rsidRPr="006E0BB7" w:rsidRDefault="00BC4AA2" w:rsidP="00062B60">
      <w:pPr>
        <w:pStyle w:val="Prrafodelista"/>
        <w:numPr>
          <w:ilvl w:val="0"/>
          <w:numId w:val="11"/>
        </w:numPr>
        <w:spacing w:after="120"/>
        <w:jc w:val="both"/>
        <w:rPr>
          <w:rFonts w:asciiTheme="majorHAnsi" w:hAnsiTheme="majorHAnsi"/>
        </w:rPr>
      </w:pPr>
      <w:r w:rsidRPr="006E0BB7">
        <w:rPr>
          <w:rFonts w:asciiTheme="majorHAnsi" w:hAnsiTheme="majorHAnsi"/>
        </w:rPr>
        <w:t xml:space="preserve">Se ha </w:t>
      </w:r>
      <w:r w:rsidR="003B4EBD">
        <w:rPr>
          <w:rFonts w:asciiTheme="majorHAnsi" w:hAnsiTheme="majorHAnsi"/>
        </w:rPr>
        <w:t>mantenido</w:t>
      </w:r>
      <w:r w:rsidRPr="006E0BB7">
        <w:rPr>
          <w:rFonts w:asciiTheme="majorHAnsi" w:hAnsiTheme="majorHAnsi"/>
        </w:rPr>
        <w:t xml:space="preserve"> el acceso al crédito mediante la reducción </w:t>
      </w:r>
      <w:r w:rsidR="003B4EBD">
        <w:rPr>
          <w:rFonts w:asciiTheme="majorHAnsi" w:hAnsiTheme="majorHAnsi"/>
        </w:rPr>
        <w:t xml:space="preserve">sostenida </w:t>
      </w:r>
      <w:r w:rsidRPr="006E0BB7">
        <w:rPr>
          <w:rFonts w:asciiTheme="majorHAnsi" w:hAnsiTheme="majorHAnsi"/>
        </w:rPr>
        <w:t>de las tasas de interés.</w:t>
      </w:r>
    </w:p>
    <w:p w:rsidR="00BC4AA2" w:rsidRPr="006E0BB7" w:rsidRDefault="00782E43" w:rsidP="00062B60">
      <w:pPr>
        <w:pStyle w:val="Prrafodelista"/>
        <w:numPr>
          <w:ilvl w:val="0"/>
          <w:numId w:val="11"/>
        </w:numPr>
        <w:spacing w:after="120"/>
        <w:jc w:val="both"/>
        <w:rPr>
          <w:rFonts w:asciiTheme="majorHAnsi" w:hAnsiTheme="majorHAnsi"/>
        </w:rPr>
      </w:pPr>
      <w:r>
        <w:rPr>
          <w:rFonts w:asciiTheme="majorHAnsi" w:hAnsiTheme="majorHAnsi"/>
        </w:rPr>
        <w:t>Se ha implementado la medición del grado de satisfacción de los constructores con respecto a los servicio</w:t>
      </w:r>
      <w:r w:rsidR="00816E3D">
        <w:rPr>
          <w:rFonts w:asciiTheme="majorHAnsi" w:hAnsiTheme="majorHAnsi"/>
        </w:rPr>
        <w:t>s prestados</w:t>
      </w:r>
      <w:r w:rsidR="00C74670">
        <w:rPr>
          <w:rFonts w:asciiTheme="majorHAnsi" w:hAnsiTheme="majorHAnsi"/>
        </w:rPr>
        <w:t>,</w:t>
      </w:r>
      <w:r w:rsidR="00816E3D">
        <w:rPr>
          <w:rFonts w:asciiTheme="majorHAnsi" w:hAnsiTheme="majorHAnsi"/>
        </w:rPr>
        <w:t xml:space="preserve"> lo cual contribuye </w:t>
      </w:r>
      <w:r>
        <w:rPr>
          <w:rFonts w:asciiTheme="majorHAnsi" w:hAnsiTheme="majorHAnsi"/>
        </w:rPr>
        <w:t>a conocer sus expectativas y áreas de mejora.</w:t>
      </w:r>
    </w:p>
    <w:p w:rsidR="00CE69DC" w:rsidRPr="006E0BB7" w:rsidRDefault="00CE69DC" w:rsidP="00062B60">
      <w:pPr>
        <w:pStyle w:val="Prrafodelista"/>
        <w:spacing w:after="120"/>
        <w:ind w:left="1080"/>
        <w:jc w:val="both"/>
        <w:rPr>
          <w:rFonts w:asciiTheme="majorHAnsi" w:hAnsiTheme="majorHAnsi"/>
        </w:rPr>
      </w:pPr>
    </w:p>
    <w:p w:rsidR="00180D78" w:rsidRDefault="00180D78" w:rsidP="00062B60">
      <w:pPr>
        <w:pStyle w:val="Prrafodelista"/>
        <w:spacing w:after="120"/>
        <w:ind w:left="1080"/>
        <w:jc w:val="both"/>
        <w:rPr>
          <w:rFonts w:asciiTheme="majorHAnsi" w:hAnsiTheme="majorHAnsi"/>
        </w:rPr>
      </w:pPr>
    </w:p>
    <w:p w:rsidR="00057F2D" w:rsidRDefault="00057F2D" w:rsidP="00062B60">
      <w:pPr>
        <w:pStyle w:val="Prrafodelista"/>
        <w:spacing w:after="120"/>
        <w:ind w:left="1080"/>
        <w:jc w:val="both"/>
        <w:rPr>
          <w:rFonts w:asciiTheme="majorHAnsi" w:hAnsiTheme="majorHAnsi"/>
        </w:rPr>
      </w:pPr>
    </w:p>
    <w:p w:rsidR="00057F2D" w:rsidRDefault="00057F2D" w:rsidP="00062B60">
      <w:pPr>
        <w:pStyle w:val="Prrafodelista"/>
        <w:spacing w:after="120"/>
        <w:ind w:left="1080"/>
        <w:jc w:val="both"/>
        <w:rPr>
          <w:rFonts w:asciiTheme="majorHAnsi" w:hAnsiTheme="majorHAnsi"/>
        </w:rPr>
      </w:pPr>
    </w:p>
    <w:p w:rsidR="00057F2D" w:rsidRDefault="00057F2D" w:rsidP="00062B60">
      <w:pPr>
        <w:pStyle w:val="Prrafodelista"/>
        <w:spacing w:after="120"/>
        <w:ind w:left="1080"/>
        <w:jc w:val="both"/>
        <w:rPr>
          <w:rFonts w:asciiTheme="majorHAnsi" w:hAnsiTheme="majorHAnsi"/>
        </w:rPr>
      </w:pPr>
    </w:p>
    <w:p w:rsidR="00057F2D" w:rsidRDefault="00057F2D" w:rsidP="00062B60">
      <w:pPr>
        <w:pStyle w:val="Prrafodelista"/>
        <w:spacing w:after="120"/>
        <w:ind w:left="1080"/>
        <w:jc w:val="both"/>
        <w:rPr>
          <w:rFonts w:asciiTheme="majorHAnsi" w:hAnsiTheme="majorHAnsi"/>
        </w:rPr>
      </w:pPr>
    </w:p>
    <w:p w:rsidR="00057F2D" w:rsidRDefault="00057F2D" w:rsidP="00062B60">
      <w:pPr>
        <w:pStyle w:val="Prrafodelista"/>
        <w:spacing w:after="120"/>
        <w:ind w:left="1080"/>
        <w:jc w:val="both"/>
        <w:rPr>
          <w:rFonts w:asciiTheme="majorHAnsi" w:hAnsiTheme="majorHAnsi"/>
        </w:rPr>
      </w:pPr>
    </w:p>
    <w:p w:rsidR="00057F2D" w:rsidRDefault="00057F2D" w:rsidP="00062B60">
      <w:pPr>
        <w:pStyle w:val="Prrafodelista"/>
        <w:spacing w:after="120"/>
        <w:ind w:left="1080"/>
        <w:jc w:val="both"/>
        <w:rPr>
          <w:rFonts w:asciiTheme="majorHAnsi" w:hAnsiTheme="majorHAnsi"/>
        </w:rPr>
      </w:pPr>
    </w:p>
    <w:p w:rsidR="00057F2D" w:rsidRDefault="00057F2D" w:rsidP="00062B60">
      <w:pPr>
        <w:pStyle w:val="Prrafodelista"/>
        <w:spacing w:after="120"/>
        <w:ind w:left="1080"/>
        <w:jc w:val="both"/>
        <w:rPr>
          <w:rFonts w:asciiTheme="majorHAnsi" w:hAnsiTheme="majorHAnsi"/>
        </w:rPr>
      </w:pPr>
    </w:p>
    <w:p w:rsidR="00057F2D" w:rsidRDefault="00057F2D" w:rsidP="00062B60">
      <w:pPr>
        <w:pStyle w:val="Prrafodelista"/>
        <w:spacing w:after="120"/>
        <w:ind w:left="1080"/>
        <w:jc w:val="both"/>
        <w:rPr>
          <w:rFonts w:asciiTheme="majorHAnsi" w:hAnsiTheme="majorHAnsi"/>
        </w:rPr>
      </w:pPr>
    </w:p>
    <w:p w:rsidR="00057F2D" w:rsidRDefault="00057F2D" w:rsidP="00062B60">
      <w:pPr>
        <w:pStyle w:val="Prrafodelista"/>
        <w:spacing w:after="120"/>
        <w:ind w:left="1080"/>
        <w:jc w:val="both"/>
        <w:rPr>
          <w:rFonts w:asciiTheme="majorHAnsi" w:hAnsiTheme="majorHAnsi"/>
        </w:rPr>
      </w:pPr>
    </w:p>
    <w:p w:rsidR="00057F2D" w:rsidRDefault="00057F2D" w:rsidP="00062B60">
      <w:pPr>
        <w:pStyle w:val="Prrafodelista"/>
        <w:spacing w:after="120"/>
        <w:ind w:left="1080"/>
        <w:jc w:val="both"/>
        <w:rPr>
          <w:rFonts w:asciiTheme="majorHAnsi" w:hAnsiTheme="majorHAnsi"/>
        </w:rPr>
      </w:pPr>
    </w:p>
    <w:p w:rsidR="00057F2D" w:rsidRDefault="00057F2D" w:rsidP="00062B60">
      <w:pPr>
        <w:pStyle w:val="Prrafodelista"/>
        <w:spacing w:after="120"/>
        <w:ind w:left="1080"/>
        <w:jc w:val="both"/>
        <w:rPr>
          <w:rFonts w:asciiTheme="majorHAnsi" w:hAnsiTheme="majorHAnsi"/>
        </w:rPr>
      </w:pPr>
    </w:p>
    <w:p w:rsidR="00057F2D" w:rsidRDefault="00057F2D" w:rsidP="00062B60">
      <w:pPr>
        <w:pStyle w:val="Prrafodelista"/>
        <w:spacing w:after="120"/>
        <w:ind w:left="1080"/>
        <w:jc w:val="both"/>
        <w:rPr>
          <w:rFonts w:asciiTheme="majorHAnsi" w:hAnsiTheme="majorHAnsi"/>
        </w:rPr>
      </w:pPr>
    </w:p>
    <w:p w:rsidR="00057F2D" w:rsidRDefault="00057F2D" w:rsidP="00062B60">
      <w:pPr>
        <w:pStyle w:val="Prrafodelista"/>
        <w:spacing w:after="120"/>
        <w:ind w:left="1080"/>
        <w:jc w:val="both"/>
        <w:rPr>
          <w:rFonts w:asciiTheme="majorHAnsi" w:hAnsiTheme="majorHAnsi"/>
        </w:rPr>
      </w:pPr>
    </w:p>
    <w:p w:rsidR="00057F2D" w:rsidRDefault="00057F2D" w:rsidP="00062B60">
      <w:pPr>
        <w:pStyle w:val="Prrafodelista"/>
        <w:spacing w:after="120"/>
        <w:ind w:left="1080"/>
        <w:jc w:val="both"/>
        <w:rPr>
          <w:rFonts w:asciiTheme="majorHAnsi" w:hAnsiTheme="majorHAnsi"/>
        </w:rPr>
      </w:pPr>
    </w:p>
    <w:p w:rsidR="00057F2D" w:rsidRDefault="00057F2D" w:rsidP="00062B60">
      <w:pPr>
        <w:pStyle w:val="Prrafodelista"/>
        <w:spacing w:after="120"/>
        <w:ind w:left="1080"/>
        <w:jc w:val="both"/>
        <w:rPr>
          <w:rFonts w:asciiTheme="majorHAnsi" w:hAnsiTheme="majorHAnsi"/>
        </w:rPr>
      </w:pPr>
    </w:p>
    <w:p w:rsidR="00057F2D" w:rsidRDefault="00057F2D" w:rsidP="00062B60">
      <w:pPr>
        <w:pStyle w:val="Prrafodelista"/>
        <w:spacing w:after="120"/>
        <w:ind w:left="1080"/>
        <w:jc w:val="both"/>
        <w:rPr>
          <w:rFonts w:asciiTheme="majorHAnsi" w:hAnsiTheme="majorHAnsi"/>
        </w:rPr>
      </w:pPr>
    </w:p>
    <w:p w:rsidR="00057F2D" w:rsidRDefault="00057F2D" w:rsidP="00062B60">
      <w:pPr>
        <w:pStyle w:val="Prrafodelista"/>
        <w:spacing w:after="120"/>
        <w:ind w:left="1080"/>
        <w:jc w:val="both"/>
        <w:rPr>
          <w:rFonts w:asciiTheme="majorHAnsi" w:hAnsiTheme="majorHAnsi"/>
        </w:rPr>
      </w:pPr>
    </w:p>
    <w:p w:rsidR="00FD449F" w:rsidRDefault="004E7946" w:rsidP="00062B60">
      <w:pPr>
        <w:pStyle w:val="Ttulo1"/>
        <w:spacing w:before="0" w:after="120"/>
        <w:rPr>
          <w:color w:val="auto"/>
        </w:rPr>
      </w:pPr>
      <w:bookmarkStart w:id="110" w:name="_Toc455405939"/>
      <w:bookmarkStart w:id="111" w:name="_Toc457236164"/>
      <w:r w:rsidRPr="006E0BB7">
        <w:rPr>
          <w:color w:val="auto"/>
        </w:rPr>
        <w:lastRenderedPageBreak/>
        <w:t>GESTIÓN FINANCIERA Y EJECUCIÓN PRESUPUESTARIA</w:t>
      </w:r>
      <w:r w:rsidR="008A7EFC" w:rsidRPr="006E0BB7">
        <w:rPr>
          <w:color w:val="auto"/>
        </w:rPr>
        <w:t>.</w:t>
      </w:r>
      <w:bookmarkEnd w:id="110"/>
      <w:bookmarkEnd w:id="111"/>
    </w:p>
    <w:p w:rsidR="00D13184" w:rsidRDefault="00FD449F" w:rsidP="00062B60">
      <w:pPr>
        <w:pStyle w:val="Ttulo2"/>
        <w:numPr>
          <w:ilvl w:val="0"/>
          <w:numId w:val="3"/>
        </w:numPr>
        <w:rPr>
          <w:color w:val="auto"/>
        </w:rPr>
      </w:pPr>
      <w:bookmarkStart w:id="112" w:name="_Toc455405940"/>
      <w:bookmarkStart w:id="113" w:name="_Toc457236165"/>
      <w:r w:rsidRPr="006E0BB7">
        <w:rPr>
          <w:color w:val="auto"/>
        </w:rPr>
        <w:t>Estados Financieros.</w:t>
      </w:r>
      <w:bookmarkEnd w:id="112"/>
      <w:bookmarkEnd w:id="113"/>
    </w:p>
    <w:p w:rsidR="00995CB0" w:rsidRPr="00995CB0" w:rsidRDefault="00995CB0" w:rsidP="00995CB0">
      <w:pPr>
        <w:jc w:val="both"/>
        <w:rPr>
          <w:rFonts w:asciiTheme="majorHAnsi" w:hAnsiTheme="majorHAnsi"/>
        </w:rPr>
      </w:pPr>
      <w:r w:rsidRPr="00995CB0">
        <w:rPr>
          <w:rFonts w:asciiTheme="majorHAnsi" w:hAnsiTheme="majorHAnsi"/>
        </w:rPr>
        <w:t>Los positivos resultados en la gestión del FSV, se evidencian en el fortalecimiento de los indicadores financieros que han mantenido a la Institución como líder en el financiamiento habitacional en el país. Los resultados se demuestran por medio de los siguientes aspectos:</w:t>
      </w:r>
    </w:p>
    <w:p w:rsidR="004E4CE8" w:rsidRPr="00E947F6" w:rsidRDefault="00622F40" w:rsidP="00062B60">
      <w:pPr>
        <w:spacing w:after="0"/>
        <w:rPr>
          <w:rFonts w:asciiTheme="majorHAnsi" w:hAnsiTheme="majorHAnsi"/>
          <w:b/>
        </w:rPr>
      </w:pPr>
      <w:r w:rsidRPr="00E947F6">
        <w:rPr>
          <w:rFonts w:asciiTheme="majorHAnsi" w:hAnsiTheme="majorHAnsi"/>
          <w:b/>
        </w:rPr>
        <w:t>Balance General Mayo 201</w:t>
      </w:r>
      <w:r w:rsidR="00416758">
        <w:rPr>
          <w:rFonts w:asciiTheme="majorHAnsi" w:hAnsiTheme="majorHAnsi"/>
          <w:b/>
        </w:rPr>
        <w:t>2</w:t>
      </w:r>
      <w:r w:rsidRPr="00E947F6">
        <w:rPr>
          <w:rFonts w:asciiTheme="majorHAnsi" w:hAnsiTheme="majorHAnsi"/>
          <w:b/>
        </w:rPr>
        <w:t xml:space="preserve"> -</w:t>
      </w:r>
      <w:r w:rsidR="004E4CE8" w:rsidRPr="00E947F6">
        <w:rPr>
          <w:rFonts w:asciiTheme="majorHAnsi" w:hAnsiTheme="majorHAnsi"/>
          <w:b/>
        </w:rPr>
        <w:t xml:space="preserve"> </w:t>
      </w:r>
      <w:r w:rsidRPr="00E947F6">
        <w:rPr>
          <w:rFonts w:asciiTheme="majorHAnsi" w:hAnsiTheme="majorHAnsi"/>
          <w:b/>
        </w:rPr>
        <w:t xml:space="preserve">Mayo </w:t>
      </w:r>
      <w:r w:rsidR="002D4FC7" w:rsidRPr="00E947F6">
        <w:rPr>
          <w:rFonts w:asciiTheme="majorHAnsi" w:hAnsiTheme="majorHAnsi"/>
          <w:b/>
        </w:rPr>
        <w:t>2016</w:t>
      </w:r>
    </w:p>
    <w:p w:rsidR="004E4CE8" w:rsidRPr="00A62A1F" w:rsidRDefault="004E4CE8" w:rsidP="00062B60">
      <w:pPr>
        <w:spacing w:after="120"/>
        <w:rPr>
          <w:rFonts w:asciiTheme="majorHAnsi" w:hAnsiTheme="majorHAnsi"/>
          <w:sz w:val="16"/>
          <w:szCs w:val="16"/>
        </w:rPr>
      </w:pPr>
      <w:r w:rsidRPr="00A62A1F">
        <w:rPr>
          <w:rFonts w:asciiTheme="majorHAnsi" w:hAnsiTheme="majorHAnsi"/>
          <w:sz w:val="16"/>
          <w:szCs w:val="16"/>
        </w:rPr>
        <w:t xml:space="preserve">En millones de </w:t>
      </w:r>
      <w:r w:rsidR="00660755" w:rsidRPr="00660755">
        <w:rPr>
          <w:rFonts w:asciiTheme="majorHAnsi" w:hAnsiTheme="majorHAnsi"/>
          <w:sz w:val="16"/>
          <w:szCs w:val="16"/>
        </w:rPr>
        <w:t>US$</w:t>
      </w:r>
    </w:p>
    <w:tbl>
      <w:tblPr>
        <w:tblW w:w="4659" w:type="pct"/>
        <w:jc w:val="center"/>
        <w:tblCellMar>
          <w:left w:w="70" w:type="dxa"/>
          <w:right w:w="70" w:type="dxa"/>
        </w:tblCellMar>
        <w:tblLook w:val="04A0" w:firstRow="1" w:lastRow="0" w:firstColumn="1" w:lastColumn="0" w:noHBand="0" w:noVBand="1"/>
      </w:tblPr>
      <w:tblGrid>
        <w:gridCol w:w="3404"/>
        <w:gridCol w:w="992"/>
        <w:gridCol w:w="994"/>
        <w:gridCol w:w="992"/>
        <w:gridCol w:w="992"/>
        <w:gridCol w:w="992"/>
      </w:tblGrid>
      <w:tr w:rsidR="00416758" w:rsidRPr="00416758" w:rsidTr="00416758">
        <w:trPr>
          <w:trHeight w:val="300"/>
          <w:tblHeader/>
          <w:jc w:val="center"/>
        </w:trPr>
        <w:tc>
          <w:tcPr>
            <w:tcW w:w="2034" w:type="pct"/>
            <w:tcBorders>
              <w:top w:val="single" w:sz="4" w:space="0" w:color="548DD4" w:themeColor="text2" w:themeTint="99"/>
              <w:left w:val="single" w:sz="4" w:space="0" w:color="548DD4" w:themeColor="text2" w:themeTint="99"/>
              <w:bottom w:val="single" w:sz="4" w:space="0" w:color="538DD5"/>
              <w:right w:val="single" w:sz="4" w:space="0" w:color="548DD4" w:themeColor="text2" w:themeTint="99"/>
            </w:tcBorders>
            <w:shd w:val="clear" w:color="000000" w:fill="C6D9F1"/>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BALANCE GENERAL</w:t>
            </w:r>
          </w:p>
        </w:tc>
        <w:tc>
          <w:tcPr>
            <w:tcW w:w="593" w:type="pct"/>
            <w:tcBorders>
              <w:top w:val="single" w:sz="4" w:space="0" w:color="538DD5"/>
              <w:left w:val="single" w:sz="4" w:space="0" w:color="538DD5"/>
              <w:bottom w:val="single" w:sz="4" w:space="0" w:color="538DD5"/>
              <w:right w:val="single" w:sz="4" w:space="0" w:color="538DD5"/>
            </w:tcBorders>
            <w:shd w:val="clear" w:color="000000" w:fill="C6D9F1"/>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MAYO 2012</w:t>
            </w:r>
          </w:p>
        </w:tc>
        <w:tc>
          <w:tcPr>
            <w:tcW w:w="594" w:type="pct"/>
            <w:tcBorders>
              <w:top w:val="single" w:sz="4" w:space="0" w:color="538DD5"/>
              <w:left w:val="nil"/>
              <w:bottom w:val="single" w:sz="4" w:space="0" w:color="538DD5"/>
              <w:right w:val="nil"/>
            </w:tcBorders>
            <w:shd w:val="clear" w:color="000000" w:fill="C6D9F1"/>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MAYO 2013</w:t>
            </w:r>
          </w:p>
        </w:tc>
        <w:tc>
          <w:tcPr>
            <w:tcW w:w="593" w:type="pct"/>
            <w:tcBorders>
              <w:top w:val="single" w:sz="4" w:space="0" w:color="538DD5"/>
              <w:left w:val="single" w:sz="4" w:space="0" w:color="538DD5"/>
              <w:bottom w:val="single" w:sz="4" w:space="0" w:color="538DD5"/>
              <w:right w:val="single" w:sz="4" w:space="0" w:color="538DD5"/>
            </w:tcBorders>
            <w:shd w:val="clear" w:color="000000" w:fill="C6D9F1"/>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MAYO 2014</w:t>
            </w:r>
          </w:p>
        </w:tc>
        <w:tc>
          <w:tcPr>
            <w:tcW w:w="593" w:type="pct"/>
            <w:tcBorders>
              <w:top w:val="single" w:sz="4" w:space="0" w:color="538DD5"/>
              <w:left w:val="nil"/>
              <w:bottom w:val="single" w:sz="4" w:space="0" w:color="538DD5"/>
              <w:right w:val="nil"/>
            </w:tcBorders>
            <w:shd w:val="clear" w:color="000000" w:fill="C6D9F1"/>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MAYO 2015</w:t>
            </w:r>
          </w:p>
        </w:tc>
        <w:tc>
          <w:tcPr>
            <w:tcW w:w="593" w:type="pct"/>
            <w:tcBorders>
              <w:top w:val="single" w:sz="4" w:space="0" w:color="538DD5"/>
              <w:left w:val="single" w:sz="4" w:space="0" w:color="538DD5"/>
              <w:bottom w:val="single" w:sz="4" w:space="0" w:color="538DD5"/>
              <w:right w:val="single" w:sz="4" w:space="0" w:color="538DD5"/>
            </w:tcBorders>
            <w:shd w:val="clear" w:color="000000" w:fill="C6D9F1"/>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MAYO 2016</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416758" w:rsidP="00062B60">
            <w:pPr>
              <w:spacing w:after="0"/>
              <w:rPr>
                <w:rFonts w:asciiTheme="majorHAnsi" w:eastAsia="Times New Roman" w:hAnsiTheme="majorHAnsi" w:cs="Calibri"/>
                <w:b/>
                <w:bCs/>
                <w:color w:val="0000FF"/>
                <w:sz w:val="16"/>
                <w:szCs w:val="16"/>
                <w:u w:val="single"/>
              </w:rPr>
            </w:pPr>
            <w:r w:rsidRPr="00416758">
              <w:rPr>
                <w:rFonts w:asciiTheme="majorHAnsi" w:eastAsia="Times New Roman" w:hAnsiTheme="majorHAnsi" w:cs="Calibri"/>
                <w:b/>
                <w:bCs/>
                <w:color w:val="0000FF"/>
                <w:sz w:val="16"/>
                <w:szCs w:val="16"/>
                <w:u w:val="single"/>
              </w:rPr>
              <w:t>ACTIVO</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333399"/>
                <w:sz w:val="16"/>
                <w:szCs w:val="16"/>
              </w:rPr>
            </w:pPr>
            <w:r w:rsidRPr="00416758">
              <w:rPr>
                <w:rFonts w:asciiTheme="majorHAnsi" w:eastAsia="Times New Roman" w:hAnsiTheme="majorHAnsi" w:cs="Calibri"/>
                <w:color w:val="333399"/>
                <w:sz w:val="16"/>
                <w:szCs w:val="16"/>
              </w:rPr>
              <w:t> </w:t>
            </w:r>
          </w:p>
        </w:tc>
        <w:tc>
          <w:tcPr>
            <w:tcW w:w="594"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333399"/>
                <w:sz w:val="16"/>
                <w:szCs w:val="16"/>
              </w:rPr>
            </w:pPr>
            <w:r w:rsidRPr="00416758">
              <w:rPr>
                <w:rFonts w:asciiTheme="majorHAnsi" w:eastAsia="Times New Roman" w:hAnsiTheme="majorHAnsi" w:cs="Calibri"/>
                <w:color w:val="333399"/>
                <w:sz w:val="16"/>
                <w:szCs w:val="16"/>
              </w:rPr>
              <w:t> </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333399"/>
                <w:sz w:val="16"/>
                <w:szCs w:val="16"/>
              </w:rPr>
            </w:pPr>
            <w:r w:rsidRPr="00416758">
              <w:rPr>
                <w:rFonts w:asciiTheme="majorHAnsi" w:eastAsia="Times New Roman" w:hAnsiTheme="majorHAnsi" w:cs="Calibri"/>
                <w:color w:val="333399"/>
                <w:sz w:val="16"/>
                <w:szCs w:val="16"/>
              </w:rPr>
              <w:t> </w:t>
            </w:r>
          </w:p>
        </w:tc>
        <w:tc>
          <w:tcPr>
            <w:tcW w:w="593"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333399"/>
                <w:sz w:val="16"/>
                <w:szCs w:val="16"/>
              </w:rPr>
            </w:pPr>
            <w:r w:rsidRPr="00416758">
              <w:rPr>
                <w:rFonts w:asciiTheme="majorHAnsi" w:eastAsia="Times New Roman" w:hAnsiTheme="majorHAnsi" w:cs="Calibri"/>
                <w:color w:val="333399"/>
                <w:sz w:val="16"/>
                <w:szCs w:val="16"/>
              </w:rPr>
              <w:t> </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333399"/>
                <w:sz w:val="16"/>
                <w:szCs w:val="16"/>
              </w:rPr>
            </w:pPr>
            <w:r w:rsidRPr="00416758">
              <w:rPr>
                <w:rFonts w:asciiTheme="majorHAnsi" w:eastAsia="Times New Roman" w:hAnsiTheme="majorHAnsi" w:cs="Calibri"/>
                <w:color w:val="333399"/>
                <w:sz w:val="16"/>
                <w:szCs w:val="16"/>
              </w:rPr>
              <w:t> </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416758" w:rsidP="00062B60">
            <w:pPr>
              <w:spacing w:after="0"/>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DISPONIBILIDADES</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$48.99</w:t>
            </w:r>
          </w:p>
        </w:tc>
        <w:tc>
          <w:tcPr>
            <w:tcW w:w="594"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$54.20</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$65.13</w:t>
            </w:r>
          </w:p>
        </w:tc>
        <w:tc>
          <w:tcPr>
            <w:tcW w:w="593"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$60.50</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$31.19</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416758" w:rsidP="00062B60">
            <w:pPr>
              <w:spacing w:after="0"/>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CUENTAS POR COBRAR</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$8.21</w:t>
            </w:r>
          </w:p>
        </w:tc>
        <w:tc>
          <w:tcPr>
            <w:tcW w:w="594"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$10.41</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$11.57</w:t>
            </w:r>
          </w:p>
        </w:tc>
        <w:tc>
          <w:tcPr>
            <w:tcW w:w="593"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$11.90</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$12.22</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416758" w:rsidP="00062B60">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ACTIVO CIRCULANTE</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$57.20</w:t>
            </w:r>
          </w:p>
        </w:tc>
        <w:tc>
          <w:tcPr>
            <w:tcW w:w="594"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$64.61</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$76.70</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$72.40</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$43.41</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416758" w:rsidP="00062B60">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 xml:space="preserve">NO CIRCULANTE </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 </w:t>
            </w:r>
          </w:p>
        </w:tc>
        <w:tc>
          <w:tcPr>
            <w:tcW w:w="594"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 </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 </w:t>
            </w:r>
          </w:p>
        </w:tc>
        <w:tc>
          <w:tcPr>
            <w:tcW w:w="593"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 </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 </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451EBE" w:rsidP="00062B60">
            <w:pPr>
              <w:spacing w:after="0"/>
              <w:rPr>
                <w:rFonts w:asciiTheme="majorHAnsi" w:eastAsia="Times New Roman" w:hAnsiTheme="majorHAnsi" w:cs="Calibri"/>
                <w:color w:val="000000"/>
                <w:sz w:val="16"/>
                <w:szCs w:val="16"/>
              </w:rPr>
            </w:pPr>
            <w:r>
              <w:rPr>
                <w:rFonts w:asciiTheme="majorHAnsi" w:eastAsia="Times New Roman" w:hAnsiTheme="majorHAnsi" w:cs="Calibri"/>
                <w:color w:val="000000"/>
                <w:sz w:val="16"/>
                <w:szCs w:val="16"/>
              </w:rPr>
              <w:t>PRÉ</w:t>
            </w:r>
            <w:r w:rsidR="00416758" w:rsidRPr="00416758">
              <w:rPr>
                <w:rFonts w:asciiTheme="majorHAnsi" w:eastAsia="Times New Roman" w:hAnsiTheme="majorHAnsi" w:cs="Calibri"/>
                <w:color w:val="000000"/>
                <w:sz w:val="16"/>
                <w:szCs w:val="16"/>
              </w:rPr>
              <w:t>STAMOS Y DESCUENTOS (neto)</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$708.53</w:t>
            </w:r>
          </w:p>
        </w:tc>
        <w:tc>
          <w:tcPr>
            <w:tcW w:w="594"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$716.44</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$713.74</w:t>
            </w:r>
          </w:p>
        </w:tc>
        <w:tc>
          <w:tcPr>
            <w:tcW w:w="593"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$746.16</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$813.09</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416758" w:rsidP="00062B60">
            <w:pPr>
              <w:spacing w:after="0"/>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OTROS ACTIVOS</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$11.57</w:t>
            </w:r>
          </w:p>
        </w:tc>
        <w:tc>
          <w:tcPr>
            <w:tcW w:w="594"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$10.89</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$17.13</w:t>
            </w:r>
          </w:p>
        </w:tc>
        <w:tc>
          <w:tcPr>
            <w:tcW w:w="593"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$17.58</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$17.07</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416758" w:rsidP="00062B60">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TOTAL ACTIVO NO CIRCULANTE</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$720.10</w:t>
            </w:r>
          </w:p>
        </w:tc>
        <w:tc>
          <w:tcPr>
            <w:tcW w:w="594"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$727.33</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$730.87</w:t>
            </w:r>
          </w:p>
        </w:tc>
        <w:tc>
          <w:tcPr>
            <w:tcW w:w="593"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$763.74</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$830.16</w:t>
            </w:r>
          </w:p>
        </w:tc>
      </w:tr>
      <w:tr w:rsidR="00416758" w:rsidRPr="00416758" w:rsidTr="00416758">
        <w:trPr>
          <w:trHeight w:val="300"/>
          <w:jc w:val="center"/>
        </w:trPr>
        <w:tc>
          <w:tcPr>
            <w:tcW w:w="2034" w:type="pct"/>
            <w:tcBorders>
              <w:top w:val="single" w:sz="4" w:space="0" w:color="538DD5"/>
              <w:left w:val="single" w:sz="4" w:space="0" w:color="548DD4" w:themeColor="text2" w:themeTint="99"/>
              <w:bottom w:val="single" w:sz="4" w:space="0" w:color="538DD5"/>
              <w:right w:val="single" w:sz="4" w:space="0" w:color="548DD4" w:themeColor="text2" w:themeTint="99"/>
            </w:tcBorders>
            <w:shd w:val="clear" w:color="000000" w:fill="C6D9F1"/>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TOTAL ACTIVO</w:t>
            </w:r>
          </w:p>
        </w:tc>
        <w:tc>
          <w:tcPr>
            <w:tcW w:w="593" w:type="pct"/>
            <w:tcBorders>
              <w:top w:val="single" w:sz="4" w:space="0" w:color="538DD5"/>
              <w:left w:val="single" w:sz="4" w:space="0" w:color="538DD5"/>
              <w:bottom w:val="single" w:sz="4" w:space="0" w:color="538DD5"/>
              <w:right w:val="single" w:sz="4" w:space="0" w:color="538DD5"/>
            </w:tcBorders>
            <w:shd w:val="clear" w:color="000000" w:fill="C6D9F1"/>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$777.30</w:t>
            </w:r>
          </w:p>
        </w:tc>
        <w:tc>
          <w:tcPr>
            <w:tcW w:w="594" w:type="pct"/>
            <w:tcBorders>
              <w:top w:val="single" w:sz="4" w:space="0" w:color="538DD5"/>
              <w:left w:val="nil"/>
              <w:bottom w:val="single" w:sz="4" w:space="0" w:color="538DD5"/>
              <w:right w:val="nil"/>
            </w:tcBorders>
            <w:shd w:val="clear" w:color="000000" w:fill="C6D9F1"/>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$791.94</w:t>
            </w:r>
          </w:p>
        </w:tc>
        <w:tc>
          <w:tcPr>
            <w:tcW w:w="593" w:type="pct"/>
            <w:tcBorders>
              <w:top w:val="single" w:sz="4" w:space="0" w:color="538DD5"/>
              <w:left w:val="single" w:sz="4" w:space="0" w:color="538DD5"/>
              <w:bottom w:val="single" w:sz="4" w:space="0" w:color="538DD5"/>
              <w:right w:val="single" w:sz="4" w:space="0" w:color="538DD5"/>
            </w:tcBorders>
            <w:shd w:val="clear" w:color="000000" w:fill="C6D9F1"/>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$807.57</w:t>
            </w:r>
          </w:p>
        </w:tc>
        <w:tc>
          <w:tcPr>
            <w:tcW w:w="593" w:type="pct"/>
            <w:tcBorders>
              <w:top w:val="single" w:sz="4" w:space="0" w:color="538DD5"/>
              <w:left w:val="nil"/>
              <w:bottom w:val="single" w:sz="4" w:space="0" w:color="538DD5"/>
              <w:right w:val="nil"/>
            </w:tcBorders>
            <w:shd w:val="clear" w:color="000000" w:fill="C6D9F1"/>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$836.14</w:t>
            </w:r>
          </w:p>
        </w:tc>
        <w:tc>
          <w:tcPr>
            <w:tcW w:w="593" w:type="pct"/>
            <w:tcBorders>
              <w:top w:val="single" w:sz="4" w:space="0" w:color="538DD5"/>
              <w:left w:val="single" w:sz="4" w:space="0" w:color="538DD5"/>
              <w:bottom w:val="single" w:sz="4" w:space="0" w:color="538DD5"/>
              <w:right w:val="single" w:sz="4" w:space="0" w:color="538DD5"/>
            </w:tcBorders>
            <w:shd w:val="clear" w:color="000000" w:fill="C6D9F1"/>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$873.57</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416758" w:rsidP="00062B60">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CUENTAS DE ORDEN</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$154.55</w:t>
            </w:r>
          </w:p>
        </w:tc>
        <w:tc>
          <w:tcPr>
            <w:tcW w:w="594"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$168.94</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$200.80</w:t>
            </w:r>
          </w:p>
        </w:tc>
        <w:tc>
          <w:tcPr>
            <w:tcW w:w="593"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$221.40</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$232.38</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416758" w:rsidP="00062B60">
            <w:pPr>
              <w:spacing w:after="0"/>
              <w:rPr>
                <w:rFonts w:asciiTheme="majorHAnsi" w:eastAsia="Times New Roman" w:hAnsiTheme="majorHAnsi" w:cs="Calibri"/>
                <w:b/>
                <w:bCs/>
                <w:color w:val="0000FF"/>
                <w:sz w:val="16"/>
                <w:szCs w:val="16"/>
                <w:u w:val="single"/>
              </w:rPr>
            </w:pPr>
            <w:r w:rsidRPr="00416758">
              <w:rPr>
                <w:rFonts w:asciiTheme="majorHAnsi" w:eastAsia="Times New Roman" w:hAnsiTheme="majorHAnsi" w:cs="Calibri"/>
                <w:b/>
                <w:bCs/>
                <w:color w:val="0000FF"/>
                <w:sz w:val="16"/>
                <w:szCs w:val="16"/>
                <w:u w:val="single"/>
              </w:rPr>
              <w:t>PASIVO</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333399"/>
                <w:sz w:val="16"/>
                <w:szCs w:val="16"/>
              </w:rPr>
            </w:pPr>
            <w:r w:rsidRPr="00416758">
              <w:rPr>
                <w:rFonts w:asciiTheme="majorHAnsi" w:eastAsia="Times New Roman" w:hAnsiTheme="majorHAnsi" w:cs="Calibri"/>
                <w:b/>
                <w:bCs/>
                <w:color w:val="333399"/>
                <w:sz w:val="16"/>
                <w:szCs w:val="16"/>
              </w:rPr>
              <w:t> </w:t>
            </w:r>
          </w:p>
        </w:tc>
        <w:tc>
          <w:tcPr>
            <w:tcW w:w="594"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333399"/>
                <w:sz w:val="16"/>
                <w:szCs w:val="16"/>
              </w:rPr>
            </w:pPr>
            <w:r w:rsidRPr="00416758">
              <w:rPr>
                <w:rFonts w:asciiTheme="majorHAnsi" w:eastAsia="Times New Roman" w:hAnsiTheme="majorHAnsi" w:cs="Calibri"/>
                <w:b/>
                <w:bCs/>
                <w:color w:val="333399"/>
                <w:sz w:val="16"/>
                <w:szCs w:val="16"/>
              </w:rPr>
              <w:t> </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333399"/>
                <w:sz w:val="16"/>
                <w:szCs w:val="16"/>
              </w:rPr>
            </w:pPr>
            <w:r w:rsidRPr="00416758">
              <w:rPr>
                <w:rFonts w:asciiTheme="majorHAnsi" w:eastAsia="Times New Roman" w:hAnsiTheme="majorHAnsi" w:cs="Calibri"/>
                <w:b/>
                <w:bCs/>
                <w:color w:val="333399"/>
                <w:sz w:val="16"/>
                <w:szCs w:val="16"/>
              </w:rPr>
              <w:t> </w:t>
            </w:r>
          </w:p>
        </w:tc>
        <w:tc>
          <w:tcPr>
            <w:tcW w:w="593"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333399"/>
                <w:sz w:val="16"/>
                <w:szCs w:val="16"/>
              </w:rPr>
            </w:pPr>
            <w:r w:rsidRPr="00416758">
              <w:rPr>
                <w:rFonts w:asciiTheme="majorHAnsi" w:eastAsia="Times New Roman" w:hAnsiTheme="majorHAnsi" w:cs="Calibri"/>
                <w:b/>
                <w:bCs/>
                <w:color w:val="333399"/>
                <w:sz w:val="16"/>
                <w:szCs w:val="16"/>
              </w:rPr>
              <w:t> </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333399"/>
                <w:sz w:val="16"/>
                <w:szCs w:val="16"/>
              </w:rPr>
            </w:pPr>
            <w:r w:rsidRPr="00416758">
              <w:rPr>
                <w:rFonts w:asciiTheme="majorHAnsi" w:eastAsia="Times New Roman" w:hAnsiTheme="majorHAnsi" w:cs="Calibri"/>
                <w:b/>
                <w:bCs/>
                <w:color w:val="333399"/>
                <w:sz w:val="16"/>
                <w:szCs w:val="16"/>
              </w:rPr>
              <w:t> </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416758" w:rsidP="00062B60">
            <w:pPr>
              <w:spacing w:after="0"/>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CUENTAS POR PAGAR</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$6.99</w:t>
            </w:r>
          </w:p>
        </w:tc>
        <w:tc>
          <w:tcPr>
            <w:tcW w:w="594"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$6.60</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$8.97</w:t>
            </w:r>
          </w:p>
        </w:tc>
        <w:tc>
          <w:tcPr>
            <w:tcW w:w="593"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$12.40</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$10.33</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416758" w:rsidP="00062B60">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PASIVO CIRCULANTE</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$6.99</w:t>
            </w:r>
          </w:p>
        </w:tc>
        <w:tc>
          <w:tcPr>
            <w:tcW w:w="594"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$6.60</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$8.97</w:t>
            </w:r>
          </w:p>
        </w:tc>
        <w:tc>
          <w:tcPr>
            <w:tcW w:w="593"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$12.40</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$10.33</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F450B2" w:rsidP="00062B60">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NO CIRCULANTE</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 </w:t>
            </w:r>
          </w:p>
        </w:tc>
        <w:tc>
          <w:tcPr>
            <w:tcW w:w="594"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 </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 </w:t>
            </w:r>
          </w:p>
        </w:tc>
        <w:tc>
          <w:tcPr>
            <w:tcW w:w="593"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 </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 </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451EBE" w:rsidP="00062B60">
            <w:pPr>
              <w:spacing w:after="0"/>
              <w:rPr>
                <w:rFonts w:asciiTheme="majorHAnsi" w:eastAsia="Times New Roman" w:hAnsiTheme="majorHAnsi" w:cs="Calibri"/>
                <w:color w:val="000000"/>
                <w:sz w:val="16"/>
                <w:szCs w:val="16"/>
              </w:rPr>
            </w:pPr>
            <w:r>
              <w:rPr>
                <w:rFonts w:asciiTheme="majorHAnsi" w:eastAsia="Times New Roman" w:hAnsiTheme="majorHAnsi" w:cs="Calibri"/>
                <w:color w:val="000000"/>
                <w:sz w:val="16"/>
                <w:szCs w:val="16"/>
              </w:rPr>
              <w:t>PRÉ</w:t>
            </w:r>
            <w:r w:rsidR="00416758" w:rsidRPr="00416758">
              <w:rPr>
                <w:rFonts w:asciiTheme="majorHAnsi" w:eastAsia="Times New Roman" w:hAnsiTheme="majorHAnsi" w:cs="Calibri"/>
                <w:color w:val="000000"/>
                <w:sz w:val="16"/>
                <w:szCs w:val="16"/>
              </w:rPr>
              <w:t xml:space="preserve">STAMOS </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$23.54</w:t>
            </w:r>
          </w:p>
        </w:tc>
        <w:tc>
          <w:tcPr>
            <w:tcW w:w="594"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$22.85</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$20.80</w:t>
            </w:r>
          </w:p>
        </w:tc>
        <w:tc>
          <w:tcPr>
            <w:tcW w:w="593"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$18.85</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$40.07</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451EBE" w:rsidP="00062B60">
            <w:pPr>
              <w:spacing w:after="0"/>
              <w:rPr>
                <w:rFonts w:asciiTheme="majorHAnsi" w:eastAsia="Times New Roman" w:hAnsiTheme="majorHAnsi" w:cs="Calibri"/>
                <w:color w:val="000000"/>
                <w:sz w:val="16"/>
                <w:szCs w:val="16"/>
              </w:rPr>
            </w:pPr>
            <w:r>
              <w:rPr>
                <w:rFonts w:asciiTheme="majorHAnsi" w:eastAsia="Times New Roman" w:hAnsiTheme="majorHAnsi" w:cs="Calibri"/>
                <w:color w:val="000000"/>
                <w:sz w:val="16"/>
                <w:szCs w:val="16"/>
              </w:rPr>
              <w:t>TÍ</w:t>
            </w:r>
            <w:r w:rsidR="00416758" w:rsidRPr="00416758">
              <w:rPr>
                <w:rFonts w:asciiTheme="majorHAnsi" w:eastAsia="Times New Roman" w:hAnsiTheme="majorHAnsi" w:cs="Calibri"/>
                <w:color w:val="000000"/>
                <w:sz w:val="16"/>
                <w:szCs w:val="16"/>
              </w:rPr>
              <w:t>TULOS VALORES</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$225.11</w:t>
            </w:r>
          </w:p>
        </w:tc>
        <w:tc>
          <w:tcPr>
            <w:tcW w:w="594"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$221.72</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$223.28</w:t>
            </w:r>
          </w:p>
        </w:tc>
        <w:tc>
          <w:tcPr>
            <w:tcW w:w="593"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$225.75</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$222.14</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451EBE" w:rsidP="00062B60">
            <w:pPr>
              <w:spacing w:after="0"/>
              <w:rPr>
                <w:rFonts w:asciiTheme="majorHAnsi" w:eastAsia="Times New Roman" w:hAnsiTheme="majorHAnsi" w:cs="Calibri"/>
                <w:color w:val="000000"/>
                <w:sz w:val="16"/>
                <w:szCs w:val="16"/>
              </w:rPr>
            </w:pPr>
            <w:r>
              <w:rPr>
                <w:rFonts w:asciiTheme="majorHAnsi" w:eastAsia="Times New Roman" w:hAnsiTheme="majorHAnsi" w:cs="Calibri"/>
                <w:color w:val="000000"/>
                <w:sz w:val="16"/>
                <w:szCs w:val="16"/>
              </w:rPr>
              <w:t>DEPÓ</w:t>
            </w:r>
            <w:r w:rsidR="00416758" w:rsidRPr="00416758">
              <w:rPr>
                <w:rFonts w:asciiTheme="majorHAnsi" w:eastAsia="Times New Roman" w:hAnsiTheme="majorHAnsi" w:cs="Calibri"/>
                <w:color w:val="000000"/>
                <w:sz w:val="16"/>
                <w:szCs w:val="16"/>
              </w:rPr>
              <w:t xml:space="preserve">SITOS DE COTIZANTES </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$262.04</w:t>
            </w:r>
          </w:p>
        </w:tc>
        <w:tc>
          <w:tcPr>
            <w:tcW w:w="594"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$253.74</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$245.25</w:t>
            </w:r>
          </w:p>
        </w:tc>
        <w:tc>
          <w:tcPr>
            <w:tcW w:w="593"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$237.66</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$227.64</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416758" w:rsidP="00062B60">
            <w:pPr>
              <w:spacing w:after="0"/>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OTROS PASIVOS</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$11.21</w:t>
            </w:r>
          </w:p>
        </w:tc>
        <w:tc>
          <w:tcPr>
            <w:tcW w:w="594"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$12.75</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$15.55</w:t>
            </w:r>
          </w:p>
        </w:tc>
        <w:tc>
          <w:tcPr>
            <w:tcW w:w="593"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$5.15</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$5.00</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416758" w:rsidP="00062B60">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TOTAL PASIVO NO CIRCULANTE</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$521.90</w:t>
            </w:r>
          </w:p>
        </w:tc>
        <w:tc>
          <w:tcPr>
            <w:tcW w:w="594"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$511.06</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$504.88</w:t>
            </w:r>
          </w:p>
        </w:tc>
        <w:tc>
          <w:tcPr>
            <w:tcW w:w="593"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$487.41</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$494.84</w:t>
            </w:r>
          </w:p>
        </w:tc>
      </w:tr>
      <w:tr w:rsidR="00416758" w:rsidRPr="00416758" w:rsidTr="00416758">
        <w:trPr>
          <w:trHeight w:val="300"/>
          <w:jc w:val="center"/>
        </w:trPr>
        <w:tc>
          <w:tcPr>
            <w:tcW w:w="2034" w:type="pct"/>
            <w:tcBorders>
              <w:top w:val="single" w:sz="4" w:space="0" w:color="538DD5"/>
              <w:left w:val="single" w:sz="4" w:space="0" w:color="548DD4" w:themeColor="text2" w:themeTint="99"/>
              <w:bottom w:val="single" w:sz="4" w:space="0" w:color="538DD5"/>
              <w:right w:val="single" w:sz="4" w:space="0" w:color="548DD4" w:themeColor="text2" w:themeTint="99"/>
            </w:tcBorders>
            <w:shd w:val="clear" w:color="000000" w:fill="C6D9F1"/>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TOTAL PASIVO</w:t>
            </w:r>
          </w:p>
        </w:tc>
        <w:tc>
          <w:tcPr>
            <w:tcW w:w="593" w:type="pct"/>
            <w:tcBorders>
              <w:top w:val="single" w:sz="4" w:space="0" w:color="538DD5"/>
              <w:left w:val="nil"/>
              <w:bottom w:val="single" w:sz="4" w:space="0" w:color="538DD5"/>
              <w:right w:val="single" w:sz="4" w:space="0" w:color="538DD5"/>
            </w:tcBorders>
            <w:shd w:val="clear" w:color="000000" w:fill="C6D9F1"/>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$528.89</w:t>
            </w:r>
          </w:p>
        </w:tc>
        <w:tc>
          <w:tcPr>
            <w:tcW w:w="594" w:type="pct"/>
            <w:tcBorders>
              <w:top w:val="single" w:sz="4" w:space="0" w:color="538DD5"/>
              <w:left w:val="nil"/>
              <w:bottom w:val="single" w:sz="4" w:space="0" w:color="538DD5"/>
              <w:right w:val="single" w:sz="4" w:space="0" w:color="538DD5"/>
            </w:tcBorders>
            <w:shd w:val="clear" w:color="000000" w:fill="C6D9F1"/>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$517.66</w:t>
            </w:r>
          </w:p>
        </w:tc>
        <w:tc>
          <w:tcPr>
            <w:tcW w:w="593" w:type="pct"/>
            <w:tcBorders>
              <w:top w:val="single" w:sz="4" w:space="0" w:color="538DD5"/>
              <w:left w:val="nil"/>
              <w:bottom w:val="single" w:sz="4" w:space="0" w:color="538DD5"/>
              <w:right w:val="single" w:sz="4" w:space="0" w:color="538DD5"/>
            </w:tcBorders>
            <w:shd w:val="clear" w:color="000000" w:fill="C6D9F1"/>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$513.85</w:t>
            </w:r>
          </w:p>
        </w:tc>
        <w:tc>
          <w:tcPr>
            <w:tcW w:w="593" w:type="pct"/>
            <w:tcBorders>
              <w:top w:val="single" w:sz="4" w:space="0" w:color="538DD5"/>
              <w:left w:val="nil"/>
              <w:bottom w:val="single" w:sz="4" w:space="0" w:color="538DD5"/>
              <w:right w:val="single" w:sz="4" w:space="0" w:color="538DD5"/>
            </w:tcBorders>
            <w:shd w:val="clear" w:color="000000" w:fill="C6D9F1"/>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$499.81</w:t>
            </w:r>
          </w:p>
        </w:tc>
        <w:tc>
          <w:tcPr>
            <w:tcW w:w="593" w:type="pct"/>
            <w:tcBorders>
              <w:top w:val="single" w:sz="4" w:space="0" w:color="538DD5"/>
              <w:left w:val="nil"/>
              <w:bottom w:val="single" w:sz="4" w:space="0" w:color="538DD5"/>
              <w:right w:val="single" w:sz="4" w:space="0" w:color="538DD5"/>
            </w:tcBorders>
            <w:shd w:val="clear" w:color="000000" w:fill="C6D9F1"/>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$505.18</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416758" w:rsidP="00062B60">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PATRIMONIO ESTATAL</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 </w:t>
            </w:r>
          </w:p>
        </w:tc>
        <w:tc>
          <w:tcPr>
            <w:tcW w:w="594"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 </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 </w:t>
            </w:r>
          </w:p>
        </w:tc>
        <w:tc>
          <w:tcPr>
            <w:tcW w:w="593"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 </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 </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416758" w:rsidP="00062B60">
            <w:pPr>
              <w:spacing w:after="0"/>
              <w:rPr>
                <w:rFonts w:asciiTheme="majorHAnsi" w:eastAsia="Times New Roman" w:hAnsiTheme="majorHAnsi" w:cs="Calibri"/>
                <w:sz w:val="16"/>
                <w:szCs w:val="16"/>
              </w:rPr>
            </w:pPr>
            <w:r w:rsidRPr="00416758">
              <w:rPr>
                <w:rFonts w:asciiTheme="majorHAnsi" w:eastAsia="Times New Roman" w:hAnsiTheme="majorHAnsi" w:cs="Calibri"/>
                <w:sz w:val="16"/>
                <w:szCs w:val="16"/>
              </w:rPr>
              <w:t>PATRIMONIO</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sz w:val="16"/>
                <w:szCs w:val="16"/>
              </w:rPr>
            </w:pPr>
            <w:r w:rsidRPr="00416758">
              <w:rPr>
                <w:rFonts w:asciiTheme="majorHAnsi" w:eastAsia="Times New Roman" w:hAnsiTheme="majorHAnsi" w:cs="Calibri"/>
                <w:sz w:val="16"/>
                <w:szCs w:val="16"/>
              </w:rPr>
              <w:t>$6.64</w:t>
            </w:r>
          </w:p>
        </w:tc>
        <w:tc>
          <w:tcPr>
            <w:tcW w:w="594"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sz w:val="16"/>
                <w:szCs w:val="16"/>
              </w:rPr>
            </w:pPr>
            <w:r w:rsidRPr="00416758">
              <w:rPr>
                <w:rFonts w:asciiTheme="majorHAnsi" w:eastAsia="Times New Roman" w:hAnsiTheme="majorHAnsi" w:cs="Calibri"/>
                <w:sz w:val="16"/>
                <w:szCs w:val="16"/>
              </w:rPr>
              <w:t>$6.64</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sz w:val="16"/>
                <w:szCs w:val="16"/>
              </w:rPr>
            </w:pPr>
            <w:r w:rsidRPr="00416758">
              <w:rPr>
                <w:rFonts w:asciiTheme="majorHAnsi" w:eastAsia="Times New Roman" w:hAnsiTheme="majorHAnsi" w:cs="Calibri"/>
                <w:sz w:val="16"/>
                <w:szCs w:val="16"/>
              </w:rPr>
              <w:t>$6.64</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sz w:val="16"/>
                <w:szCs w:val="16"/>
              </w:rPr>
            </w:pPr>
            <w:r w:rsidRPr="00416758">
              <w:rPr>
                <w:rFonts w:asciiTheme="majorHAnsi" w:eastAsia="Times New Roman" w:hAnsiTheme="majorHAnsi" w:cs="Calibri"/>
                <w:sz w:val="16"/>
                <w:szCs w:val="16"/>
              </w:rPr>
              <w:t>$6.64</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sz w:val="16"/>
                <w:szCs w:val="16"/>
              </w:rPr>
            </w:pPr>
            <w:r w:rsidRPr="00416758">
              <w:rPr>
                <w:rFonts w:asciiTheme="majorHAnsi" w:eastAsia="Times New Roman" w:hAnsiTheme="majorHAnsi" w:cs="Calibri"/>
                <w:sz w:val="16"/>
                <w:szCs w:val="16"/>
              </w:rPr>
              <w:t>$6.64</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451EBE" w:rsidP="00062B60">
            <w:pPr>
              <w:spacing w:after="0"/>
              <w:rPr>
                <w:rFonts w:asciiTheme="majorHAnsi" w:eastAsia="Times New Roman" w:hAnsiTheme="majorHAnsi" w:cs="Calibri"/>
                <w:sz w:val="16"/>
                <w:szCs w:val="16"/>
              </w:rPr>
            </w:pPr>
            <w:r>
              <w:rPr>
                <w:rFonts w:asciiTheme="majorHAnsi" w:eastAsia="Times New Roman" w:hAnsiTheme="majorHAnsi" w:cs="Calibri"/>
                <w:sz w:val="16"/>
                <w:szCs w:val="16"/>
              </w:rPr>
              <w:t>SUPERÁ</w:t>
            </w:r>
            <w:r w:rsidR="00416758" w:rsidRPr="00416758">
              <w:rPr>
                <w:rFonts w:asciiTheme="majorHAnsi" w:eastAsia="Times New Roman" w:hAnsiTheme="majorHAnsi" w:cs="Calibri"/>
                <w:sz w:val="16"/>
                <w:szCs w:val="16"/>
              </w:rPr>
              <w:t>VIT DEL EJERCICIO ANTERIOR</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sz w:val="16"/>
                <w:szCs w:val="16"/>
              </w:rPr>
            </w:pPr>
            <w:r w:rsidRPr="00416758">
              <w:rPr>
                <w:rFonts w:asciiTheme="majorHAnsi" w:eastAsia="Times New Roman" w:hAnsiTheme="majorHAnsi" w:cs="Calibri"/>
                <w:sz w:val="16"/>
                <w:szCs w:val="16"/>
              </w:rPr>
              <w:t>$0.22</w:t>
            </w:r>
          </w:p>
        </w:tc>
        <w:tc>
          <w:tcPr>
            <w:tcW w:w="594"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sz w:val="16"/>
                <w:szCs w:val="16"/>
              </w:rPr>
            </w:pPr>
            <w:r w:rsidRPr="00416758">
              <w:rPr>
                <w:rFonts w:asciiTheme="majorHAnsi" w:eastAsia="Times New Roman" w:hAnsiTheme="majorHAnsi" w:cs="Calibri"/>
                <w:sz w:val="16"/>
                <w:szCs w:val="16"/>
              </w:rPr>
              <w:t>$0.22</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sz w:val="16"/>
                <w:szCs w:val="16"/>
              </w:rPr>
            </w:pPr>
            <w:r w:rsidRPr="00416758">
              <w:rPr>
                <w:rFonts w:asciiTheme="majorHAnsi" w:eastAsia="Times New Roman" w:hAnsiTheme="majorHAnsi" w:cs="Calibri"/>
                <w:sz w:val="16"/>
                <w:szCs w:val="16"/>
              </w:rPr>
              <w:t>$0.22</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sz w:val="16"/>
                <w:szCs w:val="16"/>
              </w:rPr>
            </w:pPr>
            <w:r w:rsidRPr="00416758">
              <w:rPr>
                <w:rFonts w:asciiTheme="majorHAnsi" w:eastAsia="Times New Roman" w:hAnsiTheme="majorHAnsi" w:cs="Calibri"/>
                <w:sz w:val="16"/>
                <w:szCs w:val="16"/>
              </w:rPr>
              <w:t>$0.22</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sz w:val="16"/>
                <w:szCs w:val="16"/>
              </w:rPr>
            </w:pPr>
            <w:r w:rsidRPr="00416758">
              <w:rPr>
                <w:rFonts w:asciiTheme="majorHAnsi" w:eastAsia="Times New Roman" w:hAnsiTheme="majorHAnsi" w:cs="Calibri"/>
                <w:sz w:val="16"/>
                <w:szCs w:val="16"/>
              </w:rPr>
              <w:t>$0.19</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451EBE" w:rsidP="00062B60">
            <w:pPr>
              <w:spacing w:after="0"/>
              <w:rPr>
                <w:rFonts w:asciiTheme="majorHAnsi" w:eastAsia="Times New Roman" w:hAnsiTheme="majorHAnsi" w:cs="Calibri"/>
                <w:sz w:val="16"/>
                <w:szCs w:val="16"/>
              </w:rPr>
            </w:pPr>
            <w:r>
              <w:rPr>
                <w:rFonts w:asciiTheme="majorHAnsi" w:eastAsia="Times New Roman" w:hAnsiTheme="majorHAnsi" w:cs="Calibri"/>
                <w:sz w:val="16"/>
                <w:szCs w:val="16"/>
              </w:rPr>
              <w:t>SUPERÁ</w:t>
            </w:r>
            <w:r w:rsidR="00416758" w:rsidRPr="00416758">
              <w:rPr>
                <w:rFonts w:asciiTheme="majorHAnsi" w:eastAsia="Times New Roman" w:hAnsiTheme="majorHAnsi" w:cs="Calibri"/>
                <w:sz w:val="16"/>
                <w:szCs w:val="16"/>
              </w:rPr>
              <w:t>VIT POR REVALUACIÓN</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sz w:val="16"/>
                <w:szCs w:val="16"/>
              </w:rPr>
            </w:pPr>
            <w:r w:rsidRPr="00416758">
              <w:rPr>
                <w:rFonts w:asciiTheme="majorHAnsi" w:eastAsia="Times New Roman" w:hAnsiTheme="majorHAnsi" w:cs="Calibri"/>
                <w:sz w:val="16"/>
                <w:szCs w:val="16"/>
              </w:rPr>
              <w:t> </w:t>
            </w:r>
            <w:r w:rsidR="00F450B2">
              <w:rPr>
                <w:rFonts w:asciiTheme="majorHAnsi" w:eastAsia="Times New Roman" w:hAnsiTheme="majorHAnsi" w:cs="Calibri"/>
                <w:sz w:val="16"/>
                <w:szCs w:val="16"/>
              </w:rPr>
              <w:t>-</w:t>
            </w:r>
          </w:p>
        </w:tc>
        <w:tc>
          <w:tcPr>
            <w:tcW w:w="594" w:type="pct"/>
            <w:tcBorders>
              <w:top w:val="nil"/>
              <w:left w:val="nil"/>
              <w:bottom w:val="nil"/>
              <w:right w:val="single" w:sz="4" w:space="0" w:color="538DD5"/>
            </w:tcBorders>
            <w:shd w:val="clear" w:color="000000" w:fill="FFFFFF"/>
            <w:vAlign w:val="bottom"/>
            <w:hideMark/>
          </w:tcPr>
          <w:p w:rsidR="00416758" w:rsidRPr="00416758" w:rsidRDefault="00F450B2" w:rsidP="00062B60">
            <w:pPr>
              <w:spacing w:after="0"/>
              <w:jc w:val="center"/>
              <w:rPr>
                <w:rFonts w:asciiTheme="majorHAnsi" w:eastAsia="Times New Roman" w:hAnsiTheme="majorHAnsi" w:cs="Calibri"/>
                <w:sz w:val="16"/>
                <w:szCs w:val="16"/>
              </w:rPr>
            </w:pPr>
            <w:r>
              <w:rPr>
                <w:rFonts w:asciiTheme="majorHAnsi" w:eastAsia="Times New Roman" w:hAnsiTheme="majorHAnsi" w:cs="Calibri"/>
                <w:sz w:val="16"/>
                <w:szCs w:val="16"/>
              </w:rPr>
              <w:t>-</w:t>
            </w:r>
          </w:p>
        </w:tc>
        <w:tc>
          <w:tcPr>
            <w:tcW w:w="593" w:type="pct"/>
            <w:tcBorders>
              <w:top w:val="nil"/>
              <w:left w:val="nil"/>
              <w:bottom w:val="nil"/>
              <w:right w:val="single" w:sz="4" w:space="0" w:color="538DD5"/>
            </w:tcBorders>
            <w:shd w:val="clear" w:color="000000" w:fill="FFFFFF"/>
            <w:vAlign w:val="bottom"/>
            <w:hideMark/>
          </w:tcPr>
          <w:p w:rsidR="00416758" w:rsidRPr="00416758" w:rsidRDefault="00F450B2" w:rsidP="00062B60">
            <w:pPr>
              <w:spacing w:after="0"/>
              <w:jc w:val="center"/>
              <w:rPr>
                <w:rFonts w:asciiTheme="majorHAnsi" w:eastAsia="Times New Roman" w:hAnsiTheme="majorHAnsi" w:cs="Calibri"/>
                <w:sz w:val="16"/>
                <w:szCs w:val="16"/>
              </w:rPr>
            </w:pPr>
            <w:r>
              <w:rPr>
                <w:rFonts w:asciiTheme="majorHAnsi" w:eastAsia="Times New Roman" w:hAnsiTheme="majorHAnsi" w:cs="Calibri"/>
                <w:sz w:val="16"/>
                <w:szCs w:val="16"/>
              </w:rPr>
              <w:t>-</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sz w:val="16"/>
                <w:szCs w:val="16"/>
              </w:rPr>
            </w:pPr>
            <w:r w:rsidRPr="00416758">
              <w:rPr>
                <w:rFonts w:asciiTheme="majorHAnsi" w:eastAsia="Times New Roman" w:hAnsiTheme="majorHAnsi" w:cs="Calibri"/>
                <w:sz w:val="16"/>
                <w:szCs w:val="16"/>
              </w:rPr>
              <w:t>$6.54</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sz w:val="16"/>
                <w:szCs w:val="16"/>
              </w:rPr>
            </w:pPr>
            <w:r w:rsidRPr="00416758">
              <w:rPr>
                <w:rFonts w:asciiTheme="majorHAnsi" w:eastAsia="Times New Roman" w:hAnsiTheme="majorHAnsi" w:cs="Calibri"/>
                <w:sz w:val="16"/>
                <w:szCs w:val="16"/>
              </w:rPr>
              <w:t>$5.71</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416758" w:rsidP="00062B60">
            <w:pPr>
              <w:spacing w:after="0"/>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RESERVAS</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$227.64</w:t>
            </w:r>
          </w:p>
        </w:tc>
        <w:tc>
          <w:tcPr>
            <w:tcW w:w="594"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$252.83</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$272.26</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$307.85</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$339.30</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416758" w:rsidP="00062B60">
            <w:pPr>
              <w:spacing w:after="0"/>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RESULTADO DEL EJERCICIO</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$13.92</w:t>
            </w:r>
          </w:p>
        </w:tc>
        <w:tc>
          <w:tcPr>
            <w:tcW w:w="594"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$14.60</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$14.62</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$15.10</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$16.56</w:t>
            </w:r>
          </w:p>
        </w:tc>
      </w:tr>
      <w:tr w:rsidR="00416758" w:rsidRPr="00416758" w:rsidTr="00416758">
        <w:trPr>
          <w:trHeight w:val="300"/>
          <w:jc w:val="center"/>
        </w:trPr>
        <w:tc>
          <w:tcPr>
            <w:tcW w:w="2034" w:type="pct"/>
            <w:tcBorders>
              <w:top w:val="nil"/>
              <w:left w:val="single" w:sz="4" w:space="0" w:color="548DD4" w:themeColor="text2" w:themeTint="99"/>
              <w:bottom w:val="nil"/>
              <w:right w:val="single" w:sz="4" w:space="0" w:color="548DD4" w:themeColor="text2" w:themeTint="99"/>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TOTAL PATRIMONIO ESTATAL</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$248.41</w:t>
            </w:r>
          </w:p>
        </w:tc>
        <w:tc>
          <w:tcPr>
            <w:tcW w:w="594" w:type="pct"/>
            <w:tcBorders>
              <w:top w:val="nil"/>
              <w:left w:val="nil"/>
              <w:bottom w:val="nil"/>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$274.28</w:t>
            </w:r>
          </w:p>
        </w:tc>
        <w:tc>
          <w:tcPr>
            <w:tcW w:w="593" w:type="pct"/>
            <w:tcBorders>
              <w:top w:val="nil"/>
              <w:left w:val="single" w:sz="4" w:space="0" w:color="538DD5"/>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$293.73</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$336.34</w:t>
            </w:r>
          </w:p>
        </w:tc>
        <w:tc>
          <w:tcPr>
            <w:tcW w:w="593" w:type="pct"/>
            <w:tcBorders>
              <w:top w:val="nil"/>
              <w:left w:val="nil"/>
              <w:bottom w:val="nil"/>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$368.39</w:t>
            </w:r>
          </w:p>
        </w:tc>
      </w:tr>
      <w:tr w:rsidR="00416758" w:rsidRPr="00416758" w:rsidTr="00416758">
        <w:trPr>
          <w:trHeight w:val="300"/>
          <w:jc w:val="center"/>
        </w:trPr>
        <w:tc>
          <w:tcPr>
            <w:tcW w:w="2034" w:type="pct"/>
            <w:tcBorders>
              <w:top w:val="single" w:sz="4" w:space="0" w:color="538DD5"/>
              <w:left w:val="single" w:sz="4" w:space="0" w:color="548DD4" w:themeColor="text2" w:themeTint="99"/>
              <w:bottom w:val="single" w:sz="4" w:space="0" w:color="538DD5"/>
              <w:right w:val="single" w:sz="4" w:space="0" w:color="548DD4" w:themeColor="text2" w:themeTint="99"/>
            </w:tcBorders>
            <w:shd w:val="clear" w:color="000000" w:fill="C6D9F1"/>
            <w:vAlign w:val="bottom"/>
            <w:hideMark/>
          </w:tcPr>
          <w:p w:rsidR="00416758" w:rsidRPr="00416758" w:rsidRDefault="00416758" w:rsidP="00062B60">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TOTAL PASIVO Y PATRIMONIO</w:t>
            </w:r>
          </w:p>
        </w:tc>
        <w:tc>
          <w:tcPr>
            <w:tcW w:w="593" w:type="pct"/>
            <w:tcBorders>
              <w:top w:val="single" w:sz="4" w:space="0" w:color="538DD5"/>
              <w:left w:val="single" w:sz="4" w:space="0" w:color="538DD5"/>
              <w:bottom w:val="single" w:sz="4" w:space="0" w:color="538DD5"/>
              <w:right w:val="single" w:sz="4" w:space="0" w:color="538DD5"/>
            </w:tcBorders>
            <w:shd w:val="clear" w:color="000000" w:fill="C6D9F1"/>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$777.30</w:t>
            </w:r>
          </w:p>
        </w:tc>
        <w:tc>
          <w:tcPr>
            <w:tcW w:w="594" w:type="pct"/>
            <w:tcBorders>
              <w:top w:val="single" w:sz="4" w:space="0" w:color="538DD5"/>
              <w:left w:val="nil"/>
              <w:bottom w:val="single" w:sz="4" w:space="0" w:color="538DD5"/>
              <w:right w:val="nil"/>
            </w:tcBorders>
            <w:shd w:val="clear" w:color="000000" w:fill="C6D9F1"/>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$791.94</w:t>
            </w:r>
          </w:p>
        </w:tc>
        <w:tc>
          <w:tcPr>
            <w:tcW w:w="593" w:type="pct"/>
            <w:tcBorders>
              <w:top w:val="single" w:sz="4" w:space="0" w:color="538DD5"/>
              <w:left w:val="single" w:sz="4" w:space="0" w:color="538DD5"/>
              <w:bottom w:val="single" w:sz="4" w:space="0" w:color="538DD5"/>
              <w:right w:val="single" w:sz="4" w:space="0" w:color="538DD5"/>
            </w:tcBorders>
            <w:shd w:val="clear" w:color="000000" w:fill="C6D9F1"/>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$807.58</w:t>
            </w:r>
          </w:p>
        </w:tc>
        <w:tc>
          <w:tcPr>
            <w:tcW w:w="593" w:type="pct"/>
            <w:tcBorders>
              <w:top w:val="single" w:sz="4" w:space="0" w:color="538DD5"/>
              <w:left w:val="nil"/>
              <w:bottom w:val="single" w:sz="4" w:space="0" w:color="538DD5"/>
              <w:right w:val="nil"/>
            </w:tcBorders>
            <w:shd w:val="clear" w:color="000000" w:fill="C6D9F1"/>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$836.15</w:t>
            </w:r>
          </w:p>
        </w:tc>
        <w:tc>
          <w:tcPr>
            <w:tcW w:w="593" w:type="pct"/>
            <w:tcBorders>
              <w:top w:val="single" w:sz="4" w:space="0" w:color="538DD5"/>
              <w:left w:val="single" w:sz="4" w:space="0" w:color="538DD5"/>
              <w:bottom w:val="single" w:sz="4" w:space="0" w:color="538DD5"/>
              <w:right w:val="single" w:sz="4" w:space="0" w:color="538DD5"/>
            </w:tcBorders>
            <w:shd w:val="clear" w:color="000000" w:fill="C6D9F1"/>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$873.57</w:t>
            </w:r>
          </w:p>
        </w:tc>
      </w:tr>
      <w:tr w:rsidR="00416758" w:rsidRPr="00416758" w:rsidTr="00416758">
        <w:trPr>
          <w:trHeight w:val="300"/>
          <w:jc w:val="center"/>
        </w:trPr>
        <w:tc>
          <w:tcPr>
            <w:tcW w:w="2034" w:type="pct"/>
            <w:tcBorders>
              <w:top w:val="nil"/>
              <w:left w:val="single" w:sz="4" w:space="0" w:color="548DD4" w:themeColor="text2" w:themeTint="99"/>
              <w:bottom w:val="single" w:sz="4" w:space="0" w:color="548DD4" w:themeColor="text2" w:themeTint="99"/>
              <w:right w:val="single" w:sz="4" w:space="0" w:color="548DD4" w:themeColor="text2" w:themeTint="99"/>
            </w:tcBorders>
            <w:shd w:val="clear" w:color="000000" w:fill="FFFFFF"/>
            <w:vAlign w:val="bottom"/>
            <w:hideMark/>
          </w:tcPr>
          <w:p w:rsidR="00416758" w:rsidRPr="00416758" w:rsidRDefault="00416758" w:rsidP="00062B60">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CUENTAS DE ORDEN POR CONTRA.</w:t>
            </w:r>
          </w:p>
        </w:tc>
        <w:tc>
          <w:tcPr>
            <w:tcW w:w="593" w:type="pct"/>
            <w:tcBorders>
              <w:top w:val="nil"/>
              <w:left w:val="single" w:sz="4" w:space="0" w:color="538DD5"/>
              <w:bottom w:val="single" w:sz="4" w:space="0" w:color="538DD5"/>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$154.55</w:t>
            </w:r>
          </w:p>
        </w:tc>
        <w:tc>
          <w:tcPr>
            <w:tcW w:w="594" w:type="pct"/>
            <w:tcBorders>
              <w:top w:val="nil"/>
              <w:left w:val="nil"/>
              <w:bottom w:val="single" w:sz="4" w:space="0" w:color="538DD5"/>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$168.94</w:t>
            </w:r>
          </w:p>
        </w:tc>
        <w:tc>
          <w:tcPr>
            <w:tcW w:w="593" w:type="pct"/>
            <w:tcBorders>
              <w:top w:val="nil"/>
              <w:left w:val="single" w:sz="4" w:space="0" w:color="538DD5"/>
              <w:bottom w:val="single" w:sz="4" w:space="0" w:color="538DD5"/>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$200.80</w:t>
            </w:r>
          </w:p>
        </w:tc>
        <w:tc>
          <w:tcPr>
            <w:tcW w:w="593" w:type="pct"/>
            <w:tcBorders>
              <w:top w:val="nil"/>
              <w:left w:val="nil"/>
              <w:bottom w:val="single" w:sz="4" w:space="0" w:color="538DD5"/>
              <w:right w:val="nil"/>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$221.40</w:t>
            </w:r>
          </w:p>
        </w:tc>
        <w:tc>
          <w:tcPr>
            <w:tcW w:w="593" w:type="pct"/>
            <w:tcBorders>
              <w:top w:val="nil"/>
              <w:left w:val="single" w:sz="4" w:space="0" w:color="538DD5"/>
              <w:bottom w:val="single" w:sz="4" w:space="0" w:color="538DD5"/>
              <w:right w:val="single" w:sz="4" w:space="0" w:color="538DD5"/>
            </w:tcBorders>
            <w:shd w:val="clear" w:color="000000" w:fill="FFFFFF"/>
            <w:vAlign w:val="bottom"/>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$232.38</w:t>
            </w:r>
          </w:p>
        </w:tc>
      </w:tr>
    </w:tbl>
    <w:p w:rsidR="004E4CE8" w:rsidRDefault="00826927" w:rsidP="00062B60">
      <w:pPr>
        <w:spacing w:after="120"/>
        <w:rPr>
          <w:rFonts w:asciiTheme="majorHAnsi" w:hAnsiTheme="majorHAnsi"/>
          <w:sz w:val="16"/>
        </w:rPr>
      </w:pPr>
      <w:r>
        <w:rPr>
          <w:rFonts w:asciiTheme="majorHAnsi" w:hAnsiTheme="majorHAnsi"/>
          <w:sz w:val="16"/>
        </w:rPr>
        <w:t>Fuente: Gerencia de Finanzas</w:t>
      </w:r>
      <w:r w:rsidR="00A62A1F">
        <w:rPr>
          <w:rFonts w:asciiTheme="majorHAnsi" w:hAnsiTheme="majorHAnsi"/>
          <w:sz w:val="16"/>
        </w:rPr>
        <w:t>.</w:t>
      </w:r>
    </w:p>
    <w:p w:rsidR="007E1654" w:rsidRDefault="007E1654" w:rsidP="00062B60">
      <w:pPr>
        <w:spacing w:after="120"/>
        <w:rPr>
          <w:rFonts w:asciiTheme="majorHAnsi" w:hAnsiTheme="majorHAnsi"/>
          <w:sz w:val="16"/>
        </w:rPr>
      </w:pPr>
    </w:p>
    <w:p w:rsidR="007E1654" w:rsidRDefault="007E1654" w:rsidP="00062B60">
      <w:pPr>
        <w:spacing w:after="120"/>
        <w:rPr>
          <w:rFonts w:asciiTheme="majorHAnsi" w:hAnsiTheme="majorHAnsi"/>
          <w:sz w:val="16"/>
        </w:rPr>
      </w:pPr>
    </w:p>
    <w:p w:rsidR="004E4CE8" w:rsidRPr="006E0BB7" w:rsidRDefault="00A62A1F" w:rsidP="00062B60">
      <w:pPr>
        <w:spacing w:after="0"/>
        <w:rPr>
          <w:rFonts w:asciiTheme="majorHAnsi" w:hAnsiTheme="majorHAnsi"/>
          <w:b/>
          <w:sz w:val="24"/>
        </w:rPr>
      </w:pPr>
      <w:r>
        <w:rPr>
          <w:rFonts w:asciiTheme="majorHAnsi" w:hAnsiTheme="majorHAnsi"/>
          <w:b/>
          <w:sz w:val="24"/>
        </w:rPr>
        <w:lastRenderedPageBreak/>
        <w:t>Estados de Resultados Mayo 201</w:t>
      </w:r>
      <w:r w:rsidR="00416758">
        <w:rPr>
          <w:rFonts w:asciiTheme="majorHAnsi" w:hAnsiTheme="majorHAnsi"/>
          <w:b/>
          <w:sz w:val="24"/>
        </w:rPr>
        <w:t>2</w:t>
      </w:r>
      <w:r w:rsidR="009D22D9" w:rsidRPr="006E0BB7">
        <w:rPr>
          <w:rFonts w:asciiTheme="majorHAnsi" w:hAnsiTheme="majorHAnsi"/>
          <w:b/>
          <w:sz w:val="24"/>
        </w:rPr>
        <w:t xml:space="preserve"> </w:t>
      </w:r>
      <w:r>
        <w:rPr>
          <w:rFonts w:asciiTheme="majorHAnsi" w:hAnsiTheme="majorHAnsi"/>
          <w:b/>
          <w:sz w:val="24"/>
        </w:rPr>
        <w:t>a Mayo 2016.</w:t>
      </w:r>
    </w:p>
    <w:p w:rsidR="004E4CE8" w:rsidRPr="00A62A1F" w:rsidRDefault="004E4CE8" w:rsidP="00062B60">
      <w:pPr>
        <w:spacing w:after="120"/>
        <w:rPr>
          <w:rFonts w:asciiTheme="majorHAnsi" w:hAnsiTheme="majorHAnsi"/>
          <w:sz w:val="16"/>
          <w:szCs w:val="16"/>
        </w:rPr>
      </w:pPr>
      <w:r w:rsidRPr="00A62A1F">
        <w:rPr>
          <w:rFonts w:asciiTheme="majorHAnsi" w:hAnsiTheme="majorHAnsi"/>
          <w:sz w:val="16"/>
          <w:szCs w:val="16"/>
        </w:rPr>
        <w:t xml:space="preserve">En millones de </w:t>
      </w:r>
      <w:r w:rsidR="00660755" w:rsidRPr="00660755">
        <w:rPr>
          <w:rFonts w:asciiTheme="majorHAnsi" w:hAnsiTheme="majorHAnsi"/>
          <w:sz w:val="16"/>
          <w:szCs w:val="16"/>
        </w:rPr>
        <w:t>US$</w:t>
      </w:r>
    </w:p>
    <w:tbl>
      <w:tblPr>
        <w:tblW w:w="4534" w:type="pct"/>
        <w:jc w:val="center"/>
        <w:tblCellMar>
          <w:left w:w="70" w:type="dxa"/>
          <w:right w:w="70" w:type="dxa"/>
        </w:tblCellMar>
        <w:tblLook w:val="04A0" w:firstRow="1" w:lastRow="0" w:firstColumn="1" w:lastColumn="0" w:noHBand="0" w:noVBand="1"/>
      </w:tblPr>
      <w:tblGrid>
        <w:gridCol w:w="2192"/>
        <w:gridCol w:w="1192"/>
        <w:gridCol w:w="1190"/>
        <w:gridCol w:w="1189"/>
        <w:gridCol w:w="1189"/>
        <w:gridCol w:w="1189"/>
      </w:tblGrid>
      <w:tr w:rsidR="00416758" w:rsidRPr="00416758" w:rsidTr="00416758">
        <w:trPr>
          <w:trHeight w:val="285"/>
          <w:jc w:val="center"/>
        </w:trPr>
        <w:tc>
          <w:tcPr>
            <w:tcW w:w="1347" w:type="pct"/>
            <w:tcBorders>
              <w:top w:val="single" w:sz="4" w:space="0" w:color="538DD5"/>
              <w:left w:val="single" w:sz="4" w:space="0" w:color="538DD5"/>
              <w:bottom w:val="single" w:sz="4" w:space="0" w:color="538DD5"/>
              <w:right w:val="single" w:sz="4" w:space="0" w:color="538DD5"/>
            </w:tcBorders>
            <w:shd w:val="clear" w:color="000000" w:fill="C6D9F1"/>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CUENTA</w:t>
            </w:r>
          </w:p>
        </w:tc>
        <w:tc>
          <w:tcPr>
            <w:tcW w:w="732" w:type="pct"/>
            <w:tcBorders>
              <w:top w:val="single" w:sz="4" w:space="0" w:color="538DD5"/>
              <w:left w:val="nil"/>
              <w:bottom w:val="single" w:sz="4" w:space="0" w:color="538DD5"/>
              <w:right w:val="single" w:sz="4" w:space="0" w:color="538DD5"/>
            </w:tcBorders>
            <w:shd w:val="clear" w:color="000000" w:fill="C6D9F1"/>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JUNIO 2011 - MAYO 2012</w:t>
            </w:r>
          </w:p>
        </w:tc>
        <w:tc>
          <w:tcPr>
            <w:tcW w:w="731" w:type="pct"/>
            <w:tcBorders>
              <w:top w:val="single" w:sz="4" w:space="0" w:color="538DD5"/>
              <w:left w:val="nil"/>
              <w:bottom w:val="single" w:sz="4" w:space="0" w:color="538DD5"/>
              <w:right w:val="single" w:sz="4" w:space="0" w:color="538DD5"/>
            </w:tcBorders>
            <w:shd w:val="clear" w:color="000000" w:fill="C6D9F1"/>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JUNIO 2012 - MAYO 2013</w:t>
            </w:r>
          </w:p>
        </w:tc>
        <w:tc>
          <w:tcPr>
            <w:tcW w:w="730" w:type="pct"/>
            <w:tcBorders>
              <w:top w:val="single" w:sz="4" w:space="0" w:color="538DD5"/>
              <w:left w:val="nil"/>
              <w:bottom w:val="single" w:sz="4" w:space="0" w:color="538DD5"/>
              <w:right w:val="single" w:sz="4" w:space="0" w:color="538DD5"/>
            </w:tcBorders>
            <w:shd w:val="clear" w:color="000000" w:fill="C6D9F1"/>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JUNIO 2013 - MAYO 2014</w:t>
            </w:r>
          </w:p>
        </w:tc>
        <w:tc>
          <w:tcPr>
            <w:tcW w:w="730" w:type="pct"/>
            <w:tcBorders>
              <w:top w:val="single" w:sz="4" w:space="0" w:color="538DD5"/>
              <w:left w:val="nil"/>
              <w:bottom w:val="single" w:sz="4" w:space="0" w:color="538DD5"/>
              <w:right w:val="single" w:sz="4" w:space="0" w:color="538DD5"/>
            </w:tcBorders>
            <w:shd w:val="clear" w:color="000000" w:fill="C6D9F1"/>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JUNIO 2014 - MAYO 2015</w:t>
            </w:r>
          </w:p>
        </w:tc>
        <w:tc>
          <w:tcPr>
            <w:tcW w:w="730" w:type="pct"/>
            <w:tcBorders>
              <w:top w:val="single" w:sz="4" w:space="0" w:color="538DD5"/>
              <w:left w:val="nil"/>
              <w:bottom w:val="single" w:sz="4" w:space="0" w:color="538DD5"/>
              <w:right w:val="single" w:sz="4" w:space="0" w:color="538DD5"/>
            </w:tcBorders>
            <w:shd w:val="clear" w:color="000000" w:fill="C6D9F1"/>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JUNIO 2015 - MAYO 2016</w:t>
            </w:r>
          </w:p>
        </w:tc>
      </w:tr>
      <w:tr w:rsidR="00416758" w:rsidRPr="00416758" w:rsidTr="00416758">
        <w:trPr>
          <w:trHeight w:val="285"/>
          <w:jc w:val="center"/>
        </w:trPr>
        <w:tc>
          <w:tcPr>
            <w:tcW w:w="1347" w:type="pct"/>
            <w:tcBorders>
              <w:top w:val="nil"/>
              <w:left w:val="single" w:sz="4" w:space="0" w:color="538DD5"/>
              <w:bottom w:val="nil"/>
              <w:right w:val="single" w:sz="4" w:space="0" w:color="538DD5"/>
            </w:tcBorders>
            <w:shd w:val="clear" w:color="000000" w:fill="FFFFFF"/>
            <w:vAlign w:val="center"/>
            <w:hideMark/>
          </w:tcPr>
          <w:p w:rsidR="00416758" w:rsidRPr="00416758" w:rsidRDefault="00416758" w:rsidP="00062B60">
            <w:pPr>
              <w:spacing w:after="0"/>
              <w:rPr>
                <w:rFonts w:asciiTheme="majorHAnsi" w:eastAsia="Times New Roman" w:hAnsiTheme="majorHAnsi" w:cs="Calibri"/>
                <w:b/>
                <w:bCs/>
                <w:color w:val="0000FF"/>
                <w:sz w:val="16"/>
                <w:szCs w:val="16"/>
              </w:rPr>
            </w:pPr>
            <w:r w:rsidRPr="00416758">
              <w:rPr>
                <w:rFonts w:asciiTheme="majorHAnsi" w:eastAsia="Times New Roman" w:hAnsiTheme="majorHAnsi" w:cs="Calibri"/>
                <w:b/>
                <w:bCs/>
                <w:color w:val="0000FF"/>
                <w:sz w:val="16"/>
                <w:szCs w:val="16"/>
              </w:rPr>
              <w:t>INGRESOS</w:t>
            </w:r>
          </w:p>
        </w:tc>
        <w:tc>
          <w:tcPr>
            <w:tcW w:w="732"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p>
        </w:tc>
        <w:tc>
          <w:tcPr>
            <w:tcW w:w="731"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p>
        </w:tc>
        <w:tc>
          <w:tcPr>
            <w:tcW w:w="730"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p>
        </w:tc>
        <w:tc>
          <w:tcPr>
            <w:tcW w:w="730"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333399"/>
                <w:sz w:val="16"/>
                <w:szCs w:val="16"/>
              </w:rPr>
            </w:pPr>
          </w:p>
        </w:tc>
        <w:tc>
          <w:tcPr>
            <w:tcW w:w="730"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333399"/>
                <w:sz w:val="16"/>
                <w:szCs w:val="16"/>
              </w:rPr>
            </w:pPr>
          </w:p>
        </w:tc>
      </w:tr>
      <w:tr w:rsidR="00416758" w:rsidRPr="00416758" w:rsidTr="00416758">
        <w:trPr>
          <w:trHeight w:val="285"/>
          <w:jc w:val="center"/>
        </w:trPr>
        <w:tc>
          <w:tcPr>
            <w:tcW w:w="1347" w:type="pct"/>
            <w:tcBorders>
              <w:top w:val="nil"/>
              <w:left w:val="single" w:sz="4" w:space="0" w:color="538DD5"/>
              <w:bottom w:val="nil"/>
              <w:right w:val="single" w:sz="4" w:space="0" w:color="538DD5"/>
            </w:tcBorders>
            <w:shd w:val="clear" w:color="000000" w:fill="FFFFFF"/>
            <w:vAlign w:val="center"/>
            <w:hideMark/>
          </w:tcPr>
          <w:p w:rsidR="00416758" w:rsidRPr="00416758" w:rsidRDefault="00416758" w:rsidP="00062B60">
            <w:pPr>
              <w:spacing w:after="0"/>
              <w:rPr>
                <w:rFonts w:asciiTheme="majorHAnsi" w:eastAsia="Times New Roman" w:hAnsiTheme="majorHAnsi" w:cs="Calibri"/>
                <w:bCs/>
                <w:color w:val="000000"/>
                <w:sz w:val="16"/>
                <w:szCs w:val="16"/>
              </w:rPr>
            </w:pPr>
            <w:r w:rsidRPr="00416758">
              <w:rPr>
                <w:rFonts w:asciiTheme="majorHAnsi" w:eastAsia="Times New Roman" w:hAnsiTheme="majorHAnsi" w:cs="Calibri"/>
                <w:bCs/>
                <w:color w:val="000000"/>
                <w:sz w:val="16"/>
                <w:szCs w:val="16"/>
              </w:rPr>
              <w:t>FINANCIEROS</w:t>
            </w:r>
          </w:p>
        </w:tc>
        <w:tc>
          <w:tcPr>
            <w:tcW w:w="732"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$65.92</w:t>
            </w:r>
          </w:p>
        </w:tc>
        <w:tc>
          <w:tcPr>
            <w:tcW w:w="731"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$66.02</w:t>
            </w:r>
          </w:p>
        </w:tc>
        <w:tc>
          <w:tcPr>
            <w:tcW w:w="730"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$69.58</w:t>
            </w:r>
          </w:p>
        </w:tc>
        <w:tc>
          <w:tcPr>
            <w:tcW w:w="730"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$69.32</w:t>
            </w:r>
          </w:p>
        </w:tc>
        <w:tc>
          <w:tcPr>
            <w:tcW w:w="730"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$72.30</w:t>
            </w:r>
          </w:p>
        </w:tc>
      </w:tr>
      <w:tr w:rsidR="00416758" w:rsidRPr="00416758" w:rsidTr="00416758">
        <w:trPr>
          <w:trHeight w:val="285"/>
          <w:jc w:val="center"/>
        </w:trPr>
        <w:tc>
          <w:tcPr>
            <w:tcW w:w="1347" w:type="pct"/>
            <w:tcBorders>
              <w:top w:val="nil"/>
              <w:left w:val="single" w:sz="4" w:space="0" w:color="538DD5"/>
              <w:bottom w:val="nil"/>
              <w:right w:val="single" w:sz="4" w:space="0" w:color="538DD5"/>
            </w:tcBorders>
            <w:shd w:val="clear" w:color="000000" w:fill="FFFFFF"/>
            <w:vAlign w:val="center"/>
            <w:hideMark/>
          </w:tcPr>
          <w:p w:rsidR="00416758" w:rsidRPr="00416758" w:rsidRDefault="00416758" w:rsidP="00062B60">
            <w:pPr>
              <w:spacing w:after="0"/>
              <w:rPr>
                <w:rFonts w:asciiTheme="majorHAnsi" w:eastAsia="Times New Roman" w:hAnsiTheme="majorHAnsi" w:cs="Calibri"/>
                <w:bCs/>
                <w:color w:val="000000"/>
                <w:sz w:val="16"/>
                <w:szCs w:val="16"/>
              </w:rPr>
            </w:pPr>
            <w:r w:rsidRPr="00416758">
              <w:rPr>
                <w:rFonts w:asciiTheme="majorHAnsi" w:eastAsia="Times New Roman" w:hAnsiTheme="majorHAnsi" w:cs="Calibri"/>
                <w:bCs/>
                <w:color w:val="000000"/>
                <w:sz w:val="16"/>
                <w:szCs w:val="16"/>
              </w:rPr>
              <w:t>OTROS INGRESOS</w:t>
            </w:r>
          </w:p>
        </w:tc>
        <w:tc>
          <w:tcPr>
            <w:tcW w:w="732"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$16.01</w:t>
            </w:r>
          </w:p>
        </w:tc>
        <w:tc>
          <w:tcPr>
            <w:tcW w:w="731"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$19.01</w:t>
            </w:r>
          </w:p>
        </w:tc>
        <w:tc>
          <w:tcPr>
            <w:tcW w:w="730"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$23.08</w:t>
            </w:r>
          </w:p>
        </w:tc>
        <w:tc>
          <w:tcPr>
            <w:tcW w:w="730"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$23.62</w:t>
            </w:r>
          </w:p>
        </w:tc>
        <w:tc>
          <w:tcPr>
            <w:tcW w:w="730"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$29.66</w:t>
            </w:r>
          </w:p>
        </w:tc>
      </w:tr>
      <w:tr w:rsidR="00416758" w:rsidRPr="00416758" w:rsidTr="00416758">
        <w:trPr>
          <w:trHeight w:val="285"/>
          <w:jc w:val="center"/>
        </w:trPr>
        <w:tc>
          <w:tcPr>
            <w:tcW w:w="1347" w:type="pct"/>
            <w:tcBorders>
              <w:top w:val="single" w:sz="4" w:space="0" w:color="538DD5"/>
              <w:left w:val="single" w:sz="4" w:space="0" w:color="538DD5"/>
              <w:bottom w:val="single" w:sz="4" w:space="0" w:color="538DD5"/>
              <w:right w:val="single" w:sz="4" w:space="0" w:color="538DD5"/>
            </w:tcBorders>
            <w:shd w:val="clear" w:color="000000" w:fill="C6D9F1"/>
            <w:vAlign w:val="center"/>
            <w:hideMark/>
          </w:tcPr>
          <w:p w:rsidR="00416758" w:rsidRPr="00416758" w:rsidRDefault="00416758" w:rsidP="00062B60">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TOTAL INGRESOS</w:t>
            </w:r>
          </w:p>
        </w:tc>
        <w:tc>
          <w:tcPr>
            <w:tcW w:w="732" w:type="pct"/>
            <w:tcBorders>
              <w:top w:val="single" w:sz="4" w:space="0" w:color="538DD5"/>
              <w:left w:val="nil"/>
              <w:bottom w:val="single" w:sz="4" w:space="0" w:color="538DD5"/>
              <w:right w:val="single" w:sz="4" w:space="0" w:color="538DD5"/>
            </w:tcBorders>
            <w:shd w:val="clear" w:color="000000" w:fill="C6D9F1"/>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$81.93</w:t>
            </w:r>
          </w:p>
        </w:tc>
        <w:tc>
          <w:tcPr>
            <w:tcW w:w="731" w:type="pct"/>
            <w:tcBorders>
              <w:top w:val="single" w:sz="4" w:space="0" w:color="538DD5"/>
              <w:left w:val="nil"/>
              <w:bottom w:val="single" w:sz="4" w:space="0" w:color="538DD5"/>
              <w:right w:val="single" w:sz="4" w:space="0" w:color="538DD5"/>
            </w:tcBorders>
            <w:shd w:val="clear" w:color="000000" w:fill="C6D9F1"/>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$85.03</w:t>
            </w:r>
          </w:p>
        </w:tc>
        <w:tc>
          <w:tcPr>
            <w:tcW w:w="730" w:type="pct"/>
            <w:tcBorders>
              <w:top w:val="single" w:sz="4" w:space="0" w:color="538DD5"/>
              <w:left w:val="nil"/>
              <w:bottom w:val="single" w:sz="4" w:space="0" w:color="538DD5"/>
              <w:right w:val="single" w:sz="4" w:space="0" w:color="538DD5"/>
            </w:tcBorders>
            <w:shd w:val="clear" w:color="000000" w:fill="C6D9F1"/>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$92.65</w:t>
            </w:r>
          </w:p>
        </w:tc>
        <w:tc>
          <w:tcPr>
            <w:tcW w:w="730" w:type="pct"/>
            <w:tcBorders>
              <w:top w:val="single" w:sz="4" w:space="0" w:color="538DD5"/>
              <w:left w:val="nil"/>
              <w:bottom w:val="single" w:sz="4" w:space="0" w:color="538DD5"/>
              <w:right w:val="single" w:sz="4" w:space="0" w:color="538DD5"/>
            </w:tcBorders>
            <w:shd w:val="clear" w:color="000000" w:fill="C6D9F1"/>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$92.93</w:t>
            </w:r>
          </w:p>
        </w:tc>
        <w:tc>
          <w:tcPr>
            <w:tcW w:w="730" w:type="pct"/>
            <w:tcBorders>
              <w:top w:val="single" w:sz="4" w:space="0" w:color="538DD5"/>
              <w:left w:val="nil"/>
              <w:bottom w:val="single" w:sz="4" w:space="0" w:color="538DD5"/>
              <w:right w:val="single" w:sz="4" w:space="0" w:color="538DD5"/>
            </w:tcBorders>
            <w:shd w:val="clear" w:color="000000" w:fill="C6D9F1"/>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$101.96</w:t>
            </w:r>
          </w:p>
        </w:tc>
      </w:tr>
      <w:tr w:rsidR="00416758" w:rsidRPr="00416758" w:rsidTr="00416758">
        <w:trPr>
          <w:trHeight w:val="285"/>
          <w:jc w:val="center"/>
        </w:trPr>
        <w:tc>
          <w:tcPr>
            <w:tcW w:w="1347" w:type="pct"/>
            <w:tcBorders>
              <w:top w:val="nil"/>
              <w:left w:val="single" w:sz="4" w:space="0" w:color="538DD5"/>
              <w:bottom w:val="nil"/>
              <w:right w:val="single" w:sz="4" w:space="0" w:color="538DD5"/>
            </w:tcBorders>
            <w:shd w:val="clear" w:color="000000" w:fill="FFFFFF"/>
            <w:vAlign w:val="center"/>
            <w:hideMark/>
          </w:tcPr>
          <w:p w:rsidR="00416758" w:rsidRPr="00416758" w:rsidRDefault="00416758" w:rsidP="00062B60">
            <w:pPr>
              <w:spacing w:after="0"/>
              <w:rPr>
                <w:rFonts w:asciiTheme="majorHAnsi" w:eastAsia="Times New Roman" w:hAnsiTheme="majorHAnsi" w:cs="Calibri"/>
                <w:b/>
                <w:bCs/>
                <w:color w:val="0000FF"/>
                <w:sz w:val="16"/>
                <w:szCs w:val="16"/>
              </w:rPr>
            </w:pPr>
            <w:r w:rsidRPr="00416758">
              <w:rPr>
                <w:rFonts w:asciiTheme="majorHAnsi" w:eastAsia="Times New Roman" w:hAnsiTheme="majorHAnsi" w:cs="Calibri"/>
                <w:b/>
                <w:bCs/>
                <w:color w:val="0000FF"/>
                <w:sz w:val="16"/>
                <w:szCs w:val="16"/>
              </w:rPr>
              <w:t>GASTOS</w:t>
            </w:r>
          </w:p>
        </w:tc>
        <w:tc>
          <w:tcPr>
            <w:tcW w:w="732"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p>
        </w:tc>
        <w:tc>
          <w:tcPr>
            <w:tcW w:w="731"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p>
        </w:tc>
        <w:tc>
          <w:tcPr>
            <w:tcW w:w="730"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p>
        </w:tc>
        <w:tc>
          <w:tcPr>
            <w:tcW w:w="730"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p>
        </w:tc>
        <w:tc>
          <w:tcPr>
            <w:tcW w:w="730"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p>
        </w:tc>
      </w:tr>
      <w:tr w:rsidR="00416758" w:rsidRPr="00416758" w:rsidTr="00416758">
        <w:trPr>
          <w:trHeight w:val="285"/>
          <w:jc w:val="center"/>
        </w:trPr>
        <w:tc>
          <w:tcPr>
            <w:tcW w:w="1347" w:type="pct"/>
            <w:tcBorders>
              <w:top w:val="nil"/>
              <w:left w:val="single" w:sz="4" w:space="0" w:color="538DD5"/>
              <w:bottom w:val="nil"/>
              <w:right w:val="single" w:sz="4" w:space="0" w:color="538DD5"/>
            </w:tcBorders>
            <w:shd w:val="clear" w:color="000000" w:fill="FFFFFF"/>
            <w:vAlign w:val="center"/>
            <w:hideMark/>
          </w:tcPr>
          <w:p w:rsidR="00416758" w:rsidRPr="00416758" w:rsidRDefault="00416758" w:rsidP="00062B60">
            <w:pPr>
              <w:spacing w:after="0"/>
              <w:rPr>
                <w:rFonts w:asciiTheme="majorHAnsi" w:eastAsia="Times New Roman" w:hAnsiTheme="majorHAnsi" w:cs="Calibri"/>
                <w:bCs/>
                <w:color w:val="000000"/>
                <w:sz w:val="16"/>
                <w:szCs w:val="16"/>
              </w:rPr>
            </w:pPr>
            <w:r w:rsidRPr="00416758">
              <w:rPr>
                <w:rFonts w:asciiTheme="majorHAnsi" w:eastAsia="Times New Roman" w:hAnsiTheme="majorHAnsi" w:cs="Calibri"/>
                <w:bCs/>
                <w:color w:val="000000"/>
                <w:sz w:val="16"/>
                <w:szCs w:val="16"/>
              </w:rPr>
              <w:t>FINANCIEROS</w:t>
            </w:r>
          </w:p>
        </w:tc>
        <w:tc>
          <w:tcPr>
            <w:tcW w:w="732"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$9.69</w:t>
            </w:r>
          </w:p>
        </w:tc>
        <w:tc>
          <w:tcPr>
            <w:tcW w:w="731"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$11.20</w:t>
            </w:r>
          </w:p>
        </w:tc>
        <w:tc>
          <w:tcPr>
            <w:tcW w:w="730"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$12.11</w:t>
            </w:r>
          </w:p>
        </w:tc>
        <w:tc>
          <w:tcPr>
            <w:tcW w:w="730"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$12.73</w:t>
            </w:r>
          </w:p>
        </w:tc>
        <w:tc>
          <w:tcPr>
            <w:tcW w:w="730"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$13.25</w:t>
            </w:r>
          </w:p>
        </w:tc>
      </w:tr>
      <w:tr w:rsidR="00416758" w:rsidRPr="00416758" w:rsidTr="00416758">
        <w:trPr>
          <w:trHeight w:val="285"/>
          <w:jc w:val="center"/>
        </w:trPr>
        <w:tc>
          <w:tcPr>
            <w:tcW w:w="1347" w:type="pct"/>
            <w:tcBorders>
              <w:top w:val="nil"/>
              <w:left w:val="single" w:sz="4" w:space="0" w:color="538DD5"/>
              <w:bottom w:val="nil"/>
              <w:right w:val="single" w:sz="4" w:space="0" w:color="538DD5"/>
            </w:tcBorders>
            <w:shd w:val="clear" w:color="000000" w:fill="FFFFFF"/>
            <w:vAlign w:val="center"/>
            <w:hideMark/>
          </w:tcPr>
          <w:p w:rsidR="00416758" w:rsidRPr="00416758" w:rsidRDefault="00451EBE" w:rsidP="00062B60">
            <w:pPr>
              <w:spacing w:after="0"/>
              <w:rPr>
                <w:rFonts w:asciiTheme="majorHAnsi" w:eastAsia="Times New Roman" w:hAnsiTheme="majorHAnsi" w:cs="Calibri"/>
                <w:bCs/>
                <w:color w:val="000000"/>
                <w:sz w:val="16"/>
                <w:szCs w:val="16"/>
              </w:rPr>
            </w:pPr>
            <w:r>
              <w:rPr>
                <w:rFonts w:asciiTheme="majorHAnsi" w:eastAsia="Times New Roman" w:hAnsiTheme="majorHAnsi" w:cs="Calibri"/>
                <w:bCs/>
                <w:color w:val="000000"/>
                <w:sz w:val="16"/>
                <w:szCs w:val="16"/>
              </w:rPr>
              <w:t>SANEAMIENTO DE PRÉ</w:t>
            </w:r>
            <w:r w:rsidR="00416758" w:rsidRPr="00416758">
              <w:rPr>
                <w:rFonts w:asciiTheme="majorHAnsi" w:eastAsia="Times New Roman" w:hAnsiTheme="majorHAnsi" w:cs="Calibri"/>
                <w:bCs/>
                <w:color w:val="000000"/>
                <w:sz w:val="16"/>
                <w:szCs w:val="16"/>
              </w:rPr>
              <w:t>STAMOS (NETO)</w:t>
            </w:r>
          </w:p>
        </w:tc>
        <w:tc>
          <w:tcPr>
            <w:tcW w:w="732"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$20.73</w:t>
            </w:r>
          </w:p>
        </w:tc>
        <w:tc>
          <w:tcPr>
            <w:tcW w:w="731"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$19.01</w:t>
            </w:r>
          </w:p>
        </w:tc>
        <w:tc>
          <w:tcPr>
            <w:tcW w:w="730"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$20.71</w:t>
            </w:r>
          </w:p>
        </w:tc>
        <w:tc>
          <w:tcPr>
            <w:tcW w:w="730"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$21.33</w:t>
            </w:r>
          </w:p>
        </w:tc>
        <w:tc>
          <w:tcPr>
            <w:tcW w:w="730"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$20.69</w:t>
            </w:r>
          </w:p>
        </w:tc>
      </w:tr>
      <w:tr w:rsidR="00416758" w:rsidRPr="00416758" w:rsidTr="00416758">
        <w:trPr>
          <w:trHeight w:val="285"/>
          <w:jc w:val="center"/>
        </w:trPr>
        <w:tc>
          <w:tcPr>
            <w:tcW w:w="1347" w:type="pct"/>
            <w:tcBorders>
              <w:top w:val="nil"/>
              <w:left w:val="single" w:sz="4" w:space="0" w:color="538DD5"/>
              <w:bottom w:val="nil"/>
              <w:right w:val="single" w:sz="4" w:space="0" w:color="538DD5"/>
            </w:tcBorders>
            <w:shd w:val="clear" w:color="000000" w:fill="FFFFFF"/>
            <w:vAlign w:val="center"/>
            <w:hideMark/>
          </w:tcPr>
          <w:p w:rsidR="00416758" w:rsidRPr="00416758" w:rsidRDefault="00416758" w:rsidP="00062B60">
            <w:pPr>
              <w:spacing w:after="0"/>
              <w:rPr>
                <w:rFonts w:asciiTheme="majorHAnsi" w:eastAsia="Times New Roman" w:hAnsiTheme="majorHAnsi" w:cs="Calibri"/>
                <w:bCs/>
                <w:color w:val="000000"/>
                <w:sz w:val="16"/>
                <w:szCs w:val="16"/>
              </w:rPr>
            </w:pPr>
            <w:r w:rsidRPr="00416758">
              <w:rPr>
                <w:rFonts w:asciiTheme="majorHAnsi" w:eastAsia="Times New Roman" w:hAnsiTheme="majorHAnsi" w:cs="Calibri"/>
                <w:bCs/>
                <w:color w:val="000000"/>
                <w:sz w:val="16"/>
                <w:szCs w:val="16"/>
              </w:rPr>
              <w:t>OTROS GASTOS</w:t>
            </w:r>
          </w:p>
        </w:tc>
        <w:tc>
          <w:tcPr>
            <w:tcW w:w="732"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$23.83</w:t>
            </w:r>
          </w:p>
        </w:tc>
        <w:tc>
          <w:tcPr>
            <w:tcW w:w="731"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$24.28</w:t>
            </w:r>
          </w:p>
        </w:tc>
        <w:tc>
          <w:tcPr>
            <w:tcW w:w="730"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$29.46</w:t>
            </w:r>
          </w:p>
        </w:tc>
        <w:tc>
          <w:tcPr>
            <w:tcW w:w="730"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$27.88</w:t>
            </w:r>
          </w:p>
        </w:tc>
        <w:tc>
          <w:tcPr>
            <w:tcW w:w="730" w:type="pct"/>
            <w:tcBorders>
              <w:top w:val="nil"/>
              <w:left w:val="nil"/>
              <w:bottom w:val="nil"/>
              <w:right w:val="single" w:sz="4" w:space="0" w:color="538DD5"/>
            </w:tcBorders>
            <w:shd w:val="clear" w:color="000000" w:fill="FFFFFF"/>
            <w:vAlign w:val="center"/>
            <w:hideMark/>
          </w:tcPr>
          <w:p w:rsidR="00416758" w:rsidRPr="00416758" w:rsidRDefault="00416758"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$34.85</w:t>
            </w:r>
          </w:p>
        </w:tc>
      </w:tr>
      <w:tr w:rsidR="00416758" w:rsidRPr="00416758" w:rsidTr="00416758">
        <w:trPr>
          <w:trHeight w:val="285"/>
          <w:jc w:val="center"/>
        </w:trPr>
        <w:tc>
          <w:tcPr>
            <w:tcW w:w="1347" w:type="pct"/>
            <w:tcBorders>
              <w:top w:val="single" w:sz="4" w:space="0" w:color="538DD5"/>
              <w:left w:val="single" w:sz="4" w:space="0" w:color="538DD5"/>
              <w:bottom w:val="single" w:sz="4" w:space="0" w:color="538DD5"/>
              <w:right w:val="single" w:sz="4" w:space="0" w:color="538DD5"/>
            </w:tcBorders>
            <w:shd w:val="clear" w:color="000000" w:fill="C6D9F1"/>
            <w:vAlign w:val="center"/>
            <w:hideMark/>
          </w:tcPr>
          <w:p w:rsidR="00416758" w:rsidRPr="00416758" w:rsidRDefault="00416758" w:rsidP="00062B60">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TOTAL GASTOS</w:t>
            </w:r>
          </w:p>
        </w:tc>
        <w:tc>
          <w:tcPr>
            <w:tcW w:w="732" w:type="pct"/>
            <w:tcBorders>
              <w:top w:val="single" w:sz="4" w:space="0" w:color="538DD5"/>
              <w:left w:val="nil"/>
              <w:bottom w:val="single" w:sz="4" w:space="0" w:color="538DD5"/>
              <w:right w:val="single" w:sz="4" w:space="0" w:color="538DD5"/>
            </w:tcBorders>
            <w:shd w:val="clear" w:color="000000" w:fill="C6D9F1"/>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$54.26</w:t>
            </w:r>
          </w:p>
        </w:tc>
        <w:tc>
          <w:tcPr>
            <w:tcW w:w="731" w:type="pct"/>
            <w:tcBorders>
              <w:top w:val="single" w:sz="4" w:space="0" w:color="538DD5"/>
              <w:left w:val="nil"/>
              <w:bottom w:val="single" w:sz="4" w:space="0" w:color="538DD5"/>
              <w:right w:val="single" w:sz="4" w:space="0" w:color="538DD5"/>
            </w:tcBorders>
            <w:shd w:val="clear" w:color="000000" w:fill="C6D9F1"/>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$54.49</w:t>
            </w:r>
          </w:p>
        </w:tc>
        <w:tc>
          <w:tcPr>
            <w:tcW w:w="730" w:type="pct"/>
            <w:tcBorders>
              <w:top w:val="single" w:sz="4" w:space="0" w:color="538DD5"/>
              <w:left w:val="nil"/>
              <w:bottom w:val="single" w:sz="4" w:space="0" w:color="538DD5"/>
              <w:right w:val="single" w:sz="4" w:space="0" w:color="538DD5"/>
            </w:tcBorders>
            <w:shd w:val="clear" w:color="000000" w:fill="C6D9F1"/>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$62.27</w:t>
            </w:r>
          </w:p>
        </w:tc>
        <w:tc>
          <w:tcPr>
            <w:tcW w:w="730" w:type="pct"/>
            <w:tcBorders>
              <w:top w:val="single" w:sz="4" w:space="0" w:color="538DD5"/>
              <w:left w:val="nil"/>
              <w:bottom w:val="single" w:sz="4" w:space="0" w:color="538DD5"/>
              <w:right w:val="single" w:sz="4" w:space="0" w:color="538DD5"/>
            </w:tcBorders>
            <w:shd w:val="clear" w:color="000000" w:fill="C6D9F1"/>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$61.94</w:t>
            </w:r>
          </w:p>
        </w:tc>
        <w:tc>
          <w:tcPr>
            <w:tcW w:w="730" w:type="pct"/>
            <w:tcBorders>
              <w:top w:val="single" w:sz="4" w:space="0" w:color="538DD5"/>
              <w:left w:val="nil"/>
              <w:bottom w:val="single" w:sz="4" w:space="0" w:color="538DD5"/>
              <w:right w:val="single" w:sz="4" w:space="0" w:color="538DD5"/>
            </w:tcBorders>
            <w:shd w:val="clear" w:color="000000" w:fill="C6D9F1"/>
            <w:vAlign w:val="center"/>
            <w:hideMark/>
          </w:tcPr>
          <w:p w:rsidR="00416758" w:rsidRPr="00416758" w:rsidRDefault="00416758"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$68.78</w:t>
            </w:r>
          </w:p>
        </w:tc>
      </w:tr>
      <w:tr w:rsidR="00416758" w:rsidRPr="003C2EE6" w:rsidTr="00416758">
        <w:trPr>
          <w:trHeight w:val="285"/>
          <w:jc w:val="center"/>
        </w:trPr>
        <w:tc>
          <w:tcPr>
            <w:tcW w:w="1347" w:type="pct"/>
            <w:tcBorders>
              <w:top w:val="nil"/>
              <w:left w:val="single" w:sz="4" w:space="0" w:color="538DD5"/>
              <w:bottom w:val="single" w:sz="4" w:space="0" w:color="538DD5"/>
              <w:right w:val="single" w:sz="4" w:space="0" w:color="538DD5"/>
            </w:tcBorders>
            <w:shd w:val="clear" w:color="auto" w:fill="auto"/>
            <w:vAlign w:val="center"/>
            <w:hideMark/>
          </w:tcPr>
          <w:p w:rsidR="00416758" w:rsidRPr="003C2EE6" w:rsidRDefault="00416758" w:rsidP="00451EBE">
            <w:pPr>
              <w:spacing w:after="0"/>
              <w:rPr>
                <w:rFonts w:asciiTheme="majorHAnsi" w:eastAsia="Times New Roman" w:hAnsiTheme="majorHAnsi" w:cs="Calibri"/>
                <w:b/>
                <w:bCs/>
                <w:color w:val="0033CC"/>
                <w:sz w:val="16"/>
                <w:szCs w:val="16"/>
              </w:rPr>
            </w:pPr>
            <w:r w:rsidRPr="003C2EE6">
              <w:rPr>
                <w:rFonts w:asciiTheme="majorHAnsi" w:eastAsia="Times New Roman" w:hAnsiTheme="majorHAnsi" w:cs="Calibri"/>
                <w:b/>
                <w:bCs/>
                <w:color w:val="0033CC"/>
                <w:sz w:val="16"/>
                <w:szCs w:val="16"/>
              </w:rPr>
              <w:t>SUPER</w:t>
            </w:r>
            <w:r w:rsidR="00451EBE" w:rsidRPr="003C2EE6">
              <w:rPr>
                <w:rFonts w:asciiTheme="majorHAnsi" w:eastAsia="Times New Roman" w:hAnsiTheme="majorHAnsi" w:cs="Calibri"/>
                <w:b/>
                <w:bCs/>
                <w:color w:val="0033CC"/>
                <w:sz w:val="16"/>
                <w:szCs w:val="16"/>
              </w:rPr>
              <w:t>Á</w:t>
            </w:r>
            <w:r w:rsidRPr="003C2EE6">
              <w:rPr>
                <w:rFonts w:asciiTheme="majorHAnsi" w:eastAsia="Times New Roman" w:hAnsiTheme="majorHAnsi" w:cs="Calibri"/>
                <w:b/>
                <w:bCs/>
                <w:color w:val="0033CC"/>
                <w:sz w:val="16"/>
                <w:szCs w:val="16"/>
              </w:rPr>
              <w:t>VIT DEL PERIODO</w:t>
            </w:r>
          </w:p>
        </w:tc>
        <w:tc>
          <w:tcPr>
            <w:tcW w:w="732" w:type="pct"/>
            <w:tcBorders>
              <w:top w:val="nil"/>
              <w:left w:val="nil"/>
              <w:bottom w:val="single" w:sz="4" w:space="0" w:color="538DD5"/>
              <w:right w:val="single" w:sz="4" w:space="0" w:color="538DD5"/>
            </w:tcBorders>
            <w:shd w:val="clear" w:color="auto" w:fill="auto"/>
            <w:vAlign w:val="center"/>
            <w:hideMark/>
          </w:tcPr>
          <w:p w:rsidR="00416758" w:rsidRPr="003C2EE6" w:rsidRDefault="00416758" w:rsidP="00062B60">
            <w:pPr>
              <w:spacing w:after="0"/>
              <w:jc w:val="center"/>
              <w:rPr>
                <w:rFonts w:asciiTheme="majorHAnsi" w:eastAsia="Times New Roman" w:hAnsiTheme="majorHAnsi" w:cs="Calibri"/>
                <w:b/>
                <w:bCs/>
                <w:color w:val="0033CC"/>
                <w:sz w:val="16"/>
                <w:szCs w:val="16"/>
              </w:rPr>
            </w:pPr>
            <w:r w:rsidRPr="003C2EE6">
              <w:rPr>
                <w:rFonts w:asciiTheme="majorHAnsi" w:eastAsia="Times New Roman" w:hAnsiTheme="majorHAnsi" w:cs="Calibri"/>
                <w:b/>
                <w:bCs/>
                <w:color w:val="0033CC"/>
                <w:sz w:val="16"/>
                <w:szCs w:val="16"/>
              </w:rPr>
              <w:t>$27.67</w:t>
            </w:r>
          </w:p>
        </w:tc>
        <w:tc>
          <w:tcPr>
            <w:tcW w:w="731" w:type="pct"/>
            <w:tcBorders>
              <w:top w:val="nil"/>
              <w:left w:val="nil"/>
              <w:bottom w:val="single" w:sz="4" w:space="0" w:color="538DD5"/>
              <w:right w:val="single" w:sz="4" w:space="0" w:color="538DD5"/>
            </w:tcBorders>
            <w:shd w:val="clear" w:color="auto" w:fill="auto"/>
            <w:vAlign w:val="center"/>
            <w:hideMark/>
          </w:tcPr>
          <w:p w:rsidR="00416758" w:rsidRPr="003C2EE6" w:rsidRDefault="00416758" w:rsidP="00062B60">
            <w:pPr>
              <w:spacing w:after="0"/>
              <w:jc w:val="center"/>
              <w:rPr>
                <w:rFonts w:asciiTheme="majorHAnsi" w:eastAsia="Times New Roman" w:hAnsiTheme="majorHAnsi" w:cs="Calibri"/>
                <w:b/>
                <w:bCs/>
                <w:color w:val="0033CC"/>
                <w:sz w:val="16"/>
                <w:szCs w:val="16"/>
              </w:rPr>
            </w:pPr>
            <w:r w:rsidRPr="003C2EE6">
              <w:rPr>
                <w:rFonts w:asciiTheme="majorHAnsi" w:eastAsia="Times New Roman" w:hAnsiTheme="majorHAnsi" w:cs="Calibri"/>
                <w:b/>
                <w:bCs/>
                <w:color w:val="0033CC"/>
                <w:sz w:val="16"/>
                <w:szCs w:val="16"/>
              </w:rPr>
              <w:t>$30.55</w:t>
            </w:r>
          </w:p>
        </w:tc>
        <w:tc>
          <w:tcPr>
            <w:tcW w:w="730" w:type="pct"/>
            <w:tcBorders>
              <w:top w:val="nil"/>
              <w:left w:val="nil"/>
              <w:bottom w:val="single" w:sz="4" w:space="0" w:color="538DD5"/>
              <w:right w:val="single" w:sz="4" w:space="0" w:color="538DD5"/>
            </w:tcBorders>
            <w:shd w:val="clear" w:color="auto" w:fill="auto"/>
            <w:vAlign w:val="center"/>
            <w:hideMark/>
          </w:tcPr>
          <w:p w:rsidR="00416758" w:rsidRPr="003C2EE6" w:rsidRDefault="00416758" w:rsidP="00062B60">
            <w:pPr>
              <w:spacing w:after="0"/>
              <w:jc w:val="center"/>
              <w:rPr>
                <w:rFonts w:asciiTheme="majorHAnsi" w:eastAsia="Times New Roman" w:hAnsiTheme="majorHAnsi" w:cs="Calibri"/>
                <w:b/>
                <w:bCs/>
                <w:color w:val="0033CC"/>
                <w:sz w:val="16"/>
                <w:szCs w:val="16"/>
              </w:rPr>
            </w:pPr>
            <w:r w:rsidRPr="003C2EE6">
              <w:rPr>
                <w:rFonts w:asciiTheme="majorHAnsi" w:eastAsia="Times New Roman" w:hAnsiTheme="majorHAnsi" w:cs="Calibri"/>
                <w:b/>
                <w:bCs/>
                <w:color w:val="0033CC"/>
                <w:sz w:val="16"/>
                <w:szCs w:val="16"/>
              </w:rPr>
              <w:t>$30.38</w:t>
            </w:r>
          </w:p>
        </w:tc>
        <w:tc>
          <w:tcPr>
            <w:tcW w:w="730" w:type="pct"/>
            <w:tcBorders>
              <w:top w:val="nil"/>
              <w:left w:val="nil"/>
              <w:bottom w:val="single" w:sz="4" w:space="0" w:color="538DD5"/>
              <w:right w:val="single" w:sz="4" w:space="0" w:color="538DD5"/>
            </w:tcBorders>
            <w:shd w:val="clear" w:color="auto" w:fill="auto"/>
            <w:vAlign w:val="center"/>
            <w:hideMark/>
          </w:tcPr>
          <w:p w:rsidR="00416758" w:rsidRPr="003C2EE6" w:rsidRDefault="00416758" w:rsidP="00062B60">
            <w:pPr>
              <w:spacing w:after="0"/>
              <w:jc w:val="center"/>
              <w:rPr>
                <w:rFonts w:asciiTheme="majorHAnsi" w:eastAsia="Times New Roman" w:hAnsiTheme="majorHAnsi" w:cs="Calibri"/>
                <w:b/>
                <w:bCs/>
                <w:color w:val="0033CC"/>
                <w:sz w:val="16"/>
                <w:szCs w:val="16"/>
              </w:rPr>
            </w:pPr>
            <w:r w:rsidRPr="003C2EE6">
              <w:rPr>
                <w:rFonts w:asciiTheme="majorHAnsi" w:eastAsia="Times New Roman" w:hAnsiTheme="majorHAnsi" w:cs="Calibri"/>
                <w:b/>
                <w:bCs/>
                <w:color w:val="0033CC"/>
                <w:sz w:val="16"/>
                <w:szCs w:val="16"/>
              </w:rPr>
              <w:t>$30.99</w:t>
            </w:r>
          </w:p>
        </w:tc>
        <w:tc>
          <w:tcPr>
            <w:tcW w:w="730" w:type="pct"/>
            <w:tcBorders>
              <w:top w:val="nil"/>
              <w:left w:val="nil"/>
              <w:bottom w:val="single" w:sz="4" w:space="0" w:color="538DD5"/>
              <w:right w:val="single" w:sz="4" w:space="0" w:color="538DD5"/>
            </w:tcBorders>
            <w:shd w:val="clear" w:color="auto" w:fill="auto"/>
            <w:vAlign w:val="center"/>
            <w:hideMark/>
          </w:tcPr>
          <w:p w:rsidR="00416758" w:rsidRPr="003C2EE6" w:rsidRDefault="00416758" w:rsidP="00062B60">
            <w:pPr>
              <w:spacing w:after="0"/>
              <w:jc w:val="center"/>
              <w:rPr>
                <w:rFonts w:asciiTheme="majorHAnsi" w:eastAsia="Times New Roman" w:hAnsiTheme="majorHAnsi" w:cs="Calibri"/>
                <w:b/>
                <w:bCs/>
                <w:color w:val="0033CC"/>
                <w:sz w:val="16"/>
                <w:szCs w:val="16"/>
              </w:rPr>
            </w:pPr>
            <w:r w:rsidRPr="003C2EE6">
              <w:rPr>
                <w:rFonts w:asciiTheme="majorHAnsi" w:eastAsia="Times New Roman" w:hAnsiTheme="majorHAnsi" w:cs="Calibri"/>
                <w:b/>
                <w:bCs/>
                <w:color w:val="0033CC"/>
                <w:sz w:val="16"/>
                <w:szCs w:val="16"/>
              </w:rPr>
              <w:t>$33.18</w:t>
            </w:r>
          </w:p>
        </w:tc>
      </w:tr>
    </w:tbl>
    <w:p w:rsidR="00E35717" w:rsidRDefault="00826927" w:rsidP="00416758">
      <w:pPr>
        <w:spacing w:after="120"/>
        <w:rPr>
          <w:rFonts w:asciiTheme="majorHAnsi" w:hAnsiTheme="majorHAnsi"/>
          <w:sz w:val="16"/>
        </w:rPr>
      </w:pPr>
      <w:r w:rsidRPr="00416758">
        <w:rPr>
          <w:rFonts w:asciiTheme="majorHAnsi" w:hAnsiTheme="majorHAnsi"/>
          <w:sz w:val="16"/>
        </w:rPr>
        <w:t>Fuente: Gerencia de Finanzas</w:t>
      </w:r>
      <w:r w:rsidR="00A62A1F" w:rsidRPr="00416758">
        <w:rPr>
          <w:rFonts w:asciiTheme="majorHAnsi" w:hAnsiTheme="majorHAnsi"/>
          <w:sz w:val="16"/>
        </w:rPr>
        <w:t xml:space="preserve">. </w:t>
      </w:r>
    </w:p>
    <w:p w:rsidR="00995CB0" w:rsidRDefault="00995CB0" w:rsidP="00416758">
      <w:pPr>
        <w:spacing w:after="120"/>
        <w:rPr>
          <w:rFonts w:asciiTheme="majorHAnsi" w:hAnsiTheme="majorHAnsi"/>
          <w:sz w:val="16"/>
        </w:rPr>
      </w:pPr>
    </w:p>
    <w:p w:rsidR="00DC7810" w:rsidRPr="006E0BB7" w:rsidRDefault="00DC7810" w:rsidP="00062B60">
      <w:pPr>
        <w:pStyle w:val="Ttulo2"/>
        <w:numPr>
          <w:ilvl w:val="0"/>
          <w:numId w:val="3"/>
        </w:numPr>
        <w:spacing w:after="0"/>
        <w:ind w:left="714" w:hanging="357"/>
        <w:rPr>
          <w:color w:val="auto"/>
        </w:rPr>
      </w:pPr>
      <w:bookmarkStart w:id="114" w:name="_Toc455405941"/>
      <w:bookmarkStart w:id="115" w:name="_Toc457236166"/>
      <w:r w:rsidRPr="006E0BB7">
        <w:rPr>
          <w:color w:val="auto"/>
        </w:rPr>
        <w:t>Ejecución presupuestaria.</w:t>
      </w:r>
      <w:bookmarkEnd w:id="114"/>
      <w:bookmarkEnd w:id="115"/>
      <w:r w:rsidR="00207088" w:rsidRPr="006E0BB7">
        <w:rPr>
          <w:color w:val="auto"/>
        </w:rPr>
        <w:t xml:space="preserve"> </w:t>
      </w:r>
    </w:p>
    <w:p w:rsidR="00660755" w:rsidRPr="00660755" w:rsidRDefault="00995CB0" w:rsidP="00660755">
      <w:pPr>
        <w:jc w:val="both"/>
        <w:rPr>
          <w:rFonts w:asciiTheme="majorHAnsi" w:hAnsiTheme="majorHAnsi"/>
        </w:rPr>
      </w:pPr>
      <w:r w:rsidRPr="00660755">
        <w:rPr>
          <w:rFonts w:asciiTheme="majorHAnsi" w:hAnsiTheme="majorHAnsi"/>
        </w:rPr>
        <w:t xml:space="preserve">La ejecución del presupuesto </w:t>
      </w:r>
      <w:r w:rsidR="00AB0F41" w:rsidRPr="00660755">
        <w:rPr>
          <w:rFonts w:asciiTheme="majorHAnsi" w:hAnsiTheme="majorHAnsi"/>
        </w:rPr>
        <w:t>de</w:t>
      </w:r>
      <w:r w:rsidRPr="00660755">
        <w:rPr>
          <w:rFonts w:asciiTheme="majorHAnsi" w:hAnsiTheme="majorHAnsi"/>
        </w:rPr>
        <w:t xml:space="preserve"> </w:t>
      </w:r>
      <w:r w:rsidR="00AB0F41" w:rsidRPr="00660755">
        <w:rPr>
          <w:rFonts w:asciiTheme="majorHAnsi" w:hAnsiTheme="majorHAnsi"/>
        </w:rPr>
        <w:t>Junio 2015 a M</w:t>
      </w:r>
      <w:r w:rsidRPr="00660755">
        <w:rPr>
          <w:rFonts w:asciiTheme="majorHAnsi" w:hAnsiTheme="majorHAnsi"/>
        </w:rPr>
        <w:t xml:space="preserve">ayo 2016 presenta un monto de </w:t>
      </w:r>
      <w:r w:rsidR="0003632D" w:rsidRPr="00660755">
        <w:rPr>
          <w:rFonts w:asciiTheme="majorHAnsi" w:hAnsiTheme="majorHAnsi"/>
        </w:rPr>
        <w:t xml:space="preserve">ingresos estimados por US$51.04 millones </w:t>
      </w:r>
      <w:r w:rsidR="005C568F" w:rsidRPr="00660755">
        <w:rPr>
          <w:rFonts w:asciiTheme="majorHAnsi" w:hAnsiTheme="majorHAnsi"/>
        </w:rPr>
        <w:t xml:space="preserve">y un monto de </w:t>
      </w:r>
      <w:r w:rsidR="00AB0F41" w:rsidRPr="00660755">
        <w:rPr>
          <w:rFonts w:asciiTheme="majorHAnsi" w:hAnsiTheme="majorHAnsi"/>
        </w:rPr>
        <w:t xml:space="preserve">egresos </w:t>
      </w:r>
      <w:r w:rsidR="005C568F" w:rsidRPr="00660755">
        <w:rPr>
          <w:rFonts w:asciiTheme="majorHAnsi" w:hAnsiTheme="majorHAnsi"/>
        </w:rPr>
        <w:t xml:space="preserve">por </w:t>
      </w:r>
      <w:r w:rsidRPr="00660755">
        <w:rPr>
          <w:rFonts w:asciiTheme="majorHAnsi" w:hAnsiTheme="majorHAnsi"/>
        </w:rPr>
        <w:t>$21.42 millones a lo programado, de acuerdo a detalle</w:t>
      </w:r>
      <w:r w:rsidR="00660755" w:rsidRPr="00660755">
        <w:rPr>
          <w:rFonts w:asciiTheme="majorHAnsi" w:hAnsiTheme="majorHAnsi"/>
        </w:rPr>
        <w:t xml:space="preserve"> </w:t>
      </w:r>
      <w:r w:rsidR="00660755">
        <w:rPr>
          <w:rFonts w:asciiTheme="majorHAnsi" w:hAnsiTheme="majorHAnsi"/>
        </w:rPr>
        <w:t>(e</w:t>
      </w:r>
      <w:r w:rsidR="00660755" w:rsidRPr="00660755">
        <w:rPr>
          <w:rFonts w:asciiTheme="majorHAnsi" w:hAnsiTheme="majorHAnsi"/>
        </w:rPr>
        <w:t>n millones de US$</w:t>
      </w:r>
      <w:r w:rsidR="00660755">
        <w:rPr>
          <w:rFonts w:asciiTheme="majorHAnsi" w:hAnsiTheme="majorHAnsi"/>
        </w:rPr>
        <w:t>):</w:t>
      </w:r>
    </w:p>
    <w:tbl>
      <w:tblPr>
        <w:tblW w:w="5091" w:type="pct"/>
        <w:tblLayout w:type="fixed"/>
        <w:tblCellMar>
          <w:left w:w="70" w:type="dxa"/>
          <w:right w:w="70" w:type="dxa"/>
        </w:tblCellMar>
        <w:tblLook w:val="04A0" w:firstRow="1" w:lastRow="0" w:firstColumn="1" w:lastColumn="0" w:noHBand="0" w:noVBand="1"/>
      </w:tblPr>
      <w:tblGrid>
        <w:gridCol w:w="2617"/>
        <w:gridCol w:w="1548"/>
        <w:gridCol w:w="1384"/>
        <w:gridCol w:w="1327"/>
        <w:gridCol w:w="1274"/>
        <w:gridCol w:w="991"/>
      </w:tblGrid>
      <w:tr w:rsidR="00241F4C" w:rsidRPr="00416758" w:rsidTr="003C2EE6">
        <w:trPr>
          <w:trHeight w:val="765"/>
        </w:trPr>
        <w:tc>
          <w:tcPr>
            <w:tcW w:w="1431" w:type="pct"/>
            <w:tcBorders>
              <w:top w:val="single" w:sz="4" w:space="0" w:color="538DD5"/>
              <w:left w:val="single" w:sz="4" w:space="0" w:color="538DD5"/>
              <w:bottom w:val="single" w:sz="4" w:space="0" w:color="538DD5"/>
              <w:right w:val="single" w:sz="4" w:space="0" w:color="538DD5"/>
            </w:tcBorders>
            <w:shd w:val="clear" w:color="auto" w:fill="C6D9F1" w:themeFill="text2" w:themeFillTint="33"/>
            <w:noWrap/>
            <w:vAlign w:val="center"/>
            <w:hideMark/>
          </w:tcPr>
          <w:p w:rsidR="002306D7" w:rsidRPr="00416758" w:rsidRDefault="001A4BCD" w:rsidP="00062B60">
            <w:pPr>
              <w:spacing w:after="0"/>
              <w:jc w:val="center"/>
              <w:rPr>
                <w:rFonts w:asciiTheme="majorHAnsi" w:eastAsia="Times New Roman" w:hAnsiTheme="majorHAnsi" w:cs="Calibri"/>
                <w:b/>
                <w:bCs/>
                <w:sz w:val="16"/>
                <w:szCs w:val="16"/>
              </w:rPr>
            </w:pPr>
            <w:r w:rsidRPr="00416758">
              <w:rPr>
                <w:rFonts w:asciiTheme="majorHAnsi" w:eastAsia="Times New Roman" w:hAnsiTheme="majorHAnsi" w:cs="Calibri"/>
                <w:b/>
                <w:bCs/>
                <w:sz w:val="16"/>
                <w:szCs w:val="16"/>
              </w:rPr>
              <w:t>EJECUCIÓN</w:t>
            </w:r>
            <w:r w:rsidR="002306D7" w:rsidRPr="00416758">
              <w:rPr>
                <w:rFonts w:asciiTheme="majorHAnsi" w:eastAsia="Times New Roman" w:hAnsiTheme="majorHAnsi" w:cs="Calibri"/>
                <w:b/>
                <w:bCs/>
                <w:sz w:val="16"/>
                <w:szCs w:val="16"/>
              </w:rPr>
              <w:t xml:space="preserve"> PRESUPUESTARIA</w:t>
            </w:r>
          </w:p>
        </w:tc>
        <w:tc>
          <w:tcPr>
            <w:tcW w:w="847" w:type="pct"/>
            <w:tcBorders>
              <w:top w:val="single" w:sz="4" w:space="0" w:color="538DD5"/>
              <w:left w:val="nil"/>
              <w:bottom w:val="single" w:sz="4" w:space="0" w:color="538DD5"/>
              <w:right w:val="nil"/>
            </w:tcBorders>
            <w:shd w:val="clear" w:color="auto" w:fill="C6D9F1" w:themeFill="text2" w:themeFillTint="33"/>
            <w:vAlign w:val="center"/>
            <w:hideMark/>
          </w:tcPr>
          <w:p w:rsidR="002306D7" w:rsidRPr="00416758" w:rsidRDefault="002306D7" w:rsidP="00241F4C">
            <w:pPr>
              <w:spacing w:after="0"/>
              <w:jc w:val="center"/>
              <w:rPr>
                <w:rFonts w:asciiTheme="majorHAnsi" w:eastAsia="Times New Roman" w:hAnsiTheme="majorHAnsi" w:cs="Calibri"/>
                <w:b/>
                <w:bCs/>
                <w:sz w:val="16"/>
                <w:szCs w:val="16"/>
              </w:rPr>
            </w:pPr>
            <w:r w:rsidRPr="00416758">
              <w:rPr>
                <w:rFonts w:asciiTheme="majorHAnsi" w:eastAsia="Times New Roman" w:hAnsiTheme="majorHAnsi" w:cs="Calibri"/>
                <w:b/>
                <w:bCs/>
                <w:sz w:val="16"/>
                <w:szCs w:val="16"/>
              </w:rPr>
              <w:t>PRESUPUESTO JUNIO</w:t>
            </w:r>
            <w:r w:rsidR="00241F4C">
              <w:rPr>
                <w:rFonts w:asciiTheme="majorHAnsi" w:eastAsia="Times New Roman" w:hAnsiTheme="majorHAnsi" w:cs="Calibri"/>
                <w:b/>
                <w:bCs/>
                <w:sz w:val="16"/>
                <w:szCs w:val="16"/>
              </w:rPr>
              <w:t xml:space="preserve"> 2015 A MAYO 20</w:t>
            </w:r>
            <w:r w:rsidRPr="00416758">
              <w:rPr>
                <w:rFonts w:asciiTheme="majorHAnsi" w:eastAsia="Times New Roman" w:hAnsiTheme="majorHAnsi" w:cs="Calibri"/>
                <w:b/>
                <w:bCs/>
                <w:sz w:val="16"/>
                <w:szCs w:val="16"/>
              </w:rPr>
              <w:t>16</w:t>
            </w:r>
          </w:p>
        </w:tc>
        <w:tc>
          <w:tcPr>
            <w:tcW w:w="757" w:type="pct"/>
            <w:tcBorders>
              <w:top w:val="single" w:sz="4" w:space="0" w:color="538DD5"/>
              <w:left w:val="single" w:sz="4" w:space="0" w:color="538DD5"/>
              <w:bottom w:val="single" w:sz="4" w:space="0" w:color="538DD5"/>
              <w:right w:val="single" w:sz="4" w:space="0" w:color="538DD5"/>
            </w:tcBorders>
            <w:shd w:val="clear" w:color="auto" w:fill="C6D9F1" w:themeFill="text2" w:themeFillTint="33"/>
            <w:vAlign w:val="center"/>
            <w:hideMark/>
          </w:tcPr>
          <w:p w:rsidR="002306D7" w:rsidRPr="00416758" w:rsidRDefault="00816E3D" w:rsidP="00241F4C">
            <w:pPr>
              <w:spacing w:after="0"/>
              <w:jc w:val="center"/>
              <w:rPr>
                <w:rFonts w:asciiTheme="majorHAnsi" w:eastAsia="Times New Roman" w:hAnsiTheme="majorHAnsi" w:cs="Calibri"/>
                <w:b/>
                <w:bCs/>
                <w:sz w:val="16"/>
                <w:szCs w:val="16"/>
              </w:rPr>
            </w:pPr>
            <w:r>
              <w:rPr>
                <w:rFonts w:asciiTheme="majorHAnsi" w:eastAsia="Times New Roman" w:hAnsiTheme="majorHAnsi" w:cs="Calibri"/>
                <w:b/>
                <w:bCs/>
                <w:sz w:val="16"/>
                <w:szCs w:val="16"/>
              </w:rPr>
              <w:t>EJECUTADO</w:t>
            </w:r>
            <w:r w:rsidR="002306D7" w:rsidRPr="00416758">
              <w:rPr>
                <w:rFonts w:asciiTheme="majorHAnsi" w:eastAsia="Times New Roman" w:hAnsiTheme="majorHAnsi" w:cs="Calibri"/>
                <w:b/>
                <w:bCs/>
                <w:sz w:val="16"/>
                <w:szCs w:val="16"/>
              </w:rPr>
              <w:t xml:space="preserve"> DE JUNIO</w:t>
            </w:r>
            <w:r w:rsidR="00241F4C">
              <w:rPr>
                <w:rFonts w:asciiTheme="majorHAnsi" w:eastAsia="Times New Roman" w:hAnsiTheme="majorHAnsi" w:cs="Calibri"/>
                <w:b/>
                <w:bCs/>
                <w:sz w:val="16"/>
                <w:szCs w:val="16"/>
              </w:rPr>
              <w:t xml:space="preserve"> 2015 A MAYO 20</w:t>
            </w:r>
            <w:r w:rsidR="002306D7" w:rsidRPr="00416758">
              <w:rPr>
                <w:rFonts w:asciiTheme="majorHAnsi" w:eastAsia="Times New Roman" w:hAnsiTheme="majorHAnsi" w:cs="Calibri"/>
                <w:b/>
                <w:bCs/>
                <w:sz w:val="16"/>
                <w:szCs w:val="16"/>
              </w:rPr>
              <w:t>16</w:t>
            </w:r>
          </w:p>
        </w:tc>
        <w:tc>
          <w:tcPr>
            <w:tcW w:w="726" w:type="pct"/>
            <w:tcBorders>
              <w:top w:val="single" w:sz="4" w:space="0" w:color="538DD5"/>
              <w:left w:val="nil"/>
              <w:bottom w:val="single" w:sz="4" w:space="0" w:color="538DD5"/>
              <w:right w:val="nil"/>
            </w:tcBorders>
            <w:shd w:val="clear" w:color="auto" w:fill="C6D9F1" w:themeFill="text2" w:themeFillTint="33"/>
            <w:vAlign w:val="center"/>
            <w:hideMark/>
          </w:tcPr>
          <w:p w:rsidR="00241F4C" w:rsidRDefault="002306D7" w:rsidP="00241F4C">
            <w:pPr>
              <w:spacing w:after="0"/>
              <w:jc w:val="center"/>
              <w:rPr>
                <w:rFonts w:asciiTheme="majorHAnsi" w:eastAsia="Times New Roman" w:hAnsiTheme="majorHAnsi" w:cs="Calibri"/>
                <w:b/>
                <w:bCs/>
                <w:sz w:val="16"/>
                <w:szCs w:val="16"/>
              </w:rPr>
            </w:pPr>
            <w:r w:rsidRPr="00416758">
              <w:rPr>
                <w:rFonts w:asciiTheme="majorHAnsi" w:eastAsia="Times New Roman" w:hAnsiTheme="majorHAnsi" w:cs="Calibri"/>
                <w:b/>
                <w:bCs/>
                <w:sz w:val="16"/>
                <w:szCs w:val="16"/>
              </w:rPr>
              <w:t>%</w:t>
            </w:r>
          </w:p>
          <w:p w:rsidR="00241F4C" w:rsidRDefault="00241F4C" w:rsidP="00241F4C">
            <w:pPr>
              <w:spacing w:after="0"/>
              <w:jc w:val="center"/>
              <w:rPr>
                <w:rFonts w:asciiTheme="majorHAnsi" w:eastAsia="Times New Roman" w:hAnsiTheme="majorHAnsi" w:cs="Calibri"/>
                <w:b/>
                <w:bCs/>
                <w:sz w:val="16"/>
                <w:szCs w:val="16"/>
              </w:rPr>
            </w:pPr>
            <w:r>
              <w:rPr>
                <w:rFonts w:asciiTheme="majorHAnsi" w:eastAsia="Times New Roman" w:hAnsiTheme="majorHAnsi" w:cs="Calibri"/>
                <w:b/>
                <w:bCs/>
                <w:sz w:val="16"/>
                <w:szCs w:val="16"/>
              </w:rPr>
              <w:t>(EJECUTADO/</w:t>
            </w:r>
          </w:p>
          <w:p w:rsidR="002306D7" w:rsidRPr="00416758" w:rsidRDefault="002306D7" w:rsidP="00241F4C">
            <w:pPr>
              <w:spacing w:after="0"/>
              <w:jc w:val="center"/>
              <w:rPr>
                <w:rFonts w:asciiTheme="majorHAnsi" w:eastAsia="Times New Roman" w:hAnsiTheme="majorHAnsi" w:cs="Calibri"/>
                <w:b/>
                <w:bCs/>
                <w:sz w:val="16"/>
                <w:szCs w:val="16"/>
              </w:rPr>
            </w:pPr>
            <w:r w:rsidRPr="00416758">
              <w:rPr>
                <w:rFonts w:asciiTheme="majorHAnsi" w:eastAsia="Times New Roman" w:hAnsiTheme="majorHAnsi" w:cs="Calibri"/>
                <w:b/>
                <w:bCs/>
                <w:sz w:val="16"/>
                <w:szCs w:val="16"/>
              </w:rPr>
              <w:t>PRESUPUESTO)</w:t>
            </w:r>
          </w:p>
        </w:tc>
        <w:tc>
          <w:tcPr>
            <w:tcW w:w="697" w:type="pct"/>
            <w:tcBorders>
              <w:top w:val="single" w:sz="4" w:space="0" w:color="538DD5"/>
              <w:left w:val="single" w:sz="4" w:space="0" w:color="538DD5"/>
              <w:bottom w:val="single" w:sz="4" w:space="0" w:color="538DD5"/>
              <w:right w:val="single" w:sz="4" w:space="0" w:color="538DD5"/>
            </w:tcBorders>
            <w:shd w:val="clear" w:color="auto" w:fill="C6D9F1" w:themeFill="text2" w:themeFillTint="33"/>
            <w:vAlign w:val="center"/>
            <w:hideMark/>
          </w:tcPr>
          <w:p w:rsidR="002306D7" w:rsidRPr="00416758" w:rsidRDefault="002306D7" w:rsidP="00062B60">
            <w:pPr>
              <w:spacing w:after="0"/>
              <w:jc w:val="center"/>
              <w:rPr>
                <w:rFonts w:asciiTheme="majorHAnsi" w:eastAsia="Times New Roman" w:hAnsiTheme="majorHAnsi" w:cs="Calibri"/>
                <w:b/>
                <w:bCs/>
                <w:sz w:val="16"/>
                <w:szCs w:val="16"/>
              </w:rPr>
            </w:pPr>
            <w:r w:rsidRPr="00416758">
              <w:rPr>
                <w:rFonts w:asciiTheme="majorHAnsi" w:eastAsia="Times New Roman" w:hAnsiTheme="majorHAnsi" w:cs="Calibri"/>
                <w:b/>
                <w:bCs/>
                <w:sz w:val="16"/>
                <w:szCs w:val="16"/>
              </w:rPr>
              <w:t>PENDIENTE DE EJECUTAR</w:t>
            </w:r>
          </w:p>
        </w:tc>
        <w:tc>
          <w:tcPr>
            <w:tcW w:w="542" w:type="pct"/>
            <w:tcBorders>
              <w:top w:val="single" w:sz="4" w:space="0" w:color="538DD5"/>
              <w:left w:val="nil"/>
              <w:bottom w:val="single" w:sz="4" w:space="0" w:color="538DD5"/>
              <w:right w:val="single" w:sz="4" w:space="0" w:color="538DD5"/>
            </w:tcBorders>
            <w:shd w:val="clear" w:color="auto" w:fill="C6D9F1" w:themeFill="text2" w:themeFillTint="33"/>
            <w:vAlign w:val="center"/>
            <w:hideMark/>
          </w:tcPr>
          <w:p w:rsidR="002306D7" w:rsidRPr="00416758" w:rsidRDefault="002306D7" w:rsidP="00062B60">
            <w:pPr>
              <w:spacing w:after="0"/>
              <w:jc w:val="center"/>
              <w:rPr>
                <w:rFonts w:asciiTheme="majorHAnsi" w:eastAsia="Times New Roman" w:hAnsiTheme="majorHAnsi" w:cs="Calibri"/>
                <w:b/>
                <w:bCs/>
                <w:sz w:val="16"/>
                <w:szCs w:val="16"/>
              </w:rPr>
            </w:pPr>
            <w:r w:rsidRPr="00416758">
              <w:rPr>
                <w:rFonts w:asciiTheme="majorHAnsi" w:eastAsia="Times New Roman" w:hAnsiTheme="majorHAnsi" w:cs="Calibri"/>
                <w:b/>
                <w:bCs/>
                <w:sz w:val="16"/>
                <w:szCs w:val="16"/>
              </w:rPr>
              <w:t>%</w:t>
            </w:r>
          </w:p>
        </w:tc>
      </w:tr>
      <w:tr w:rsidR="00241F4C" w:rsidRPr="003C2EE6" w:rsidTr="00241F4C">
        <w:trPr>
          <w:trHeight w:val="285"/>
        </w:trPr>
        <w:tc>
          <w:tcPr>
            <w:tcW w:w="1431" w:type="pct"/>
            <w:tcBorders>
              <w:top w:val="nil"/>
              <w:left w:val="single" w:sz="4" w:space="0" w:color="538DD5"/>
              <w:bottom w:val="nil"/>
              <w:right w:val="single" w:sz="4" w:space="0" w:color="538DD5"/>
            </w:tcBorders>
            <w:shd w:val="clear" w:color="000000" w:fill="FFFFFF"/>
            <w:noWrap/>
            <w:vAlign w:val="center"/>
            <w:hideMark/>
          </w:tcPr>
          <w:p w:rsidR="002306D7" w:rsidRPr="003C2EE6" w:rsidRDefault="002306D7" w:rsidP="00062B60">
            <w:pPr>
              <w:spacing w:after="0"/>
              <w:jc w:val="center"/>
              <w:rPr>
                <w:rFonts w:asciiTheme="majorHAnsi" w:eastAsia="Times New Roman" w:hAnsiTheme="majorHAnsi" w:cs="Calibri"/>
                <w:b/>
                <w:bCs/>
                <w:color w:val="0033CC"/>
                <w:sz w:val="16"/>
                <w:szCs w:val="16"/>
              </w:rPr>
            </w:pPr>
            <w:r w:rsidRPr="003C2EE6">
              <w:rPr>
                <w:rFonts w:asciiTheme="majorHAnsi" w:eastAsia="Times New Roman" w:hAnsiTheme="majorHAnsi" w:cs="Calibri"/>
                <w:b/>
                <w:bCs/>
                <w:color w:val="0033CC"/>
                <w:sz w:val="16"/>
                <w:szCs w:val="16"/>
              </w:rPr>
              <w:t>INGRESOS</w:t>
            </w:r>
          </w:p>
        </w:tc>
        <w:tc>
          <w:tcPr>
            <w:tcW w:w="847" w:type="pct"/>
            <w:tcBorders>
              <w:top w:val="nil"/>
              <w:left w:val="nil"/>
              <w:bottom w:val="nil"/>
              <w:right w:val="nil"/>
            </w:tcBorders>
            <w:shd w:val="clear" w:color="000000" w:fill="FFFFFF"/>
            <w:noWrap/>
            <w:vAlign w:val="center"/>
            <w:hideMark/>
          </w:tcPr>
          <w:p w:rsidR="002306D7" w:rsidRPr="003C2EE6" w:rsidRDefault="002306D7" w:rsidP="00062B60">
            <w:pPr>
              <w:spacing w:after="0"/>
              <w:jc w:val="center"/>
              <w:rPr>
                <w:rFonts w:asciiTheme="majorHAnsi" w:eastAsia="Times New Roman" w:hAnsiTheme="majorHAnsi" w:cs="Calibri"/>
                <w:color w:val="0033CC"/>
                <w:sz w:val="16"/>
                <w:szCs w:val="16"/>
              </w:rPr>
            </w:pPr>
          </w:p>
        </w:tc>
        <w:tc>
          <w:tcPr>
            <w:tcW w:w="757" w:type="pct"/>
            <w:tcBorders>
              <w:top w:val="nil"/>
              <w:left w:val="single" w:sz="4" w:space="0" w:color="538DD5"/>
              <w:bottom w:val="nil"/>
              <w:right w:val="single" w:sz="4" w:space="0" w:color="538DD5"/>
            </w:tcBorders>
            <w:shd w:val="clear" w:color="000000" w:fill="FFFFFF"/>
            <w:noWrap/>
            <w:vAlign w:val="center"/>
            <w:hideMark/>
          </w:tcPr>
          <w:p w:rsidR="002306D7" w:rsidRPr="003C2EE6" w:rsidRDefault="002306D7" w:rsidP="00062B60">
            <w:pPr>
              <w:spacing w:after="0"/>
              <w:jc w:val="center"/>
              <w:rPr>
                <w:rFonts w:asciiTheme="majorHAnsi" w:eastAsia="Times New Roman" w:hAnsiTheme="majorHAnsi" w:cs="Calibri"/>
                <w:color w:val="0033CC"/>
                <w:sz w:val="16"/>
                <w:szCs w:val="16"/>
              </w:rPr>
            </w:pPr>
          </w:p>
        </w:tc>
        <w:tc>
          <w:tcPr>
            <w:tcW w:w="726" w:type="pct"/>
            <w:tcBorders>
              <w:top w:val="nil"/>
              <w:left w:val="nil"/>
              <w:bottom w:val="nil"/>
              <w:right w:val="nil"/>
            </w:tcBorders>
            <w:shd w:val="clear" w:color="000000" w:fill="FFFFFF"/>
            <w:noWrap/>
            <w:vAlign w:val="center"/>
            <w:hideMark/>
          </w:tcPr>
          <w:p w:rsidR="002306D7" w:rsidRPr="003C2EE6" w:rsidRDefault="002306D7" w:rsidP="00062B60">
            <w:pPr>
              <w:spacing w:after="0"/>
              <w:jc w:val="center"/>
              <w:rPr>
                <w:rFonts w:asciiTheme="majorHAnsi" w:eastAsia="Times New Roman" w:hAnsiTheme="majorHAnsi" w:cs="Calibri"/>
                <w:color w:val="0033CC"/>
                <w:sz w:val="16"/>
                <w:szCs w:val="16"/>
              </w:rPr>
            </w:pPr>
          </w:p>
        </w:tc>
        <w:tc>
          <w:tcPr>
            <w:tcW w:w="697" w:type="pct"/>
            <w:tcBorders>
              <w:top w:val="nil"/>
              <w:left w:val="single" w:sz="4" w:space="0" w:color="538DD5"/>
              <w:bottom w:val="nil"/>
              <w:right w:val="single" w:sz="4" w:space="0" w:color="538DD5"/>
            </w:tcBorders>
            <w:shd w:val="clear" w:color="000000" w:fill="FFFFFF"/>
            <w:noWrap/>
            <w:vAlign w:val="center"/>
            <w:hideMark/>
          </w:tcPr>
          <w:p w:rsidR="002306D7" w:rsidRPr="003C2EE6" w:rsidRDefault="002306D7" w:rsidP="00062B60">
            <w:pPr>
              <w:spacing w:after="0"/>
              <w:jc w:val="center"/>
              <w:rPr>
                <w:rFonts w:asciiTheme="majorHAnsi" w:eastAsia="Times New Roman" w:hAnsiTheme="majorHAnsi" w:cs="Calibri"/>
                <w:color w:val="0033CC"/>
                <w:sz w:val="16"/>
                <w:szCs w:val="16"/>
              </w:rPr>
            </w:pPr>
          </w:p>
        </w:tc>
        <w:tc>
          <w:tcPr>
            <w:tcW w:w="542" w:type="pct"/>
            <w:tcBorders>
              <w:top w:val="nil"/>
              <w:left w:val="nil"/>
              <w:bottom w:val="nil"/>
              <w:right w:val="single" w:sz="4" w:space="0" w:color="538DD5"/>
            </w:tcBorders>
            <w:shd w:val="clear" w:color="000000" w:fill="FFFFFF"/>
            <w:noWrap/>
            <w:vAlign w:val="center"/>
            <w:hideMark/>
          </w:tcPr>
          <w:p w:rsidR="002306D7" w:rsidRPr="003C2EE6" w:rsidRDefault="002306D7" w:rsidP="00062B60">
            <w:pPr>
              <w:spacing w:after="0"/>
              <w:jc w:val="center"/>
              <w:rPr>
                <w:rFonts w:asciiTheme="majorHAnsi" w:eastAsia="Times New Roman" w:hAnsiTheme="majorHAnsi" w:cs="Calibri"/>
                <w:color w:val="0033CC"/>
                <w:sz w:val="16"/>
                <w:szCs w:val="16"/>
              </w:rPr>
            </w:pPr>
          </w:p>
        </w:tc>
      </w:tr>
      <w:tr w:rsidR="00241F4C" w:rsidRPr="00416758" w:rsidTr="00241F4C">
        <w:trPr>
          <w:trHeight w:val="285"/>
        </w:trPr>
        <w:tc>
          <w:tcPr>
            <w:tcW w:w="1431"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VENTA DE BIENES Y SERVICIOS</w:t>
            </w:r>
          </w:p>
        </w:tc>
        <w:tc>
          <w:tcPr>
            <w:tcW w:w="847"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$0.04</w:t>
            </w:r>
          </w:p>
        </w:tc>
        <w:tc>
          <w:tcPr>
            <w:tcW w:w="757"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$0.05</w:t>
            </w:r>
          </w:p>
        </w:tc>
        <w:tc>
          <w:tcPr>
            <w:tcW w:w="726"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113.98%</w:t>
            </w:r>
          </w:p>
        </w:tc>
        <w:tc>
          <w:tcPr>
            <w:tcW w:w="697" w:type="pct"/>
            <w:tcBorders>
              <w:top w:val="nil"/>
              <w:left w:val="single" w:sz="4" w:space="0" w:color="538DD5"/>
              <w:bottom w:val="nil"/>
              <w:right w:val="single" w:sz="4" w:space="0" w:color="538DD5"/>
            </w:tcBorders>
            <w:shd w:val="clear" w:color="000000" w:fill="FFFFFF"/>
            <w:noWrap/>
            <w:vAlign w:val="center"/>
            <w:hideMark/>
          </w:tcPr>
          <w:p w:rsidR="002306D7" w:rsidRPr="00C24A91" w:rsidRDefault="00241F4C" w:rsidP="00062B60">
            <w:pPr>
              <w:spacing w:after="0"/>
              <w:jc w:val="center"/>
              <w:rPr>
                <w:rFonts w:asciiTheme="majorHAnsi" w:eastAsia="Times New Roman" w:hAnsiTheme="majorHAnsi" w:cs="Calibri"/>
                <w:sz w:val="16"/>
                <w:szCs w:val="16"/>
              </w:rPr>
            </w:pPr>
            <w:r w:rsidRPr="00C24A91">
              <w:rPr>
                <w:rFonts w:asciiTheme="majorHAnsi" w:eastAsia="Times New Roman" w:hAnsiTheme="majorHAnsi" w:cs="Calibri"/>
                <w:sz w:val="16"/>
                <w:szCs w:val="16"/>
              </w:rPr>
              <w:t>-</w:t>
            </w:r>
            <w:r w:rsidR="002306D7" w:rsidRPr="00C24A91">
              <w:rPr>
                <w:rFonts w:asciiTheme="majorHAnsi" w:eastAsia="Times New Roman" w:hAnsiTheme="majorHAnsi" w:cs="Calibri"/>
                <w:sz w:val="16"/>
                <w:szCs w:val="16"/>
              </w:rPr>
              <w:t>$0.01</w:t>
            </w:r>
          </w:p>
        </w:tc>
        <w:tc>
          <w:tcPr>
            <w:tcW w:w="542" w:type="pct"/>
            <w:tcBorders>
              <w:top w:val="nil"/>
              <w:left w:val="nil"/>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-14.0%</w:t>
            </w:r>
          </w:p>
        </w:tc>
      </w:tr>
      <w:tr w:rsidR="00241F4C" w:rsidRPr="00416758" w:rsidTr="00241F4C">
        <w:trPr>
          <w:trHeight w:val="285"/>
        </w:trPr>
        <w:tc>
          <w:tcPr>
            <w:tcW w:w="1431"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INGRESOS FINANCIEROS Y OTROS</w:t>
            </w:r>
          </w:p>
        </w:tc>
        <w:tc>
          <w:tcPr>
            <w:tcW w:w="847"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$79.17</w:t>
            </w:r>
          </w:p>
        </w:tc>
        <w:tc>
          <w:tcPr>
            <w:tcW w:w="757"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$84.33</w:t>
            </w:r>
          </w:p>
        </w:tc>
        <w:tc>
          <w:tcPr>
            <w:tcW w:w="726"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106.52%</w:t>
            </w:r>
          </w:p>
        </w:tc>
        <w:tc>
          <w:tcPr>
            <w:tcW w:w="697" w:type="pct"/>
            <w:tcBorders>
              <w:top w:val="nil"/>
              <w:left w:val="single" w:sz="4" w:space="0" w:color="538DD5"/>
              <w:bottom w:val="nil"/>
              <w:right w:val="single" w:sz="4" w:space="0" w:color="538DD5"/>
            </w:tcBorders>
            <w:shd w:val="clear" w:color="000000" w:fill="FFFFFF"/>
            <w:noWrap/>
            <w:vAlign w:val="center"/>
            <w:hideMark/>
          </w:tcPr>
          <w:p w:rsidR="002306D7" w:rsidRPr="00C24A91" w:rsidRDefault="00241F4C" w:rsidP="00062B60">
            <w:pPr>
              <w:spacing w:after="0"/>
              <w:jc w:val="center"/>
              <w:rPr>
                <w:rFonts w:asciiTheme="majorHAnsi" w:eastAsia="Times New Roman" w:hAnsiTheme="majorHAnsi" w:cs="Calibri"/>
                <w:sz w:val="16"/>
                <w:szCs w:val="16"/>
              </w:rPr>
            </w:pPr>
            <w:r w:rsidRPr="00C24A91">
              <w:rPr>
                <w:rFonts w:asciiTheme="majorHAnsi" w:eastAsia="Times New Roman" w:hAnsiTheme="majorHAnsi" w:cs="Calibri"/>
                <w:sz w:val="16"/>
                <w:szCs w:val="16"/>
              </w:rPr>
              <w:t>-</w:t>
            </w:r>
            <w:r w:rsidR="002306D7" w:rsidRPr="00C24A91">
              <w:rPr>
                <w:rFonts w:asciiTheme="majorHAnsi" w:eastAsia="Times New Roman" w:hAnsiTheme="majorHAnsi" w:cs="Calibri"/>
                <w:sz w:val="16"/>
                <w:szCs w:val="16"/>
              </w:rPr>
              <w:t>$5.16</w:t>
            </w:r>
          </w:p>
        </w:tc>
        <w:tc>
          <w:tcPr>
            <w:tcW w:w="542" w:type="pct"/>
            <w:tcBorders>
              <w:top w:val="nil"/>
              <w:left w:val="nil"/>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-6.5%</w:t>
            </w:r>
          </w:p>
        </w:tc>
      </w:tr>
      <w:tr w:rsidR="00241F4C" w:rsidRPr="00416758" w:rsidTr="00241F4C">
        <w:trPr>
          <w:trHeight w:val="285"/>
        </w:trPr>
        <w:tc>
          <w:tcPr>
            <w:tcW w:w="1431"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TRANSFERENCIA CORRIENTES</w:t>
            </w:r>
          </w:p>
        </w:tc>
        <w:tc>
          <w:tcPr>
            <w:tcW w:w="847"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$0.01</w:t>
            </w:r>
          </w:p>
        </w:tc>
        <w:tc>
          <w:tcPr>
            <w:tcW w:w="757"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$0.01</w:t>
            </w:r>
          </w:p>
        </w:tc>
        <w:tc>
          <w:tcPr>
            <w:tcW w:w="726"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141.62%</w:t>
            </w:r>
          </w:p>
        </w:tc>
        <w:tc>
          <w:tcPr>
            <w:tcW w:w="697" w:type="pct"/>
            <w:tcBorders>
              <w:top w:val="nil"/>
              <w:left w:val="single" w:sz="4" w:space="0" w:color="538DD5"/>
              <w:bottom w:val="nil"/>
              <w:right w:val="single" w:sz="4" w:space="0" w:color="538DD5"/>
            </w:tcBorders>
            <w:shd w:val="clear" w:color="000000" w:fill="FFFFFF"/>
            <w:noWrap/>
            <w:vAlign w:val="center"/>
            <w:hideMark/>
          </w:tcPr>
          <w:p w:rsidR="002306D7" w:rsidRPr="00C24A91" w:rsidRDefault="002306D7" w:rsidP="00062B60">
            <w:pPr>
              <w:spacing w:after="0"/>
              <w:jc w:val="center"/>
              <w:rPr>
                <w:rFonts w:asciiTheme="majorHAnsi" w:eastAsia="Times New Roman" w:hAnsiTheme="majorHAnsi" w:cs="Calibri"/>
                <w:sz w:val="16"/>
                <w:szCs w:val="16"/>
              </w:rPr>
            </w:pPr>
            <w:r w:rsidRPr="00C24A91">
              <w:rPr>
                <w:rFonts w:asciiTheme="majorHAnsi" w:eastAsia="Times New Roman" w:hAnsiTheme="majorHAnsi" w:cs="Calibri"/>
                <w:sz w:val="16"/>
                <w:szCs w:val="16"/>
              </w:rPr>
              <w:t>$0.00</w:t>
            </w:r>
          </w:p>
        </w:tc>
        <w:tc>
          <w:tcPr>
            <w:tcW w:w="542" w:type="pct"/>
            <w:tcBorders>
              <w:top w:val="nil"/>
              <w:left w:val="nil"/>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-41.6%</w:t>
            </w:r>
          </w:p>
        </w:tc>
      </w:tr>
      <w:tr w:rsidR="00241F4C" w:rsidRPr="00416758" w:rsidTr="00241F4C">
        <w:trPr>
          <w:trHeight w:val="285"/>
        </w:trPr>
        <w:tc>
          <w:tcPr>
            <w:tcW w:w="1431"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VENTA DE ACTIVOS FIJOS</w:t>
            </w:r>
          </w:p>
        </w:tc>
        <w:tc>
          <w:tcPr>
            <w:tcW w:w="847"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$0.08</w:t>
            </w:r>
          </w:p>
        </w:tc>
        <w:tc>
          <w:tcPr>
            <w:tcW w:w="757"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$0.11</w:t>
            </w:r>
          </w:p>
        </w:tc>
        <w:tc>
          <w:tcPr>
            <w:tcW w:w="726"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133.66%</w:t>
            </w:r>
          </w:p>
        </w:tc>
        <w:tc>
          <w:tcPr>
            <w:tcW w:w="697" w:type="pct"/>
            <w:tcBorders>
              <w:top w:val="nil"/>
              <w:left w:val="single" w:sz="4" w:space="0" w:color="538DD5"/>
              <w:bottom w:val="nil"/>
              <w:right w:val="single" w:sz="4" w:space="0" w:color="538DD5"/>
            </w:tcBorders>
            <w:shd w:val="clear" w:color="000000" w:fill="FFFFFF"/>
            <w:noWrap/>
            <w:vAlign w:val="center"/>
            <w:hideMark/>
          </w:tcPr>
          <w:p w:rsidR="002306D7" w:rsidRPr="00C24A91" w:rsidRDefault="00241F4C" w:rsidP="00062B60">
            <w:pPr>
              <w:spacing w:after="0"/>
              <w:jc w:val="center"/>
              <w:rPr>
                <w:rFonts w:asciiTheme="majorHAnsi" w:eastAsia="Times New Roman" w:hAnsiTheme="majorHAnsi" w:cs="Calibri"/>
                <w:sz w:val="16"/>
                <w:szCs w:val="16"/>
              </w:rPr>
            </w:pPr>
            <w:r w:rsidRPr="00C24A91">
              <w:rPr>
                <w:rFonts w:asciiTheme="majorHAnsi" w:eastAsia="Times New Roman" w:hAnsiTheme="majorHAnsi" w:cs="Calibri"/>
                <w:sz w:val="16"/>
                <w:szCs w:val="16"/>
              </w:rPr>
              <w:t>-</w:t>
            </w:r>
            <w:r w:rsidR="002306D7" w:rsidRPr="00C24A91">
              <w:rPr>
                <w:rFonts w:asciiTheme="majorHAnsi" w:eastAsia="Times New Roman" w:hAnsiTheme="majorHAnsi" w:cs="Calibri"/>
                <w:sz w:val="16"/>
                <w:szCs w:val="16"/>
              </w:rPr>
              <w:t>$0.03</w:t>
            </w:r>
          </w:p>
        </w:tc>
        <w:tc>
          <w:tcPr>
            <w:tcW w:w="542" w:type="pct"/>
            <w:tcBorders>
              <w:top w:val="nil"/>
              <w:left w:val="nil"/>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-33.7%</w:t>
            </w:r>
          </w:p>
        </w:tc>
      </w:tr>
      <w:tr w:rsidR="00241F4C" w:rsidRPr="00416758" w:rsidTr="00241F4C">
        <w:trPr>
          <w:trHeight w:val="285"/>
        </w:trPr>
        <w:tc>
          <w:tcPr>
            <w:tcW w:w="1431"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057F2D" w:rsidP="00057F2D">
            <w:pPr>
              <w:spacing w:after="0"/>
              <w:rPr>
                <w:rFonts w:asciiTheme="majorHAnsi" w:eastAsia="Times New Roman" w:hAnsiTheme="majorHAnsi" w:cs="Calibri"/>
                <w:b/>
                <w:bCs/>
                <w:color w:val="000000"/>
                <w:sz w:val="16"/>
                <w:szCs w:val="16"/>
              </w:rPr>
            </w:pPr>
            <w:r>
              <w:rPr>
                <w:rFonts w:asciiTheme="majorHAnsi" w:eastAsia="Times New Roman" w:hAnsiTheme="majorHAnsi" w:cs="Calibri"/>
                <w:b/>
                <w:bCs/>
                <w:color w:val="000000"/>
                <w:sz w:val="16"/>
                <w:szCs w:val="16"/>
              </w:rPr>
              <w:t>RECURSOS DE</w:t>
            </w:r>
            <w:r w:rsidR="002306D7" w:rsidRPr="00416758">
              <w:rPr>
                <w:rFonts w:asciiTheme="majorHAnsi" w:eastAsia="Times New Roman" w:hAnsiTheme="majorHAnsi" w:cs="Calibri"/>
                <w:b/>
                <w:bCs/>
                <w:color w:val="000000"/>
                <w:sz w:val="16"/>
                <w:szCs w:val="16"/>
              </w:rPr>
              <w:t xml:space="preserve"> INVERSIONES FINANCIERAS</w:t>
            </w:r>
          </w:p>
        </w:tc>
        <w:tc>
          <w:tcPr>
            <w:tcW w:w="847"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$52.49</w:t>
            </w:r>
          </w:p>
        </w:tc>
        <w:tc>
          <w:tcPr>
            <w:tcW w:w="757"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$52.69</w:t>
            </w:r>
          </w:p>
        </w:tc>
        <w:tc>
          <w:tcPr>
            <w:tcW w:w="726"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100.38%</w:t>
            </w:r>
          </w:p>
        </w:tc>
        <w:tc>
          <w:tcPr>
            <w:tcW w:w="697" w:type="pct"/>
            <w:tcBorders>
              <w:top w:val="nil"/>
              <w:left w:val="single" w:sz="4" w:space="0" w:color="538DD5"/>
              <w:bottom w:val="nil"/>
              <w:right w:val="single" w:sz="4" w:space="0" w:color="538DD5"/>
            </w:tcBorders>
            <w:shd w:val="clear" w:color="000000" w:fill="FFFFFF"/>
            <w:noWrap/>
            <w:vAlign w:val="center"/>
            <w:hideMark/>
          </w:tcPr>
          <w:p w:rsidR="002306D7" w:rsidRPr="00C24A91" w:rsidRDefault="00241F4C" w:rsidP="00062B60">
            <w:pPr>
              <w:spacing w:after="0"/>
              <w:jc w:val="center"/>
              <w:rPr>
                <w:rFonts w:asciiTheme="majorHAnsi" w:eastAsia="Times New Roman" w:hAnsiTheme="majorHAnsi" w:cs="Calibri"/>
                <w:sz w:val="16"/>
                <w:szCs w:val="16"/>
              </w:rPr>
            </w:pPr>
            <w:r w:rsidRPr="00C24A91">
              <w:rPr>
                <w:rFonts w:asciiTheme="majorHAnsi" w:eastAsia="Times New Roman" w:hAnsiTheme="majorHAnsi" w:cs="Calibri"/>
                <w:sz w:val="16"/>
                <w:szCs w:val="16"/>
              </w:rPr>
              <w:t>-</w:t>
            </w:r>
            <w:r w:rsidR="002306D7" w:rsidRPr="00C24A91">
              <w:rPr>
                <w:rFonts w:asciiTheme="majorHAnsi" w:eastAsia="Times New Roman" w:hAnsiTheme="majorHAnsi" w:cs="Calibri"/>
                <w:sz w:val="16"/>
                <w:szCs w:val="16"/>
              </w:rPr>
              <w:t>$0.20</w:t>
            </w:r>
          </w:p>
        </w:tc>
        <w:tc>
          <w:tcPr>
            <w:tcW w:w="542" w:type="pct"/>
            <w:tcBorders>
              <w:top w:val="nil"/>
              <w:left w:val="nil"/>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-0.4%</w:t>
            </w:r>
          </w:p>
        </w:tc>
      </w:tr>
      <w:tr w:rsidR="00241F4C" w:rsidRPr="00416758" w:rsidTr="00241F4C">
        <w:trPr>
          <w:trHeight w:val="285"/>
        </w:trPr>
        <w:tc>
          <w:tcPr>
            <w:tcW w:w="1431"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451EBE">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ENDEUDAMIENTO P</w:t>
            </w:r>
            <w:r w:rsidR="00451EBE">
              <w:rPr>
                <w:rFonts w:asciiTheme="majorHAnsi" w:eastAsia="Times New Roman" w:hAnsiTheme="majorHAnsi" w:cs="Calibri"/>
                <w:b/>
                <w:bCs/>
                <w:color w:val="000000"/>
                <w:sz w:val="16"/>
                <w:szCs w:val="16"/>
              </w:rPr>
              <w:t>Ú</w:t>
            </w:r>
            <w:r w:rsidRPr="00416758">
              <w:rPr>
                <w:rFonts w:asciiTheme="majorHAnsi" w:eastAsia="Times New Roman" w:hAnsiTheme="majorHAnsi" w:cs="Calibri"/>
                <w:b/>
                <w:bCs/>
                <w:color w:val="000000"/>
                <w:sz w:val="16"/>
                <w:szCs w:val="16"/>
              </w:rPr>
              <w:t>BLICO</w:t>
            </w:r>
          </w:p>
        </w:tc>
        <w:tc>
          <w:tcPr>
            <w:tcW w:w="847"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$68.68</w:t>
            </w:r>
          </w:p>
        </w:tc>
        <w:tc>
          <w:tcPr>
            <w:tcW w:w="757"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$36.13</w:t>
            </w:r>
          </w:p>
        </w:tc>
        <w:tc>
          <w:tcPr>
            <w:tcW w:w="726"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52.61%</w:t>
            </w:r>
          </w:p>
        </w:tc>
        <w:tc>
          <w:tcPr>
            <w:tcW w:w="697"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$32.54</w:t>
            </w:r>
          </w:p>
        </w:tc>
        <w:tc>
          <w:tcPr>
            <w:tcW w:w="542" w:type="pct"/>
            <w:tcBorders>
              <w:top w:val="nil"/>
              <w:left w:val="nil"/>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47.4%</w:t>
            </w:r>
          </w:p>
        </w:tc>
      </w:tr>
      <w:tr w:rsidR="00241F4C" w:rsidRPr="00416758" w:rsidTr="00241F4C">
        <w:trPr>
          <w:trHeight w:val="285"/>
        </w:trPr>
        <w:tc>
          <w:tcPr>
            <w:tcW w:w="1431"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SALDOS DE AÑOS ANTERIORES</w:t>
            </w:r>
          </w:p>
        </w:tc>
        <w:tc>
          <w:tcPr>
            <w:tcW w:w="847"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$23.90</w:t>
            </w:r>
          </w:p>
        </w:tc>
        <w:tc>
          <w:tcPr>
            <w:tcW w:w="757"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$0.00</w:t>
            </w:r>
          </w:p>
        </w:tc>
        <w:tc>
          <w:tcPr>
            <w:tcW w:w="726"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0.00%</w:t>
            </w:r>
          </w:p>
        </w:tc>
        <w:tc>
          <w:tcPr>
            <w:tcW w:w="697"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$23.90</w:t>
            </w:r>
          </w:p>
        </w:tc>
        <w:tc>
          <w:tcPr>
            <w:tcW w:w="542" w:type="pct"/>
            <w:tcBorders>
              <w:top w:val="nil"/>
              <w:left w:val="nil"/>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100.0%</w:t>
            </w:r>
          </w:p>
        </w:tc>
      </w:tr>
      <w:tr w:rsidR="00241F4C" w:rsidRPr="00416758" w:rsidTr="003C2EE6">
        <w:trPr>
          <w:trHeight w:val="285"/>
        </w:trPr>
        <w:tc>
          <w:tcPr>
            <w:tcW w:w="1431" w:type="pct"/>
            <w:tcBorders>
              <w:top w:val="single" w:sz="4" w:space="0" w:color="538DD5"/>
              <w:left w:val="single" w:sz="4" w:space="0" w:color="538DD5"/>
              <w:bottom w:val="single" w:sz="4" w:space="0" w:color="538DD5"/>
              <w:right w:val="single" w:sz="4" w:space="0" w:color="538DD5"/>
            </w:tcBorders>
            <w:shd w:val="clear" w:color="auto" w:fill="C6D9F1" w:themeFill="text2" w:themeFillTint="33"/>
            <w:noWrap/>
            <w:vAlign w:val="center"/>
            <w:hideMark/>
          </w:tcPr>
          <w:p w:rsidR="002306D7" w:rsidRPr="00416758" w:rsidRDefault="002306D7"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TOTAL INGRESOS</w:t>
            </w:r>
          </w:p>
        </w:tc>
        <w:tc>
          <w:tcPr>
            <w:tcW w:w="847" w:type="pct"/>
            <w:tcBorders>
              <w:top w:val="single" w:sz="4" w:space="0" w:color="538DD5"/>
              <w:left w:val="nil"/>
              <w:bottom w:val="single" w:sz="4" w:space="0" w:color="538DD5"/>
              <w:right w:val="nil"/>
            </w:tcBorders>
            <w:shd w:val="clear" w:color="auto" w:fill="C6D9F1" w:themeFill="text2" w:themeFillTint="33"/>
            <w:noWrap/>
            <w:vAlign w:val="center"/>
            <w:hideMark/>
          </w:tcPr>
          <w:p w:rsidR="002306D7" w:rsidRPr="00416758" w:rsidRDefault="002306D7"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$224.40</w:t>
            </w:r>
          </w:p>
        </w:tc>
        <w:tc>
          <w:tcPr>
            <w:tcW w:w="757" w:type="pct"/>
            <w:tcBorders>
              <w:top w:val="single" w:sz="4" w:space="0" w:color="538DD5"/>
              <w:left w:val="single" w:sz="4" w:space="0" w:color="538DD5"/>
              <w:bottom w:val="single" w:sz="4" w:space="0" w:color="538DD5"/>
              <w:right w:val="single" w:sz="4" w:space="0" w:color="538DD5"/>
            </w:tcBorders>
            <w:shd w:val="clear" w:color="auto" w:fill="C6D9F1" w:themeFill="text2" w:themeFillTint="33"/>
            <w:noWrap/>
            <w:vAlign w:val="center"/>
            <w:hideMark/>
          </w:tcPr>
          <w:p w:rsidR="002306D7" w:rsidRPr="00416758" w:rsidRDefault="002306D7"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$173.33</w:t>
            </w:r>
          </w:p>
        </w:tc>
        <w:tc>
          <w:tcPr>
            <w:tcW w:w="726" w:type="pct"/>
            <w:tcBorders>
              <w:top w:val="single" w:sz="4" w:space="0" w:color="538DD5"/>
              <w:left w:val="nil"/>
              <w:bottom w:val="single" w:sz="4" w:space="0" w:color="538DD5"/>
              <w:right w:val="nil"/>
            </w:tcBorders>
            <w:shd w:val="clear" w:color="auto" w:fill="C6D9F1" w:themeFill="text2" w:themeFillTint="33"/>
            <w:noWrap/>
            <w:vAlign w:val="center"/>
            <w:hideMark/>
          </w:tcPr>
          <w:p w:rsidR="002306D7" w:rsidRPr="00416758" w:rsidRDefault="002306D7"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77.25%</w:t>
            </w:r>
          </w:p>
        </w:tc>
        <w:tc>
          <w:tcPr>
            <w:tcW w:w="697" w:type="pct"/>
            <w:tcBorders>
              <w:top w:val="single" w:sz="4" w:space="0" w:color="538DD5"/>
              <w:left w:val="single" w:sz="4" w:space="0" w:color="538DD5"/>
              <w:bottom w:val="single" w:sz="4" w:space="0" w:color="538DD5"/>
              <w:right w:val="single" w:sz="4" w:space="0" w:color="538DD5"/>
            </w:tcBorders>
            <w:shd w:val="clear" w:color="auto" w:fill="C6D9F1" w:themeFill="text2" w:themeFillTint="33"/>
            <w:noWrap/>
            <w:vAlign w:val="center"/>
            <w:hideMark/>
          </w:tcPr>
          <w:p w:rsidR="002306D7" w:rsidRPr="00C24A91" w:rsidRDefault="002306D7" w:rsidP="00062B60">
            <w:pPr>
              <w:spacing w:after="0"/>
              <w:jc w:val="center"/>
              <w:rPr>
                <w:rFonts w:asciiTheme="majorHAnsi" w:eastAsia="Times New Roman" w:hAnsiTheme="majorHAnsi" w:cs="Calibri"/>
                <w:b/>
                <w:color w:val="000000"/>
                <w:sz w:val="16"/>
                <w:szCs w:val="16"/>
              </w:rPr>
            </w:pPr>
            <w:r w:rsidRPr="00C24A91">
              <w:rPr>
                <w:rFonts w:asciiTheme="majorHAnsi" w:eastAsia="Times New Roman" w:hAnsiTheme="majorHAnsi" w:cs="Calibri"/>
                <w:b/>
                <w:color w:val="000000"/>
                <w:sz w:val="16"/>
                <w:szCs w:val="16"/>
              </w:rPr>
              <w:t>$51.04</w:t>
            </w:r>
          </w:p>
        </w:tc>
        <w:tc>
          <w:tcPr>
            <w:tcW w:w="542" w:type="pct"/>
            <w:tcBorders>
              <w:top w:val="single" w:sz="4" w:space="0" w:color="538DD5"/>
              <w:left w:val="nil"/>
              <w:bottom w:val="single" w:sz="4" w:space="0" w:color="538DD5"/>
              <w:right w:val="single" w:sz="4" w:space="0" w:color="538DD5"/>
            </w:tcBorders>
            <w:shd w:val="clear" w:color="auto" w:fill="C6D9F1" w:themeFill="text2" w:themeFillTint="33"/>
            <w:noWrap/>
            <w:vAlign w:val="center"/>
            <w:hideMark/>
          </w:tcPr>
          <w:p w:rsidR="002306D7" w:rsidRPr="00C24A91" w:rsidRDefault="002306D7" w:rsidP="00062B60">
            <w:pPr>
              <w:spacing w:after="0"/>
              <w:jc w:val="center"/>
              <w:rPr>
                <w:rFonts w:asciiTheme="majorHAnsi" w:eastAsia="Times New Roman" w:hAnsiTheme="majorHAnsi" w:cs="Calibri"/>
                <w:b/>
                <w:color w:val="000000"/>
                <w:sz w:val="16"/>
                <w:szCs w:val="16"/>
              </w:rPr>
            </w:pPr>
            <w:r w:rsidRPr="00C24A91">
              <w:rPr>
                <w:rFonts w:asciiTheme="majorHAnsi" w:eastAsia="Times New Roman" w:hAnsiTheme="majorHAnsi" w:cs="Calibri"/>
                <w:b/>
                <w:color w:val="000000"/>
                <w:sz w:val="16"/>
                <w:szCs w:val="16"/>
              </w:rPr>
              <w:t>22.7%</w:t>
            </w:r>
          </w:p>
        </w:tc>
      </w:tr>
      <w:tr w:rsidR="00241F4C" w:rsidRPr="003C2EE6" w:rsidTr="00241F4C">
        <w:trPr>
          <w:trHeight w:val="285"/>
        </w:trPr>
        <w:tc>
          <w:tcPr>
            <w:tcW w:w="1431" w:type="pct"/>
            <w:tcBorders>
              <w:top w:val="nil"/>
              <w:left w:val="single" w:sz="4" w:space="0" w:color="538DD5"/>
              <w:bottom w:val="nil"/>
              <w:right w:val="single" w:sz="4" w:space="0" w:color="538DD5"/>
            </w:tcBorders>
            <w:shd w:val="clear" w:color="000000" w:fill="FFFFFF"/>
            <w:noWrap/>
            <w:vAlign w:val="center"/>
            <w:hideMark/>
          </w:tcPr>
          <w:p w:rsidR="002306D7" w:rsidRPr="003C2EE6" w:rsidRDefault="002306D7" w:rsidP="00062B60">
            <w:pPr>
              <w:spacing w:after="0"/>
              <w:jc w:val="center"/>
              <w:rPr>
                <w:rFonts w:asciiTheme="majorHAnsi" w:eastAsia="Times New Roman" w:hAnsiTheme="majorHAnsi" w:cs="Calibri"/>
                <w:b/>
                <w:bCs/>
                <w:color w:val="0033CC"/>
                <w:sz w:val="16"/>
                <w:szCs w:val="16"/>
              </w:rPr>
            </w:pPr>
            <w:r w:rsidRPr="003C2EE6">
              <w:rPr>
                <w:rFonts w:asciiTheme="majorHAnsi" w:eastAsia="Times New Roman" w:hAnsiTheme="majorHAnsi" w:cs="Calibri"/>
                <w:b/>
                <w:bCs/>
                <w:color w:val="0033CC"/>
                <w:sz w:val="16"/>
                <w:szCs w:val="16"/>
              </w:rPr>
              <w:t>EGRESOS</w:t>
            </w:r>
          </w:p>
        </w:tc>
        <w:tc>
          <w:tcPr>
            <w:tcW w:w="847" w:type="pct"/>
            <w:tcBorders>
              <w:top w:val="nil"/>
              <w:left w:val="nil"/>
              <w:bottom w:val="nil"/>
              <w:right w:val="nil"/>
            </w:tcBorders>
            <w:shd w:val="clear" w:color="000000" w:fill="FFFFFF"/>
            <w:noWrap/>
            <w:vAlign w:val="center"/>
            <w:hideMark/>
          </w:tcPr>
          <w:p w:rsidR="002306D7" w:rsidRPr="003C2EE6" w:rsidRDefault="002306D7" w:rsidP="00062B60">
            <w:pPr>
              <w:spacing w:after="0"/>
              <w:jc w:val="center"/>
              <w:rPr>
                <w:rFonts w:asciiTheme="majorHAnsi" w:eastAsia="Times New Roman" w:hAnsiTheme="majorHAnsi" w:cs="Calibri"/>
                <w:color w:val="0033CC"/>
                <w:sz w:val="16"/>
                <w:szCs w:val="16"/>
              </w:rPr>
            </w:pPr>
          </w:p>
        </w:tc>
        <w:tc>
          <w:tcPr>
            <w:tcW w:w="757" w:type="pct"/>
            <w:tcBorders>
              <w:top w:val="nil"/>
              <w:left w:val="single" w:sz="4" w:space="0" w:color="538DD5"/>
              <w:bottom w:val="nil"/>
              <w:right w:val="single" w:sz="4" w:space="0" w:color="538DD5"/>
            </w:tcBorders>
            <w:shd w:val="clear" w:color="000000" w:fill="FFFFFF"/>
            <w:noWrap/>
            <w:vAlign w:val="center"/>
            <w:hideMark/>
          </w:tcPr>
          <w:p w:rsidR="002306D7" w:rsidRPr="003C2EE6" w:rsidRDefault="002306D7" w:rsidP="00062B60">
            <w:pPr>
              <w:spacing w:after="0"/>
              <w:jc w:val="center"/>
              <w:rPr>
                <w:rFonts w:asciiTheme="majorHAnsi" w:eastAsia="Times New Roman" w:hAnsiTheme="majorHAnsi" w:cs="Calibri"/>
                <w:color w:val="0033CC"/>
                <w:sz w:val="16"/>
                <w:szCs w:val="16"/>
              </w:rPr>
            </w:pPr>
          </w:p>
        </w:tc>
        <w:tc>
          <w:tcPr>
            <w:tcW w:w="726" w:type="pct"/>
            <w:tcBorders>
              <w:top w:val="nil"/>
              <w:left w:val="nil"/>
              <w:bottom w:val="nil"/>
              <w:right w:val="nil"/>
            </w:tcBorders>
            <w:shd w:val="clear" w:color="000000" w:fill="FFFFFF"/>
            <w:noWrap/>
            <w:vAlign w:val="center"/>
            <w:hideMark/>
          </w:tcPr>
          <w:p w:rsidR="002306D7" w:rsidRPr="003C2EE6" w:rsidRDefault="002306D7" w:rsidP="00062B60">
            <w:pPr>
              <w:spacing w:after="0"/>
              <w:jc w:val="center"/>
              <w:rPr>
                <w:rFonts w:asciiTheme="majorHAnsi" w:eastAsia="Times New Roman" w:hAnsiTheme="majorHAnsi" w:cs="Calibri"/>
                <w:color w:val="0033CC"/>
                <w:sz w:val="16"/>
                <w:szCs w:val="16"/>
              </w:rPr>
            </w:pPr>
          </w:p>
        </w:tc>
        <w:tc>
          <w:tcPr>
            <w:tcW w:w="697" w:type="pct"/>
            <w:tcBorders>
              <w:top w:val="nil"/>
              <w:left w:val="single" w:sz="4" w:space="0" w:color="538DD5"/>
              <w:bottom w:val="nil"/>
              <w:right w:val="single" w:sz="4" w:space="0" w:color="538DD5"/>
            </w:tcBorders>
            <w:shd w:val="clear" w:color="000000" w:fill="FFFFFF"/>
            <w:noWrap/>
            <w:vAlign w:val="center"/>
            <w:hideMark/>
          </w:tcPr>
          <w:p w:rsidR="002306D7" w:rsidRPr="003C2EE6" w:rsidRDefault="002306D7" w:rsidP="00062B60">
            <w:pPr>
              <w:spacing w:after="0"/>
              <w:jc w:val="center"/>
              <w:rPr>
                <w:rFonts w:asciiTheme="majorHAnsi" w:eastAsia="Times New Roman" w:hAnsiTheme="majorHAnsi" w:cs="Calibri"/>
                <w:color w:val="0033CC"/>
                <w:sz w:val="16"/>
                <w:szCs w:val="16"/>
              </w:rPr>
            </w:pPr>
          </w:p>
        </w:tc>
        <w:tc>
          <w:tcPr>
            <w:tcW w:w="542" w:type="pct"/>
            <w:tcBorders>
              <w:top w:val="nil"/>
              <w:left w:val="nil"/>
              <w:bottom w:val="nil"/>
              <w:right w:val="single" w:sz="4" w:space="0" w:color="538DD5"/>
            </w:tcBorders>
            <w:shd w:val="clear" w:color="000000" w:fill="FFFFFF"/>
            <w:noWrap/>
            <w:vAlign w:val="center"/>
            <w:hideMark/>
          </w:tcPr>
          <w:p w:rsidR="002306D7" w:rsidRPr="003C2EE6" w:rsidRDefault="002306D7" w:rsidP="00062B60">
            <w:pPr>
              <w:spacing w:after="0"/>
              <w:jc w:val="center"/>
              <w:rPr>
                <w:rFonts w:asciiTheme="majorHAnsi" w:eastAsia="Times New Roman" w:hAnsiTheme="majorHAnsi" w:cs="Calibri"/>
                <w:color w:val="0033CC"/>
                <w:sz w:val="16"/>
                <w:szCs w:val="16"/>
              </w:rPr>
            </w:pPr>
          </w:p>
        </w:tc>
      </w:tr>
      <w:tr w:rsidR="00241F4C" w:rsidRPr="00416758" w:rsidTr="00241F4C">
        <w:trPr>
          <w:trHeight w:val="285"/>
        </w:trPr>
        <w:tc>
          <w:tcPr>
            <w:tcW w:w="1431"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REMUNERACIONES</w:t>
            </w:r>
          </w:p>
        </w:tc>
        <w:tc>
          <w:tcPr>
            <w:tcW w:w="847"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$12.25</w:t>
            </w:r>
          </w:p>
        </w:tc>
        <w:tc>
          <w:tcPr>
            <w:tcW w:w="757"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$11.17</w:t>
            </w:r>
          </w:p>
        </w:tc>
        <w:tc>
          <w:tcPr>
            <w:tcW w:w="726"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91.16%</w:t>
            </w:r>
          </w:p>
        </w:tc>
        <w:tc>
          <w:tcPr>
            <w:tcW w:w="697"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$1.08</w:t>
            </w:r>
          </w:p>
        </w:tc>
        <w:tc>
          <w:tcPr>
            <w:tcW w:w="542" w:type="pct"/>
            <w:tcBorders>
              <w:top w:val="nil"/>
              <w:left w:val="nil"/>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8.8%</w:t>
            </w:r>
          </w:p>
        </w:tc>
      </w:tr>
      <w:tr w:rsidR="00241F4C" w:rsidRPr="00416758" w:rsidTr="00241F4C">
        <w:trPr>
          <w:trHeight w:val="285"/>
        </w:trPr>
        <w:tc>
          <w:tcPr>
            <w:tcW w:w="1431"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3133A4">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ADQUIS</w:t>
            </w:r>
            <w:r w:rsidR="003133A4">
              <w:rPr>
                <w:rFonts w:asciiTheme="majorHAnsi" w:eastAsia="Times New Roman" w:hAnsiTheme="majorHAnsi" w:cs="Calibri"/>
                <w:b/>
                <w:bCs/>
                <w:color w:val="000000"/>
                <w:sz w:val="16"/>
                <w:szCs w:val="16"/>
              </w:rPr>
              <w:t>ICIÓN</w:t>
            </w:r>
            <w:r w:rsidRPr="00416758">
              <w:rPr>
                <w:rFonts w:asciiTheme="majorHAnsi" w:eastAsia="Times New Roman" w:hAnsiTheme="majorHAnsi" w:cs="Calibri"/>
                <w:b/>
                <w:bCs/>
                <w:color w:val="000000"/>
                <w:sz w:val="16"/>
                <w:szCs w:val="16"/>
              </w:rPr>
              <w:t xml:space="preserve"> DE BIENES Y SERVICIOS</w:t>
            </w:r>
          </w:p>
        </w:tc>
        <w:tc>
          <w:tcPr>
            <w:tcW w:w="847"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$11.05</w:t>
            </w:r>
          </w:p>
        </w:tc>
        <w:tc>
          <w:tcPr>
            <w:tcW w:w="757"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$8.47</w:t>
            </w:r>
          </w:p>
        </w:tc>
        <w:tc>
          <w:tcPr>
            <w:tcW w:w="726"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76.63%</w:t>
            </w:r>
          </w:p>
        </w:tc>
        <w:tc>
          <w:tcPr>
            <w:tcW w:w="697"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$2.58</w:t>
            </w:r>
          </w:p>
        </w:tc>
        <w:tc>
          <w:tcPr>
            <w:tcW w:w="542" w:type="pct"/>
            <w:tcBorders>
              <w:top w:val="nil"/>
              <w:left w:val="nil"/>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23.4%</w:t>
            </w:r>
          </w:p>
        </w:tc>
      </w:tr>
      <w:tr w:rsidR="00241F4C" w:rsidRPr="00416758" w:rsidTr="00241F4C">
        <w:trPr>
          <w:trHeight w:val="285"/>
        </w:trPr>
        <w:tc>
          <w:tcPr>
            <w:tcW w:w="1431"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5C568F">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GASTOS FINANC</w:t>
            </w:r>
            <w:r w:rsidR="005C568F">
              <w:rPr>
                <w:rFonts w:asciiTheme="majorHAnsi" w:eastAsia="Times New Roman" w:hAnsiTheme="majorHAnsi" w:cs="Calibri"/>
                <w:b/>
                <w:bCs/>
                <w:color w:val="000000"/>
                <w:sz w:val="16"/>
                <w:szCs w:val="16"/>
              </w:rPr>
              <w:t xml:space="preserve">IEROS </w:t>
            </w:r>
            <w:r w:rsidRPr="00416758">
              <w:rPr>
                <w:rFonts w:asciiTheme="majorHAnsi" w:eastAsia="Times New Roman" w:hAnsiTheme="majorHAnsi" w:cs="Calibri"/>
                <w:b/>
                <w:bCs/>
                <w:color w:val="000000"/>
                <w:sz w:val="16"/>
                <w:szCs w:val="16"/>
              </w:rPr>
              <w:t>Y OTROS</w:t>
            </w:r>
          </w:p>
        </w:tc>
        <w:tc>
          <w:tcPr>
            <w:tcW w:w="847"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$16.72</w:t>
            </w:r>
          </w:p>
        </w:tc>
        <w:tc>
          <w:tcPr>
            <w:tcW w:w="757"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$14.24</w:t>
            </w:r>
          </w:p>
        </w:tc>
        <w:tc>
          <w:tcPr>
            <w:tcW w:w="726"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85.19%</w:t>
            </w:r>
          </w:p>
        </w:tc>
        <w:tc>
          <w:tcPr>
            <w:tcW w:w="697"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$2.48</w:t>
            </w:r>
          </w:p>
        </w:tc>
        <w:tc>
          <w:tcPr>
            <w:tcW w:w="542" w:type="pct"/>
            <w:tcBorders>
              <w:top w:val="nil"/>
              <w:left w:val="nil"/>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14.8%</w:t>
            </w:r>
          </w:p>
        </w:tc>
      </w:tr>
      <w:tr w:rsidR="00241F4C" w:rsidRPr="00416758" w:rsidTr="00241F4C">
        <w:trPr>
          <w:trHeight w:val="285"/>
        </w:trPr>
        <w:tc>
          <w:tcPr>
            <w:tcW w:w="1431"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TRANSFERENCIA CORRIENTES</w:t>
            </w:r>
          </w:p>
        </w:tc>
        <w:tc>
          <w:tcPr>
            <w:tcW w:w="847"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$7.99</w:t>
            </w:r>
          </w:p>
        </w:tc>
        <w:tc>
          <w:tcPr>
            <w:tcW w:w="757"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$9.25</w:t>
            </w:r>
          </w:p>
        </w:tc>
        <w:tc>
          <w:tcPr>
            <w:tcW w:w="726"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115.79%</w:t>
            </w:r>
          </w:p>
        </w:tc>
        <w:tc>
          <w:tcPr>
            <w:tcW w:w="697" w:type="pct"/>
            <w:tcBorders>
              <w:top w:val="nil"/>
              <w:left w:val="single" w:sz="4" w:space="0" w:color="538DD5"/>
              <w:bottom w:val="nil"/>
              <w:right w:val="single" w:sz="4" w:space="0" w:color="538DD5"/>
            </w:tcBorders>
            <w:shd w:val="clear" w:color="000000" w:fill="FFFFFF"/>
            <w:noWrap/>
            <w:vAlign w:val="center"/>
            <w:hideMark/>
          </w:tcPr>
          <w:p w:rsidR="002306D7" w:rsidRPr="00C24A91" w:rsidRDefault="00C24A91" w:rsidP="00062B60">
            <w:pPr>
              <w:spacing w:after="0"/>
              <w:jc w:val="center"/>
              <w:rPr>
                <w:rFonts w:asciiTheme="majorHAnsi" w:eastAsia="Times New Roman" w:hAnsiTheme="majorHAnsi" w:cs="Calibri"/>
                <w:sz w:val="16"/>
                <w:szCs w:val="16"/>
              </w:rPr>
            </w:pPr>
            <w:r w:rsidRPr="00C24A91">
              <w:rPr>
                <w:rFonts w:asciiTheme="majorHAnsi" w:eastAsia="Times New Roman" w:hAnsiTheme="majorHAnsi" w:cs="Calibri"/>
                <w:sz w:val="16"/>
                <w:szCs w:val="16"/>
              </w:rPr>
              <w:t>-</w:t>
            </w:r>
            <w:r w:rsidR="002306D7" w:rsidRPr="00C24A91">
              <w:rPr>
                <w:rFonts w:asciiTheme="majorHAnsi" w:eastAsia="Times New Roman" w:hAnsiTheme="majorHAnsi" w:cs="Calibri"/>
                <w:sz w:val="16"/>
                <w:szCs w:val="16"/>
              </w:rPr>
              <w:t>$1.26</w:t>
            </w:r>
          </w:p>
        </w:tc>
        <w:tc>
          <w:tcPr>
            <w:tcW w:w="542" w:type="pct"/>
            <w:tcBorders>
              <w:top w:val="nil"/>
              <w:left w:val="nil"/>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-15.8%</w:t>
            </w:r>
          </w:p>
        </w:tc>
      </w:tr>
      <w:tr w:rsidR="00241F4C" w:rsidRPr="00416758" w:rsidTr="00241F4C">
        <w:trPr>
          <w:trHeight w:val="285"/>
        </w:trPr>
        <w:tc>
          <w:tcPr>
            <w:tcW w:w="1431"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INVERSIONES EN ACTIVOS FIJOS</w:t>
            </w:r>
          </w:p>
        </w:tc>
        <w:tc>
          <w:tcPr>
            <w:tcW w:w="847"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$2.88</w:t>
            </w:r>
          </w:p>
        </w:tc>
        <w:tc>
          <w:tcPr>
            <w:tcW w:w="757"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$1.85</w:t>
            </w:r>
          </w:p>
        </w:tc>
        <w:tc>
          <w:tcPr>
            <w:tcW w:w="726"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64.31%</w:t>
            </w:r>
          </w:p>
        </w:tc>
        <w:tc>
          <w:tcPr>
            <w:tcW w:w="697"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$1.03</w:t>
            </w:r>
          </w:p>
        </w:tc>
        <w:tc>
          <w:tcPr>
            <w:tcW w:w="542" w:type="pct"/>
            <w:tcBorders>
              <w:top w:val="nil"/>
              <w:left w:val="nil"/>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35.7%</w:t>
            </w:r>
          </w:p>
        </w:tc>
      </w:tr>
      <w:tr w:rsidR="00241F4C" w:rsidRPr="00416758" w:rsidTr="00241F4C">
        <w:trPr>
          <w:trHeight w:val="285"/>
        </w:trPr>
        <w:tc>
          <w:tcPr>
            <w:tcW w:w="1431"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INVERSIONES FINANCIERAS</w:t>
            </w:r>
          </w:p>
        </w:tc>
        <w:tc>
          <w:tcPr>
            <w:tcW w:w="847"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$153.84</w:t>
            </w:r>
          </w:p>
        </w:tc>
        <w:tc>
          <w:tcPr>
            <w:tcW w:w="757"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$139.45</w:t>
            </w:r>
          </w:p>
        </w:tc>
        <w:tc>
          <w:tcPr>
            <w:tcW w:w="726"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90.64%</w:t>
            </w:r>
          </w:p>
        </w:tc>
        <w:tc>
          <w:tcPr>
            <w:tcW w:w="697"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$14.40</w:t>
            </w:r>
          </w:p>
        </w:tc>
        <w:tc>
          <w:tcPr>
            <w:tcW w:w="542" w:type="pct"/>
            <w:tcBorders>
              <w:top w:val="nil"/>
              <w:left w:val="nil"/>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9.4%</w:t>
            </w:r>
          </w:p>
        </w:tc>
      </w:tr>
      <w:tr w:rsidR="00241F4C" w:rsidRPr="00416758" w:rsidTr="00241F4C">
        <w:trPr>
          <w:trHeight w:val="285"/>
        </w:trPr>
        <w:tc>
          <w:tcPr>
            <w:tcW w:w="1431"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5C568F">
            <w:pPr>
              <w:spacing w:after="0"/>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AMORTIZ</w:t>
            </w:r>
            <w:r w:rsidR="005C568F">
              <w:rPr>
                <w:rFonts w:asciiTheme="majorHAnsi" w:eastAsia="Times New Roman" w:hAnsiTheme="majorHAnsi" w:cs="Calibri"/>
                <w:b/>
                <w:bCs/>
                <w:color w:val="000000"/>
                <w:sz w:val="16"/>
                <w:szCs w:val="16"/>
              </w:rPr>
              <w:t>ACIÓN ENDEUDAMIENTO</w:t>
            </w:r>
            <w:r w:rsidR="00451EBE">
              <w:rPr>
                <w:rFonts w:asciiTheme="majorHAnsi" w:eastAsia="Times New Roman" w:hAnsiTheme="majorHAnsi" w:cs="Calibri"/>
                <w:b/>
                <w:bCs/>
                <w:color w:val="000000"/>
                <w:sz w:val="16"/>
                <w:szCs w:val="16"/>
              </w:rPr>
              <w:t xml:space="preserve"> PÚ</w:t>
            </w:r>
            <w:r w:rsidRPr="00416758">
              <w:rPr>
                <w:rFonts w:asciiTheme="majorHAnsi" w:eastAsia="Times New Roman" w:hAnsiTheme="majorHAnsi" w:cs="Calibri"/>
                <w:b/>
                <w:bCs/>
                <w:color w:val="000000"/>
                <w:sz w:val="16"/>
                <w:szCs w:val="16"/>
              </w:rPr>
              <w:t>BLICO</w:t>
            </w:r>
          </w:p>
        </w:tc>
        <w:tc>
          <w:tcPr>
            <w:tcW w:w="847"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$19.63</w:t>
            </w:r>
          </w:p>
        </w:tc>
        <w:tc>
          <w:tcPr>
            <w:tcW w:w="757"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$18.52</w:t>
            </w:r>
          </w:p>
        </w:tc>
        <w:tc>
          <w:tcPr>
            <w:tcW w:w="726" w:type="pct"/>
            <w:tcBorders>
              <w:top w:val="nil"/>
              <w:left w:val="nil"/>
              <w:bottom w:val="nil"/>
              <w:right w:val="nil"/>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94.32%</w:t>
            </w:r>
          </w:p>
        </w:tc>
        <w:tc>
          <w:tcPr>
            <w:tcW w:w="697" w:type="pct"/>
            <w:tcBorders>
              <w:top w:val="nil"/>
              <w:left w:val="single" w:sz="4" w:space="0" w:color="538DD5"/>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$1.11</w:t>
            </w:r>
          </w:p>
        </w:tc>
        <w:tc>
          <w:tcPr>
            <w:tcW w:w="542" w:type="pct"/>
            <w:tcBorders>
              <w:top w:val="nil"/>
              <w:left w:val="nil"/>
              <w:bottom w:val="nil"/>
              <w:right w:val="single" w:sz="4" w:space="0" w:color="538DD5"/>
            </w:tcBorders>
            <w:shd w:val="clear" w:color="000000" w:fill="FFFFFF"/>
            <w:noWrap/>
            <w:vAlign w:val="center"/>
            <w:hideMark/>
          </w:tcPr>
          <w:p w:rsidR="002306D7" w:rsidRPr="00416758" w:rsidRDefault="002306D7" w:rsidP="00062B60">
            <w:pPr>
              <w:spacing w:after="0"/>
              <w:jc w:val="center"/>
              <w:rPr>
                <w:rFonts w:asciiTheme="majorHAnsi" w:eastAsia="Times New Roman" w:hAnsiTheme="majorHAnsi" w:cs="Calibri"/>
                <w:color w:val="000000"/>
                <w:sz w:val="16"/>
                <w:szCs w:val="16"/>
              </w:rPr>
            </w:pPr>
            <w:r w:rsidRPr="00416758">
              <w:rPr>
                <w:rFonts w:asciiTheme="majorHAnsi" w:eastAsia="Times New Roman" w:hAnsiTheme="majorHAnsi" w:cs="Calibri"/>
                <w:color w:val="000000"/>
                <w:sz w:val="16"/>
                <w:szCs w:val="16"/>
              </w:rPr>
              <w:t>5.7%</w:t>
            </w:r>
          </w:p>
        </w:tc>
      </w:tr>
      <w:tr w:rsidR="00241F4C" w:rsidRPr="00416758" w:rsidTr="003C2EE6">
        <w:trPr>
          <w:trHeight w:val="285"/>
        </w:trPr>
        <w:tc>
          <w:tcPr>
            <w:tcW w:w="1431" w:type="pct"/>
            <w:tcBorders>
              <w:top w:val="single" w:sz="4" w:space="0" w:color="538DD5"/>
              <w:left w:val="single" w:sz="4" w:space="0" w:color="538DD5"/>
              <w:bottom w:val="single" w:sz="4" w:space="0" w:color="538DD5"/>
              <w:right w:val="single" w:sz="4" w:space="0" w:color="538DD5"/>
            </w:tcBorders>
            <w:shd w:val="clear" w:color="auto" w:fill="C6D9F1" w:themeFill="text2" w:themeFillTint="33"/>
            <w:noWrap/>
            <w:vAlign w:val="center"/>
            <w:hideMark/>
          </w:tcPr>
          <w:p w:rsidR="002306D7" w:rsidRPr="00416758" w:rsidRDefault="002306D7"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TOTAL EGRESOS</w:t>
            </w:r>
          </w:p>
        </w:tc>
        <w:tc>
          <w:tcPr>
            <w:tcW w:w="847" w:type="pct"/>
            <w:tcBorders>
              <w:top w:val="single" w:sz="4" w:space="0" w:color="538DD5"/>
              <w:left w:val="nil"/>
              <w:bottom w:val="single" w:sz="4" w:space="0" w:color="538DD5"/>
              <w:right w:val="nil"/>
            </w:tcBorders>
            <w:shd w:val="clear" w:color="auto" w:fill="C6D9F1" w:themeFill="text2" w:themeFillTint="33"/>
            <w:noWrap/>
            <w:vAlign w:val="center"/>
            <w:hideMark/>
          </w:tcPr>
          <w:p w:rsidR="002306D7" w:rsidRPr="00416758" w:rsidRDefault="002306D7"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$224.40</w:t>
            </w:r>
          </w:p>
        </w:tc>
        <w:tc>
          <w:tcPr>
            <w:tcW w:w="757" w:type="pct"/>
            <w:tcBorders>
              <w:top w:val="single" w:sz="4" w:space="0" w:color="538DD5"/>
              <w:left w:val="single" w:sz="4" w:space="0" w:color="538DD5"/>
              <w:bottom w:val="single" w:sz="4" w:space="0" w:color="538DD5"/>
              <w:right w:val="single" w:sz="4" w:space="0" w:color="538DD5"/>
            </w:tcBorders>
            <w:shd w:val="clear" w:color="auto" w:fill="C6D9F1" w:themeFill="text2" w:themeFillTint="33"/>
            <w:noWrap/>
            <w:vAlign w:val="center"/>
            <w:hideMark/>
          </w:tcPr>
          <w:p w:rsidR="002306D7" w:rsidRPr="00416758" w:rsidRDefault="002306D7"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$202.95</w:t>
            </w:r>
          </w:p>
        </w:tc>
        <w:tc>
          <w:tcPr>
            <w:tcW w:w="726" w:type="pct"/>
            <w:tcBorders>
              <w:top w:val="single" w:sz="4" w:space="0" w:color="538DD5"/>
              <w:left w:val="nil"/>
              <w:bottom w:val="single" w:sz="4" w:space="0" w:color="538DD5"/>
              <w:right w:val="nil"/>
            </w:tcBorders>
            <w:shd w:val="clear" w:color="auto" w:fill="C6D9F1" w:themeFill="text2" w:themeFillTint="33"/>
            <w:noWrap/>
            <w:vAlign w:val="center"/>
            <w:hideMark/>
          </w:tcPr>
          <w:p w:rsidR="002306D7" w:rsidRPr="00416758" w:rsidRDefault="002306D7" w:rsidP="00062B60">
            <w:pPr>
              <w:spacing w:after="0"/>
              <w:jc w:val="center"/>
              <w:rPr>
                <w:rFonts w:asciiTheme="majorHAnsi" w:eastAsia="Times New Roman" w:hAnsiTheme="majorHAnsi" w:cs="Calibri"/>
                <w:b/>
                <w:bCs/>
                <w:color w:val="000000"/>
                <w:sz w:val="16"/>
                <w:szCs w:val="16"/>
              </w:rPr>
            </w:pPr>
            <w:r w:rsidRPr="00416758">
              <w:rPr>
                <w:rFonts w:asciiTheme="majorHAnsi" w:eastAsia="Times New Roman" w:hAnsiTheme="majorHAnsi" w:cs="Calibri"/>
                <w:b/>
                <w:bCs/>
                <w:color w:val="000000"/>
                <w:sz w:val="16"/>
                <w:szCs w:val="16"/>
              </w:rPr>
              <w:t>90.45%</w:t>
            </w:r>
          </w:p>
        </w:tc>
        <w:tc>
          <w:tcPr>
            <w:tcW w:w="697" w:type="pct"/>
            <w:tcBorders>
              <w:top w:val="single" w:sz="4" w:space="0" w:color="538DD5"/>
              <w:left w:val="single" w:sz="4" w:space="0" w:color="538DD5"/>
              <w:bottom w:val="single" w:sz="4" w:space="0" w:color="538DD5"/>
              <w:right w:val="single" w:sz="4" w:space="0" w:color="538DD5"/>
            </w:tcBorders>
            <w:shd w:val="clear" w:color="auto" w:fill="C6D9F1" w:themeFill="text2" w:themeFillTint="33"/>
            <w:noWrap/>
            <w:vAlign w:val="center"/>
            <w:hideMark/>
          </w:tcPr>
          <w:p w:rsidR="002306D7" w:rsidRPr="00C24A91" w:rsidRDefault="002306D7" w:rsidP="00062B60">
            <w:pPr>
              <w:spacing w:after="0"/>
              <w:jc w:val="center"/>
              <w:rPr>
                <w:rFonts w:asciiTheme="majorHAnsi" w:eastAsia="Times New Roman" w:hAnsiTheme="majorHAnsi" w:cs="Calibri"/>
                <w:b/>
                <w:color w:val="000000"/>
                <w:sz w:val="16"/>
                <w:szCs w:val="16"/>
              </w:rPr>
            </w:pPr>
            <w:r w:rsidRPr="00C24A91">
              <w:rPr>
                <w:rFonts w:asciiTheme="majorHAnsi" w:eastAsia="Times New Roman" w:hAnsiTheme="majorHAnsi" w:cs="Calibri"/>
                <w:b/>
                <w:color w:val="000000"/>
                <w:sz w:val="16"/>
                <w:szCs w:val="16"/>
              </w:rPr>
              <w:t>$21.42</w:t>
            </w:r>
          </w:p>
        </w:tc>
        <w:tc>
          <w:tcPr>
            <w:tcW w:w="542" w:type="pct"/>
            <w:tcBorders>
              <w:top w:val="single" w:sz="4" w:space="0" w:color="538DD5"/>
              <w:left w:val="nil"/>
              <w:bottom w:val="single" w:sz="4" w:space="0" w:color="538DD5"/>
              <w:right w:val="single" w:sz="4" w:space="0" w:color="538DD5"/>
            </w:tcBorders>
            <w:shd w:val="clear" w:color="auto" w:fill="C6D9F1" w:themeFill="text2" w:themeFillTint="33"/>
            <w:noWrap/>
            <w:vAlign w:val="center"/>
            <w:hideMark/>
          </w:tcPr>
          <w:p w:rsidR="002306D7" w:rsidRPr="00C24A91" w:rsidRDefault="002306D7" w:rsidP="00062B60">
            <w:pPr>
              <w:spacing w:after="0"/>
              <w:jc w:val="center"/>
              <w:rPr>
                <w:rFonts w:asciiTheme="majorHAnsi" w:eastAsia="Times New Roman" w:hAnsiTheme="majorHAnsi" w:cs="Calibri"/>
                <w:b/>
                <w:color w:val="000000"/>
                <w:sz w:val="16"/>
                <w:szCs w:val="16"/>
              </w:rPr>
            </w:pPr>
            <w:r w:rsidRPr="00C24A91">
              <w:rPr>
                <w:rFonts w:asciiTheme="majorHAnsi" w:eastAsia="Times New Roman" w:hAnsiTheme="majorHAnsi" w:cs="Calibri"/>
                <w:b/>
                <w:color w:val="000000"/>
                <w:sz w:val="16"/>
                <w:szCs w:val="16"/>
              </w:rPr>
              <w:t>9.5%</w:t>
            </w:r>
          </w:p>
        </w:tc>
      </w:tr>
    </w:tbl>
    <w:p w:rsidR="00660755" w:rsidRDefault="00660755" w:rsidP="00660755">
      <w:pPr>
        <w:spacing w:after="120"/>
        <w:rPr>
          <w:rFonts w:asciiTheme="majorHAnsi" w:hAnsiTheme="majorHAnsi"/>
          <w:sz w:val="16"/>
        </w:rPr>
      </w:pPr>
      <w:bookmarkStart w:id="116" w:name="_Toc456785795"/>
      <w:bookmarkStart w:id="117" w:name="_Toc455405942"/>
      <w:r w:rsidRPr="00416758">
        <w:rPr>
          <w:rFonts w:asciiTheme="majorHAnsi" w:hAnsiTheme="majorHAnsi"/>
          <w:sz w:val="16"/>
        </w:rPr>
        <w:t xml:space="preserve">Fuente: Gerencia de Finanzas. </w:t>
      </w:r>
    </w:p>
    <w:p w:rsidR="00192AF2" w:rsidRDefault="001A4BCD" w:rsidP="00192AF2">
      <w:pPr>
        <w:pStyle w:val="Ttulo2"/>
        <w:numPr>
          <w:ilvl w:val="0"/>
          <w:numId w:val="3"/>
        </w:numPr>
        <w:spacing w:after="0"/>
        <w:ind w:left="714" w:hanging="357"/>
        <w:rPr>
          <w:color w:val="auto"/>
        </w:rPr>
      </w:pPr>
      <w:bookmarkStart w:id="118" w:name="_Toc457236167"/>
      <w:r>
        <w:rPr>
          <w:color w:val="auto"/>
        </w:rPr>
        <w:lastRenderedPageBreak/>
        <w:t>Flujo</w:t>
      </w:r>
      <w:r w:rsidR="00192AF2">
        <w:rPr>
          <w:color w:val="auto"/>
        </w:rPr>
        <w:t xml:space="preserve"> de fondos</w:t>
      </w:r>
      <w:bookmarkEnd w:id="116"/>
      <w:bookmarkEnd w:id="118"/>
      <w:r w:rsidR="00192AF2">
        <w:rPr>
          <w:color w:val="auto"/>
        </w:rPr>
        <w:fldChar w:fldCharType="begin"/>
      </w:r>
      <w:r w:rsidR="00192AF2" w:rsidRPr="00192AF2">
        <w:rPr>
          <w:color w:val="auto"/>
        </w:rPr>
        <w:instrText xml:space="preserve"> XE "</w:instrText>
      </w:r>
      <w:r w:rsidR="00192AF2">
        <w:rPr>
          <w:color w:val="auto"/>
        </w:rPr>
        <w:instrText>Fuentes y usos de fondos</w:instrText>
      </w:r>
      <w:r w:rsidR="00192AF2" w:rsidRPr="00192AF2">
        <w:rPr>
          <w:color w:val="auto"/>
        </w:rPr>
        <w:instrText xml:space="preserve">" </w:instrText>
      </w:r>
      <w:r w:rsidR="00192AF2">
        <w:rPr>
          <w:color w:val="auto"/>
        </w:rPr>
        <w:fldChar w:fldCharType="end"/>
      </w:r>
    </w:p>
    <w:p w:rsidR="00192AF2" w:rsidRDefault="00192AF2" w:rsidP="00192AF2">
      <w:pPr>
        <w:tabs>
          <w:tab w:val="left" w:pos="4119"/>
          <w:tab w:val="left" w:pos="6648"/>
        </w:tabs>
        <w:spacing w:after="120"/>
        <w:jc w:val="both"/>
        <w:textAlignment w:val="center"/>
        <w:rPr>
          <w:rFonts w:asciiTheme="majorHAnsi" w:eastAsia="Times New Roman" w:hAnsiTheme="majorHAnsi" w:cs="Calibri"/>
          <w:bCs/>
          <w:color w:val="000000"/>
          <w:kern w:val="24"/>
        </w:rPr>
      </w:pPr>
      <w:r>
        <w:rPr>
          <w:rFonts w:asciiTheme="majorHAnsi" w:eastAsia="Times New Roman" w:hAnsiTheme="majorHAnsi" w:cs="Calibri"/>
          <w:bCs/>
          <w:color w:val="000000"/>
          <w:kern w:val="24"/>
        </w:rPr>
        <w:t xml:space="preserve">Las fuentes de </w:t>
      </w:r>
      <w:r w:rsidR="001A4BCD">
        <w:rPr>
          <w:rFonts w:asciiTheme="majorHAnsi" w:eastAsia="Times New Roman" w:hAnsiTheme="majorHAnsi" w:cs="Calibri"/>
          <w:bCs/>
          <w:color w:val="000000"/>
          <w:kern w:val="24"/>
        </w:rPr>
        <w:t>ingresos</w:t>
      </w:r>
      <w:r>
        <w:rPr>
          <w:rFonts w:asciiTheme="majorHAnsi" w:eastAsia="Times New Roman" w:hAnsiTheme="majorHAnsi" w:cs="Calibri"/>
          <w:bCs/>
          <w:color w:val="000000"/>
          <w:kern w:val="24"/>
        </w:rPr>
        <w:t xml:space="preserve"> y </w:t>
      </w:r>
      <w:r w:rsidR="001A4BCD">
        <w:rPr>
          <w:rFonts w:asciiTheme="majorHAnsi" w:eastAsia="Times New Roman" w:hAnsiTheme="majorHAnsi" w:cs="Calibri"/>
          <w:bCs/>
          <w:color w:val="000000"/>
          <w:kern w:val="24"/>
        </w:rPr>
        <w:t>el detalle de egresos</w:t>
      </w:r>
      <w:r>
        <w:rPr>
          <w:rFonts w:asciiTheme="majorHAnsi" w:eastAsia="Times New Roman" w:hAnsiTheme="majorHAnsi" w:cs="Calibri"/>
          <w:bCs/>
          <w:color w:val="000000"/>
          <w:kern w:val="24"/>
        </w:rPr>
        <w:t xml:space="preserve"> en </w:t>
      </w:r>
      <w:r w:rsidR="001A4BCD">
        <w:rPr>
          <w:rFonts w:asciiTheme="majorHAnsi" w:eastAsia="Times New Roman" w:hAnsiTheme="majorHAnsi" w:cs="Calibri"/>
          <w:bCs/>
          <w:color w:val="000000"/>
          <w:kern w:val="24"/>
        </w:rPr>
        <w:t xml:space="preserve">el período </w:t>
      </w:r>
      <w:r>
        <w:rPr>
          <w:rFonts w:asciiTheme="majorHAnsi" w:eastAsia="Times New Roman" w:hAnsiTheme="majorHAnsi" w:cs="Calibri"/>
          <w:bCs/>
          <w:color w:val="000000"/>
          <w:kern w:val="24"/>
        </w:rPr>
        <w:t>Junio 2015 a Mayo 2016 se presenta a continuación</w:t>
      </w:r>
      <w:r w:rsidR="00660755">
        <w:rPr>
          <w:rFonts w:asciiTheme="majorHAnsi" w:eastAsia="Times New Roman" w:hAnsiTheme="majorHAnsi" w:cs="Calibri"/>
          <w:bCs/>
          <w:color w:val="000000"/>
          <w:kern w:val="24"/>
        </w:rPr>
        <w:t xml:space="preserve"> </w:t>
      </w:r>
      <w:r w:rsidR="00660755">
        <w:rPr>
          <w:rFonts w:asciiTheme="majorHAnsi" w:hAnsiTheme="majorHAnsi"/>
        </w:rPr>
        <w:t>(e</w:t>
      </w:r>
      <w:r w:rsidR="00660755" w:rsidRPr="00660755">
        <w:rPr>
          <w:rFonts w:asciiTheme="majorHAnsi" w:hAnsiTheme="majorHAnsi"/>
        </w:rPr>
        <w:t>n millones de US$</w:t>
      </w:r>
      <w:r w:rsidR="00660755">
        <w:rPr>
          <w:rFonts w:asciiTheme="majorHAnsi" w:hAnsiTheme="majorHAnsi"/>
        </w:rPr>
        <w:t>):</w:t>
      </w:r>
    </w:p>
    <w:p w:rsidR="00192AF2" w:rsidRDefault="00192AF2" w:rsidP="00192AF2">
      <w:pPr>
        <w:spacing w:after="120"/>
        <w:ind w:left="708"/>
        <w:rPr>
          <w:rFonts w:asciiTheme="majorHAnsi" w:hAnsiTheme="majorHAnsi"/>
          <w:sz w:val="16"/>
          <w:szCs w:val="16"/>
        </w:rPr>
      </w:pPr>
    </w:p>
    <w:tbl>
      <w:tblPr>
        <w:tblW w:w="5996" w:type="dxa"/>
        <w:jc w:val="center"/>
        <w:tblCellMar>
          <w:left w:w="70" w:type="dxa"/>
          <w:right w:w="70" w:type="dxa"/>
        </w:tblCellMar>
        <w:tblLook w:val="04A0" w:firstRow="1" w:lastRow="0" w:firstColumn="1" w:lastColumn="0" w:noHBand="0" w:noVBand="1"/>
      </w:tblPr>
      <w:tblGrid>
        <w:gridCol w:w="3368"/>
        <w:gridCol w:w="2628"/>
      </w:tblGrid>
      <w:tr w:rsidR="009C5A35" w:rsidTr="001A4BCD">
        <w:trPr>
          <w:trHeight w:val="283"/>
          <w:jc w:val="center"/>
        </w:trPr>
        <w:tc>
          <w:tcPr>
            <w:tcW w:w="3368" w:type="dxa"/>
            <w:shd w:val="clear" w:color="auto" w:fill="FFFFFF"/>
            <w:noWrap/>
            <w:vAlign w:val="center"/>
            <w:hideMark/>
          </w:tcPr>
          <w:p w:rsidR="009C5A35" w:rsidRDefault="009C5A35" w:rsidP="009C5A35">
            <w:pPr>
              <w:spacing w:after="0"/>
              <w:rPr>
                <w:rFonts w:ascii="Cambria" w:hAnsi="Cambria" w:cs="Arial"/>
                <w:color w:val="000000"/>
                <w:sz w:val="16"/>
                <w:szCs w:val="16"/>
              </w:rPr>
            </w:pPr>
            <w:r>
              <w:rPr>
                <w:rFonts w:ascii="Cambria" w:hAnsi="Cambria" w:cs="Arial"/>
                <w:color w:val="000000"/>
                <w:sz w:val="16"/>
                <w:szCs w:val="16"/>
              </w:rPr>
              <w:t> </w:t>
            </w:r>
          </w:p>
        </w:tc>
        <w:tc>
          <w:tcPr>
            <w:tcW w:w="2628" w:type="dxa"/>
            <w:tcBorders>
              <w:top w:val="single" w:sz="4" w:space="0" w:color="538DD5"/>
              <w:left w:val="single" w:sz="4" w:space="0" w:color="538DD5"/>
              <w:bottom w:val="single" w:sz="4" w:space="0" w:color="538DD5"/>
              <w:right w:val="single" w:sz="4" w:space="0" w:color="538DD5"/>
            </w:tcBorders>
            <w:shd w:val="clear" w:color="auto" w:fill="C5D9F1"/>
            <w:noWrap/>
            <w:vAlign w:val="center"/>
            <w:hideMark/>
          </w:tcPr>
          <w:p w:rsidR="009C5A35" w:rsidRDefault="009C5A35" w:rsidP="009C5A35">
            <w:pPr>
              <w:spacing w:after="0"/>
              <w:jc w:val="center"/>
              <w:rPr>
                <w:rFonts w:ascii="Cambria" w:hAnsi="Cambria" w:cs="Arial"/>
                <w:b/>
                <w:bCs/>
                <w:color w:val="000000"/>
                <w:sz w:val="16"/>
                <w:szCs w:val="16"/>
              </w:rPr>
            </w:pPr>
            <w:r>
              <w:rPr>
                <w:rFonts w:ascii="Cambria" w:hAnsi="Cambria" w:cs="Arial"/>
                <w:b/>
                <w:bCs/>
                <w:color w:val="000000"/>
                <w:sz w:val="16"/>
                <w:szCs w:val="16"/>
              </w:rPr>
              <w:t>JUNIO 2015 - MAYO 2016</w:t>
            </w:r>
          </w:p>
        </w:tc>
      </w:tr>
      <w:tr w:rsidR="009C5A35" w:rsidTr="001A4BCD">
        <w:trPr>
          <w:trHeight w:val="283"/>
          <w:jc w:val="center"/>
        </w:trPr>
        <w:tc>
          <w:tcPr>
            <w:tcW w:w="3368" w:type="dxa"/>
            <w:tcBorders>
              <w:top w:val="single" w:sz="4" w:space="0" w:color="538DD5"/>
              <w:left w:val="single" w:sz="4" w:space="0" w:color="538DD5"/>
              <w:bottom w:val="single" w:sz="4" w:space="0" w:color="538DD5"/>
              <w:right w:val="single" w:sz="4" w:space="0" w:color="538DD5"/>
            </w:tcBorders>
            <w:shd w:val="clear" w:color="auto" w:fill="C5D9F1"/>
            <w:noWrap/>
            <w:vAlign w:val="center"/>
            <w:hideMark/>
          </w:tcPr>
          <w:p w:rsidR="009C5A35" w:rsidRDefault="009C5A35" w:rsidP="009C5A35">
            <w:pPr>
              <w:spacing w:after="0"/>
              <w:rPr>
                <w:rFonts w:ascii="Cambria" w:hAnsi="Cambria" w:cs="Arial"/>
                <w:b/>
                <w:bCs/>
                <w:color w:val="000000"/>
                <w:sz w:val="16"/>
                <w:szCs w:val="16"/>
              </w:rPr>
            </w:pPr>
            <w:r>
              <w:rPr>
                <w:rFonts w:ascii="Cambria" w:hAnsi="Cambria" w:cs="Arial"/>
                <w:b/>
                <w:bCs/>
                <w:color w:val="000000"/>
                <w:sz w:val="16"/>
                <w:szCs w:val="16"/>
              </w:rPr>
              <w:t>FUENTES</w:t>
            </w:r>
          </w:p>
        </w:tc>
        <w:tc>
          <w:tcPr>
            <w:tcW w:w="2628" w:type="dxa"/>
            <w:tcBorders>
              <w:top w:val="nil"/>
              <w:left w:val="nil"/>
              <w:bottom w:val="single" w:sz="4" w:space="0" w:color="538DD5"/>
              <w:right w:val="single" w:sz="4" w:space="0" w:color="538DD5"/>
            </w:tcBorders>
            <w:shd w:val="clear" w:color="auto" w:fill="C5D9F1"/>
            <w:noWrap/>
            <w:vAlign w:val="center"/>
            <w:hideMark/>
          </w:tcPr>
          <w:p w:rsidR="009C5A35" w:rsidRDefault="009C5A35" w:rsidP="009C5A35">
            <w:pPr>
              <w:spacing w:after="0"/>
              <w:jc w:val="center"/>
              <w:rPr>
                <w:rFonts w:ascii="Cambria" w:hAnsi="Cambria" w:cs="Arial"/>
                <w:b/>
                <w:bCs/>
                <w:color w:val="000000"/>
                <w:sz w:val="16"/>
                <w:szCs w:val="16"/>
              </w:rPr>
            </w:pPr>
            <w:r>
              <w:rPr>
                <w:rFonts w:ascii="Cambria" w:hAnsi="Cambria" w:cs="Arial"/>
                <w:b/>
                <w:bCs/>
                <w:color w:val="000000"/>
                <w:sz w:val="16"/>
                <w:szCs w:val="16"/>
              </w:rPr>
              <w:t xml:space="preserve">$216.77 </w:t>
            </w:r>
          </w:p>
        </w:tc>
      </w:tr>
      <w:tr w:rsidR="002463D1" w:rsidTr="001A4BCD">
        <w:trPr>
          <w:trHeight w:val="283"/>
          <w:jc w:val="center"/>
        </w:trPr>
        <w:tc>
          <w:tcPr>
            <w:tcW w:w="3368" w:type="dxa"/>
            <w:tcBorders>
              <w:top w:val="nil"/>
              <w:left w:val="single" w:sz="4" w:space="0" w:color="538DD5"/>
              <w:bottom w:val="single" w:sz="4" w:space="0" w:color="538DD5"/>
              <w:right w:val="single" w:sz="4" w:space="0" w:color="538DD5"/>
            </w:tcBorders>
            <w:shd w:val="clear" w:color="auto" w:fill="FFFFFF"/>
            <w:noWrap/>
            <w:vAlign w:val="center"/>
          </w:tcPr>
          <w:p w:rsidR="002463D1" w:rsidRDefault="002463D1" w:rsidP="00A7652B">
            <w:pPr>
              <w:spacing w:after="0"/>
              <w:rPr>
                <w:rFonts w:ascii="Cambria" w:hAnsi="Cambria" w:cs="Arial"/>
                <w:color w:val="000000"/>
                <w:sz w:val="16"/>
                <w:szCs w:val="16"/>
              </w:rPr>
            </w:pPr>
            <w:r>
              <w:rPr>
                <w:rFonts w:ascii="Cambria" w:hAnsi="Cambria" w:cs="Arial"/>
                <w:color w:val="000000"/>
                <w:sz w:val="16"/>
                <w:szCs w:val="16"/>
              </w:rPr>
              <w:t>Recuperación de Cartera Hipotecaria</w:t>
            </w:r>
          </w:p>
        </w:tc>
        <w:tc>
          <w:tcPr>
            <w:tcW w:w="2628" w:type="dxa"/>
            <w:tcBorders>
              <w:top w:val="nil"/>
              <w:left w:val="nil"/>
              <w:bottom w:val="single" w:sz="4" w:space="0" w:color="538DD5"/>
              <w:right w:val="single" w:sz="4" w:space="0" w:color="538DD5"/>
            </w:tcBorders>
            <w:shd w:val="clear" w:color="auto" w:fill="FFFFFF"/>
            <w:noWrap/>
            <w:vAlign w:val="center"/>
          </w:tcPr>
          <w:p w:rsidR="002463D1" w:rsidRDefault="002463D1" w:rsidP="00A7652B">
            <w:pPr>
              <w:spacing w:after="0"/>
              <w:jc w:val="center"/>
              <w:rPr>
                <w:rFonts w:ascii="Cambria" w:hAnsi="Cambria" w:cs="Arial"/>
                <w:color w:val="000000"/>
                <w:sz w:val="16"/>
                <w:szCs w:val="16"/>
              </w:rPr>
            </w:pPr>
            <w:r>
              <w:rPr>
                <w:rFonts w:ascii="Cambria" w:hAnsi="Cambria" w:cs="Arial"/>
                <w:color w:val="000000"/>
                <w:sz w:val="16"/>
                <w:szCs w:val="16"/>
              </w:rPr>
              <w:t xml:space="preserve">$140.87 </w:t>
            </w:r>
          </w:p>
        </w:tc>
      </w:tr>
      <w:tr w:rsidR="002463D1" w:rsidTr="001A4BCD">
        <w:trPr>
          <w:trHeight w:val="283"/>
          <w:jc w:val="center"/>
        </w:trPr>
        <w:tc>
          <w:tcPr>
            <w:tcW w:w="3368" w:type="dxa"/>
            <w:tcBorders>
              <w:top w:val="nil"/>
              <w:left w:val="single" w:sz="4" w:space="0" w:color="538DD5"/>
              <w:bottom w:val="single" w:sz="4" w:space="0" w:color="538DD5"/>
              <w:right w:val="single" w:sz="4" w:space="0" w:color="538DD5"/>
            </w:tcBorders>
            <w:shd w:val="clear" w:color="auto" w:fill="FFFFFF"/>
            <w:noWrap/>
            <w:vAlign w:val="center"/>
          </w:tcPr>
          <w:p w:rsidR="002463D1" w:rsidRDefault="002463D1" w:rsidP="00A7652B">
            <w:pPr>
              <w:spacing w:after="0"/>
              <w:rPr>
                <w:rFonts w:ascii="Cambria" w:hAnsi="Cambria" w:cs="Arial"/>
                <w:color w:val="000000"/>
                <w:sz w:val="16"/>
                <w:szCs w:val="16"/>
              </w:rPr>
            </w:pPr>
            <w:r>
              <w:rPr>
                <w:rFonts w:ascii="Cambria" w:hAnsi="Cambria" w:cs="Arial"/>
                <w:color w:val="000000"/>
                <w:sz w:val="16"/>
                <w:szCs w:val="16"/>
              </w:rPr>
              <w:t>Uso de Disponibilidad</w:t>
            </w:r>
          </w:p>
        </w:tc>
        <w:tc>
          <w:tcPr>
            <w:tcW w:w="2628" w:type="dxa"/>
            <w:tcBorders>
              <w:top w:val="nil"/>
              <w:left w:val="nil"/>
              <w:bottom w:val="single" w:sz="4" w:space="0" w:color="538DD5"/>
              <w:right w:val="single" w:sz="4" w:space="0" w:color="538DD5"/>
            </w:tcBorders>
            <w:shd w:val="clear" w:color="auto" w:fill="FFFFFF"/>
            <w:noWrap/>
            <w:vAlign w:val="center"/>
          </w:tcPr>
          <w:p w:rsidR="002463D1" w:rsidRDefault="002463D1" w:rsidP="00A7652B">
            <w:pPr>
              <w:spacing w:after="0"/>
              <w:jc w:val="center"/>
              <w:rPr>
                <w:rFonts w:ascii="Cambria" w:hAnsi="Cambria" w:cs="Arial"/>
                <w:color w:val="000000"/>
                <w:sz w:val="16"/>
                <w:szCs w:val="16"/>
              </w:rPr>
            </w:pPr>
            <w:r>
              <w:rPr>
                <w:rFonts w:ascii="Cambria" w:hAnsi="Cambria" w:cs="Arial"/>
                <w:color w:val="000000"/>
                <w:sz w:val="16"/>
                <w:szCs w:val="16"/>
              </w:rPr>
              <w:t xml:space="preserve">$27.52 </w:t>
            </w:r>
          </w:p>
        </w:tc>
      </w:tr>
      <w:tr w:rsidR="002463D1" w:rsidTr="001A4BCD">
        <w:trPr>
          <w:trHeight w:val="283"/>
          <w:jc w:val="center"/>
        </w:trPr>
        <w:tc>
          <w:tcPr>
            <w:tcW w:w="3368" w:type="dxa"/>
            <w:tcBorders>
              <w:top w:val="nil"/>
              <w:left w:val="single" w:sz="4" w:space="0" w:color="538DD5"/>
              <w:bottom w:val="single" w:sz="4" w:space="0" w:color="538DD5"/>
              <w:right w:val="single" w:sz="4" w:space="0" w:color="538DD5"/>
            </w:tcBorders>
            <w:shd w:val="clear" w:color="auto" w:fill="FFFFFF"/>
            <w:noWrap/>
            <w:vAlign w:val="center"/>
            <w:hideMark/>
          </w:tcPr>
          <w:p w:rsidR="002463D1" w:rsidRDefault="002463D1" w:rsidP="009C5A35">
            <w:pPr>
              <w:spacing w:after="0"/>
              <w:rPr>
                <w:rFonts w:ascii="Cambria" w:hAnsi="Cambria" w:cs="Arial"/>
                <w:color w:val="000000"/>
                <w:sz w:val="16"/>
                <w:szCs w:val="16"/>
              </w:rPr>
            </w:pPr>
            <w:r>
              <w:rPr>
                <w:rFonts w:ascii="Cambria" w:hAnsi="Cambria" w:cs="Arial"/>
                <w:color w:val="000000"/>
                <w:sz w:val="16"/>
                <w:szCs w:val="16"/>
              </w:rPr>
              <w:t>Crédito BANDESAL</w:t>
            </w:r>
          </w:p>
        </w:tc>
        <w:tc>
          <w:tcPr>
            <w:tcW w:w="2628" w:type="dxa"/>
            <w:tcBorders>
              <w:top w:val="nil"/>
              <w:left w:val="nil"/>
              <w:bottom w:val="single" w:sz="4" w:space="0" w:color="538DD5"/>
              <w:right w:val="single" w:sz="4" w:space="0" w:color="538DD5"/>
            </w:tcBorders>
            <w:shd w:val="clear" w:color="auto" w:fill="FFFFFF"/>
            <w:noWrap/>
            <w:vAlign w:val="center"/>
            <w:hideMark/>
          </w:tcPr>
          <w:p w:rsidR="002463D1" w:rsidRDefault="002463D1" w:rsidP="009C5A35">
            <w:pPr>
              <w:spacing w:after="0"/>
              <w:jc w:val="center"/>
              <w:rPr>
                <w:rFonts w:ascii="Cambria" w:hAnsi="Cambria" w:cs="Arial"/>
                <w:color w:val="000000"/>
                <w:sz w:val="16"/>
                <w:szCs w:val="16"/>
              </w:rPr>
            </w:pPr>
            <w:r>
              <w:rPr>
                <w:rFonts w:ascii="Cambria" w:hAnsi="Cambria" w:cs="Arial"/>
                <w:color w:val="000000"/>
                <w:sz w:val="16"/>
                <w:szCs w:val="16"/>
              </w:rPr>
              <w:t xml:space="preserve">$22.78 </w:t>
            </w:r>
          </w:p>
        </w:tc>
      </w:tr>
      <w:tr w:rsidR="002463D1" w:rsidTr="001A4BCD">
        <w:trPr>
          <w:trHeight w:val="283"/>
          <w:jc w:val="center"/>
        </w:trPr>
        <w:tc>
          <w:tcPr>
            <w:tcW w:w="3368" w:type="dxa"/>
            <w:tcBorders>
              <w:top w:val="nil"/>
              <w:left w:val="single" w:sz="4" w:space="0" w:color="538DD5"/>
              <w:bottom w:val="single" w:sz="4" w:space="0" w:color="538DD5"/>
              <w:right w:val="single" w:sz="4" w:space="0" w:color="538DD5"/>
            </w:tcBorders>
            <w:shd w:val="clear" w:color="auto" w:fill="FFFFFF"/>
            <w:noWrap/>
            <w:vAlign w:val="center"/>
            <w:hideMark/>
          </w:tcPr>
          <w:p w:rsidR="002463D1" w:rsidRDefault="002463D1" w:rsidP="009C5A35">
            <w:pPr>
              <w:spacing w:after="0"/>
              <w:rPr>
                <w:rFonts w:ascii="Cambria" w:hAnsi="Cambria" w:cs="Arial"/>
                <w:color w:val="000000"/>
                <w:sz w:val="16"/>
                <w:szCs w:val="16"/>
              </w:rPr>
            </w:pPr>
            <w:r>
              <w:rPr>
                <w:rFonts w:ascii="Cambria" w:hAnsi="Cambria" w:cs="Arial"/>
                <w:color w:val="000000"/>
                <w:sz w:val="16"/>
                <w:szCs w:val="16"/>
              </w:rPr>
              <w:t>Emisión CDVIS</w:t>
            </w:r>
          </w:p>
        </w:tc>
        <w:tc>
          <w:tcPr>
            <w:tcW w:w="2628" w:type="dxa"/>
            <w:tcBorders>
              <w:top w:val="nil"/>
              <w:left w:val="nil"/>
              <w:bottom w:val="single" w:sz="4" w:space="0" w:color="538DD5"/>
              <w:right w:val="single" w:sz="4" w:space="0" w:color="538DD5"/>
            </w:tcBorders>
            <w:shd w:val="clear" w:color="auto" w:fill="FFFFFF"/>
            <w:noWrap/>
            <w:vAlign w:val="center"/>
            <w:hideMark/>
          </w:tcPr>
          <w:p w:rsidR="002463D1" w:rsidRDefault="002463D1" w:rsidP="009C5A35">
            <w:pPr>
              <w:spacing w:after="0"/>
              <w:jc w:val="center"/>
              <w:rPr>
                <w:rFonts w:ascii="Cambria" w:hAnsi="Cambria" w:cs="Arial"/>
                <w:color w:val="000000"/>
                <w:sz w:val="16"/>
                <w:szCs w:val="16"/>
              </w:rPr>
            </w:pPr>
            <w:r>
              <w:rPr>
                <w:rFonts w:ascii="Cambria" w:hAnsi="Cambria" w:cs="Arial"/>
                <w:color w:val="000000"/>
                <w:sz w:val="16"/>
                <w:szCs w:val="16"/>
              </w:rPr>
              <w:t xml:space="preserve">$13.30 </w:t>
            </w:r>
          </w:p>
        </w:tc>
      </w:tr>
      <w:tr w:rsidR="002463D1" w:rsidTr="001A4BCD">
        <w:trPr>
          <w:trHeight w:val="283"/>
          <w:jc w:val="center"/>
        </w:trPr>
        <w:tc>
          <w:tcPr>
            <w:tcW w:w="3368" w:type="dxa"/>
            <w:tcBorders>
              <w:top w:val="nil"/>
              <w:left w:val="single" w:sz="4" w:space="0" w:color="538DD5"/>
              <w:bottom w:val="single" w:sz="4" w:space="0" w:color="538DD5"/>
              <w:right w:val="single" w:sz="4" w:space="0" w:color="538DD5"/>
            </w:tcBorders>
            <w:shd w:val="clear" w:color="auto" w:fill="FFFFFF"/>
            <w:noWrap/>
            <w:vAlign w:val="center"/>
            <w:hideMark/>
          </w:tcPr>
          <w:p w:rsidR="002463D1" w:rsidRDefault="002463D1" w:rsidP="009C5A35">
            <w:pPr>
              <w:spacing w:after="0"/>
              <w:rPr>
                <w:rFonts w:ascii="Cambria" w:hAnsi="Cambria" w:cs="Arial"/>
                <w:color w:val="000000"/>
                <w:sz w:val="16"/>
                <w:szCs w:val="16"/>
              </w:rPr>
            </w:pPr>
            <w:r>
              <w:rPr>
                <w:rFonts w:ascii="Cambria" w:hAnsi="Cambria" w:cs="Arial"/>
                <w:color w:val="000000"/>
                <w:sz w:val="16"/>
                <w:szCs w:val="16"/>
              </w:rPr>
              <w:t>Otros Ingresos</w:t>
            </w:r>
          </w:p>
        </w:tc>
        <w:tc>
          <w:tcPr>
            <w:tcW w:w="2628" w:type="dxa"/>
            <w:tcBorders>
              <w:top w:val="nil"/>
              <w:left w:val="nil"/>
              <w:bottom w:val="single" w:sz="4" w:space="0" w:color="538DD5"/>
              <w:right w:val="single" w:sz="4" w:space="0" w:color="538DD5"/>
            </w:tcBorders>
            <w:shd w:val="clear" w:color="auto" w:fill="FFFFFF"/>
            <w:noWrap/>
            <w:vAlign w:val="center"/>
            <w:hideMark/>
          </w:tcPr>
          <w:p w:rsidR="002463D1" w:rsidRDefault="002463D1" w:rsidP="009C5A35">
            <w:pPr>
              <w:spacing w:after="0"/>
              <w:jc w:val="center"/>
              <w:rPr>
                <w:rFonts w:ascii="Cambria" w:hAnsi="Cambria" w:cs="Arial"/>
                <w:color w:val="000000"/>
                <w:sz w:val="16"/>
                <w:szCs w:val="16"/>
              </w:rPr>
            </w:pPr>
            <w:r>
              <w:rPr>
                <w:rFonts w:ascii="Cambria" w:hAnsi="Cambria" w:cs="Arial"/>
                <w:color w:val="000000"/>
                <w:sz w:val="16"/>
                <w:szCs w:val="16"/>
              </w:rPr>
              <w:t xml:space="preserve">$12.31 </w:t>
            </w:r>
          </w:p>
        </w:tc>
      </w:tr>
      <w:tr w:rsidR="002463D1" w:rsidTr="001A4BCD">
        <w:trPr>
          <w:trHeight w:val="283"/>
          <w:jc w:val="center"/>
        </w:trPr>
        <w:tc>
          <w:tcPr>
            <w:tcW w:w="3368" w:type="dxa"/>
            <w:tcBorders>
              <w:top w:val="nil"/>
              <w:left w:val="single" w:sz="4" w:space="0" w:color="538DD5"/>
              <w:bottom w:val="single" w:sz="4" w:space="0" w:color="538DD5"/>
              <w:right w:val="single" w:sz="4" w:space="0" w:color="538DD5"/>
            </w:tcBorders>
            <w:shd w:val="clear" w:color="auto" w:fill="C5D9F1"/>
            <w:noWrap/>
            <w:vAlign w:val="center"/>
            <w:hideMark/>
          </w:tcPr>
          <w:p w:rsidR="002463D1" w:rsidRDefault="002463D1" w:rsidP="009C5A35">
            <w:pPr>
              <w:spacing w:after="0"/>
              <w:rPr>
                <w:rFonts w:ascii="Cambria" w:hAnsi="Cambria" w:cs="Arial"/>
                <w:b/>
                <w:bCs/>
                <w:color w:val="000000"/>
                <w:sz w:val="16"/>
                <w:szCs w:val="16"/>
              </w:rPr>
            </w:pPr>
            <w:r>
              <w:rPr>
                <w:rFonts w:ascii="Cambria" w:hAnsi="Cambria" w:cs="Arial"/>
                <w:b/>
                <w:bCs/>
                <w:color w:val="000000"/>
                <w:sz w:val="16"/>
                <w:szCs w:val="16"/>
              </w:rPr>
              <w:t>USOS</w:t>
            </w:r>
          </w:p>
        </w:tc>
        <w:tc>
          <w:tcPr>
            <w:tcW w:w="2628" w:type="dxa"/>
            <w:tcBorders>
              <w:top w:val="nil"/>
              <w:left w:val="nil"/>
              <w:bottom w:val="single" w:sz="4" w:space="0" w:color="538DD5"/>
              <w:right w:val="single" w:sz="4" w:space="0" w:color="538DD5"/>
            </w:tcBorders>
            <w:shd w:val="clear" w:color="auto" w:fill="C5D9F1"/>
            <w:noWrap/>
            <w:vAlign w:val="center"/>
            <w:hideMark/>
          </w:tcPr>
          <w:p w:rsidR="002463D1" w:rsidRDefault="002463D1" w:rsidP="009C5A35">
            <w:pPr>
              <w:spacing w:after="0"/>
              <w:jc w:val="center"/>
              <w:rPr>
                <w:rFonts w:ascii="Cambria" w:hAnsi="Cambria" w:cs="Arial"/>
                <w:b/>
                <w:bCs/>
                <w:color w:val="000000"/>
                <w:sz w:val="16"/>
                <w:szCs w:val="16"/>
              </w:rPr>
            </w:pPr>
            <w:r>
              <w:rPr>
                <w:rFonts w:ascii="Cambria" w:hAnsi="Cambria" w:cs="Arial"/>
                <w:b/>
                <w:bCs/>
                <w:color w:val="000000"/>
                <w:sz w:val="16"/>
                <w:szCs w:val="16"/>
              </w:rPr>
              <w:t xml:space="preserve">$216.77 </w:t>
            </w:r>
          </w:p>
        </w:tc>
      </w:tr>
      <w:tr w:rsidR="002463D1" w:rsidTr="001A4BCD">
        <w:trPr>
          <w:trHeight w:val="283"/>
          <w:jc w:val="center"/>
        </w:trPr>
        <w:tc>
          <w:tcPr>
            <w:tcW w:w="3368" w:type="dxa"/>
            <w:tcBorders>
              <w:top w:val="nil"/>
              <w:left w:val="single" w:sz="4" w:space="0" w:color="538DD5"/>
              <w:bottom w:val="single" w:sz="4" w:space="0" w:color="538DD5"/>
              <w:right w:val="single" w:sz="4" w:space="0" w:color="538DD5"/>
            </w:tcBorders>
            <w:shd w:val="clear" w:color="auto" w:fill="FFFFFF"/>
            <w:noWrap/>
            <w:vAlign w:val="center"/>
          </w:tcPr>
          <w:p w:rsidR="002463D1" w:rsidRDefault="002463D1" w:rsidP="00A7652B">
            <w:pPr>
              <w:spacing w:after="0"/>
              <w:rPr>
                <w:rFonts w:ascii="Cambria" w:hAnsi="Cambria" w:cs="Arial"/>
                <w:color w:val="000000"/>
                <w:sz w:val="16"/>
                <w:szCs w:val="16"/>
              </w:rPr>
            </w:pPr>
            <w:r>
              <w:rPr>
                <w:rFonts w:ascii="Cambria" w:hAnsi="Cambria" w:cs="Arial"/>
                <w:color w:val="000000"/>
                <w:sz w:val="16"/>
                <w:szCs w:val="16"/>
              </w:rPr>
              <w:t>Inversión en Cartera Hipotecaria</w:t>
            </w:r>
          </w:p>
        </w:tc>
        <w:tc>
          <w:tcPr>
            <w:tcW w:w="2628" w:type="dxa"/>
            <w:tcBorders>
              <w:top w:val="nil"/>
              <w:left w:val="nil"/>
              <w:bottom w:val="single" w:sz="4" w:space="0" w:color="538DD5"/>
              <w:right w:val="single" w:sz="4" w:space="0" w:color="538DD5"/>
            </w:tcBorders>
            <w:shd w:val="clear" w:color="auto" w:fill="FFFFFF"/>
            <w:noWrap/>
            <w:vAlign w:val="center"/>
          </w:tcPr>
          <w:p w:rsidR="002463D1" w:rsidRDefault="002463D1" w:rsidP="00A7652B">
            <w:pPr>
              <w:spacing w:after="0"/>
              <w:jc w:val="center"/>
              <w:rPr>
                <w:rFonts w:ascii="Cambria" w:hAnsi="Cambria" w:cs="Arial"/>
                <w:color w:val="000000"/>
                <w:sz w:val="16"/>
                <w:szCs w:val="16"/>
              </w:rPr>
            </w:pPr>
            <w:r>
              <w:rPr>
                <w:rFonts w:ascii="Cambria" w:hAnsi="Cambria" w:cs="Arial"/>
                <w:color w:val="000000"/>
                <w:sz w:val="16"/>
                <w:szCs w:val="16"/>
              </w:rPr>
              <w:t xml:space="preserve">$137.67 </w:t>
            </w:r>
          </w:p>
        </w:tc>
      </w:tr>
      <w:tr w:rsidR="002463D1" w:rsidTr="001A4BCD">
        <w:trPr>
          <w:trHeight w:val="283"/>
          <w:jc w:val="center"/>
        </w:trPr>
        <w:tc>
          <w:tcPr>
            <w:tcW w:w="3368" w:type="dxa"/>
            <w:tcBorders>
              <w:top w:val="nil"/>
              <w:left w:val="single" w:sz="4" w:space="0" w:color="538DD5"/>
              <w:bottom w:val="single" w:sz="4" w:space="0" w:color="538DD5"/>
              <w:right w:val="single" w:sz="4" w:space="0" w:color="538DD5"/>
            </w:tcBorders>
            <w:shd w:val="clear" w:color="auto" w:fill="FFFFFF"/>
            <w:noWrap/>
            <w:vAlign w:val="center"/>
            <w:hideMark/>
          </w:tcPr>
          <w:p w:rsidR="002463D1" w:rsidRDefault="002463D1" w:rsidP="009C5A35">
            <w:pPr>
              <w:spacing w:after="0"/>
              <w:rPr>
                <w:rFonts w:ascii="Cambria" w:hAnsi="Cambria" w:cs="Arial"/>
                <w:color w:val="000000"/>
                <w:sz w:val="16"/>
                <w:szCs w:val="16"/>
              </w:rPr>
            </w:pPr>
            <w:r>
              <w:rPr>
                <w:rFonts w:ascii="Cambria" w:hAnsi="Cambria" w:cs="Arial"/>
                <w:color w:val="000000"/>
                <w:sz w:val="16"/>
                <w:szCs w:val="16"/>
              </w:rPr>
              <w:t>Gastos Administrativos</w:t>
            </w:r>
          </w:p>
        </w:tc>
        <w:tc>
          <w:tcPr>
            <w:tcW w:w="2628" w:type="dxa"/>
            <w:tcBorders>
              <w:top w:val="nil"/>
              <w:left w:val="nil"/>
              <w:bottom w:val="single" w:sz="4" w:space="0" w:color="538DD5"/>
              <w:right w:val="single" w:sz="4" w:space="0" w:color="538DD5"/>
            </w:tcBorders>
            <w:shd w:val="clear" w:color="auto" w:fill="FFFFFF"/>
            <w:noWrap/>
            <w:vAlign w:val="center"/>
            <w:hideMark/>
          </w:tcPr>
          <w:p w:rsidR="002463D1" w:rsidRDefault="002463D1" w:rsidP="009C5A35">
            <w:pPr>
              <w:spacing w:after="0"/>
              <w:jc w:val="center"/>
              <w:rPr>
                <w:rFonts w:ascii="Cambria" w:hAnsi="Cambria" w:cs="Arial"/>
                <w:color w:val="000000"/>
                <w:sz w:val="16"/>
                <w:szCs w:val="16"/>
              </w:rPr>
            </w:pPr>
            <w:r>
              <w:rPr>
                <w:rFonts w:ascii="Cambria" w:hAnsi="Cambria" w:cs="Arial"/>
                <w:color w:val="000000"/>
                <w:sz w:val="16"/>
                <w:szCs w:val="16"/>
              </w:rPr>
              <w:t xml:space="preserve">$20.27 </w:t>
            </w:r>
          </w:p>
        </w:tc>
      </w:tr>
      <w:tr w:rsidR="002463D1" w:rsidTr="001A4BCD">
        <w:trPr>
          <w:trHeight w:val="283"/>
          <w:jc w:val="center"/>
        </w:trPr>
        <w:tc>
          <w:tcPr>
            <w:tcW w:w="3368" w:type="dxa"/>
            <w:tcBorders>
              <w:top w:val="nil"/>
              <w:left w:val="single" w:sz="4" w:space="0" w:color="538DD5"/>
              <w:bottom w:val="single" w:sz="4" w:space="0" w:color="538DD5"/>
              <w:right w:val="single" w:sz="4" w:space="0" w:color="538DD5"/>
            </w:tcBorders>
            <w:shd w:val="clear" w:color="auto" w:fill="FFFFFF"/>
            <w:noWrap/>
            <w:vAlign w:val="center"/>
          </w:tcPr>
          <w:p w:rsidR="002463D1" w:rsidRDefault="002463D1" w:rsidP="009C5A35">
            <w:pPr>
              <w:spacing w:after="0"/>
              <w:rPr>
                <w:rFonts w:ascii="Cambria" w:hAnsi="Cambria" w:cs="Arial"/>
                <w:color w:val="000000"/>
                <w:sz w:val="16"/>
                <w:szCs w:val="16"/>
              </w:rPr>
            </w:pPr>
            <w:r>
              <w:rPr>
                <w:rFonts w:ascii="Cambria" w:hAnsi="Cambria" w:cs="Arial"/>
                <w:color w:val="000000"/>
                <w:sz w:val="16"/>
                <w:szCs w:val="16"/>
              </w:rPr>
              <w:t>Gastos Financieros y Otros</w:t>
            </w:r>
          </w:p>
        </w:tc>
        <w:tc>
          <w:tcPr>
            <w:tcW w:w="2628" w:type="dxa"/>
            <w:tcBorders>
              <w:top w:val="nil"/>
              <w:left w:val="nil"/>
              <w:bottom w:val="single" w:sz="4" w:space="0" w:color="538DD5"/>
              <w:right w:val="single" w:sz="4" w:space="0" w:color="538DD5"/>
            </w:tcBorders>
            <w:shd w:val="clear" w:color="auto" w:fill="FFFFFF"/>
            <w:noWrap/>
            <w:vAlign w:val="center"/>
          </w:tcPr>
          <w:p w:rsidR="002463D1" w:rsidRDefault="002463D1" w:rsidP="009C5A35">
            <w:pPr>
              <w:spacing w:after="0"/>
              <w:jc w:val="center"/>
              <w:rPr>
                <w:rFonts w:ascii="Cambria" w:hAnsi="Cambria" w:cs="Arial"/>
                <w:color w:val="000000"/>
                <w:sz w:val="16"/>
                <w:szCs w:val="16"/>
              </w:rPr>
            </w:pPr>
            <w:r>
              <w:rPr>
                <w:rFonts w:ascii="Cambria" w:hAnsi="Cambria" w:cs="Arial"/>
                <w:color w:val="000000"/>
                <w:sz w:val="16"/>
                <w:szCs w:val="16"/>
              </w:rPr>
              <w:t xml:space="preserve">$18.77 </w:t>
            </w:r>
          </w:p>
        </w:tc>
      </w:tr>
      <w:tr w:rsidR="002463D1" w:rsidTr="001A4BCD">
        <w:trPr>
          <w:trHeight w:val="283"/>
          <w:jc w:val="center"/>
        </w:trPr>
        <w:tc>
          <w:tcPr>
            <w:tcW w:w="3368" w:type="dxa"/>
            <w:tcBorders>
              <w:top w:val="nil"/>
              <w:left w:val="single" w:sz="4" w:space="0" w:color="538DD5"/>
              <w:bottom w:val="single" w:sz="4" w:space="0" w:color="538DD5"/>
              <w:right w:val="single" w:sz="4" w:space="0" w:color="538DD5"/>
            </w:tcBorders>
            <w:shd w:val="clear" w:color="auto" w:fill="FFFFFF"/>
            <w:noWrap/>
            <w:vAlign w:val="center"/>
          </w:tcPr>
          <w:p w:rsidR="002463D1" w:rsidRDefault="002463D1" w:rsidP="00A7652B">
            <w:pPr>
              <w:spacing w:after="0"/>
              <w:rPr>
                <w:rFonts w:ascii="Cambria" w:hAnsi="Cambria" w:cs="Arial"/>
                <w:color w:val="000000"/>
                <w:sz w:val="16"/>
                <w:szCs w:val="16"/>
              </w:rPr>
            </w:pPr>
            <w:r>
              <w:rPr>
                <w:rFonts w:ascii="Cambria" w:hAnsi="Cambria" w:cs="Arial"/>
                <w:color w:val="000000"/>
                <w:sz w:val="16"/>
                <w:szCs w:val="16"/>
              </w:rPr>
              <w:t>Amortización de Endeudamiento Público</w:t>
            </w:r>
          </w:p>
        </w:tc>
        <w:tc>
          <w:tcPr>
            <w:tcW w:w="2628" w:type="dxa"/>
            <w:tcBorders>
              <w:top w:val="nil"/>
              <w:left w:val="nil"/>
              <w:bottom w:val="single" w:sz="4" w:space="0" w:color="538DD5"/>
              <w:right w:val="single" w:sz="4" w:space="0" w:color="538DD5"/>
            </w:tcBorders>
            <w:shd w:val="clear" w:color="auto" w:fill="FFFFFF"/>
            <w:noWrap/>
            <w:vAlign w:val="center"/>
          </w:tcPr>
          <w:p w:rsidR="002463D1" w:rsidRDefault="002463D1" w:rsidP="00A7652B">
            <w:pPr>
              <w:spacing w:after="0"/>
              <w:jc w:val="center"/>
              <w:rPr>
                <w:rFonts w:ascii="Cambria" w:hAnsi="Cambria" w:cs="Arial"/>
                <w:color w:val="000000"/>
                <w:sz w:val="16"/>
                <w:szCs w:val="16"/>
              </w:rPr>
            </w:pPr>
            <w:r>
              <w:rPr>
                <w:rFonts w:ascii="Cambria" w:hAnsi="Cambria" w:cs="Arial"/>
                <w:color w:val="000000"/>
                <w:sz w:val="16"/>
                <w:szCs w:val="16"/>
              </w:rPr>
              <w:t xml:space="preserve">$18.53 </w:t>
            </w:r>
          </w:p>
        </w:tc>
      </w:tr>
      <w:tr w:rsidR="002463D1" w:rsidTr="001A4BCD">
        <w:trPr>
          <w:trHeight w:val="283"/>
          <w:jc w:val="center"/>
        </w:trPr>
        <w:tc>
          <w:tcPr>
            <w:tcW w:w="3368" w:type="dxa"/>
            <w:tcBorders>
              <w:top w:val="nil"/>
              <w:left w:val="single" w:sz="4" w:space="0" w:color="538DD5"/>
              <w:bottom w:val="single" w:sz="4" w:space="0" w:color="538DD5"/>
              <w:right w:val="single" w:sz="4" w:space="0" w:color="538DD5"/>
            </w:tcBorders>
            <w:shd w:val="clear" w:color="auto" w:fill="FFFFFF"/>
            <w:noWrap/>
            <w:vAlign w:val="center"/>
            <w:hideMark/>
          </w:tcPr>
          <w:p w:rsidR="002463D1" w:rsidRDefault="002463D1" w:rsidP="009C5A35">
            <w:pPr>
              <w:spacing w:after="0"/>
              <w:rPr>
                <w:rFonts w:ascii="Cambria" w:hAnsi="Cambria" w:cs="Arial"/>
                <w:color w:val="000000"/>
                <w:sz w:val="16"/>
                <w:szCs w:val="16"/>
              </w:rPr>
            </w:pPr>
            <w:r>
              <w:rPr>
                <w:rFonts w:ascii="Cambria" w:hAnsi="Cambria" w:cs="Arial"/>
                <w:color w:val="000000"/>
                <w:sz w:val="16"/>
                <w:szCs w:val="16"/>
              </w:rPr>
              <w:t>Devolución de Cotizaciones</w:t>
            </w:r>
          </w:p>
        </w:tc>
        <w:tc>
          <w:tcPr>
            <w:tcW w:w="2628" w:type="dxa"/>
            <w:tcBorders>
              <w:top w:val="nil"/>
              <w:left w:val="nil"/>
              <w:bottom w:val="single" w:sz="4" w:space="0" w:color="538DD5"/>
              <w:right w:val="single" w:sz="4" w:space="0" w:color="538DD5"/>
            </w:tcBorders>
            <w:shd w:val="clear" w:color="auto" w:fill="FFFFFF"/>
            <w:noWrap/>
            <w:vAlign w:val="center"/>
            <w:hideMark/>
          </w:tcPr>
          <w:p w:rsidR="002463D1" w:rsidRDefault="002463D1" w:rsidP="009C5A35">
            <w:pPr>
              <w:spacing w:after="0"/>
              <w:jc w:val="center"/>
              <w:rPr>
                <w:rFonts w:ascii="Cambria" w:hAnsi="Cambria" w:cs="Arial"/>
                <w:color w:val="000000"/>
                <w:sz w:val="16"/>
                <w:szCs w:val="16"/>
              </w:rPr>
            </w:pPr>
            <w:r>
              <w:rPr>
                <w:rFonts w:ascii="Cambria" w:hAnsi="Cambria" w:cs="Arial"/>
                <w:color w:val="000000"/>
                <w:sz w:val="16"/>
                <w:szCs w:val="16"/>
              </w:rPr>
              <w:t xml:space="preserve">$9.41 </w:t>
            </w:r>
          </w:p>
        </w:tc>
      </w:tr>
      <w:tr w:rsidR="002463D1" w:rsidTr="001A4BCD">
        <w:trPr>
          <w:trHeight w:val="283"/>
          <w:jc w:val="center"/>
        </w:trPr>
        <w:tc>
          <w:tcPr>
            <w:tcW w:w="3368" w:type="dxa"/>
            <w:tcBorders>
              <w:top w:val="nil"/>
              <w:left w:val="single" w:sz="4" w:space="0" w:color="538DD5"/>
              <w:bottom w:val="single" w:sz="4" w:space="0" w:color="538DD5"/>
              <w:right w:val="single" w:sz="4" w:space="0" w:color="538DD5"/>
            </w:tcBorders>
            <w:shd w:val="clear" w:color="auto" w:fill="FFFFFF"/>
            <w:noWrap/>
            <w:vAlign w:val="center"/>
          </w:tcPr>
          <w:p w:rsidR="002463D1" w:rsidRDefault="002463D1" w:rsidP="009C5A35">
            <w:pPr>
              <w:spacing w:after="0"/>
              <w:rPr>
                <w:rFonts w:ascii="Cambria" w:hAnsi="Cambria" w:cs="Arial"/>
                <w:color w:val="000000"/>
                <w:sz w:val="16"/>
                <w:szCs w:val="16"/>
              </w:rPr>
            </w:pPr>
            <w:r>
              <w:rPr>
                <w:rFonts w:ascii="Cambria" w:hAnsi="Cambria" w:cs="Arial"/>
                <w:color w:val="000000"/>
                <w:sz w:val="16"/>
                <w:szCs w:val="16"/>
              </w:rPr>
              <w:t>Otros Egresos</w:t>
            </w:r>
          </w:p>
        </w:tc>
        <w:tc>
          <w:tcPr>
            <w:tcW w:w="2628" w:type="dxa"/>
            <w:tcBorders>
              <w:top w:val="nil"/>
              <w:left w:val="nil"/>
              <w:bottom w:val="single" w:sz="4" w:space="0" w:color="538DD5"/>
              <w:right w:val="single" w:sz="4" w:space="0" w:color="538DD5"/>
            </w:tcBorders>
            <w:shd w:val="clear" w:color="auto" w:fill="FFFFFF"/>
            <w:noWrap/>
            <w:vAlign w:val="center"/>
          </w:tcPr>
          <w:p w:rsidR="002463D1" w:rsidRDefault="002463D1" w:rsidP="009C5A35">
            <w:pPr>
              <w:spacing w:after="0"/>
              <w:jc w:val="center"/>
              <w:rPr>
                <w:rFonts w:ascii="Cambria" w:hAnsi="Cambria" w:cs="Arial"/>
                <w:color w:val="000000"/>
                <w:sz w:val="16"/>
                <w:szCs w:val="16"/>
              </w:rPr>
            </w:pPr>
            <w:r>
              <w:rPr>
                <w:rFonts w:ascii="Cambria" w:hAnsi="Cambria" w:cs="Arial"/>
                <w:color w:val="000000"/>
                <w:sz w:val="16"/>
                <w:szCs w:val="16"/>
              </w:rPr>
              <w:t xml:space="preserve">$12.10 </w:t>
            </w:r>
          </w:p>
        </w:tc>
      </w:tr>
    </w:tbl>
    <w:p w:rsidR="00660755" w:rsidRDefault="00660755" w:rsidP="00660755">
      <w:pPr>
        <w:spacing w:after="120"/>
        <w:ind w:left="1418"/>
        <w:rPr>
          <w:rFonts w:asciiTheme="majorHAnsi" w:hAnsiTheme="majorHAnsi"/>
          <w:sz w:val="16"/>
        </w:rPr>
      </w:pPr>
      <w:r w:rsidRPr="00416758">
        <w:rPr>
          <w:rFonts w:asciiTheme="majorHAnsi" w:hAnsiTheme="majorHAnsi"/>
          <w:sz w:val="16"/>
        </w:rPr>
        <w:t xml:space="preserve">Fuente: Gerencia de Finanzas. </w:t>
      </w:r>
    </w:p>
    <w:p w:rsidR="00660755" w:rsidRDefault="00660755" w:rsidP="00660755"/>
    <w:p w:rsidR="00FD449F" w:rsidRDefault="00007CF4" w:rsidP="00062B60">
      <w:pPr>
        <w:pStyle w:val="Ttulo1"/>
        <w:spacing w:before="0" w:after="120"/>
        <w:rPr>
          <w:color w:val="auto"/>
        </w:rPr>
      </w:pPr>
      <w:bookmarkStart w:id="119" w:name="_Toc457236168"/>
      <w:r w:rsidRPr="006E0BB7">
        <w:rPr>
          <w:color w:val="auto"/>
        </w:rPr>
        <w:t>PROYECCI</w:t>
      </w:r>
      <w:r w:rsidR="00E947F6">
        <w:rPr>
          <w:color w:val="auto"/>
        </w:rPr>
        <w:t>Ó</w:t>
      </w:r>
      <w:r w:rsidRPr="006E0BB7">
        <w:rPr>
          <w:color w:val="auto"/>
        </w:rPr>
        <w:t>N DE INVERSIÓN JUNIO 201</w:t>
      </w:r>
      <w:r w:rsidR="002306D7">
        <w:rPr>
          <w:color w:val="auto"/>
        </w:rPr>
        <w:t>6</w:t>
      </w:r>
      <w:r w:rsidRPr="006E0BB7">
        <w:rPr>
          <w:color w:val="auto"/>
        </w:rPr>
        <w:t>- MAYO 201</w:t>
      </w:r>
      <w:r w:rsidR="002306D7">
        <w:rPr>
          <w:color w:val="auto"/>
        </w:rPr>
        <w:t>7</w:t>
      </w:r>
      <w:bookmarkEnd w:id="117"/>
      <w:bookmarkEnd w:id="119"/>
    </w:p>
    <w:p w:rsidR="00283AD2" w:rsidRPr="00283AD2" w:rsidRDefault="00283AD2" w:rsidP="00283AD2">
      <w:pPr>
        <w:jc w:val="both"/>
        <w:rPr>
          <w:rFonts w:asciiTheme="majorHAnsi" w:hAnsiTheme="majorHAnsi"/>
        </w:rPr>
      </w:pPr>
      <w:r w:rsidRPr="00283AD2">
        <w:rPr>
          <w:rFonts w:asciiTheme="majorHAnsi" w:hAnsiTheme="majorHAnsi"/>
        </w:rPr>
        <w:t>Para el período Junio 201</w:t>
      </w:r>
      <w:r w:rsidR="00300E89">
        <w:rPr>
          <w:rFonts w:asciiTheme="majorHAnsi" w:hAnsiTheme="majorHAnsi"/>
        </w:rPr>
        <w:t>6</w:t>
      </w:r>
      <w:r w:rsidRPr="00283AD2">
        <w:rPr>
          <w:rFonts w:asciiTheme="majorHAnsi" w:hAnsiTheme="majorHAnsi"/>
        </w:rPr>
        <w:t xml:space="preserve"> – Mayo 201</w:t>
      </w:r>
      <w:r w:rsidR="00300E89">
        <w:rPr>
          <w:rFonts w:asciiTheme="majorHAnsi" w:hAnsiTheme="majorHAnsi"/>
        </w:rPr>
        <w:t>7</w:t>
      </w:r>
      <w:r w:rsidRPr="00283AD2">
        <w:rPr>
          <w:rFonts w:asciiTheme="majorHAnsi" w:hAnsiTheme="majorHAnsi"/>
        </w:rPr>
        <w:t xml:space="preserve"> se cuenta con la siguiente proyección de inversión crediticia:</w:t>
      </w:r>
    </w:p>
    <w:tbl>
      <w:tblPr>
        <w:tblW w:w="5833" w:type="dxa"/>
        <w:jc w:val="center"/>
        <w:tblCellMar>
          <w:left w:w="70" w:type="dxa"/>
          <w:right w:w="70" w:type="dxa"/>
        </w:tblCellMar>
        <w:tblLook w:val="04A0" w:firstRow="1" w:lastRow="0" w:firstColumn="1" w:lastColumn="0" w:noHBand="0" w:noVBand="1"/>
      </w:tblPr>
      <w:tblGrid>
        <w:gridCol w:w="2531"/>
        <w:gridCol w:w="1684"/>
        <w:gridCol w:w="1618"/>
      </w:tblGrid>
      <w:tr w:rsidR="002306D7" w:rsidRPr="00241F4C" w:rsidTr="003C2EE6">
        <w:trPr>
          <w:trHeight w:val="283"/>
          <w:jc w:val="center"/>
        </w:trPr>
        <w:tc>
          <w:tcPr>
            <w:tcW w:w="2531" w:type="dxa"/>
            <w:tcBorders>
              <w:top w:val="nil"/>
              <w:left w:val="nil"/>
              <w:bottom w:val="single" w:sz="4" w:space="0" w:color="548DD4" w:themeColor="text2" w:themeTint="99"/>
              <w:right w:val="single" w:sz="4" w:space="0" w:color="548DD4" w:themeColor="text2" w:themeTint="99"/>
            </w:tcBorders>
            <w:shd w:val="clear" w:color="000000" w:fill="FFFFFF"/>
            <w:noWrap/>
            <w:vAlign w:val="bottom"/>
            <w:hideMark/>
          </w:tcPr>
          <w:p w:rsidR="002306D7" w:rsidRPr="00241F4C" w:rsidRDefault="002306D7" w:rsidP="00062B60">
            <w:pPr>
              <w:spacing w:after="0"/>
              <w:rPr>
                <w:rFonts w:eastAsia="Times New Roman" w:cs="Calibri"/>
                <w:color w:val="000000"/>
                <w:sz w:val="16"/>
                <w:szCs w:val="16"/>
              </w:rPr>
            </w:pPr>
            <w:r w:rsidRPr="00241F4C">
              <w:rPr>
                <w:rFonts w:eastAsia="Times New Roman" w:cs="Calibri"/>
                <w:color w:val="000000"/>
                <w:sz w:val="16"/>
                <w:szCs w:val="16"/>
              </w:rPr>
              <w:t> </w:t>
            </w:r>
          </w:p>
        </w:tc>
        <w:tc>
          <w:tcPr>
            <w:tcW w:w="3302" w:type="dxa"/>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6D9F1"/>
            <w:noWrap/>
            <w:vAlign w:val="center"/>
            <w:hideMark/>
          </w:tcPr>
          <w:p w:rsidR="002306D7" w:rsidRPr="00241F4C" w:rsidRDefault="002306D7" w:rsidP="00062B60">
            <w:pPr>
              <w:spacing w:after="0"/>
              <w:jc w:val="center"/>
              <w:rPr>
                <w:rFonts w:ascii="Cambria" w:eastAsia="Times New Roman" w:hAnsi="Cambria" w:cs="Calibri"/>
                <w:b/>
                <w:bCs/>
                <w:color w:val="000000"/>
                <w:sz w:val="16"/>
                <w:szCs w:val="16"/>
              </w:rPr>
            </w:pPr>
            <w:r w:rsidRPr="00241F4C">
              <w:rPr>
                <w:rFonts w:ascii="Cambria" w:eastAsia="Times New Roman" w:hAnsi="Cambria" w:cs="Calibri"/>
                <w:b/>
                <w:bCs/>
                <w:color w:val="000000"/>
                <w:sz w:val="16"/>
                <w:szCs w:val="16"/>
              </w:rPr>
              <w:t>JUNIO 2016 - MAYO 2017</w:t>
            </w:r>
          </w:p>
        </w:tc>
      </w:tr>
      <w:tr w:rsidR="002306D7" w:rsidRPr="00241F4C" w:rsidTr="003C2EE6">
        <w:trPr>
          <w:trHeight w:val="283"/>
          <w:jc w:val="center"/>
        </w:trPr>
        <w:tc>
          <w:tcPr>
            <w:tcW w:w="253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6D9F1"/>
            <w:vAlign w:val="center"/>
            <w:hideMark/>
          </w:tcPr>
          <w:p w:rsidR="002306D7" w:rsidRPr="00241F4C" w:rsidRDefault="002306D7" w:rsidP="00062B60">
            <w:pPr>
              <w:spacing w:after="0"/>
              <w:rPr>
                <w:rFonts w:ascii="Cambria" w:eastAsia="Times New Roman" w:hAnsi="Cambria" w:cs="Calibri"/>
                <w:b/>
                <w:bCs/>
                <w:color w:val="000000"/>
                <w:sz w:val="16"/>
                <w:szCs w:val="16"/>
              </w:rPr>
            </w:pPr>
            <w:r w:rsidRPr="00241F4C">
              <w:rPr>
                <w:rFonts w:ascii="Cambria" w:eastAsia="Times New Roman" w:hAnsi="Cambria" w:cs="Calibri"/>
                <w:b/>
                <w:bCs/>
                <w:color w:val="000000"/>
                <w:sz w:val="16"/>
                <w:szCs w:val="16"/>
              </w:rPr>
              <w:t>INVERSION EN UNIDADES</w:t>
            </w:r>
          </w:p>
        </w:tc>
        <w:tc>
          <w:tcPr>
            <w:tcW w:w="1684"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6D9F1"/>
            <w:vAlign w:val="center"/>
            <w:hideMark/>
          </w:tcPr>
          <w:p w:rsidR="002306D7" w:rsidRPr="00241F4C" w:rsidRDefault="004847B6" w:rsidP="00062B60">
            <w:pPr>
              <w:spacing w:after="0"/>
              <w:jc w:val="center"/>
              <w:rPr>
                <w:rFonts w:ascii="Cambria" w:eastAsia="Times New Roman" w:hAnsi="Cambria" w:cs="Calibri"/>
                <w:b/>
                <w:bCs/>
                <w:color w:val="000000"/>
                <w:sz w:val="16"/>
                <w:szCs w:val="16"/>
              </w:rPr>
            </w:pPr>
            <w:r>
              <w:rPr>
                <w:rFonts w:ascii="Cambria" w:eastAsia="Times New Roman" w:hAnsi="Cambria" w:cs="Calibri"/>
                <w:b/>
                <w:bCs/>
                <w:color w:val="000000"/>
                <w:sz w:val="16"/>
                <w:szCs w:val="16"/>
              </w:rPr>
              <w:t>NÚ</w:t>
            </w:r>
            <w:r w:rsidR="002306D7" w:rsidRPr="00241F4C">
              <w:rPr>
                <w:rFonts w:ascii="Cambria" w:eastAsia="Times New Roman" w:hAnsi="Cambria" w:cs="Calibri"/>
                <w:b/>
                <w:bCs/>
                <w:color w:val="000000"/>
                <w:sz w:val="16"/>
                <w:szCs w:val="16"/>
              </w:rPr>
              <w:t>MERO</w:t>
            </w:r>
          </w:p>
        </w:tc>
        <w:tc>
          <w:tcPr>
            <w:tcW w:w="161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6D9F1"/>
            <w:vAlign w:val="center"/>
            <w:hideMark/>
          </w:tcPr>
          <w:p w:rsidR="002306D7" w:rsidRPr="00241F4C" w:rsidRDefault="002306D7" w:rsidP="00062B60">
            <w:pPr>
              <w:spacing w:after="0"/>
              <w:jc w:val="center"/>
              <w:rPr>
                <w:rFonts w:ascii="Cambria" w:eastAsia="Times New Roman" w:hAnsi="Cambria" w:cs="Calibri"/>
                <w:b/>
                <w:bCs/>
                <w:color w:val="000000"/>
                <w:sz w:val="16"/>
                <w:szCs w:val="16"/>
              </w:rPr>
            </w:pPr>
            <w:r w:rsidRPr="00241F4C">
              <w:rPr>
                <w:rFonts w:ascii="Cambria" w:eastAsia="Times New Roman" w:hAnsi="Cambria" w:cs="Calibri"/>
                <w:b/>
                <w:bCs/>
                <w:color w:val="000000"/>
                <w:sz w:val="16"/>
                <w:szCs w:val="16"/>
              </w:rPr>
              <w:t>MONTO</w:t>
            </w:r>
          </w:p>
        </w:tc>
      </w:tr>
      <w:tr w:rsidR="002306D7" w:rsidRPr="00241F4C" w:rsidTr="003C2EE6">
        <w:trPr>
          <w:trHeight w:val="283"/>
          <w:jc w:val="center"/>
        </w:trPr>
        <w:tc>
          <w:tcPr>
            <w:tcW w:w="253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2306D7" w:rsidRPr="00241F4C" w:rsidRDefault="002306D7" w:rsidP="00062B60">
            <w:pPr>
              <w:spacing w:after="0"/>
              <w:rPr>
                <w:rFonts w:ascii="Cambria" w:eastAsia="Times New Roman" w:hAnsi="Cambria" w:cs="Calibri"/>
                <w:bCs/>
                <w:color w:val="000000"/>
                <w:sz w:val="16"/>
                <w:szCs w:val="16"/>
              </w:rPr>
            </w:pPr>
            <w:r w:rsidRPr="00241F4C">
              <w:rPr>
                <w:rFonts w:ascii="Cambria" w:eastAsia="Times New Roman" w:hAnsi="Cambria" w:cs="Calibri"/>
                <w:bCs/>
                <w:color w:val="000000"/>
                <w:sz w:val="16"/>
                <w:szCs w:val="16"/>
              </w:rPr>
              <w:t xml:space="preserve"> Vivienda Nueva  </w:t>
            </w:r>
          </w:p>
        </w:tc>
        <w:tc>
          <w:tcPr>
            <w:tcW w:w="1684"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2306D7" w:rsidRPr="00241F4C" w:rsidRDefault="002306D7" w:rsidP="00062B60">
            <w:pPr>
              <w:spacing w:after="0"/>
              <w:jc w:val="center"/>
              <w:rPr>
                <w:rFonts w:ascii="Cambria" w:eastAsia="Times New Roman" w:hAnsi="Cambria" w:cs="Calibri"/>
                <w:sz w:val="16"/>
                <w:szCs w:val="16"/>
              </w:rPr>
            </w:pPr>
            <w:r w:rsidRPr="00241F4C">
              <w:rPr>
                <w:rFonts w:ascii="Cambria" w:eastAsia="Times New Roman" w:hAnsi="Cambria" w:cs="Calibri"/>
                <w:sz w:val="16"/>
                <w:szCs w:val="16"/>
              </w:rPr>
              <w:t>1,807</w:t>
            </w:r>
          </w:p>
        </w:tc>
        <w:tc>
          <w:tcPr>
            <w:tcW w:w="161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2306D7" w:rsidRPr="00241F4C" w:rsidRDefault="002306D7" w:rsidP="00062B60">
            <w:pPr>
              <w:spacing w:after="0"/>
              <w:jc w:val="center"/>
              <w:rPr>
                <w:rFonts w:ascii="Cambria" w:eastAsia="Times New Roman" w:hAnsi="Cambria" w:cs="Calibri"/>
                <w:bCs/>
                <w:sz w:val="16"/>
                <w:szCs w:val="16"/>
              </w:rPr>
            </w:pPr>
            <w:r w:rsidRPr="00241F4C">
              <w:rPr>
                <w:rFonts w:ascii="Cambria" w:eastAsia="Times New Roman" w:hAnsi="Cambria" w:cs="Calibri"/>
                <w:bCs/>
                <w:sz w:val="16"/>
                <w:szCs w:val="16"/>
              </w:rPr>
              <w:t>$55.60</w:t>
            </w:r>
          </w:p>
        </w:tc>
      </w:tr>
      <w:tr w:rsidR="002306D7" w:rsidRPr="00241F4C" w:rsidTr="003C2EE6">
        <w:trPr>
          <w:trHeight w:val="283"/>
          <w:jc w:val="center"/>
        </w:trPr>
        <w:tc>
          <w:tcPr>
            <w:tcW w:w="253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2306D7" w:rsidRPr="00241F4C" w:rsidRDefault="002306D7" w:rsidP="00062B60">
            <w:pPr>
              <w:spacing w:after="0"/>
              <w:rPr>
                <w:rFonts w:ascii="Cambria" w:eastAsia="Times New Roman" w:hAnsi="Cambria" w:cs="Calibri"/>
                <w:bCs/>
                <w:color w:val="000000"/>
                <w:sz w:val="16"/>
                <w:szCs w:val="16"/>
              </w:rPr>
            </w:pPr>
            <w:r w:rsidRPr="00241F4C">
              <w:rPr>
                <w:rFonts w:ascii="Cambria" w:eastAsia="Times New Roman" w:hAnsi="Cambria" w:cs="Calibri"/>
                <w:bCs/>
                <w:color w:val="000000"/>
                <w:sz w:val="16"/>
                <w:szCs w:val="16"/>
              </w:rPr>
              <w:t xml:space="preserve"> Vivienda Usada  </w:t>
            </w:r>
          </w:p>
        </w:tc>
        <w:tc>
          <w:tcPr>
            <w:tcW w:w="1684"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2306D7" w:rsidRPr="00241F4C" w:rsidRDefault="002306D7" w:rsidP="00062B60">
            <w:pPr>
              <w:spacing w:after="0"/>
              <w:jc w:val="center"/>
              <w:rPr>
                <w:rFonts w:ascii="Cambria" w:eastAsia="Times New Roman" w:hAnsi="Cambria" w:cs="Calibri"/>
                <w:sz w:val="16"/>
                <w:szCs w:val="16"/>
              </w:rPr>
            </w:pPr>
            <w:r w:rsidRPr="00241F4C">
              <w:rPr>
                <w:rFonts w:ascii="Cambria" w:eastAsia="Times New Roman" w:hAnsi="Cambria" w:cs="Calibri"/>
                <w:sz w:val="16"/>
                <w:szCs w:val="16"/>
              </w:rPr>
              <w:t>3,716</w:t>
            </w:r>
          </w:p>
        </w:tc>
        <w:tc>
          <w:tcPr>
            <w:tcW w:w="161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2306D7" w:rsidRPr="00241F4C" w:rsidRDefault="002306D7" w:rsidP="00062B60">
            <w:pPr>
              <w:spacing w:after="0"/>
              <w:jc w:val="center"/>
              <w:rPr>
                <w:rFonts w:ascii="Cambria" w:eastAsia="Times New Roman" w:hAnsi="Cambria" w:cs="Calibri"/>
                <w:bCs/>
                <w:sz w:val="16"/>
                <w:szCs w:val="16"/>
              </w:rPr>
            </w:pPr>
            <w:r w:rsidRPr="00241F4C">
              <w:rPr>
                <w:rFonts w:ascii="Cambria" w:eastAsia="Times New Roman" w:hAnsi="Cambria" w:cs="Calibri"/>
                <w:bCs/>
                <w:sz w:val="16"/>
                <w:szCs w:val="16"/>
              </w:rPr>
              <w:t>$66.85</w:t>
            </w:r>
          </w:p>
        </w:tc>
      </w:tr>
      <w:tr w:rsidR="002306D7" w:rsidRPr="00241F4C" w:rsidTr="003C2EE6">
        <w:trPr>
          <w:trHeight w:val="283"/>
          <w:jc w:val="center"/>
        </w:trPr>
        <w:tc>
          <w:tcPr>
            <w:tcW w:w="253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2306D7" w:rsidRPr="00241F4C" w:rsidRDefault="002306D7" w:rsidP="00062B60">
            <w:pPr>
              <w:spacing w:after="0"/>
              <w:rPr>
                <w:rFonts w:ascii="Cambria" w:eastAsia="Times New Roman" w:hAnsi="Cambria" w:cs="Calibri"/>
                <w:bCs/>
                <w:color w:val="000000"/>
                <w:sz w:val="16"/>
                <w:szCs w:val="16"/>
              </w:rPr>
            </w:pPr>
            <w:r w:rsidRPr="00241F4C">
              <w:rPr>
                <w:rFonts w:ascii="Cambria" w:eastAsia="Times New Roman" w:hAnsi="Cambria" w:cs="Calibri"/>
                <w:bCs/>
                <w:color w:val="000000"/>
                <w:sz w:val="16"/>
                <w:szCs w:val="16"/>
              </w:rPr>
              <w:t xml:space="preserve"> Otras Líneas </w:t>
            </w:r>
          </w:p>
        </w:tc>
        <w:tc>
          <w:tcPr>
            <w:tcW w:w="1684"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2306D7" w:rsidRPr="00241F4C" w:rsidRDefault="002306D7" w:rsidP="00062B60">
            <w:pPr>
              <w:spacing w:after="0"/>
              <w:jc w:val="center"/>
              <w:rPr>
                <w:rFonts w:ascii="Cambria" w:eastAsia="Times New Roman" w:hAnsi="Cambria" w:cs="Calibri"/>
                <w:sz w:val="16"/>
                <w:szCs w:val="16"/>
              </w:rPr>
            </w:pPr>
            <w:r w:rsidRPr="00241F4C">
              <w:rPr>
                <w:rFonts w:ascii="Cambria" w:eastAsia="Times New Roman" w:hAnsi="Cambria" w:cs="Calibri"/>
                <w:sz w:val="16"/>
                <w:szCs w:val="16"/>
              </w:rPr>
              <w:t>373</w:t>
            </w:r>
          </w:p>
        </w:tc>
        <w:tc>
          <w:tcPr>
            <w:tcW w:w="161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2306D7" w:rsidRPr="00241F4C" w:rsidRDefault="002306D7" w:rsidP="00062B60">
            <w:pPr>
              <w:spacing w:after="0"/>
              <w:jc w:val="center"/>
              <w:rPr>
                <w:rFonts w:ascii="Cambria" w:eastAsia="Times New Roman" w:hAnsi="Cambria" w:cs="Calibri"/>
                <w:bCs/>
                <w:sz w:val="16"/>
                <w:szCs w:val="16"/>
              </w:rPr>
            </w:pPr>
            <w:r w:rsidRPr="00241F4C">
              <w:rPr>
                <w:rFonts w:ascii="Cambria" w:eastAsia="Times New Roman" w:hAnsi="Cambria" w:cs="Calibri"/>
                <w:bCs/>
                <w:sz w:val="16"/>
                <w:szCs w:val="16"/>
              </w:rPr>
              <w:t>$3.72</w:t>
            </w:r>
          </w:p>
        </w:tc>
      </w:tr>
      <w:tr w:rsidR="002306D7" w:rsidRPr="00241F4C" w:rsidTr="003C2EE6">
        <w:trPr>
          <w:trHeight w:val="283"/>
          <w:jc w:val="center"/>
        </w:trPr>
        <w:tc>
          <w:tcPr>
            <w:tcW w:w="253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2306D7" w:rsidRPr="00241F4C" w:rsidRDefault="002306D7" w:rsidP="00062B60">
            <w:pPr>
              <w:spacing w:after="0"/>
              <w:rPr>
                <w:rFonts w:ascii="Cambria" w:eastAsia="Times New Roman" w:hAnsi="Cambria" w:cs="Calibri"/>
                <w:b/>
                <w:bCs/>
                <w:color w:val="000000"/>
                <w:sz w:val="16"/>
                <w:szCs w:val="16"/>
              </w:rPr>
            </w:pPr>
            <w:r w:rsidRPr="00241F4C">
              <w:rPr>
                <w:rFonts w:ascii="Cambria" w:eastAsia="Times New Roman" w:hAnsi="Cambria" w:cs="Calibri"/>
                <w:b/>
                <w:bCs/>
                <w:color w:val="000000"/>
                <w:sz w:val="16"/>
                <w:szCs w:val="16"/>
              </w:rPr>
              <w:t xml:space="preserve"> SUB TOTAL CON DESEMBOLSO </w:t>
            </w:r>
          </w:p>
        </w:tc>
        <w:tc>
          <w:tcPr>
            <w:tcW w:w="1684"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2306D7" w:rsidRPr="00241F4C" w:rsidRDefault="002306D7" w:rsidP="00062B60">
            <w:pPr>
              <w:spacing w:after="0"/>
              <w:jc w:val="center"/>
              <w:rPr>
                <w:rFonts w:ascii="Cambria" w:eastAsia="Times New Roman" w:hAnsi="Cambria" w:cs="Calibri"/>
                <w:b/>
                <w:bCs/>
                <w:sz w:val="16"/>
                <w:szCs w:val="16"/>
              </w:rPr>
            </w:pPr>
            <w:r w:rsidRPr="00241F4C">
              <w:rPr>
                <w:rFonts w:ascii="Cambria" w:eastAsia="Times New Roman" w:hAnsi="Cambria" w:cs="Calibri"/>
                <w:b/>
                <w:bCs/>
                <w:sz w:val="16"/>
                <w:szCs w:val="16"/>
              </w:rPr>
              <w:t>5,895</w:t>
            </w:r>
          </w:p>
        </w:tc>
        <w:tc>
          <w:tcPr>
            <w:tcW w:w="161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2306D7" w:rsidRPr="00241F4C" w:rsidRDefault="002306D7" w:rsidP="00062B60">
            <w:pPr>
              <w:spacing w:after="0"/>
              <w:jc w:val="center"/>
              <w:rPr>
                <w:rFonts w:ascii="Cambria" w:eastAsia="Times New Roman" w:hAnsi="Cambria" w:cs="Calibri"/>
                <w:b/>
                <w:bCs/>
                <w:sz w:val="16"/>
                <w:szCs w:val="16"/>
              </w:rPr>
            </w:pPr>
            <w:r w:rsidRPr="00241F4C">
              <w:rPr>
                <w:rFonts w:ascii="Cambria" w:eastAsia="Times New Roman" w:hAnsi="Cambria" w:cs="Calibri"/>
                <w:b/>
                <w:bCs/>
                <w:sz w:val="16"/>
                <w:szCs w:val="16"/>
              </w:rPr>
              <w:t>$126.18</w:t>
            </w:r>
          </w:p>
        </w:tc>
      </w:tr>
      <w:tr w:rsidR="002306D7" w:rsidRPr="00241F4C" w:rsidTr="003C2EE6">
        <w:trPr>
          <w:trHeight w:val="283"/>
          <w:jc w:val="center"/>
        </w:trPr>
        <w:tc>
          <w:tcPr>
            <w:tcW w:w="253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2306D7" w:rsidRPr="00241F4C" w:rsidRDefault="002306D7" w:rsidP="00062B60">
            <w:pPr>
              <w:spacing w:after="0"/>
              <w:rPr>
                <w:rFonts w:ascii="Cambria" w:eastAsia="Times New Roman" w:hAnsi="Cambria" w:cs="Calibri"/>
                <w:bCs/>
                <w:color w:val="000000"/>
                <w:sz w:val="16"/>
                <w:szCs w:val="16"/>
              </w:rPr>
            </w:pPr>
            <w:r w:rsidRPr="00241F4C">
              <w:rPr>
                <w:rFonts w:ascii="Cambria" w:eastAsia="Times New Roman" w:hAnsi="Cambria" w:cs="Calibri"/>
                <w:bCs/>
                <w:color w:val="000000"/>
                <w:sz w:val="16"/>
                <w:szCs w:val="16"/>
              </w:rPr>
              <w:t xml:space="preserve"> Activos Extraordinarios </w:t>
            </w:r>
          </w:p>
        </w:tc>
        <w:tc>
          <w:tcPr>
            <w:tcW w:w="1684"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2306D7" w:rsidRPr="00241F4C" w:rsidRDefault="002306D7" w:rsidP="00062B60">
            <w:pPr>
              <w:spacing w:after="0"/>
              <w:jc w:val="center"/>
              <w:rPr>
                <w:rFonts w:ascii="Cambria" w:eastAsia="Times New Roman" w:hAnsi="Cambria" w:cs="Calibri"/>
                <w:bCs/>
                <w:color w:val="000000"/>
                <w:sz w:val="16"/>
                <w:szCs w:val="16"/>
              </w:rPr>
            </w:pPr>
            <w:r w:rsidRPr="00241F4C">
              <w:rPr>
                <w:rFonts w:ascii="Cambria" w:eastAsia="Times New Roman" w:hAnsi="Cambria" w:cs="Calibri"/>
                <w:bCs/>
                <w:color w:val="000000"/>
                <w:sz w:val="16"/>
                <w:szCs w:val="16"/>
              </w:rPr>
              <w:t>1,154</w:t>
            </w:r>
          </w:p>
        </w:tc>
        <w:tc>
          <w:tcPr>
            <w:tcW w:w="161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2306D7" w:rsidRPr="00241F4C" w:rsidRDefault="002306D7" w:rsidP="00062B60">
            <w:pPr>
              <w:spacing w:after="0"/>
              <w:jc w:val="center"/>
              <w:rPr>
                <w:rFonts w:ascii="Cambria" w:eastAsia="Times New Roman" w:hAnsi="Cambria" w:cs="Calibri"/>
                <w:bCs/>
                <w:color w:val="000000"/>
                <w:sz w:val="16"/>
                <w:szCs w:val="16"/>
              </w:rPr>
            </w:pPr>
            <w:r w:rsidRPr="00241F4C">
              <w:rPr>
                <w:rFonts w:ascii="Cambria" w:eastAsia="Times New Roman" w:hAnsi="Cambria" w:cs="Calibri"/>
                <w:bCs/>
                <w:color w:val="000000"/>
                <w:sz w:val="16"/>
                <w:szCs w:val="16"/>
              </w:rPr>
              <w:t>$7.14</w:t>
            </w:r>
          </w:p>
        </w:tc>
      </w:tr>
      <w:tr w:rsidR="002306D7" w:rsidRPr="00241F4C" w:rsidTr="003C2EE6">
        <w:trPr>
          <w:trHeight w:val="283"/>
          <w:jc w:val="center"/>
        </w:trPr>
        <w:tc>
          <w:tcPr>
            <w:tcW w:w="253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2306D7" w:rsidRPr="00241F4C" w:rsidRDefault="002306D7" w:rsidP="00062B60">
            <w:pPr>
              <w:spacing w:after="0"/>
              <w:rPr>
                <w:rFonts w:ascii="Cambria" w:eastAsia="Times New Roman" w:hAnsi="Cambria" w:cs="Calibri"/>
                <w:bCs/>
                <w:color w:val="000000"/>
                <w:sz w:val="16"/>
                <w:szCs w:val="16"/>
              </w:rPr>
            </w:pPr>
            <w:r w:rsidRPr="00241F4C">
              <w:rPr>
                <w:rFonts w:ascii="Cambria" w:eastAsia="Times New Roman" w:hAnsi="Cambria" w:cs="Calibri"/>
                <w:bCs/>
                <w:color w:val="000000"/>
                <w:sz w:val="16"/>
                <w:szCs w:val="16"/>
              </w:rPr>
              <w:t xml:space="preserve"> Refinanciamientos </w:t>
            </w:r>
          </w:p>
        </w:tc>
        <w:tc>
          <w:tcPr>
            <w:tcW w:w="1684"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2306D7" w:rsidRPr="00241F4C" w:rsidRDefault="002306D7" w:rsidP="00062B60">
            <w:pPr>
              <w:spacing w:after="0"/>
              <w:jc w:val="center"/>
              <w:rPr>
                <w:rFonts w:ascii="Cambria" w:eastAsia="Times New Roman" w:hAnsi="Cambria" w:cs="Calibri"/>
                <w:bCs/>
                <w:color w:val="000000"/>
                <w:sz w:val="16"/>
                <w:szCs w:val="16"/>
              </w:rPr>
            </w:pPr>
            <w:r w:rsidRPr="00241F4C">
              <w:rPr>
                <w:rFonts w:ascii="Cambria" w:eastAsia="Times New Roman" w:hAnsi="Cambria" w:cs="Calibri"/>
                <w:bCs/>
                <w:color w:val="000000"/>
                <w:sz w:val="16"/>
                <w:szCs w:val="16"/>
              </w:rPr>
              <w:t>126</w:t>
            </w:r>
          </w:p>
        </w:tc>
        <w:tc>
          <w:tcPr>
            <w:tcW w:w="161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2306D7" w:rsidRPr="00241F4C" w:rsidRDefault="002306D7" w:rsidP="00062B60">
            <w:pPr>
              <w:spacing w:after="0"/>
              <w:jc w:val="center"/>
              <w:rPr>
                <w:rFonts w:ascii="Cambria" w:eastAsia="Times New Roman" w:hAnsi="Cambria" w:cs="Calibri"/>
                <w:bCs/>
                <w:color w:val="000000"/>
                <w:sz w:val="16"/>
                <w:szCs w:val="16"/>
              </w:rPr>
            </w:pPr>
            <w:r w:rsidRPr="00241F4C">
              <w:rPr>
                <w:rFonts w:ascii="Cambria" w:eastAsia="Times New Roman" w:hAnsi="Cambria" w:cs="Calibri"/>
                <w:bCs/>
                <w:color w:val="000000"/>
                <w:sz w:val="16"/>
                <w:szCs w:val="16"/>
              </w:rPr>
              <w:t>$1.37</w:t>
            </w:r>
          </w:p>
        </w:tc>
      </w:tr>
      <w:tr w:rsidR="002306D7" w:rsidRPr="00241F4C" w:rsidTr="003C2EE6">
        <w:trPr>
          <w:trHeight w:val="283"/>
          <w:jc w:val="center"/>
        </w:trPr>
        <w:tc>
          <w:tcPr>
            <w:tcW w:w="253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2306D7" w:rsidRPr="00241F4C" w:rsidRDefault="002306D7" w:rsidP="00062B60">
            <w:pPr>
              <w:spacing w:after="0"/>
              <w:rPr>
                <w:rFonts w:ascii="Cambria" w:eastAsia="Times New Roman" w:hAnsi="Cambria" w:cs="Calibri"/>
                <w:b/>
                <w:bCs/>
                <w:color w:val="000000"/>
                <w:sz w:val="16"/>
                <w:szCs w:val="16"/>
              </w:rPr>
            </w:pPr>
            <w:r w:rsidRPr="00241F4C">
              <w:rPr>
                <w:rFonts w:ascii="Cambria" w:eastAsia="Times New Roman" w:hAnsi="Cambria" w:cs="Calibri"/>
                <w:b/>
                <w:bCs/>
                <w:color w:val="000000"/>
                <w:sz w:val="16"/>
                <w:szCs w:val="16"/>
              </w:rPr>
              <w:t xml:space="preserve"> SUB TOTAL SIN DESEMBOLSO </w:t>
            </w:r>
          </w:p>
        </w:tc>
        <w:tc>
          <w:tcPr>
            <w:tcW w:w="1684"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2306D7" w:rsidRPr="00241F4C" w:rsidRDefault="002306D7" w:rsidP="00062B60">
            <w:pPr>
              <w:spacing w:after="0"/>
              <w:jc w:val="center"/>
              <w:rPr>
                <w:rFonts w:ascii="Cambria" w:eastAsia="Times New Roman" w:hAnsi="Cambria" w:cs="Calibri"/>
                <w:b/>
                <w:bCs/>
                <w:sz w:val="16"/>
                <w:szCs w:val="16"/>
              </w:rPr>
            </w:pPr>
            <w:r w:rsidRPr="00241F4C">
              <w:rPr>
                <w:rFonts w:ascii="Cambria" w:eastAsia="Times New Roman" w:hAnsi="Cambria" w:cs="Calibri"/>
                <w:b/>
                <w:bCs/>
                <w:sz w:val="16"/>
                <w:szCs w:val="16"/>
              </w:rPr>
              <w:t>1,280</w:t>
            </w:r>
          </w:p>
        </w:tc>
        <w:tc>
          <w:tcPr>
            <w:tcW w:w="161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2306D7" w:rsidRPr="00241F4C" w:rsidRDefault="002306D7" w:rsidP="00062B60">
            <w:pPr>
              <w:spacing w:after="0"/>
              <w:jc w:val="center"/>
              <w:rPr>
                <w:rFonts w:ascii="Cambria" w:eastAsia="Times New Roman" w:hAnsi="Cambria" w:cs="Calibri"/>
                <w:b/>
                <w:bCs/>
                <w:sz w:val="16"/>
                <w:szCs w:val="16"/>
              </w:rPr>
            </w:pPr>
            <w:r w:rsidRPr="00241F4C">
              <w:rPr>
                <w:rFonts w:ascii="Cambria" w:eastAsia="Times New Roman" w:hAnsi="Cambria" w:cs="Calibri"/>
                <w:b/>
                <w:bCs/>
                <w:sz w:val="16"/>
                <w:szCs w:val="16"/>
              </w:rPr>
              <w:t>$8.52</w:t>
            </w:r>
          </w:p>
        </w:tc>
      </w:tr>
      <w:tr w:rsidR="002306D7" w:rsidRPr="00241F4C" w:rsidTr="003C2EE6">
        <w:trPr>
          <w:trHeight w:val="283"/>
          <w:jc w:val="center"/>
        </w:trPr>
        <w:tc>
          <w:tcPr>
            <w:tcW w:w="253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6D9F1"/>
            <w:vAlign w:val="center"/>
            <w:hideMark/>
          </w:tcPr>
          <w:p w:rsidR="002306D7" w:rsidRPr="00241F4C" w:rsidRDefault="002306D7" w:rsidP="00062B60">
            <w:pPr>
              <w:spacing w:after="0"/>
              <w:rPr>
                <w:rFonts w:ascii="Cambria" w:eastAsia="Times New Roman" w:hAnsi="Cambria" w:cs="Calibri"/>
                <w:b/>
                <w:bCs/>
                <w:color w:val="000000"/>
                <w:sz w:val="16"/>
                <w:szCs w:val="16"/>
              </w:rPr>
            </w:pPr>
            <w:r w:rsidRPr="00241F4C">
              <w:rPr>
                <w:rFonts w:ascii="Cambria" w:eastAsia="Times New Roman" w:hAnsi="Cambria" w:cs="Calibri"/>
                <w:b/>
                <w:bCs/>
                <w:color w:val="000000"/>
                <w:sz w:val="16"/>
                <w:szCs w:val="16"/>
              </w:rPr>
              <w:t>TOTAL</w:t>
            </w:r>
          </w:p>
        </w:tc>
        <w:tc>
          <w:tcPr>
            <w:tcW w:w="1684"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6D9F1"/>
            <w:vAlign w:val="center"/>
            <w:hideMark/>
          </w:tcPr>
          <w:p w:rsidR="002306D7" w:rsidRPr="00241F4C" w:rsidRDefault="002306D7" w:rsidP="00062B60">
            <w:pPr>
              <w:spacing w:after="0"/>
              <w:jc w:val="center"/>
              <w:rPr>
                <w:rFonts w:ascii="Cambria" w:eastAsia="Times New Roman" w:hAnsi="Cambria" w:cs="Calibri"/>
                <w:b/>
                <w:bCs/>
                <w:sz w:val="16"/>
                <w:szCs w:val="16"/>
              </w:rPr>
            </w:pPr>
            <w:r w:rsidRPr="00241F4C">
              <w:rPr>
                <w:rFonts w:ascii="Cambria" w:eastAsia="Times New Roman" w:hAnsi="Cambria" w:cs="Calibri"/>
                <w:b/>
                <w:bCs/>
                <w:sz w:val="16"/>
                <w:szCs w:val="16"/>
              </w:rPr>
              <w:t>7,175</w:t>
            </w:r>
          </w:p>
        </w:tc>
        <w:tc>
          <w:tcPr>
            <w:tcW w:w="1618"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C6D9F1"/>
            <w:vAlign w:val="center"/>
            <w:hideMark/>
          </w:tcPr>
          <w:p w:rsidR="002306D7" w:rsidRPr="00241F4C" w:rsidRDefault="002306D7" w:rsidP="00062B60">
            <w:pPr>
              <w:spacing w:after="0"/>
              <w:jc w:val="center"/>
              <w:rPr>
                <w:rFonts w:ascii="Cambria" w:eastAsia="Times New Roman" w:hAnsi="Cambria" w:cs="Calibri"/>
                <w:b/>
                <w:bCs/>
                <w:sz w:val="16"/>
                <w:szCs w:val="16"/>
              </w:rPr>
            </w:pPr>
            <w:r w:rsidRPr="00241F4C">
              <w:rPr>
                <w:rFonts w:ascii="Cambria" w:eastAsia="Times New Roman" w:hAnsi="Cambria" w:cs="Calibri"/>
                <w:b/>
                <w:bCs/>
                <w:sz w:val="16"/>
                <w:szCs w:val="16"/>
              </w:rPr>
              <w:t>$134.69</w:t>
            </w:r>
          </w:p>
        </w:tc>
      </w:tr>
    </w:tbl>
    <w:p w:rsidR="00D13184" w:rsidRDefault="00D13184" w:rsidP="00062B60">
      <w:pPr>
        <w:spacing w:after="120"/>
        <w:rPr>
          <w:rFonts w:asciiTheme="majorHAnsi" w:hAnsiTheme="majorHAnsi"/>
        </w:rPr>
      </w:pPr>
    </w:p>
    <w:p w:rsidR="002E23C4" w:rsidRDefault="002E23C4" w:rsidP="00062B60">
      <w:pPr>
        <w:spacing w:after="120"/>
        <w:rPr>
          <w:rFonts w:asciiTheme="majorHAnsi" w:hAnsiTheme="majorHAnsi"/>
        </w:rPr>
      </w:pPr>
    </w:p>
    <w:p w:rsidR="002E23C4" w:rsidRDefault="002E23C4" w:rsidP="00062B60">
      <w:pPr>
        <w:spacing w:after="120"/>
        <w:rPr>
          <w:rFonts w:asciiTheme="majorHAnsi" w:hAnsiTheme="majorHAnsi"/>
        </w:rPr>
      </w:pPr>
    </w:p>
    <w:p w:rsidR="00602B00" w:rsidRDefault="00602B00" w:rsidP="00062B60">
      <w:pPr>
        <w:spacing w:after="120"/>
        <w:rPr>
          <w:rFonts w:asciiTheme="majorHAnsi" w:hAnsiTheme="majorHAnsi"/>
        </w:rPr>
      </w:pPr>
    </w:p>
    <w:p w:rsidR="00602B00" w:rsidRDefault="00602B00" w:rsidP="00062B60">
      <w:pPr>
        <w:spacing w:after="120"/>
        <w:rPr>
          <w:rFonts w:asciiTheme="majorHAnsi" w:hAnsiTheme="majorHAnsi"/>
        </w:rPr>
      </w:pPr>
    </w:p>
    <w:p w:rsidR="00602B00" w:rsidRPr="00602B00" w:rsidRDefault="00602B00" w:rsidP="00602B00">
      <w:pPr>
        <w:pStyle w:val="Ttulo1"/>
        <w:spacing w:before="0" w:after="120"/>
        <w:rPr>
          <w:color w:val="auto"/>
        </w:rPr>
      </w:pPr>
      <w:bookmarkStart w:id="120" w:name="_Toc416860602"/>
      <w:bookmarkStart w:id="121" w:name="_Toc446057798"/>
      <w:bookmarkStart w:id="122" w:name="_Toc446073788"/>
      <w:bookmarkStart w:id="123" w:name="_Toc447185827"/>
      <w:bookmarkStart w:id="124" w:name="_Toc447187560"/>
      <w:bookmarkStart w:id="125" w:name="_Toc457236169"/>
      <w:r w:rsidRPr="00602B00">
        <w:rPr>
          <w:color w:val="auto"/>
        </w:rPr>
        <w:lastRenderedPageBreak/>
        <w:t>ANEXOS</w:t>
      </w:r>
      <w:bookmarkEnd w:id="120"/>
      <w:bookmarkEnd w:id="121"/>
      <w:bookmarkEnd w:id="122"/>
      <w:bookmarkEnd w:id="123"/>
      <w:bookmarkEnd w:id="124"/>
      <w:bookmarkEnd w:id="125"/>
    </w:p>
    <w:p w:rsidR="00602B00" w:rsidRPr="00C772D0" w:rsidRDefault="00602B00" w:rsidP="00C772D0">
      <w:pPr>
        <w:spacing w:after="0"/>
        <w:rPr>
          <w:rFonts w:asciiTheme="majorHAnsi" w:hAnsiTheme="majorHAnsi"/>
          <w:b/>
        </w:rPr>
      </w:pPr>
      <w:bookmarkStart w:id="126" w:name="_Toc416860604"/>
      <w:bookmarkStart w:id="127" w:name="_Toc446057853"/>
      <w:bookmarkStart w:id="128" w:name="_Toc446073820"/>
      <w:bookmarkStart w:id="129" w:name="_Toc447185859"/>
      <w:bookmarkStart w:id="130" w:name="_Toc447187592"/>
      <w:bookmarkStart w:id="131" w:name="_Toc456087515"/>
      <w:r w:rsidRPr="00C772D0">
        <w:rPr>
          <w:rFonts w:asciiTheme="majorHAnsi" w:hAnsiTheme="majorHAnsi"/>
          <w:b/>
        </w:rPr>
        <w:t>ESTADÍSTICAS INSTITUCIONALES</w:t>
      </w:r>
      <w:bookmarkEnd w:id="126"/>
      <w:bookmarkEnd w:id="127"/>
      <w:bookmarkEnd w:id="128"/>
      <w:bookmarkEnd w:id="129"/>
      <w:bookmarkEnd w:id="130"/>
      <w:bookmarkEnd w:id="131"/>
      <w:r w:rsidR="00C772D0">
        <w:rPr>
          <w:rFonts w:asciiTheme="majorHAnsi" w:hAnsiTheme="majorHAnsi"/>
          <w:b/>
        </w:rPr>
        <w:t xml:space="preserve"> JUNIO 2015 – MAYO 2016</w:t>
      </w:r>
    </w:p>
    <w:p w:rsidR="00602B00" w:rsidRDefault="00660755" w:rsidP="00C772D0">
      <w:pPr>
        <w:spacing w:after="0"/>
        <w:rPr>
          <w:rFonts w:asciiTheme="majorHAnsi" w:hAnsiTheme="majorHAnsi" w:cstheme="minorHAnsi"/>
          <w:bCs/>
          <w:sz w:val="18"/>
        </w:rPr>
      </w:pPr>
      <w:r>
        <w:rPr>
          <w:rFonts w:asciiTheme="majorHAnsi" w:hAnsiTheme="majorHAnsi" w:cstheme="minorHAnsi"/>
          <w:bCs/>
          <w:sz w:val="18"/>
        </w:rPr>
        <w:t>En Números y Montos en m</w:t>
      </w:r>
      <w:r w:rsidR="00602B00" w:rsidRPr="006C77B1">
        <w:rPr>
          <w:rFonts w:asciiTheme="majorHAnsi" w:hAnsiTheme="majorHAnsi" w:cstheme="minorHAnsi"/>
          <w:bCs/>
          <w:sz w:val="18"/>
        </w:rPr>
        <w:t>illones de US$</w:t>
      </w:r>
    </w:p>
    <w:tbl>
      <w:tblPr>
        <w:tblW w:w="9060" w:type="dxa"/>
        <w:tblInd w:w="65" w:type="dxa"/>
        <w:tblCellMar>
          <w:left w:w="70" w:type="dxa"/>
          <w:right w:w="70" w:type="dxa"/>
        </w:tblCellMar>
        <w:tblLook w:val="04A0" w:firstRow="1" w:lastRow="0" w:firstColumn="1" w:lastColumn="0" w:noHBand="0" w:noVBand="1"/>
      </w:tblPr>
      <w:tblGrid>
        <w:gridCol w:w="2280"/>
        <w:gridCol w:w="1200"/>
        <w:gridCol w:w="1200"/>
        <w:gridCol w:w="1780"/>
        <w:gridCol w:w="1400"/>
        <w:gridCol w:w="1200"/>
      </w:tblGrid>
      <w:tr w:rsidR="00D32ADE" w:rsidRPr="005276A1" w:rsidTr="00D32ADE">
        <w:trPr>
          <w:trHeight w:val="300"/>
        </w:trPr>
        <w:tc>
          <w:tcPr>
            <w:tcW w:w="2280" w:type="dxa"/>
            <w:vMerge w:val="restart"/>
            <w:tcBorders>
              <w:top w:val="single" w:sz="4" w:space="0" w:color="538DD5"/>
              <w:left w:val="single" w:sz="4" w:space="0" w:color="538DD5"/>
              <w:bottom w:val="single" w:sz="4" w:space="0" w:color="538DD5"/>
              <w:right w:val="single" w:sz="4" w:space="0" w:color="538DD5"/>
            </w:tcBorders>
            <w:shd w:val="clear" w:color="auto" w:fill="C6D9F1" w:themeFill="text2" w:themeFillTint="33"/>
            <w:vAlign w:val="center"/>
            <w:hideMark/>
          </w:tcPr>
          <w:p w:rsidR="00C772D0" w:rsidRPr="005276A1" w:rsidRDefault="00C772D0" w:rsidP="00C772D0">
            <w:pPr>
              <w:spacing w:after="0" w:line="240" w:lineRule="auto"/>
              <w:jc w:val="center"/>
              <w:rPr>
                <w:rFonts w:asciiTheme="majorHAnsi" w:eastAsia="Times New Roman" w:hAnsiTheme="majorHAnsi" w:cs="Calibri"/>
                <w:b/>
                <w:bCs/>
                <w:sz w:val="16"/>
                <w:szCs w:val="16"/>
              </w:rPr>
            </w:pPr>
            <w:r w:rsidRPr="005276A1">
              <w:rPr>
                <w:rFonts w:asciiTheme="majorHAnsi" w:eastAsia="Times New Roman" w:hAnsiTheme="majorHAnsi" w:cs="Calibri"/>
                <w:b/>
                <w:bCs/>
                <w:sz w:val="16"/>
                <w:szCs w:val="16"/>
              </w:rPr>
              <w:t>PERIODO</w:t>
            </w:r>
          </w:p>
        </w:tc>
        <w:tc>
          <w:tcPr>
            <w:tcW w:w="2400" w:type="dxa"/>
            <w:gridSpan w:val="2"/>
            <w:tcBorders>
              <w:top w:val="single" w:sz="4" w:space="0" w:color="538DD5"/>
              <w:left w:val="nil"/>
              <w:bottom w:val="single" w:sz="4" w:space="0" w:color="538DD5"/>
              <w:right w:val="single" w:sz="4" w:space="0" w:color="538DD5"/>
            </w:tcBorders>
            <w:shd w:val="clear" w:color="auto" w:fill="C6D9F1" w:themeFill="text2" w:themeFillTint="33"/>
            <w:vAlign w:val="center"/>
            <w:hideMark/>
          </w:tcPr>
          <w:p w:rsidR="00C772D0" w:rsidRPr="005276A1" w:rsidRDefault="00C772D0" w:rsidP="00C772D0">
            <w:pPr>
              <w:spacing w:after="0" w:line="240" w:lineRule="auto"/>
              <w:jc w:val="center"/>
              <w:rPr>
                <w:rFonts w:asciiTheme="majorHAnsi" w:eastAsia="Times New Roman" w:hAnsiTheme="majorHAnsi" w:cs="Calibri"/>
                <w:b/>
                <w:bCs/>
                <w:sz w:val="16"/>
                <w:szCs w:val="16"/>
              </w:rPr>
            </w:pPr>
            <w:r w:rsidRPr="005276A1">
              <w:rPr>
                <w:rFonts w:asciiTheme="majorHAnsi" w:eastAsia="Times New Roman" w:hAnsiTheme="majorHAnsi" w:cs="Calibri"/>
                <w:b/>
                <w:bCs/>
                <w:sz w:val="16"/>
                <w:szCs w:val="16"/>
              </w:rPr>
              <w:t>CRÉDITOS ESCRITURADOS</w:t>
            </w:r>
          </w:p>
        </w:tc>
        <w:tc>
          <w:tcPr>
            <w:tcW w:w="1780" w:type="dxa"/>
            <w:vMerge w:val="restart"/>
            <w:tcBorders>
              <w:top w:val="single" w:sz="4" w:space="0" w:color="538DD5"/>
              <w:left w:val="single" w:sz="4" w:space="0" w:color="538DD5"/>
              <w:bottom w:val="single" w:sz="4" w:space="0" w:color="538DD5"/>
              <w:right w:val="single" w:sz="4" w:space="0" w:color="538DD5"/>
            </w:tcBorders>
            <w:shd w:val="clear" w:color="auto" w:fill="C6D9F1" w:themeFill="text2" w:themeFillTint="33"/>
            <w:vAlign w:val="center"/>
            <w:hideMark/>
          </w:tcPr>
          <w:p w:rsidR="00C772D0" w:rsidRPr="005276A1" w:rsidRDefault="00C772D0" w:rsidP="00C772D0">
            <w:pPr>
              <w:spacing w:after="0" w:line="240" w:lineRule="auto"/>
              <w:jc w:val="center"/>
              <w:rPr>
                <w:rFonts w:asciiTheme="majorHAnsi" w:eastAsia="Times New Roman" w:hAnsiTheme="majorHAnsi" w:cs="Calibri"/>
                <w:b/>
                <w:bCs/>
                <w:sz w:val="16"/>
                <w:szCs w:val="16"/>
              </w:rPr>
            </w:pPr>
            <w:r w:rsidRPr="005276A1">
              <w:rPr>
                <w:rFonts w:asciiTheme="majorHAnsi" w:eastAsia="Times New Roman" w:hAnsiTheme="majorHAnsi" w:cs="Calibri"/>
                <w:b/>
                <w:bCs/>
                <w:sz w:val="16"/>
                <w:szCs w:val="16"/>
              </w:rPr>
              <w:t>SALVADOREÑOS BENEFICIADOS</w:t>
            </w:r>
          </w:p>
        </w:tc>
        <w:tc>
          <w:tcPr>
            <w:tcW w:w="2600" w:type="dxa"/>
            <w:gridSpan w:val="2"/>
            <w:tcBorders>
              <w:top w:val="single" w:sz="4" w:space="0" w:color="538DD5"/>
              <w:left w:val="nil"/>
              <w:bottom w:val="single" w:sz="4" w:space="0" w:color="538DD5"/>
              <w:right w:val="single" w:sz="4" w:space="0" w:color="538DD5"/>
            </w:tcBorders>
            <w:shd w:val="clear" w:color="auto" w:fill="C6D9F1" w:themeFill="text2" w:themeFillTint="33"/>
            <w:vAlign w:val="center"/>
            <w:hideMark/>
          </w:tcPr>
          <w:p w:rsidR="00C772D0" w:rsidRPr="005276A1" w:rsidRDefault="00C772D0" w:rsidP="00C772D0">
            <w:pPr>
              <w:spacing w:after="0" w:line="240" w:lineRule="auto"/>
              <w:jc w:val="center"/>
              <w:rPr>
                <w:rFonts w:asciiTheme="majorHAnsi" w:eastAsia="Times New Roman" w:hAnsiTheme="majorHAnsi" w:cs="Calibri"/>
                <w:b/>
                <w:bCs/>
                <w:sz w:val="16"/>
                <w:szCs w:val="16"/>
              </w:rPr>
            </w:pPr>
            <w:r w:rsidRPr="005276A1">
              <w:rPr>
                <w:rFonts w:asciiTheme="majorHAnsi" w:eastAsia="Times New Roman" w:hAnsiTheme="majorHAnsi" w:cs="Calibri"/>
                <w:b/>
                <w:bCs/>
                <w:sz w:val="16"/>
                <w:szCs w:val="16"/>
              </w:rPr>
              <w:t>CRÉDITOS VIVIENDA NUEVA</w:t>
            </w:r>
          </w:p>
        </w:tc>
      </w:tr>
      <w:tr w:rsidR="00D32ADE" w:rsidRPr="005276A1" w:rsidTr="005276A1">
        <w:trPr>
          <w:trHeight w:val="107"/>
        </w:trPr>
        <w:tc>
          <w:tcPr>
            <w:tcW w:w="2280" w:type="dxa"/>
            <w:vMerge/>
            <w:tcBorders>
              <w:top w:val="single" w:sz="4" w:space="0" w:color="538DD5"/>
              <w:left w:val="single" w:sz="4" w:space="0" w:color="538DD5"/>
              <w:bottom w:val="single" w:sz="4" w:space="0" w:color="538DD5"/>
              <w:right w:val="single" w:sz="4" w:space="0" w:color="538DD5"/>
            </w:tcBorders>
            <w:shd w:val="clear" w:color="auto" w:fill="C6D9F1" w:themeFill="text2" w:themeFillTint="33"/>
            <w:vAlign w:val="center"/>
            <w:hideMark/>
          </w:tcPr>
          <w:p w:rsidR="00C772D0" w:rsidRPr="005276A1" w:rsidRDefault="00C772D0" w:rsidP="00C772D0">
            <w:pPr>
              <w:spacing w:after="0" w:line="240" w:lineRule="auto"/>
              <w:rPr>
                <w:rFonts w:asciiTheme="majorHAnsi" w:eastAsia="Times New Roman" w:hAnsiTheme="majorHAnsi" w:cs="Calibri"/>
                <w:b/>
                <w:bCs/>
                <w:sz w:val="16"/>
                <w:szCs w:val="16"/>
              </w:rPr>
            </w:pPr>
          </w:p>
        </w:tc>
        <w:tc>
          <w:tcPr>
            <w:tcW w:w="1200" w:type="dxa"/>
            <w:tcBorders>
              <w:top w:val="nil"/>
              <w:left w:val="nil"/>
              <w:bottom w:val="single" w:sz="4" w:space="0" w:color="538DD5"/>
              <w:right w:val="single" w:sz="4" w:space="0" w:color="538DD5"/>
            </w:tcBorders>
            <w:shd w:val="clear" w:color="auto" w:fill="C6D9F1" w:themeFill="text2" w:themeFillTint="33"/>
            <w:vAlign w:val="center"/>
            <w:hideMark/>
          </w:tcPr>
          <w:p w:rsidR="00C772D0" w:rsidRPr="005276A1" w:rsidRDefault="00C772D0" w:rsidP="00C772D0">
            <w:pPr>
              <w:spacing w:after="0" w:line="240" w:lineRule="auto"/>
              <w:jc w:val="center"/>
              <w:rPr>
                <w:rFonts w:asciiTheme="majorHAnsi" w:eastAsia="Times New Roman" w:hAnsiTheme="majorHAnsi" w:cs="Calibri"/>
                <w:b/>
                <w:bCs/>
                <w:sz w:val="16"/>
                <w:szCs w:val="16"/>
              </w:rPr>
            </w:pPr>
            <w:r w:rsidRPr="005276A1">
              <w:rPr>
                <w:rFonts w:asciiTheme="majorHAnsi" w:eastAsia="Times New Roman" w:hAnsiTheme="majorHAnsi" w:cs="Calibri"/>
                <w:b/>
                <w:bCs/>
                <w:sz w:val="16"/>
                <w:szCs w:val="16"/>
              </w:rPr>
              <w:t>NÚMERO</w:t>
            </w:r>
          </w:p>
        </w:tc>
        <w:tc>
          <w:tcPr>
            <w:tcW w:w="1200" w:type="dxa"/>
            <w:tcBorders>
              <w:top w:val="nil"/>
              <w:left w:val="nil"/>
              <w:bottom w:val="single" w:sz="4" w:space="0" w:color="538DD5"/>
              <w:right w:val="single" w:sz="4" w:space="0" w:color="538DD5"/>
            </w:tcBorders>
            <w:shd w:val="clear" w:color="auto" w:fill="C6D9F1" w:themeFill="text2" w:themeFillTint="33"/>
            <w:vAlign w:val="center"/>
            <w:hideMark/>
          </w:tcPr>
          <w:p w:rsidR="00C772D0" w:rsidRPr="005276A1" w:rsidRDefault="00C772D0" w:rsidP="00C772D0">
            <w:pPr>
              <w:spacing w:after="0" w:line="240" w:lineRule="auto"/>
              <w:jc w:val="center"/>
              <w:rPr>
                <w:rFonts w:asciiTheme="majorHAnsi" w:eastAsia="Times New Roman" w:hAnsiTheme="majorHAnsi" w:cs="Calibri"/>
                <w:b/>
                <w:bCs/>
                <w:sz w:val="16"/>
                <w:szCs w:val="16"/>
              </w:rPr>
            </w:pPr>
            <w:r w:rsidRPr="005276A1">
              <w:rPr>
                <w:rFonts w:asciiTheme="majorHAnsi" w:eastAsia="Times New Roman" w:hAnsiTheme="majorHAnsi" w:cs="Calibri"/>
                <w:b/>
                <w:bCs/>
                <w:sz w:val="16"/>
                <w:szCs w:val="16"/>
              </w:rPr>
              <w:t>MILLONES $</w:t>
            </w:r>
          </w:p>
        </w:tc>
        <w:tc>
          <w:tcPr>
            <w:tcW w:w="1780" w:type="dxa"/>
            <w:vMerge/>
            <w:tcBorders>
              <w:top w:val="single" w:sz="4" w:space="0" w:color="538DD5"/>
              <w:left w:val="single" w:sz="4" w:space="0" w:color="538DD5"/>
              <w:bottom w:val="single" w:sz="4" w:space="0" w:color="538DD5"/>
              <w:right w:val="single" w:sz="4" w:space="0" w:color="538DD5"/>
            </w:tcBorders>
            <w:shd w:val="clear" w:color="auto" w:fill="C6D9F1" w:themeFill="text2" w:themeFillTint="33"/>
            <w:vAlign w:val="center"/>
            <w:hideMark/>
          </w:tcPr>
          <w:p w:rsidR="00C772D0" w:rsidRPr="005276A1" w:rsidRDefault="00C772D0" w:rsidP="00C772D0">
            <w:pPr>
              <w:spacing w:after="0" w:line="240" w:lineRule="auto"/>
              <w:rPr>
                <w:rFonts w:asciiTheme="majorHAnsi" w:eastAsia="Times New Roman" w:hAnsiTheme="majorHAnsi" w:cs="Calibri"/>
                <w:b/>
                <w:bCs/>
                <w:sz w:val="16"/>
                <w:szCs w:val="16"/>
              </w:rPr>
            </w:pPr>
          </w:p>
        </w:tc>
        <w:tc>
          <w:tcPr>
            <w:tcW w:w="1400" w:type="dxa"/>
            <w:tcBorders>
              <w:top w:val="nil"/>
              <w:left w:val="nil"/>
              <w:bottom w:val="single" w:sz="4" w:space="0" w:color="538DD5"/>
              <w:right w:val="single" w:sz="4" w:space="0" w:color="538DD5"/>
            </w:tcBorders>
            <w:shd w:val="clear" w:color="auto" w:fill="C6D9F1" w:themeFill="text2" w:themeFillTint="33"/>
            <w:vAlign w:val="center"/>
            <w:hideMark/>
          </w:tcPr>
          <w:p w:rsidR="00C772D0" w:rsidRPr="005276A1" w:rsidRDefault="00C772D0" w:rsidP="00C772D0">
            <w:pPr>
              <w:spacing w:after="0" w:line="240" w:lineRule="auto"/>
              <w:jc w:val="center"/>
              <w:rPr>
                <w:rFonts w:asciiTheme="majorHAnsi" w:eastAsia="Times New Roman" w:hAnsiTheme="majorHAnsi" w:cs="Calibri"/>
                <w:b/>
                <w:bCs/>
                <w:sz w:val="16"/>
                <w:szCs w:val="16"/>
              </w:rPr>
            </w:pPr>
            <w:r w:rsidRPr="005276A1">
              <w:rPr>
                <w:rFonts w:asciiTheme="majorHAnsi" w:eastAsia="Times New Roman" w:hAnsiTheme="majorHAnsi" w:cs="Calibri"/>
                <w:b/>
                <w:bCs/>
                <w:sz w:val="16"/>
                <w:szCs w:val="16"/>
              </w:rPr>
              <w:t>NÚMERO</w:t>
            </w:r>
          </w:p>
        </w:tc>
        <w:tc>
          <w:tcPr>
            <w:tcW w:w="1200" w:type="dxa"/>
            <w:tcBorders>
              <w:top w:val="nil"/>
              <w:left w:val="nil"/>
              <w:bottom w:val="single" w:sz="4" w:space="0" w:color="538DD5"/>
              <w:right w:val="single" w:sz="4" w:space="0" w:color="538DD5"/>
            </w:tcBorders>
            <w:shd w:val="clear" w:color="auto" w:fill="C6D9F1" w:themeFill="text2" w:themeFillTint="33"/>
            <w:vAlign w:val="center"/>
            <w:hideMark/>
          </w:tcPr>
          <w:p w:rsidR="00C772D0" w:rsidRPr="005276A1" w:rsidRDefault="00C772D0" w:rsidP="00C772D0">
            <w:pPr>
              <w:spacing w:after="0" w:line="240" w:lineRule="auto"/>
              <w:jc w:val="center"/>
              <w:rPr>
                <w:rFonts w:asciiTheme="majorHAnsi" w:eastAsia="Times New Roman" w:hAnsiTheme="majorHAnsi" w:cs="Calibri"/>
                <w:b/>
                <w:bCs/>
                <w:sz w:val="16"/>
                <w:szCs w:val="16"/>
              </w:rPr>
            </w:pPr>
            <w:r w:rsidRPr="005276A1">
              <w:rPr>
                <w:rFonts w:asciiTheme="majorHAnsi" w:eastAsia="Times New Roman" w:hAnsiTheme="majorHAnsi" w:cs="Calibri"/>
                <w:b/>
                <w:bCs/>
                <w:sz w:val="16"/>
                <w:szCs w:val="16"/>
              </w:rPr>
              <w:t>MILLONES $</w:t>
            </w:r>
          </w:p>
        </w:tc>
      </w:tr>
      <w:tr w:rsidR="00C772D0" w:rsidRPr="005276A1" w:rsidTr="00C772D0">
        <w:trPr>
          <w:trHeight w:val="300"/>
        </w:trPr>
        <w:tc>
          <w:tcPr>
            <w:tcW w:w="2280" w:type="dxa"/>
            <w:tcBorders>
              <w:top w:val="nil"/>
              <w:left w:val="single" w:sz="4" w:space="0" w:color="538DD5"/>
              <w:bottom w:val="single" w:sz="4" w:space="0" w:color="538DD5"/>
              <w:right w:val="single" w:sz="4" w:space="0" w:color="538DD5"/>
            </w:tcBorders>
            <w:shd w:val="clear" w:color="auto" w:fill="auto"/>
            <w:vAlign w:val="center"/>
            <w:hideMark/>
          </w:tcPr>
          <w:p w:rsidR="00C772D0" w:rsidRPr="005276A1" w:rsidRDefault="00C772D0" w:rsidP="00C772D0">
            <w:pPr>
              <w:spacing w:after="0" w:line="240" w:lineRule="auto"/>
              <w:jc w:val="center"/>
              <w:rPr>
                <w:rFonts w:asciiTheme="majorHAnsi" w:eastAsia="Times New Roman" w:hAnsiTheme="majorHAnsi" w:cs="Calibri"/>
                <w:color w:val="000000"/>
                <w:sz w:val="16"/>
                <w:szCs w:val="16"/>
              </w:rPr>
            </w:pPr>
            <w:r w:rsidRPr="005276A1">
              <w:rPr>
                <w:rFonts w:asciiTheme="majorHAnsi" w:eastAsia="Times New Roman" w:hAnsiTheme="majorHAnsi" w:cs="Calibri"/>
                <w:color w:val="000000"/>
                <w:sz w:val="16"/>
                <w:szCs w:val="16"/>
              </w:rPr>
              <w:t>Junio 2015 - Mayo 2016</w:t>
            </w:r>
          </w:p>
        </w:tc>
        <w:tc>
          <w:tcPr>
            <w:tcW w:w="1200" w:type="dxa"/>
            <w:tcBorders>
              <w:top w:val="nil"/>
              <w:left w:val="nil"/>
              <w:bottom w:val="single" w:sz="4" w:space="0" w:color="538DD5"/>
              <w:right w:val="single" w:sz="4" w:space="0" w:color="538DD5"/>
            </w:tcBorders>
            <w:shd w:val="clear" w:color="auto" w:fill="auto"/>
            <w:vAlign w:val="center"/>
            <w:hideMark/>
          </w:tcPr>
          <w:p w:rsidR="00C772D0" w:rsidRPr="005276A1" w:rsidRDefault="00C772D0" w:rsidP="00C772D0">
            <w:pPr>
              <w:spacing w:after="0" w:line="240" w:lineRule="auto"/>
              <w:jc w:val="center"/>
              <w:rPr>
                <w:rFonts w:asciiTheme="majorHAnsi" w:eastAsia="Times New Roman" w:hAnsiTheme="majorHAnsi" w:cs="Calibri"/>
                <w:color w:val="000000"/>
                <w:sz w:val="16"/>
                <w:szCs w:val="16"/>
              </w:rPr>
            </w:pPr>
            <w:r w:rsidRPr="005276A1">
              <w:rPr>
                <w:rFonts w:asciiTheme="majorHAnsi" w:eastAsia="Times New Roman" w:hAnsiTheme="majorHAnsi" w:cs="Calibri"/>
                <w:color w:val="000000"/>
                <w:sz w:val="16"/>
                <w:szCs w:val="16"/>
              </w:rPr>
              <w:t>8</w:t>
            </w:r>
            <w:r w:rsidR="00D32ADE" w:rsidRPr="005276A1">
              <w:rPr>
                <w:rFonts w:asciiTheme="majorHAnsi" w:eastAsia="Times New Roman" w:hAnsiTheme="majorHAnsi" w:cs="Calibri"/>
                <w:color w:val="000000"/>
                <w:sz w:val="16"/>
                <w:szCs w:val="16"/>
              </w:rPr>
              <w:t>,071</w:t>
            </w:r>
          </w:p>
        </w:tc>
        <w:tc>
          <w:tcPr>
            <w:tcW w:w="1200" w:type="dxa"/>
            <w:tcBorders>
              <w:top w:val="nil"/>
              <w:left w:val="nil"/>
              <w:bottom w:val="single" w:sz="4" w:space="0" w:color="538DD5"/>
              <w:right w:val="single" w:sz="4" w:space="0" w:color="538DD5"/>
            </w:tcBorders>
            <w:shd w:val="clear" w:color="auto" w:fill="auto"/>
            <w:vAlign w:val="center"/>
            <w:hideMark/>
          </w:tcPr>
          <w:p w:rsidR="00C772D0" w:rsidRPr="005276A1" w:rsidRDefault="00C772D0" w:rsidP="00D32ADE">
            <w:pPr>
              <w:spacing w:after="0" w:line="240" w:lineRule="auto"/>
              <w:jc w:val="center"/>
              <w:rPr>
                <w:rFonts w:asciiTheme="majorHAnsi" w:eastAsia="Times New Roman" w:hAnsiTheme="majorHAnsi" w:cs="Calibri"/>
                <w:color w:val="000000"/>
                <w:sz w:val="16"/>
                <w:szCs w:val="16"/>
              </w:rPr>
            </w:pPr>
            <w:r w:rsidRPr="005276A1">
              <w:rPr>
                <w:rFonts w:asciiTheme="majorHAnsi" w:eastAsia="Times New Roman" w:hAnsiTheme="majorHAnsi" w:cs="Calibri"/>
                <w:color w:val="000000"/>
                <w:sz w:val="16"/>
                <w:szCs w:val="16"/>
              </w:rPr>
              <w:t>$150.</w:t>
            </w:r>
            <w:r w:rsidR="00D32ADE" w:rsidRPr="005276A1">
              <w:rPr>
                <w:rFonts w:asciiTheme="majorHAnsi" w:eastAsia="Times New Roman" w:hAnsiTheme="majorHAnsi" w:cs="Calibri"/>
                <w:color w:val="000000"/>
                <w:sz w:val="16"/>
                <w:szCs w:val="16"/>
              </w:rPr>
              <w:t>75</w:t>
            </w:r>
          </w:p>
        </w:tc>
        <w:tc>
          <w:tcPr>
            <w:tcW w:w="1780" w:type="dxa"/>
            <w:tcBorders>
              <w:top w:val="nil"/>
              <w:left w:val="nil"/>
              <w:bottom w:val="single" w:sz="4" w:space="0" w:color="538DD5"/>
              <w:right w:val="single" w:sz="4" w:space="0" w:color="538DD5"/>
            </w:tcBorders>
            <w:shd w:val="clear" w:color="auto" w:fill="auto"/>
            <w:vAlign w:val="center"/>
            <w:hideMark/>
          </w:tcPr>
          <w:p w:rsidR="00C772D0" w:rsidRPr="005276A1" w:rsidRDefault="00C772D0" w:rsidP="00C772D0">
            <w:pPr>
              <w:spacing w:after="0" w:line="240" w:lineRule="auto"/>
              <w:jc w:val="center"/>
              <w:rPr>
                <w:rFonts w:asciiTheme="majorHAnsi" w:eastAsia="Times New Roman" w:hAnsiTheme="majorHAnsi" w:cs="Calibri"/>
                <w:color w:val="000000"/>
                <w:sz w:val="16"/>
                <w:szCs w:val="16"/>
              </w:rPr>
            </w:pPr>
            <w:r w:rsidRPr="005276A1">
              <w:rPr>
                <w:rFonts w:asciiTheme="majorHAnsi" w:eastAsia="Times New Roman" w:hAnsiTheme="majorHAnsi" w:cs="Calibri"/>
                <w:color w:val="000000"/>
                <w:sz w:val="16"/>
                <w:szCs w:val="16"/>
              </w:rPr>
              <w:t>34,104</w:t>
            </w:r>
          </w:p>
        </w:tc>
        <w:tc>
          <w:tcPr>
            <w:tcW w:w="1400" w:type="dxa"/>
            <w:tcBorders>
              <w:top w:val="nil"/>
              <w:left w:val="nil"/>
              <w:bottom w:val="single" w:sz="4" w:space="0" w:color="538DD5"/>
              <w:right w:val="single" w:sz="4" w:space="0" w:color="538DD5"/>
            </w:tcBorders>
            <w:shd w:val="clear" w:color="auto" w:fill="auto"/>
            <w:vAlign w:val="center"/>
            <w:hideMark/>
          </w:tcPr>
          <w:p w:rsidR="00C772D0" w:rsidRPr="005276A1" w:rsidRDefault="00C772D0" w:rsidP="00C772D0">
            <w:pPr>
              <w:spacing w:after="0" w:line="240" w:lineRule="auto"/>
              <w:jc w:val="center"/>
              <w:rPr>
                <w:rFonts w:asciiTheme="majorHAnsi" w:eastAsia="Times New Roman" w:hAnsiTheme="majorHAnsi" w:cs="Calibri"/>
                <w:color w:val="000000"/>
                <w:sz w:val="16"/>
                <w:szCs w:val="16"/>
              </w:rPr>
            </w:pPr>
            <w:r w:rsidRPr="005276A1">
              <w:rPr>
                <w:rFonts w:asciiTheme="majorHAnsi" w:eastAsia="Times New Roman" w:hAnsiTheme="majorHAnsi" w:cs="Calibri"/>
                <w:color w:val="000000"/>
                <w:sz w:val="16"/>
                <w:szCs w:val="16"/>
              </w:rPr>
              <w:t>1,710</w:t>
            </w:r>
          </w:p>
        </w:tc>
        <w:tc>
          <w:tcPr>
            <w:tcW w:w="1200" w:type="dxa"/>
            <w:tcBorders>
              <w:top w:val="nil"/>
              <w:left w:val="nil"/>
              <w:bottom w:val="single" w:sz="4" w:space="0" w:color="538DD5"/>
              <w:right w:val="single" w:sz="4" w:space="0" w:color="538DD5"/>
            </w:tcBorders>
            <w:shd w:val="clear" w:color="auto" w:fill="auto"/>
            <w:vAlign w:val="center"/>
            <w:hideMark/>
          </w:tcPr>
          <w:p w:rsidR="00C772D0" w:rsidRPr="005276A1" w:rsidRDefault="00C772D0" w:rsidP="00C772D0">
            <w:pPr>
              <w:spacing w:after="0" w:line="240" w:lineRule="auto"/>
              <w:jc w:val="center"/>
              <w:rPr>
                <w:rFonts w:asciiTheme="majorHAnsi" w:eastAsia="Times New Roman" w:hAnsiTheme="majorHAnsi" w:cs="Calibri"/>
                <w:color w:val="000000"/>
                <w:sz w:val="16"/>
                <w:szCs w:val="16"/>
              </w:rPr>
            </w:pPr>
            <w:r w:rsidRPr="005276A1">
              <w:rPr>
                <w:rFonts w:asciiTheme="majorHAnsi" w:eastAsia="Times New Roman" w:hAnsiTheme="majorHAnsi" w:cs="Calibri"/>
                <w:color w:val="000000"/>
                <w:sz w:val="16"/>
                <w:szCs w:val="16"/>
              </w:rPr>
              <w:t>$53.56</w:t>
            </w:r>
          </w:p>
        </w:tc>
      </w:tr>
    </w:tbl>
    <w:p w:rsidR="00C772D0" w:rsidRPr="007A38D5" w:rsidRDefault="00C772D0" w:rsidP="00C772D0">
      <w:pPr>
        <w:spacing w:after="0"/>
        <w:rPr>
          <w:rFonts w:asciiTheme="majorHAnsi" w:hAnsiTheme="majorHAnsi" w:cstheme="minorHAnsi"/>
          <w:bCs/>
          <w:sz w:val="16"/>
          <w:szCs w:val="16"/>
        </w:rPr>
      </w:pPr>
    </w:p>
    <w:tbl>
      <w:tblPr>
        <w:tblW w:w="9060" w:type="dxa"/>
        <w:tblInd w:w="65" w:type="dxa"/>
        <w:tblCellMar>
          <w:left w:w="70" w:type="dxa"/>
          <w:right w:w="70" w:type="dxa"/>
        </w:tblCellMar>
        <w:tblLook w:val="04A0" w:firstRow="1" w:lastRow="0" w:firstColumn="1" w:lastColumn="0" w:noHBand="0" w:noVBand="1"/>
      </w:tblPr>
      <w:tblGrid>
        <w:gridCol w:w="2280"/>
        <w:gridCol w:w="1200"/>
        <w:gridCol w:w="1200"/>
        <w:gridCol w:w="1780"/>
        <w:gridCol w:w="1400"/>
        <w:gridCol w:w="1200"/>
      </w:tblGrid>
      <w:tr w:rsidR="007A38D5" w:rsidRPr="005276A1" w:rsidTr="007A38D5">
        <w:trPr>
          <w:trHeight w:val="300"/>
        </w:trPr>
        <w:tc>
          <w:tcPr>
            <w:tcW w:w="2280" w:type="dxa"/>
            <w:vMerge w:val="restart"/>
            <w:tcBorders>
              <w:top w:val="single" w:sz="4" w:space="0" w:color="538DD5"/>
              <w:left w:val="single" w:sz="4" w:space="0" w:color="538DD5"/>
              <w:bottom w:val="single" w:sz="4" w:space="0" w:color="538DD5"/>
              <w:right w:val="single" w:sz="4" w:space="0" w:color="538DD5"/>
            </w:tcBorders>
            <w:shd w:val="clear" w:color="000000" w:fill="C5D9F1"/>
            <w:vAlign w:val="center"/>
            <w:hideMark/>
          </w:tcPr>
          <w:p w:rsidR="007A38D5" w:rsidRPr="005276A1" w:rsidRDefault="007A38D5" w:rsidP="007A38D5">
            <w:pPr>
              <w:spacing w:after="0" w:line="240" w:lineRule="auto"/>
              <w:jc w:val="center"/>
              <w:rPr>
                <w:rFonts w:asciiTheme="majorHAnsi" w:eastAsia="Times New Roman" w:hAnsiTheme="majorHAnsi" w:cs="Calibri"/>
                <w:b/>
                <w:bCs/>
                <w:sz w:val="16"/>
                <w:szCs w:val="16"/>
              </w:rPr>
            </w:pPr>
            <w:r w:rsidRPr="005276A1">
              <w:rPr>
                <w:rFonts w:asciiTheme="majorHAnsi" w:eastAsia="Times New Roman" w:hAnsiTheme="majorHAnsi" w:cs="Calibri"/>
                <w:b/>
                <w:bCs/>
                <w:sz w:val="16"/>
                <w:szCs w:val="16"/>
              </w:rPr>
              <w:t>PERIODO</w:t>
            </w:r>
          </w:p>
        </w:tc>
        <w:tc>
          <w:tcPr>
            <w:tcW w:w="4180" w:type="dxa"/>
            <w:gridSpan w:val="3"/>
            <w:tcBorders>
              <w:top w:val="single" w:sz="4" w:space="0" w:color="538DD5"/>
              <w:left w:val="nil"/>
              <w:bottom w:val="single" w:sz="4" w:space="0" w:color="538DD5"/>
              <w:right w:val="single" w:sz="4" w:space="0" w:color="538DD5"/>
            </w:tcBorders>
            <w:shd w:val="clear" w:color="000000" w:fill="C5D9F1"/>
            <w:vAlign w:val="center"/>
            <w:hideMark/>
          </w:tcPr>
          <w:p w:rsidR="007A38D5" w:rsidRPr="005276A1" w:rsidRDefault="007A38D5" w:rsidP="007A38D5">
            <w:pPr>
              <w:spacing w:after="0" w:line="240" w:lineRule="auto"/>
              <w:jc w:val="center"/>
              <w:rPr>
                <w:rFonts w:asciiTheme="majorHAnsi" w:eastAsia="Times New Roman" w:hAnsiTheme="majorHAnsi" w:cs="Calibri"/>
                <w:b/>
                <w:bCs/>
                <w:sz w:val="16"/>
                <w:szCs w:val="16"/>
              </w:rPr>
            </w:pPr>
            <w:r w:rsidRPr="005276A1">
              <w:rPr>
                <w:rFonts w:asciiTheme="majorHAnsi" w:eastAsia="Times New Roman" w:hAnsiTheme="majorHAnsi" w:cs="Calibri"/>
                <w:b/>
                <w:bCs/>
                <w:sz w:val="16"/>
                <w:szCs w:val="16"/>
              </w:rPr>
              <w:t>SALDO BALANCE</w:t>
            </w:r>
          </w:p>
        </w:tc>
        <w:tc>
          <w:tcPr>
            <w:tcW w:w="2600" w:type="dxa"/>
            <w:gridSpan w:val="2"/>
            <w:tcBorders>
              <w:top w:val="single" w:sz="4" w:space="0" w:color="538DD5"/>
              <w:left w:val="nil"/>
              <w:bottom w:val="single" w:sz="4" w:space="0" w:color="538DD5"/>
              <w:right w:val="single" w:sz="4" w:space="0" w:color="538DD5"/>
            </w:tcBorders>
            <w:shd w:val="clear" w:color="000000" w:fill="C5D9F1"/>
            <w:vAlign w:val="center"/>
            <w:hideMark/>
          </w:tcPr>
          <w:p w:rsidR="007A38D5" w:rsidRPr="005276A1" w:rsidRDefault="007A38D5" w:rsidP="007A38D5">
            <w:pPr>
              <w:spacing w:after="0" w:line="240" w:lineRule="auto"/>
              <w:jc w:val="center"/>
              <w:rPr>
                <w:rFonts w:asciiTheme="majorHAnsi" w:eastAsia="Times New Roman" w:hAnsiTheme="majorHAnsi" w:cs="Calibri"/>
                <w:b/>
                <w:bCs/>
                <w:sz w:val="16"/>
                <w:szCs w:val="16"/>
              </w:rPr>
            </w:pPr>
            <w:r w:rsidRPr="005276A1">
              <w:rPr>
                <w:rFonts w:asciiTheme="majorHAnsi" w:eastAsia="Times New Roman" w:hAnsiTheme="majorHAnsi" w:cs="Calibri"/>
                <w:b/>
                <w:bCs/>
                <w:sz w:val="16"/>
                <w:szCs w:val="16"/>
              </w:rPr>
              <w:t xml:space="preserve">ESTADO DE RESULTADOS </w:t>
            </w:r>
          </w:p>
        </w:tc>
      </w:tr>
      <w:tr w:rsidR="007A38D5" w:rsidRPr="005276A1" w:rsidTr="005276A1">
        <w:trPr>
          <w:trHeight w:val="192"/>
        </w:trPr>
        <w:tc>
          <w:tcPr>
            <w:tcW w:w="2280" w:type="dxa"/>
            <w:vMerge/>
            <w:tcBorders>
              <w:top w:val="single" w:sz="4" w:space="0" w:color="538DD5"/>
              <w:left w:val="single" w:sz="4" w:space="0" w:color="538DD5"/>
              <w:bottom w:val="single" w:sz="4" w:space="0" w:color="538DD5"/>
              <w:right w:val="single" w:sz="4" w:space="0" w:color="538DD5"/>
            </w:tcBorders>
            <w:vAlign w:val="center"/>
            <w:hideMark/>
          </w:tcPr>
          <w:p w:rsidR="007A38D5" w:rsidRPr="005276A1" w:rsidRDefault="007A38D5" w:rsidP="007A38D5">
            <w:pPr>
              <w:spacing w:after="0" w:line="240" w:lineRule="auto"/>
              <w:rPr>
                <w:rFonts w:asciiTheme="majorHAnsi" w:eastAsia="Times New Roman" w:hAnsiTheme="majorHAnsi" w:cs="Calibri"/>
                <w:b/>
                <w:bCs/>
                <w:sz w:val="16"/>
                <w:szCs w:val="16"/>
              </w:rPr>
            </w:pPr>
          </w:p>
        </w:tc>
        <w:tc>
          <w:tcPr>
            <w:tcW w:w="1200" w:type="dxa"/>
            <w:tcBorders>
              <w:top w:val="nil"/>
              <w:left w:val="nil"/>
              <w:bottom w:val="single" w:sz="4" w:space="0" w:color="538DD5"/>
              <w:right w:val="single" w:sz="4" w:space="0" w:color="538DD5"/>
            </w:tcBorders>
            <w:shd w:val="clear" w:color="000000" w:fill="C5D9F1"/>
            <w:vAlign w:val="center"/>
            <w:hideMark/>
          </w:tcPr>
          <w:p w:rsidR="007A38D5" w:rsidRPr="005276A1" w:rsidRDefault="007A38D5" w:rsidP="007A38D5">
            <w:pPr>
              <w:spacing w:after="0" w:line="240" w:lineRule="auto"/>
              <w:jc w:val="center"/>
              <w:rPr>
                <w:rFonts w:asciiTheme="majorHAnsi" w:eastAsia="Times New Roman" w:hAnsiTheme="majorHAnsi" w:cs="Calibri"/>
                <w:b/>
                <w:bCs/>
                <w:sz w:val="16"/>
                <w:szCs w:val="16"/>
              </w:rPr>
            </w:pPr>
            <w:r w:rsidRPr="005276A1">
              <w:rPr>
                <w:rFonts w:asciiTheme="majorHAnsi" w:eastAsia="Times New Roman" w:hAnsiTheme="majorHAnsi" w:cs="Calibri"/>
                <w:b/>
                <w:bCs/>
                <w:sz w:val="16"/>
                <w:szCs w:val="16"/>
              </w:rPr>
              <w:t>ACTIVO</w:t>
            </w:r>
          </w:p>
        </w:tc>
        <w:tc>
          <w:tcPr>
            <w:tcW w:w="1200" w:type="dxa"/>
            <w:tcBorders>
              <w:top w:val="nil"/>
              <w:left w:val="nil"/>
              <w:bottom w:val="single" w:sz="4" w:space="0" w:color="538DD5"/>
              <w:right w:val="single" w:sz="4" w:space="0" w:color="538DD5"/>
            </w:tcBorders>
            <w:shd w:val="clear" w:color="000000" w:fill="C5D9F1"/>
            <w:vAlign w:val="center"/>
            <w:hideMark/>
          </w:tcPr>
          <w:p w:rsidR="007A38D5" w:rsidRPr="005276A1" w:rsidRDefault="007A38D5" w:rsidP="007A38D5">
            <w:pPr>
              <w:spacing w:after="0" w:line="240" w:lineRule="auto"/>
              <w:jc w:val="center"/>
              <w:rPr>
                <w:rFonts w:asciiTheme="majorHAnsi" w:eastAsia="Times New Roman" w:hAnsiTheme="majorHAnsi" w:cs="Calibri"/>
                <w:b/>
                <w:bCs/>
                <w:sz w:val="16"/>
                <w:szCs w:val="16"/>
              </w:rPr>
            </w:pPr>
            <w:r w:rsidRPr="005276A1">
              <w:rPr>
                <w:rFonts w:asciiTheme="majorHAnsi" w:eastAsia="Times New Roman" w:hAnsiTheme="majorHAnsi" w:cs="Calibri"/>
                <w:b/>
                <w:bCs/>
                <w:sz w:val="16"/>
                <w:szCs w:val="16"/>
              </w:rPr>
              <w:t>PASIVO</w:t>
            </w:r>
          </w:p>
        </w:tc>
        <w:tc>
          <w:tcPr>
            <w:tcW w:w="1780" w:type="dxa"/>
            <w:tcBorders>
              <w:top w:val="nil"/>
              <w:left w:val="nil"/>
              <w:bottom w:val="single" w:sz="4" w:space="0" w:color="538DD5"/>
              <w:right w:val="single" w:sz="4" w:space="0" w:color="538DD5"/>
            </w:tcBorders>
            <w:shd w:val="clear" w:color="000000" w:fill="C5D9F1"/>
            <w:vAlign w:val="center"/>
            <w:hideMark/>
          </w:tcPr>
          <w:p w:rsidR="007A38D5" w:rsidRPr="005276A1" w:rsidRDefault="007A38D5" w:rsidP="007A38D5">
            <w:pPr>
              <w:spacing w:after="0" w:line="240" w:lineRule="auto"/>
              <w:jc w:val="center"/>
              <w:rPr>
                <w:rFonts w:asciiTheme="majorHAnsi" w:eastAsia="Times New Roman" w:hAnsiTheme="majorHAnsi" w:cs="Calibri"/>
                <w:b/>
                <w:bCs/>
                <w:sz w:val="16"/>
                <w:szCs w:val="16"/>
              </w:rPr>
            </w:pPr>
            <w:r w:rsidRPr="005276A1">
              <w:rPr>
                <w:rFonts w:asciiTheme="majorHAnsi" w:eastAsia="Times New Roman" w:hAnsiTheme="majorHAnsi" w:cs="Calibri"/>
                <w:b/>
                <w:bCs/>
                <w:sz w:val="16"/>
                <w:szCs w:val="16"/>
              </w:rPr>
              <w:t>PATRIMONIO</w:t>
            </w:r>
          </w:p>
        </w:tc>
        <w:tc>
          <w:tcPr>
            <w:tcW w:w="1400" w:type="dxa"/>
            <w:tcBorders>
              <w:top w:val="nil"/>
              <w:left w:val="nil"/>
              <w:bottom w:val="single" w:sz="4" w:space="0" w:color="538DD5"/>
              <w:right w:val="single" w:sz="4" w:space="0" w:color="538DD5"/>
            </w:tcBorders>
            <w:shd w:val="clear" w:color="000000" w:fill="C5D9F1"/>
            <w:vAlign w:val="center"/>
            <w:hideMark/>
          </w:tcPr>
          <w:p w:rsidR="007A38D5" w:rsidRPr="005276A1" w:rsidRDefault="007A38D5" w:rsidP="007A38D5">
            <w:pPr>
              <w:spacing w:after="0" w:line="240" w:lineRule="auto"/>
              <w:jc w:val="center"/>
              <w:rPr>
                <w:rFonts w:asciiTheme="majorHAnsi" w:eastAsia="Times New Roman" w:hAnsiTheme="majorHAnsi" w:cs="Calibri"/>
                <w:b/>
                <w:bCs/>
                <w:sz w:val="16"/>
                <w:szCs w:val="16"/>
              </w:rPr>
            </w:pPr>
            <w:r w:rsidRPr="005276A1">
              <w:rPr>
                <w:rFonts w:asciiTheme="majorHAnsi" w:eastAsia="Times New Roman" w:hAnsiTheme="majorHAnsi" w:cs="Calibri"/>
                <w:b/>
                <w:bCs/>
                <w:sz w:val="16"/>
                <w:szCs w:val="16"/>
              </w:rPr>
              <w:t>PRODUCTOS</w:t>
            </w:r>
          </w:p>
        </w:tc>
        <w:tc>
          <w:tcPr>
            <w:tcW w:w="1200" w:type="dxa"/>
            <w:tcBorders>
              <w:top w:val="nil"/>
              <w:left w:val="nil"/>
              <w:bottom w:val="single" w:sz="4" w:space="0" w:color="538DD5"/>
              <w:right w:val="single" w:sz="4" w:space="0" w:color="538DD5"/>
            </w:tcBorders>
            <w:shd w:val="clear" w:color="000000" w:fill="C5D9F1"/>
            <w:vAlign w:val="center"/>
            <w:hideMark/>
          </w:tcPr>
          <w:p w:rsidR="007A38D5" w:rsidRPr="005276A1" w:rsidRDefault="007A38D5" w:rsidP="007A38D5">
            <w:pPr>
              <w:spacing w:after="0" w:line="240" w:lineRule="auto"/>
              <w:jc w:val="center"/>
              <w:rPr>
                <w:rFonts w:asciiTheme="majorHAnsi" w:eastAsia="Times New Roman" w:hAnsiTheme="majorHAnsi" w:cs="Calibri"/>
                <w:b/>
                <w:bCs/>
                <w:sz w:val="16"/>
                <w:szCs w:val="16"/>
              </w:rPr>
            </w:pPr>
            <w:r w:rsidRPr="005276A1">
              <w:rPr>
                <w:rFonts w:asciiTheme="majorHAnsi" w:eastAsia="Times New Roman" w:hAnsiTheme="majorHAnsi" w:cs="Calibri"/>
                <w:b/>
                <w:bCs/>
                <w:sz w:val="16"/>
                <w:szCs w:val="16"/>
              </w:rPr>
              <w:t>GASTOS</w:t>
            </w:r>
          </w:p>
        </w:tc>
      </w:tr>
      <w:tr w:rsidR="007A38D5" w:rsidRPr="005276A1" w:rsidTr="007A38D5">
        <w:trPr>
          <w:trHeight w:val="300"/>
        </w:trPr>
        <w:tc>
          <w:tcPr>
            <w:tcW w:w="2280" w:type="dxa"/>
            <w:tcBorders>
              <w:top w:val="nil"/>
              <w:left w:val="single" w:sz="4" w:space="0" w:color="538DD5"/>
              <w:bottom w:val="single" w:sz="4" w:space="0" w:color="538DD5"/>
              <w:right w:val="single" w:sz="4" w:space="0" w:color="538DD5"/>
            </w:tcBorders>
            <w:shd w:val="clear" w:color="auto" w:fill="auto"/>
            <w:vAlign w:val="center"/>
            <w:hideMark/>
          </w:tcPr>
          <w:p w:rsidR="007A38D5" w:rsidRPr="005276A1" w:rsidRDefault="007A38D5" w:rsidP="007A38D5">
            <w:pPr>
              <w:spacing w:after="0" w:line="240" w:lineRule="auto"/>
              <w:jc w:val="center"/>
              <w:rPr>
                <w:rFonts w:asciiTheme="majorHAnsi" w:eastAsia="Times New Roman" w:hAnsiTheme="majorHAnsi" w:cs="Calibri"/>
                <w:color w:val="000000"/>
                <w:sz w:val="16"/>
                <w:szCs w:val="16"/>
              </w:rPr>
            </w:pPr>
            <w:r w:rsidRPr="005276A1">
              <w:rPr>
                <w:rFonts w:asciiTheme="majorHAnsi" w:eastAsia="Times New Roman" w:hAnsiTheme="majorHAnsi" w:cs="Calibri"/>
                <w:color w:val="000000"/>
                <w:sz w:val="16"/>
                <w:szCs w:val="16"/>
              </w:rPr>
              <w:t>Mayo 2016</w:t>
            </w:r>
          </w:p>
        </w:tc>
        <w:tc>
          <w:tcPr>
            <w:tcW w:w="1200" w:type="dxa"/>
            <w:tcBorders>
              <w:top w:val="nil"/>
              <w:left w:val="nil"/>
              <w:bottom w:val="single" w:sz="4" w:space="0" w:color="538DD5"/>
              <w:right w:val="single" w:sz="4" w:space="0" w:color="538DD5"/>
            </w:tcBorders>
            <w:shd w:val="clear" w:color="auto" w:fill="auto"/>
            <w:vAlign w:val="center"/>
            <w:hideMark/>
          </w:tcPr>
          <w:p w:rsidR="007A38D5" w:rsidRPr="005276A1" w:rsidRDefault="007A38D5" w:rsidP="007A38D5">
            <w:pPr>
              <w:spacing w:after="0" w:line="240" w:lineRule="auto"/>
              <w:jc w:val="center"/>
              <w:rPr>
                <w:rFonts w:asciiTheme="majorHAnsi" w:eastAsia="Times New Roman" w:hAnsiTheme="majorHAnsi" w:cs="Calibri"/>
                <w:color w:val="000000"/>
                <w:sz w:val="16"/>
                <w:szCs w:val="16"/>
              </w:rPr>
            </w:pPr>
            <w:r w:rsidRPr="005276A1">
              <w:rPr>
                <w:rFonts w:asciiTheme="majorHAnsi" w:eastAsia="Times New Roman" w:hAnsiTheme="majorHAnsi" w:cs="Calibri"/>
                <w:color w:val="000000"/>
                <w:sz w:val="16"/>
                <w:szCs w:val="16"/>
              </w:rPr>
              <w:t>$873.57</w:t>
            </w:r>
          </w:p>
        </w:tc>
        <w:tc>
          <w:tcPr>
            <w:tcW w:w="1200" w:type="dxa"/>
            <w:tcBorders>
              <w:top w:val="nil"/>
              <w:left w:val="nil"/>
              <w:bottom w:val="single" w:sz="4" w:space="0" w:color="538DD5"/>
              <w:right w:val="single" w:sz="4" w:space="0" w:color="538DD5"/>
            </w:tcBorders>
            <w:shd w:val="clear" w:color="auto" w:fill="auto"/>
            <w:vAlign w:val="center"/>
            <w:hideMark/>
          </w:tcPr>
          <w:p w:rsidR="007A38D5" w:rsidRPr="005276A1" w:rsidRDefault="007A38D5" w:rsidP="007A38D5">
            <w:pPr>
              <w:spacing w:after="0" w:line="240" w:lineRule="auto"/>
              <w:jc w:val="center"/>
              <w:rPr>
                <w:rFonts w:asciiTheme="majorHAnsi" w:eastAsia="Times New Roman" w:hAnsiTheme="majorHAnsi" w:cs="Calibri"/>
                <w:color w:val="000000"/>
                <w:sz w:val="16"/>
                <w:szCs w:val="16"/>
              </w:rPr>
            </w:pPr>
            <w:r w:rsidRPr="005276A1">
              <w:rPr>
                <w:rFonts w:asciiTheme="majorHAnsi" w:eastAsia="Times New Roman" w:hAnsiTheme="majorHAnsi" w:cs="Calibri"/>
                <w:color w:val="000000"/>
                <w:sz w:val="16"/>
                <w:szCs w:val="16"/>
              </w:rPr>
              <w:t>$505.18</w:t>
            </w:r>
          </w:p>
        </w:tc>
        <w:tc>
          <w:tcPr>
            <w:tcW w:w="1780" w:type="dxa"/>
            <w:tcBorders>
              <w:top w:val="nil"/>
              <w:left w:val="nil"/>
              <w:bottom w:val="single" w:sz="4" w:space="0" w:color="538DD5"/>
              <w:right w:val="single" w:sz="4" w:space="0" w:color="538DD5"/>
            </w:tcBorders>
            <w:shd w:val="clear" w:color="auto" w:fill="auto"/>
            <w:vAlign w:val="center"/>
            <w:hideMark/>
          </w:tcPr>
          <w:p w:rsidR="007A38D5" w:rsidRPr="005276A1" w:rsidRDefault="007A38D5" w:rsidP="007A38D5">
            <w:pPr>
              <w:spacing w:after="0" w:line="240" w:lineRule="auto"/>
              <w:jc w:val="center"/>
              <w:rPr>
                <w:rFonts w:asciiTheme="majorHAnsi" w:eastAsia="Times New Roman" w:hAnsiTheme="majorHAnsi" w:cs="Calibri"/>
                <w:color w:val="000000"/>
                <w:sz w:val="16"/>
                <w:szCs w:val="16"/>
              </w:rPr>
            </w:pPr>
            <w:r w:rsidRPr="005276A1">
              <w:rPr>
                <w:rFonts w:asciiTheme="majorHAnsi" w:eastAsia="Times New Roman" w:hAnsiTheme="majorHAnsi" w:cs="Calibri"/>
                <w:color w:val="000000"/>
                <w:sz w:val="16"/>
                <w:szCs w:val="16"/>
              </w:rPr>
              <w:t>$368.39</w:t>
            </w:r>
          </w:p>
        </w:tc>
        <w:tc>
          <w:tcPr>
            <w:tcW w:w="1400" w:type="dxa"/>
            <w:tcBorders>
              <w:top w:val="nil"/>
              <w:left w:val="nil"/>
              <w:bottom w:val="single" w:sz="4" w:space="0" w:color="538DD5"/>
              <w:right w:val="single" w:sz="4" w:space="0" w:color="538DD5"/>
            </w:tcBorders>
            <w:shd w:val="clear" w:color="auto" w:fill="auto"/>
            <w:vAlign w:val="center"/>
            <w:hideMark/>
          </w:tcPr>
          <w:p w:rsidR="007A38D5" w:rsidRPr="005276A1" w:rsidRDefault="007A38D5" w:rsidP="007A38D5">
            <w:pPr>
              <w:spacing w:after="0" w:line="240" w:lineRule="auto"/>
              <w:jc w:val="center"/>
              <w:rPr>
                <w:rFonts w:asciiTheme="majorHAnsi" w:eastAsia="Times New Roman" w:hAnsiTheme="majorHAnsi" w:cs="Calibri"/>
                <w:color w:val="000000"/>
                <w:sz w:val="16"/>
                <w:szCs w:val="16"/>
              </w:rPr>
            </w:pPr>
            <w:r w:rsidRPr="005276A1">
              <w:rPr>
                <w:rFonts w:asciiTheme="majorHAnsi" w:eastAsia="Times New Roman" w:hAnsiTheme="majorHAnsi" w:cs="Calibri"/>
                <w:color w:val="000000"/>
                <w:sz w:val="16"/>
                <w:szCs w:val="16"/>
              </w:rPr>
              <w:t>$42.78</w:t>
            </w:r>
          </w:p>
        </w:tc>
        <w:tc>
          <w:tcPr>
            <w:tcW w:w="1200" w:type="dxa"/>
            <w:tcBorders>
              <w:top w:val="nil"/>
              <w:left w:val="nil"/>
              <w:bottom w:val="single" w:sz="4" w:space="0" w:color="538DD5"/>
              <w:right w:val="single" w:sz="4" w:space="0" w:color="538DD5"/>
            </w:tcBorders>
            <w:shd w:val="clear" w:color="auto" w:fill="auto"/>
            <w:vAlign w:val="center"/>
            <w:hideMark/>
          </w:tcPr>
          <w:p w:rsidR="007A38D5" w:rsidRPr="005276A1" w:rsidRDefault="007A38D5" w:rsidP="007A38D5">
            <w:pPr>
              <w:spacing w:after="0" w:line="240" w:lineRule="auto"/>
              <w:jc w:val="center"/>
              <w:rPr>
                <w:rFonts w:asciiTheme="majorHAnsi" w:eastAsia="Times New Roman" w:hAnsiTheme="majorHAnsi" w:cs="Calibri"/>
                <w:color w:val="000000"/>
                <w:sz w:val="16"/>
                <w:szCs w:val="16"/>
              </w:rPr>
            </w:pPr>
            <w:r w:rsidRPr="005276A1">
              <w:rPr>
                <w:rFonts w:asciiTheme="majorHAnsi" w:eastAsia="Times New Roman" w:hAnsiTheme="majorHAnsi" w:cs="Calibri"/>
                <w:color w:val="000000"/>
                <w:sz w:val="16"/>
                <w:szCs w:val="16"/>
              </w:rPr>
              <w:t>$26.22</w:t>
            </w:r>
          </w:p>
        </w:tc>
      </w:tr>
    </w:tbl>
    <w:p w:rsidR="00C772D0" w:rsidRPr="005276A1" w:rsidRDefault="00C772D0" w:rsidP="00C772D0">
      <w:pPr>
        <w:spacing w:after="0"/>
        <w:rPr>
          <w:rFonts w:asciiTheme="majorHAnsi" w:hAnsiTheme="majorHAnsi" w:cstheme="minorHAnsi"/>
          <w:bCs/>
          <w:sz w:val="16"/>
          <w:szCs w:val="16"/>
        </w:rPr>
      </w:pPr>
    </w:p>
    <w:tbl>
      <w:tblPr>
        <w:tblW w:w="8369" w:type="dxa"/>
        <w:tblInd w:w="65" w:type="dxa"/>
        <w:tblCellMar>
          <w:left w:w="70" w:type="dxa"/>
          <w:right w:w="70" w:type="dxa"/>
        </w:tblCellMar>
        <w:tblLook w:val="04A0" w:firstRow="1" w:lastRow="0" w:firstColumn="1" w:lastColumn="0" w:noHBand="0" w:noVBand="1"/>
      </w:tblPr>
      <w:tblGrid>
        <w:gridCol w:w="2280"/>
        <w:gridCol w:w="1200"/>
        <w:gridCol w:w="1200"/>
        <w:gridCol w:w="1780"/>
        <w:gridCol w:w="1909"/>
      </w:tblGrid>
      <w:tr w:rsidR="007A38D5" w:rsidRPr="005276A1" w:rsidTr="005276A1">
        <w:trPr>
          <w:trHeight w:val="503"/>
        </w:trPr>
        <w:tc>
          <w:tcPr>
            <w:tcW w:w="2280" w:type="dxa"/>
            <w:vMerge w:val="restart"/>
            <w:tcBorders>
              <w:top w:val="single" w:sz="4" w:space="0" w:color="538DD5"/>
              <w:left w:val="single" w:sz="4" w:space="0" w:color="538DD5"/>
              <w:bottom w:val="single" w:sz="4" w:space="0" w:color="538DD5"/>
              <w:right w:val="single" w:sz="4" w:space="0" w:color="538DD5"/>
            </w:tcBorders>
            <w:shd w:val="clear" w:color="000000" w:fill="C5D9F1"/>
            <w:vAlign w:val="center"/>
            <w:hideMark/>
          </w:tcPr>
          <w:p w:rsidR="007A38D5" w:rsidRPr="005276A1" w:rsidRDefault="007A38D5" w:rsidP="007A38D5">
            <w:pPr>
              <w:spacing w:after="0" w:line="240" w:lineRule="auto"/>
              <w:jc w:val="center"/>
              <w:rPr>
                <w:rFonts w:asciiTheme="majorHAnsi" w:eastAsia="Times New Roman" w:hAnsiTheme="majorHAnsi" w:cs="Calibri"/>
                <w:b/>
                <w:bCs/>
                <w:sz w:val="16"/>
                <w:szCs w:val="16"/>
              </w:rPr>
            </w:pPr>
            <w:r w:rsidRPr="005276A1">
              <w:rPr>
                <w:rFonts w:asciiTheme="majorHAnsi" w:eastAsia="Times New Roman" w:hAnsiTheme="majorHAnsi" w:cs="Calibri"/>
                <w:b/>
                <w:bCs/>
                <w:sz w:val="16"/>
                <w:szCs w:val="16"/>
              </w:rPr>
              <w:t>PERIODO</w:t>
            </w:r>
          </w:p>
        </w:tc>
        <w:tc>
          <w:tcPr>
            <w:tcW w:w="2400" w:type="dxa"/>
            <w:gridSpan w:val="2"/>
            <w:tcBorders>
              <w:top w:val="single" w:sz="4" w:space="0" w:color="538DD5"/>
              <w:left w:val="nil"/>
              <w:bottom w:val="single" w:sz="4" w:space="0" w:color="538DD5"/>
              <w:right w:val="single" w:sz="4" w:space="0" w:color="538DD5"/>
            </w:tcBorders>
            <w:shd w:val="clear" w:color="000000" w:fill="C5D9F1"/>
            <w:vAlign w:val="center"/>
            <w:hideMark/>
          </w:tcPr>
          <w:p w:rsidR="007A38D5" w:rsidRPr="005276A1" w:rsidRDefault="007A38D5" w:rsidP="007A38D5">
            <w:pPr>
              <w:spacing w:after="0" w:line="240" w:lineRule="auto"/>
              <w:jc w:val="center"/>
              <w:rPr>
                <w:rFonts w:asciiTheme="majorHAnsi" w:eastAsia="Times New Roman" w:hAnsiTheme="majorHAnsi" w:cs="Calibri"/>
                <w:b/>
                <w:bCs/>
                <w:sz w:val="16"/>
                <w:szCs w:val="16"/>
              </w:rPr>
            </w:pPr>
            <w:r w:rsidRPr="005276A1">
              <w:rPr>
                <w:rFonts w:asciiTheme="majorHAnsi" w:eastAsia="Times New Roman" w:hAnsiTheme="majorHAnsi" w:cs="Calibri"/>
                <w:b/>
                <w:bCs/>
                <w:sz w:val="16"/>
                <w:szCs w:val="16"/>
              </w:rPr>
              <w:t>DEVOLUCIÓN COTIZACIONES</w:t>
            </w:r>
          </w:p>
        </w:tc>
        <w:tc>
          <w:tcPr>
            <w:tcW w:w="1780" w:type="dxa"/>
            <w:tcBorders>
              <w:top w:val="single" w:sz="4" w:space="0" w:color="538DD5"/>
              <w:left w:val="nil"/>
              <w:bottom w:val="single" w:sz="4" w:space="0" w:color="538DD5"/>
              <w:right w:val="single" w:sz="4" w:space="0" w:color="538DD5"/>
            </w:tcBorders>
            <w:shd w:val="clear" w:color="000000" w:fill="C5D9F1"/>
            <w:vAlign w:val="center"/>
            <w:hideMark/>
          </w:tcPr>
          <w:p w:rsidR="007A38D5" w:rsidRPr="005276A1" w:rsidRDefault="007A38D5" w:rsidP="007A38D5">
            <w:pPr>
              <w:spacing w:after="0" w:line="240" w:lineRule="auto"/>
              <w:jc w:val="center"/>
              <w:rPr>
                <w:rFonts w:asciiTheme="majorHAnsi" w:eastAsia="Times New Roman" w:hAnsiTheme="majorHAnsi" w:cs="Calibri"/>
                <w:b/>
                <w:bCs/>
                <w:sz w:val="16"/>
                <w:szCs w:val="16"/>
              </w:rPr>
            </w:pPr>
            <w:r w:rsidRPr="005276A1">
              <w:rPr>
                <w:rFonts w:asciiTheme="majorHAnsi" w:eastAsia="Times New Roman" w:hAnsiTheme="majorHAnsi" w:cs="Calibri"/>
                <w:b/>
                <w:bCs/>
                <w:sz w:val="16"/>
                <w:szCs w:val="16"/>
              </w:rPr>
              <w:t>SALDO COTIZACIONES</w:t>
            </w:r>
          </w:p>
        </w:tc>
        <w:tc>
          <w:tcPr>
            <w:tcW w:w="1909" w:type="dxa"/>
            <w:tcBorders>
              <w:top w:val="single" w:sz="4" w:space="0" w:color="538DD5"/>
              <w:left w:val="nil"/>
              <w:bottom w:val="single" w:sz="4" w:space="0" w:color="538DD5"/>
              <w:right w:val="single" w:sz="4" w:space="0" w:color="538DD5"/>
            </w:tcBorders>
            <w:shd w:val="clear" w:color="000000" w:fill="C5D9F1"/>
            <w:vAlign w:val="center"/>
            <w:hideMark/>
          </w:tcPr>
          <w:p w:rsidR="007A38D5" w:rsidRPr="005276A1" w:rsidRDefault="007A38D5" w:rsidP="007A38D5">
            <w:pPr>
              <w:spacing w:after="0" w:line="240" w:lineRule="auto"/>
              <w:jc w:val="center"/>
              <w:rPr>
                <w:rFonts w:asciiTheme="majorHAnsi" w:eastAsia="Times New Roman" w:hAnsiTheme="majorHAnsi" w:cs="Calibri"/>
                <w:b/>
                <w:bCs/>
                <w:sz w:val="16"/>
                <w:szCs w:val="16"/>
              </w:rPr>
            </w:pPr>
            <w:r w:rsidRPr="005276A1">
              <w:rPr>
                <w:rFonts w:asciiTheme="majorHAnsi" w:eastAsia="Times New Roman" w:hAnsiTheme="majorHAnsi" w:cs="Calibri"/>
                <w:b/>
                <w:bCs/>
                <w:sz w:val="16"/>
                <w:szCs w:val="16"/>
              </w:rPr>
              <w:t>COLOCACIÓN DE TITULOS VALORES</w:t>
            </w:r>
          </w:p>
        </w:tc>
      </w:tr>
      <w:tr w:rsidR="007A38D5" w:rsidRPr="005276A1" w:rsidTr="005276A1">
        <w:trPr>
          <w:trHeight w:val="300"/>
        </w:trPr>
        <w:tc>
          <w:tcPr>
            <w:tcW w:w="2280" w:type="dxa"/>
            <w:vMerge/>
            <w:tcBorders>
              <w:top w:val="single" w:sz="4" w:space="0" w:color="538DD5"/>
              <w:left w:val="single" w:sz="4" w:space="0" w:color="538DD5"/>
              <w:bottom w:val="single" w:sz="4" w:space="0" w:color="538DD5"/>
              <w:right w:val="single" w:sz="4" w:space="0" w:color="538DD5"/>
            </w:tcBorders>
            <w:vAlign w:val="center"/>
            <w:hideMark/>
          </w:tcPr>
          <w:p w:rsidR="007A38D5" w:rsidRPr="005276A1" w:rsidRDefault="007A38D5" w:rsidP="007A38D5">
            <w:pPr>
              <w:spacing w:after="0" w:line="240" w:lineRule="auto"/>
              <w:rPr>
                <w:rFonts w:asciiTheme="majorHAnsi" w:eastAsia="Times New Roman" w:hAnsiTheme="majorHAnsi" w:cs="Calibri"/>
                <w:b/>
                <w:bCs/>
                <w:sz w:val="16"/>
                <w:szCs w:val="16"/>
              </w:rPr>
            </w:pPr>
          </w:p>
        </w:tc>
        <w:tc>
          <w:tcPr>
            <w:tcW w:w="1200" w:type="dxa"/>
            <w:tcBorders>
              <w:top w:val="nil"/>
              <w:left w:val="nil"/>
              <w:bottom w:val="single" w:sz="4" w:space="0" w:color="538DD5"/>
              <w:right w:val="single" w:sz="4" w:space="0" w:color="538DD5"/>
            </w:tcBorders>
            <w:shd w:val="clear" w:color="000000" w:fill="C5D9F1"/>
            <w:vAlign w:val="center"/>
            <w:hideMark/>
          </w:tcPr>
          <w:p w:rsidR="007A38D5" w:rsidRPr="005276A1" w:rsidRDefault="007A38D5" w:rsidP="007A38D5">
            <w:pPr>
              <w:spacing w:after="0" w:line="240" w:lineRule="auto"/>
              <w:jc w:val="center"/>
              <w:rPr>
                <w:rFonts w:asciiTheme="majorHAnsi" w:eastAsia="Times New Roman" w:hAnsiTheme="majorHAnsi" w:cs="Calibri"/>
                <w:b/>
                <w:bCs/>
                <w:sz w:val="16"/>
                <w:szCs w:val="16"/>
              </w:rPr>
            </w:pPr>
            <w:r w:rsidRPr="005276A1">
              <w:rPr>
                <w:rFonts w:asciiTheme="majorHAnsi" w:eastAsia="Times New Roman" w:hAnsiTheme="majorHAnsi" w:cs="Calibri"/>
                <w:b/>
                <w:bCs/>
                <w:sz w:val="16"/>
                <w:szCs w:val="16"/>
              </w:rPr>
              <w:t>NÚMERO</w:t>
            </w:r>
          </w:p>
        </w:tc>
        <w:tc>
          <w:tcPr>
            <w:tcW w:w="1200" w:type="dxa"/>
            <w:tcBorders>
              <w:top w:val="nil"/>
              <w:left w:val="nil"/>
              <w:bottom w:val="single" w:sz="4" w:space="0" w:color="538DD5"/>
              <w:right w:val="single" w:sz="4" w:space="0" w:color="538DD5"/>
            </w:tcBorders>
            <w:shd w:val="clear" w:color="000000" w:fill="C5D9F1"/>
            <w:vAlign w:val="center"/>
            <w:hideMark/>
          </w:tcPr>
          <w:p w:rsidR="007A38D5" w:rsidRPr="005276A1" w:rsidRDefault="007A38D5" w:rsidP="007A38D5">
            <w:pPr>
              <w:spacing w:after="0" w:line="240" w:lineRule="auto"/>
              <w:jc w:val="center"/>
              <w:rPr>
                <w:rFonts w:asciiTheme="majorHAnsi" w:eastAsia="Times New Roman" w:hAnsiTheme="majorHAnsi" w:cs="Calibri"/>
                <w:b/>
                <w:bCs/>
                <w:sz w:val="16"/>
                <w:szCs w:val="16"/>
              </w:rPr>
            </w:pPr>
            <w:r w:rsidRPr="005276A1">
              <w:rPr>
                <w:rFonts w:asciiTheme="majorHAnsi" w:eastAsia="Times New Roman" w:hAnsiTheme="majorHAnsi" w:cs="Calibri"/>
                <w:b/>
                <w:bCs/>
                <w:sz w:val="16"/>
                <w:szCs w:val="16"/>
              </w:rPr>
              <w:t>MILLONES $</w:t>
            </w:r>
          </w:p>
        </w:tc>
        <w:tc>
          <w:tcPr>
            <w:tcW w:w="1780" w:type="dxa"/>
            <w:tcBorders>
              <w:top w:val="nil"/>
              <w:left w:val="nil"/>
              <w:bottom w:val="single" w:sz="4" w:space="0" w:color="538DD5"/>
              <w:right w:val="single" w:sz="4" w:space="0" w:color="538DD5"/>
            </w:tcBorders>
            <w:shd w:val="clear" w:color="000000" w:fill="C5D9F1"/>
            <w:vAlign w:val="center"/>
            <w:hideMark/>
          </w:tcPr>
          <w:p w:rsidR="007A38D5" w:rsidRPr="005276A1" w:rsidRDefault="007A38D5" w:rsidP="007A38D5">
            <w:pPr>
              <w:spacing w:after="0" w:line="240" w:lineRule="auto"/>
              <w:jc w:val="center"/>
              <w:rPr>
                <w:rFonts w:asciiTheme="majorHAnsi" w:eastAsia="Times New Roman" w:hAnsiTheme="majorHAnsi" w:cs="Calibri"/>
                <w:b/>
                <w:bCs/>
                <w:sz w:val="16"/>
                <w:szCs w:val="16"/>
              </w:rPr>
            </w:pPr>
            <w:r w:rsidRPr="005276A1">
              <w:rPr>
                <w:rFonts w:asciiTheme="majorHAnsi" w:eastAsia="Times New Roman" w:hAnsiTheme="majorHAnsi" w:cs="Calibri"/>
                <w:b/>
                <w:bCs/>
                <w:sz w:val="16"/>
                <w:szCs w:val="16"/>
              </w:rPr>
              <w:t>MILLONES $</w:t>
            </w:r>
          </w:p>
        </w:tc>
        <w:tc>
          <w:tcPr>
            <w:tcW w:w="1909" w:type="dxa"/>
            <w:tcBorders>
              <w:top w:val="nil"/>
              <w:left w:val="nil"/>
              <w:bottom w:val="single" w:sz="4" w:space="0" w:color="538DD5"/>
              <w:right w:val="single" w:sz="4" w:space="0" w:color="538DD5"/>
            </w:tcBorders>
            <w:shd w:val="clear" w:color="000000" w:fill="C5D9F1"/>
            <w:vAlign w:val="center"/>
            <w:hideMark/>
          </w:tcPr>
          <w:p w:rsidR="007A38D5" w:rsidRPr="005276A1" w:rsidRDefault="007A38D5" w:rsidP="007A38D5">
            <w:pPr>
              <w:spacing w:after="0" w:line="240" w:lineRule="auto"/>
              <w:jc w:val="center"/>
              <w:rPr>
                <w:rFonts w:asciiTheme="majorHAnsi" w:eastAsia="Times New Roman" w:hAnsiTheme="majorHAnsi" w:cs="Calibri"/>
                <w:b/>
                <w:bCs/>
                <w:sz w:val="16"/>
                <w:szCs w:val="16"/>
              </w:rPr>
            </w:pPr>
            <w:r w:rsidRPr="005276A1">
              <w:rPr>
                <w:rFonts w:asciiTheme="majorHAnsi" w:eastAsia="Times New Roman" w:hAnsiTheme="majorHAnsi" w:cs="Calibri"/>
                <w:b/>
                <w:bCs/>
                <w:sz w:val="16"/>
                <w:szCs w:val="16"/>
              </w:rPr>
              <w:t>MILLONES $</w:t>
            </w:r>
          </w:p>
        </w:tc>
      </w:tr>
      <w:tr w:rsidR="007A38D5" w:rsidRPr="005276A1" w:rsidTr="005276A1">
        <w:trPr>
          <w:trHeight w:val="300"/>
        </w:trPr>
        <w:tc>
          <w:tcPr>
            <w:tcW w:w="2280" w:type="dxa"/>
            <w:tcBorders>
              <w:top w:val="nil"/>
              <w:left w:val="single" w:sz="4" w:space="0" w:color="538DD5"/>
              <w:bottom w:val="single" w:sz="4" w:space="0" w:color="538DD5"/>
              <w:right w:val="single" w:sz="4" w:space="0" w:color="538DD5"/>
            </w:tcBorders>
            <w:shd w:val="clear" w:color="auto" w:fill="auto"/>
            <w:vAlign w:val="center"/>
            <w:hideMark/>
          </w:tcPr>
          <w:p w:rsidR="007A38D5" w:rsidRPr="005276A1" w:rsidRDefault="007A38D5" w:rsidP="007A38D5">
            <w:pPr>
              <w:spacing w:after="0" w:line="240" w:lineRule="auto"/>
              <w:jc w:val="center"/>
              <w:rPr>
                <w:rFonts w:asciiTheme="majorHAnsi" w:eastAsia="Times New Roman" w:hAnsiTheme="majorHAnsi" w:cs="Calibri"/>
                <w:color w:val="000000"/>
                <w:sz w:val="16"/>
                <w:szCs w:val="16"/>
              </w:rPr>
            </w:pPr>
            <w:r w:rsidRPr="005276A1">
              <w:rPr>
                <w:rFonts w:asciiTheme="majorHAnsi" w:eastAsia="Times New Roman" w:hAnsiTheme="majorHAnsi" w:cs="Calibri"/>
                <w:color w:val="000000"/>
                <w:sz w:val="16"/>
                <w:szCs w:val="16"/>
              </w:rPr>
              <w:t>Junio 2015 - Mayo 2016</w:t>
            </w:r>
          </w:p>
        </w:tc>
        <w:tc>
          <w:tcPr>
            <w:tcW w:w="1200" w:type="dxa"/>
            <w:tcBorders>
              <w:top w:val="nil"/>
              <w:left w:val="nil"/>
              <w:bottom w:val="single" w:sz="4" w:space="0" w:color="538DD5"/>
              <w:right w:val="single" w:sz="4" w:space="0" w:color="538DD5"/>
            </w:tcBorders>
            <w:shd w:val="clear" w:color="auto" w:fill="auto"/>
            <w:vAlign w:val="center"/>
            <w:hideMark/>
          </w:tcPr>
          <w:p w:rsidR="007A38D5" w:rsidRPr="005276A1" w:rsidRDefault="007A38D5" w:rsidP="007A38D5">
            <w:pPr>
              <w:spacing w:after="0" w:line="240" w:lineRule="auto"/>
              <w:jc w:val="center"/>
              <w:rPr>
                <w:rFonts w:asciiTheme="majorHAnsi" w:eastAsia="Times New Roman" w:hAnsiTheme="majorHAnsi" w:cs="Calibri"/>
                <w:color w:val="000000"/>
                <w:sz w:val="16"/>
                <w:szCs w:val="16"/>
              </w:rPr>
            </w:pPr>
            <w:r w:rsidRPr="005276A1">
              <w:rPr>
                <w:rFonts w:asciiTheme="majorHAnsi" w:eastAsia="Times New Roman" w:hAnsiTheme="majorHAnsi" w:cs="Calibri"/>
                <w:color w:val="000000"/>
                <w:sz w:val="16"/>
                <w:szCs w:val="16"/>
              </w:rPr>
              <w:t>19,769</w:t>
            </w:r>
          </w:p>
        </w:tc>
        <w:tc>
          <w:tcPr>
            <w:tcW w:w="1200" w:type="dxa"/>
            <w:tcBorders>
              <w:top w:val="nil"/>
              <w:left w:val="nil"/>
              <w:bottom w:val="single" w:sz="4" w:space="0" w:color="538DD5"/>
              <w:right w:val="single" w:sz="4" w:space="0" w:color="538DD5"/>
            </w:tcBorders>
            <w:shd w:val="clear" w:color="auto" w:fill="auto"/>
            <w:vAlign w:val="center"/>
            <w:hideMark/>
          </w:tcPr>
          <w:p w:rsidR="007A38D5" w:rsidRPr="005276A1" w:rsidRDefault="007A38D5" w:rsidP="007A38D5">
            <w:pPr>
              <w:spacing w:after="0" w:line="240" w:lineRule="auto"/>
              <w:jc w:val="center"/>
              <w:rPr>
                <w:rFonts w:asciiTheme="majorHAnsi" w:eastAsia="Times New Roman" w:hAnsiTheme="majorHAnsi" w:cs="Calibri"/>
                <w:color w:val="000000"/>
                <w:sz w:val="16"/>
                <w:szCs w:val="16"/>
              </w:rPr>
            </w:pPr>
            <w:r w:rsidRPr="005276A1">
              <w:rPr>
                <w:rFonts w:asciiTheme="majorHAnsi" w:eastAsia="Times New Roman" w:hAnsiTheme="majorHAnsi" w:cs="Calibri"/>
                <w:color w:val="000000"/>
                <w:sz w:val="16"/>
                <w:szCs w:val="16"/>
              </w:rPr>
              <w:t>$10.28</w:t>
            </w:r>
          </w:p>
        </w:tc>
        <w:tc>
          <w:tcPr>
            <w:tcW w:w="1780" w:type="dxa"/>
            <w:tcBorders>
              <w:top w:val="nil"/>
              <w:left w:val="nil"/>
              <w:bottom w:val="single" w:sz="4" w:space="0" w:color="538DD5"/>
              <w:right w:val="single" w:sz="4" w:space="0" w:color="538DD5"/>
            </w:tcBorders>
            <w:shd w:val="clear" w:color="auto" w:fill="auto"/>
            <w:vAlign w:val="center"/>
            <w:hideMark/>
          </w:tcPr>
          <w:p w:rsidR="007A38D5" w:rsidRPr="005276A1" w:rsidRDefault="007A38D5" w:rsidP="007A38D5">
            <w:pPr>
              <w:spacing w:after="0" w:line="240" w:lineRule="auto"/>
              <w:jc w:val="center"/>
              <w:rPr>
                <w:rFonts w:asciiTheme="majorHAnsi" w:eastAsia="Times New Roman" w:hAnsiTheme="majorHAnsi" w:cs="Calibri"/>
                <w:color w:val="000000"/>
                <w:sz w:val="16"/>
                <w:szCs w:val="16"/>
              </w:rPr>
            </w:pPr>
            <w:r w:rsidRPr="005276A1">
              <w:rPr>
                <w:rFonts w:asciiTheme="majorHAnsi" w:eastAsia="Times New Roman" w:hAnsiTheme="majorHAnsi" w:cs="Calibri"/>
                <w:color w:val="000000"/>
                <w:sz w:val="16"/>
                <w:szCs w:val="16"/>
              </w:rPr>
              <w:t>$227.64</w:t>
            </w:r>
          </w:p>
        </w:tc>
        <w:tc>
          <w:tcPr>
            <w:tcW w:w="1909" w:type="dxa"/>
            <w:tcBorders>
              <w:top w:val="nil"/>
              <w:left w:val="nil"/>
              <w:bottom w:val="single" w:sz="4" w:space="0" w:color="538DD5"/>
              <w:right w:val="single" w:sz="4" w:space="0" w:color="538DD5"/>
            </w:tcBorders>
            <w:shd w:val="clear" w:color="auto" w:fill="auto"/>
            <w:vAlign w:val="center"/>
            <w:hideMark/>
          </w:tcPr>
          <w:p w:rsidR="007A38D5" w:rsidRPr="005276A1" w:rsidRDefault="007A38D5" w:rsidP="007A38D5">
            <w:pPr>
              <w:spacing w:after="0" w:line="240" w:lineRule="auto"/>
              <w:jc w:val="center"/>
              <w:rPr>
                <w:rFonts w:asciiTheme="majorHAnsi" w:eastAsia="Times New Roman" w:hAnsiTheme="majorHAnsi" w:cs="Calibri"/>
                <w:color w:val="000000"/>
                <w:sz w:val="16"/>
                <w:szCs w:val="16"/>
              </w:rPr>
            </w:pPr>
            <w:r w:rsidRPr="005276A1">
              <w:rPr>
                <w:rFonts w:asciiTheme="majorHAnsi" w:eastAsia="Times New Roman" w:hAnsiTheme="majorHAnsi" w:cs="Calibri"/>
                <w:color w:val="000000"/>
                <w:sz w:val="16"/>
                <w:szCs w:val="16"/>
              </w:rPr>
              <w:t>$222.14</w:t>
            </w:r>
          </w:p>
        </w:tc>
      </w:tr>
    </w:tbl>
    <w:p w:rsidR="007A38D5" w:rsidRDefault="007A38D5" w:rsidP="00C772D0">
      <w:pPr>
        <w:spacing w:after="0"/>
        <w:rPr>
          <w:rFonts w:asciiTheme="majorHAnsi" w:hAnsiTheme="majorHAnsi" w:cstheme="minorHAnsi"/>
          <w:bCs/>
          <w:sz w:val="18"/>
        </w:rPr>
      </w:pPr>
    </w:p>
    <w:p w:rsidR="00602B00" w:rsidRDefault="007A38D5" w:rsidP="00602B00">
      <w:pPr>
        <w:spacing w:after="0"/>
        <w:jc w:val="both"/>
        <w:rPr>
          <w:rFonts w:asciiTheme="majorHAnsi" w:hAnsiTheme="majorHAnsi"/>
          <w:i/>
          <w:szCs w:val="24"/>
        </w:rPr>
      </w:pPr>
      <w:r w:rsidRPr="007A38D5">
        <w:rPr>
          <w:rFonts w:asciiTheme="majorHAnsi" w:hAnsiTheme="majorHAnsi"/>
          <w:i/>
          <w:szCs w:val="24"/>
        </w:rPr>
        <w:t>Créditos por Programa de financiamiento</w:t>
      </w:r>
    </w:p>
    <w:tbl>
      <w:tblPr>
        <w:tblW w:w="9087" w:type="dxa"/>
        <w:tblInd w:w="55" w:type="dxa"/>
        <w:tblLayout w:type="fixed"/>
        <w:tblCellMar>
          <w:left w:w="70" w:type="dxa"/>
          <w:right w:w="70" w:type="dxa"/>
        </w:tblCellMar>
        <w:tblLook w:val="04A0" w:firstRow="1" w:lastRow="0" w:firstColumn="1" w:lastColumn="0" w:noHBand="0" w:noVBand="1"/>
      </w:tblPr>
      <w:tblGrid>
        <w:gridCol w:w="866"/>
        <w:gridCol w:w="97"/>
        <w:gridCol w:w="1088"/>
        <w:gridCol w:w="1130"/>
        <w:gridCol w:w="994"/>
        <w:gridCol w:w="1227"/>
        <w:gridCol w:w="775"/>
        <w:gridCol w:w="217"/>
        <w:gridCol w:w="657"/>
        <w:gridCol w:w="194"/>
        <w:gridCol w:w="804"/>
        <w:gridCol w:w="188"/>
        <w:gridCol w:w="850"/>
      </w:tblGrid>
      <w:tr w:rsidR="007A38D5" w:rsidRPr="007A38D5" w:rsidTr="007A38D5">
        <w:trPr>
          <w:trHeight w:val="300"/>
        </w:trPr>
        <w:tc>
          <w:tcPr>
            <w:tcW w:w="3181" w:type="dxa"/>
            <w:gridSpan w:val="4"/>
            <w:tcBorders>
              <w:top w:val="nil"/>
              <w:left w:val="nil"/>
              <w:bottom w:val="single" w:sz="4" w:space="0" w:color="548DD4" w:themeColor="text2" w:themeTint="99"/>
              <w:right w:val="nil"/>
            </w:tcBorders>
            <w:shd w:val="clear" w:color="000000" w:fill="FFFFFF"/>
            <w:vAlign w:val="bottom"/>
            <w:hideMark/>
          </w:tcPr>
          <w:p w:rsidR="007A38D5" w:rsidRPr="007A38D5" w:rsidRDefault="007A38D5" w:rsidP="007A38D5">
            <w:pPr>
              <w:spacing w:after="0" w:line="240" w:lineRule="auto"/>
              <w:rPr>
                <w:rFonts w:ascii="Cambria" w:eastAsia="Times New Roman" w:hAnsi="Cambria" w:cs="Calibri"/>
                <w:b/>
                <w:bCs/>
                <w:color w:val="000000"/>
                <w:sz w:val="18"/>
                <w:szCs w:val="18"/>
              </w:rPr>
            </w:pPr>
            <w:r w:rsidRPr="007A38D5">
              <w:rPr>
                <w:rFonts w:ascii="Cambria" w:eastAsia="Times New Roman" w:hAnsi="Cambria" w:cs="Calibri"/>
                <w:b/>
                <w:bCs/>
                <w:color w:val="000000"/>
                <w:sz w:val="18"/>
                <w:szCs w:val="18"/>
              </w:rPr>
              <w:t>PROGRAMA VIVIENDA CERCANA</w:t>
            </w:r>
          </w:p>
        </w:tc>
        <w:tc>
          <w:tcPr>
            <w:tcW w:w="994" w:type="dxa"/>
            <w:tcBorders>
              <w:top w:val="nil"/>
              <w:left w:val="nil"/>
              <w:bottom w:val="single" w:sz="4" w:space="0" w:color="548DD4" w:themeColor="text2" w:themeTint="99"/>
              <w:right w:val="nil"/>
            </w:tcBorders>
            <w:shd w:val="clear" w:color="000000" w:fill="FFFFFF"/>
            <w:vAlign w:val="bottom"/>
            <w:hideMark/>
          </w:tcPr>
          <w:p w:rsidR="007A38D5" w:rsidRPr="007A38D5" w:rsidRDefault="007A38D5" w:rsidP="007A38D5">
            <w:pPr>
              <w:spacing w:after="0" w:line="240" w:lineRule="auto"/>
              <w:rPr>
                <w:rFonts w:ascii="Cambria" w:eastAsia="Times New Roman" w:hAnsi="Cambria" w:cs="Calibri"/>
                <w:color w:val="000000"/>
                <w:sz w:val="18"/>
                <w:szCs w:val="18"/>
              </w:rPr>
            </w:pPr>
            <w:r w:rsidRPr="007A38D5">
              <w:rPr>
                <w:rFonts w:ascii="Cambria" w:eastAsia="Times New Roman" w:hAnsi="Cambria" w:cs="Calibri"/>
                <w:color w:val="000000"/>
                <w:sz w:val="18"/>
                <w:szCs w:val="18"/>
              </w:rPr>
              <w:t> </w:t>
            </w:r>
          </w:p>
        </w:tc>
        <w:tc>
          <w:tcPr>
            <w:tcW w:w="1227" w:type="dxa"/>
            <w:tcBorders>
              <w:top w:val="nil"/>
              <w:left w:val="nil"/>
              <w:bottom w:val="single" w:sz="4" w:space="0" w:color="548DD4" w:themeColor="text2" w:themeTint="99"/>
              <w:right w:val="nil"/>
            </w:tcBorders>
            <w:shd w:val="clear" w:color="000000" w:fill="FFFFFF"/>
            <w:vAlign w:val="bottom"/>
            <w:hideMark/>
          </w:tcPr>
          <w:p w:rsidR="007A38D5" w:rsidRPr="007A38D5" w:rsidRDefault="007A38D5" w:rsidP="007A38D5">
            <w:pPr>
              <w:spacing w:after="0" w:line="240" w:lineRule="auto"/>
              <w:rPr>
                <w:rFonts w:ascii="Cambria" w:eastAsia="Times New Roman" w:hAnsi="Cambria" w:cs="Calibri"/>
                <w:color w:val="000000"/>
                <w:sz w:val="18"/>
                <w:szCs w:val="18"/>
              </w:rPr>
            </w:pPr>
            <w:r w:rsidRPr="007A38D5">
              <w:rPr>
                <w:rFonts w:ascii="Cambria" w:eastAsia="Times New Roman" w:hAnsi="Cambria" w:cs="Calibri"/>
                <w:color w:val="000000"/>
                <w:sz w:val="18"/>
                <w:szCs w:val="18"/>
              </w:rPr>
              <w:t> </w:t>
            </w:r>
          </w:p>
        </w:tc>
        <w:tc>
          <w:tcPr>
            <w:tcW w:w="775" w:type="dxa"/>
            <w:tcBorders>
              <w:top w:val="nil"/>
              <w:left w:val="nil"/>
              <w:bottom w:val="single" w:sz="4" w:space="0" w:color="548DD4" w:themeColor="text2" w:themeTint="99"/>
              <w:right w:val="nil"/>
            </w:tcBorders>
            <w:shd w:val="clear" w:color="000000" w:fill="FFFFFF"/>
            <w:vAlign w:val="bottom"/>
            <w:hideMark/>
          </w:tcPr>
          <w:p w:rsidR="007A38D5" w:rsidRPr="007A38D5" w:rsidRDefault="007A38D5" w:rsidP="007A38D5">
            <w:pPr>
              <w:spacing w:after="0" w:line="240" w:lineRule="auto"/>
              <w:rPr>
                <w:rFonts w:ascii="Cambria" w:eastAsia="Times New Roman" w:hAnsi="Cambria" w:cs="Calibri"/>
                <w:color w:val="000000"/>
                <w:sz w:val="18"/>
                <w:szCs w:val="18"/>
              </w:rPr>
            </w:pPr>
            <w:r w:rsidRPr="007A38D5">
              <w:rPr>
                <w:rFonts w:ascii="Cambria" w:eastAsia="Times New Roman" w:hAnsi="Cambria" w:cs="Calibri"/>
                <w:color w:val="000000"/>
                <w:sz w:val="18"/>
                <w:szCs w:val="18"/>
              </w:rPr>
              <w:t> </w:t>
            </w:r>
          </w:p>
        </w:tc>
        <w:tc>
          <w:tcPr>
            <w:tcW w:w="874" w:type="dxa"/>
            <w:gridSpan w:val="2"/>
            <w:tcBorders>
              <w:top w:val="nil"/>
              <w:left w:val="nil"/>
              <w:bottom w:val="single" w:sz="4" w:space="0" w:color="548DD4" w:themeColor="text2" w:themeTint="99"/>
              <w:right w:val="nil"/>
            </w:tcBorders>
            <w:shd w:val="clear" w:color="000000" w:fill="FFFFFF"/>
            <w:vAlign w:val="bottom"/>
            <w:hideMark/>
          </w:tcPr>
          <w:p w:rsidR="007A38D5" w:rsidRPr="007A38D5" w:rsidRDefault="007A38D5" w:rsidP="007A38D5">
            <w:pPr>
              <w:spacing w:after="0" w:line="240" w:lineRule="auto"/>
              <w:rPr>
                <w:rFonts w:ascii="Calibri" w:eastAsia="Times New Roman" w:hAnsi="Calibri" w:cs="Calibri"/>
                <w:color w:val="000000"/>
              </w:rPr>
            </w:pPr>
            <w:r w:rsidRPr="007A38D5">
              <w:rPr>
                <w:rFonts w:ascii="Calibri" w:eastAsia="Times New Roman" w:hAnsi="Calibri" w:cs="Calibri"/>
                <w:color w:val="000000"/>
              </w:rPr>
              <w:t> </w:t>
            </w:r>
          </w:p>
        </w:tc>
        <w:tc>
          <w:tcPr>
            <w:tcW w:w="998" w:type="dxa"/>
            <w:gridSpan w:val="2"/>
            <w:tcBorders>
              <w:top w:val="nil"/>
              <w:left w:val="nil"/>
              <w:bottom w:val="single" w:sz="4" w:space="0" w:color="548DD4" w:themeColor="text2" w:themeTint="99"/>
              <w:right w:val="nil"/>
            </w:tcBorders>
            <w:shd w:val="clear" w:color="000000" w:fill="FFFFFF"/>
            <w:vAlign w:val="bottom"/>
            <w:hideMark/>
          </w:tcPr>
          <w:p w:rsidR="007A38D5" w:rsidRPr="007A38D5" w:rsidRDefault="007A38D5" w:rsidP="007A38D5">
            <w:pPr>
              <w:spacing w:after="0" w:line="240" w:lineRule="auto"/>
              <w:rPr>
                <w:rFonts w:ascii="Cambria" w:eastAsia="Times New Roman" w:hAnsi="Cambria" w:cs="Calibri"/>
                <w:color w:val="000000"/>
                <w:sz w:val="18"/>
                <w:szCs w:val="18"/>
              </w:rPr>
            </w:pPr>
            <w:r w:rsidRPr="007A38D5">
              <w:rPr>
                <w:rFonts w:ascii="Cambria" w:eastAsia="Times New Roman" w:hAnsi="Cambria" w:cs="Calibri"/>
                <w:color w:val="000000"/>
                <w:sz w:val="18"/>
                <w:szCs w:val="18"/>
              </w:rPr>
              <w:t> </w:t>
            </w:r>
          </w:p>
        </w:tc>
        <w:tc>
          <w:tcPr>
            <w:tcW w:w="1038" w:type="dxa"/>
            <w:gridSpan w:val="2"/>
            <w:tcBorders>
              <w:top w:val="nil"/>
              <w:left w:val="nil"/>
              <w:bottom w:val="single" w:sz="4" w:space="0" w:color="548DD4" w:themeColor="text2" w:themeTint="99"/>
              <w:right w:val="nil"/>
            </w:tcBorders>
            <w:shd w:val="clear" w:color="000000" w:fill="FFFFFF"/>
            <w:vAlign w:val="bottom"/>
            <w:hideMark/>
          </w:tcPr>
          <w:p w:rsidR="007A38D5" w:rsidRPr="007A38D5" w:rsidRDefault="007A38D5" w:rsidP="007A38D5">
            <w:pPr>
              <w:spacing w:after="0" w:line="240" w:lineRule="auto"/>
              <w:rPr>
                <w:rFonts w:ascii="Calibri" w:eastAsia="Times New Roman" w:hAnsi="Calibri" w:cs="Calibri"/>
                <w:color w:val="000000"/>
              </w:rPr>
            </w:pPr>
            <w:r w:rsidRPr="007A38D5">
              <w:rPr>
                <w:rFonts w:ascii="Calibri" w:eastAsia="Times New Roman" w:hAnsi="Calibri" w:cs="Calibri"/>
                <w:color w:val="000000"/>
              </w:rPr>
              <w:t> </w:t>
            </w:r>
          </w:p>
        </w:tc>
      </w:tr>
      <w:tr w:rsidR="007A38D5" w:rsidRPr="005276A1" w:rsidTr="007A38D5">
        <w:trPr>
          <w:trHeight w:val="300"/>
        </w:trPr>
        <w:tc>
          <w:tcPr>
            <w:tcW w:w="866" w:type="dxa"/>
            <w:vMerge w:val="restar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7A38D5" w:rsidRPr="005276A1" w:rsidRDefault="007A38D5"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GÉNERO</w:t>
            </w:r>
          </w:p>
        </w:tc>
        <w:tc>
          <w:tcPr>
            <w:tcW w:w="2315" w:type="dxa"/>
            <w:gridSpan w:val="3"/>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7A38D5" w:rsidRPr="005276A1" w:rsidRDefault="007A38D5"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JUNIO 2014 - MAYO 2015</w:t>
            </w:r>
          </w:p>
        </w:tc>
        <w:tc>
          <w:tcPr>
            <w:tcW w:w="2221" w:type="dxa"/>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7A38D5" w:rsidRPr="005276A1" w:rsidRDefault="007A38D5"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JUNIO 2015 - MAYO 2016</w:t>
            </w:r>
          </w:p>
        </w:tc>
        <w:tc>
          <w:tcPr>
            <w:tcW w:w="3685" w:type="dxa"/>
            <w:gridSpan w:val="7"/>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7A38D5" w:rsidRPr="005276A1" w:rsidRDefault="007A38D5"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VARIACIÓN</w:t>
            </w:r>
          </w:p>
        </w:tc>
      </w:tr>
      <w:tr w:rsidR="007A38D5" w:rsidRPr="005276A1" w:rsidTr="005276A1">
        <w:trPr>
          <w:trHeight w:val="300"/>
        </w:trPr>
        <w:tc>
          <w:tcPr>
            <w:tcW w:w="866" w:type="dxa"/>
            <w:vMerge/>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7A38D5" w:rsidRPr="005276A1" w:rsidRDefault="007A38D5" w:rsidP="007A38D5">
            <w:pPr>
              <w:spacing w:after="0" w:line="240" w:lineRule="auto"/>
              <w:rPr>
                <w:rFonts w:ascii="Cambria" w:eastAsia="Times New Roman" w:hAnsi="Cambria" w:cs="Calibri"/>
                <w:b/>
                <w:bCs/>
                <w:sz w:val="16"/>
                <w:szCs w:val="16"/>
              </w:rPr>
            </w:pPr>
          </w:p>
        </w:tc>
        <w:tc>
          <w:tcPr>
            <w:tcW w:w="1185" w:type="dxa"/>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7A38D5" w:rsidRPr="005276A1" w:rsidRDefault="007A38D5"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NÚMERO</w:t>
            </w:r>
          </w:p>
        </w:tc>
        <w:tc>
          <w:tcPr>
            <w:tcW w:w="113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7A38D5" w:rsidRPr="005276A1" w:rsidRDefault="007A38D5"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MILLONES</w:t>
            </w:r>
          </w:p>
        </w:tc>
        <w:tc>
          <w:tcPr>
            <w:tcW w:w="994"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7A38D5" w:rsidRPr="005276A1" w:rsidRDefault="007A38D5"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NÚMERO</w:t>
            </w:r>
          </w:p>
        </w:tc>
        <w:tc>
          <w:tcPr>
            <w:tcW w:w="1227"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7A38D5" w:rsidRPr="005276A1" w:rsidRDefault="007A38D5"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MILLONES</w:t>
            </w:r>
          </w:p>
        </w:tc>
        <w:tc>
          <w:tcPr>
            <w:tcW w:w="992" w:type="dxa"/>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7A38D5" w:rsidRPr="005276A1" w:rsidRDefault="007A38D5"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NÚMERO</w:t>
            </w:r>
          </w:p>
        </w:tc>
        <w:tc>
          <w:tcPr>
            <w:tcW w:w="851" w:type="dxa"/>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7A38D5" w:rsidRPr="005276A1" w:rsidRDefault="007A38D5"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w:t>
            </w:r>
          </w:p>
        </w:tc>
        <w:tc>
          <w:tcPr>
            <w:tcW w:w="992" w:type="dxa"/>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7A38D5" w:rsidRPr="005276A1" w:rsidRDefault="007A38D5"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MILLONES</w:t>
            </w:r>
          </w:p>
        </w:tc>
        <w:tc>
          <w:tcPr>
            <w:tcW w:w="85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7A38D5" w:rsidRPr="005276A1" w:rsidRDefault="007A38D5"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w:t>
            </w:r>
          </w:p>
        </w:tc>
      </w:tr>
      <w:tr w:rsidR="00521434" w:rsidRPr="005276A1" w:rsidTr="005276A1">
        <w:trPr>
          <w:trHeight w:val="300"/>
        </w:trPr>
        <w:tc>
          <w:tcPr>
            <w:tcW w:w="866"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521434" w:rsidRPr="007A38D5" w:rsidRDefault="00521434" w:rsidP="007A38D5">
            <w:pPr>
              <w:spacing w:after="0" w:line="240" w:lineRule="auto"/>
              <w:jc w:val="right"/>
              <w:rPr>
                <w:rFonts w:ascii="Cambria" w:eastAsia="Times New Roman" w:hAnsi="Cambria" w:cs="Calibri"/>
                <w:color w:val="000000"/>
                <w:sz w:val="16"/>
                <w:szCs w:val="16"/>
              </w:rPr>
            </w:pPr>
            <w:r w:rsidRPr="007A38D5">
              <w:rPr>
                <w:rFonts w:ascii="Cambria" w:eastAsia="Times New Roman" w:hAnsi="Cambria" w:cs="Calibri"/>
                <w:color w:val="000000"/>
                <w:sz w:val="16"/>
                <w:szCs w:val="16"/>
              </w:rPr>
              <w:t>MUJERES</w:t>
            </w:r>
          </w:p>
        </w:tc>
        <w:tc>
          <w:tcPr>
            <w:tcW w:w="1185" w:type="dxa"/>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521434" w:rsidRPr="00521434" w:rsidRDefault="00521434" w:rsidP="00521434">
            <w:pPr>
              <w:spacing w:after="0" w:line="240" w:lineRule="auto"/>
              <w:jc w:val="center"/>
              <w:rPr>
                <w:rFonts w:asciiTheme="majorHAnsi" w:hAnsiTheme="majorHAnsi"/>
                <w:sz w:val="16"/>
                <w:szCs w:val="16"/>
              </w:rPr>
            </w:pPr>
            <w:r w:rsidRPr="00521434">
              <w:rPr>
                <w:rFonts w:asciiTheme="majorHAnsi" w:hAnsiTheme="majorHAnsi"/>
                <w:sz w:val="16"/>
                <w:szCs w:val="16"/>
              </w:rPr>
              <w:t>93</w:t>
            </w:r>
          </w:p>
        </w:tc>
        <w:tc>
          <w:tcPr>
            <w:tcW w:w="113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521434" w:rsidRPr="00521434" w:rsidRDefault="00521434" w:rsidP="00521434">
            <w:pPr>
              <w:spacing w:after="0" w:line="240" w:lineRule="auto"/>
              <w:jc w:val="center"/>
              <w:rPr>
                <w:rFonts w:asciiTheme="majorHAnsi" w:hAnsiTheme="majorHAnsi"/>
                <w:sz w:val="16"/>
                <w:szCs w:val="16"/>
              </w:rPr>
            </w:pPr>
            <w:r w:rsidRPr="00521434">
              <w:rPr>
                <w:rFonts w:asciiTheme="majorHAnsi" w:hAnsiTheme="majorHAnsi"/>
                <w:sz w:val="16"/>
                <w:szCs w:val="16"/>
              </w:rPr>
              <w:t>$2.31</w:t>
            </w:r>
          </w:p>
        </w:tc>
        <w:tc>
          <w:tcPr>
            <w:tcW w:w="994"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521434" w:rsidRPr="00521434" w:rsidRDefault="00521434" w:rsidP="00521434">
            <w:pPr>
              <w:spacing w:after="0" w:line="240" w:lineRule="auto"/>
              <w:jc w:val="center"/>
              <w:rPr>
                <w:rFonts w:asciiTheme="majorHAnsi" w:hAnsiTheme="majorHAnsi"/>
                <w:sz w:val="16"/>
                <w:szCs w:val="16"/>
              </w:rPr>
            </w:pPr>
            <w:r w:rsidRPr="00521434">
              <w:rPr>
                <w:rFonts w:asciiTheme="majorHAnsi" w:hAnsiTheme="majorHAnsi"/>
                <w:sz w:val="16"/>
                <w:szCs w:val="16"/>
              </w:rPr>
              <w:t>127</w:t>
            </w:r>
          </w:p>
        </w:tc>
        <w:tc>
          <w:tcPr>
            <w:tcW w:w="1227"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521434" w:rsidRPr="00521434" w:rsidRDefault="00521434" w:rsidP="00521434">
            <w:pPr>
              <w:spacing w:after="0" w:line="240" w:lineRule="auto"/>
              <w:jc w:val="center"/>
              <w:rPr>
                <w:rFonts w:asciiTheme="majorHAnsi" w:hAnsiTheme="majorHAnsi"/>
                <w:sz w:val="16"/>
                <w:szCs w:val="16"/>
              </w:rPr>
            </w:pPr>
            <w:r w:rsidRPr="00521434">
              <w:rPr>
                <w:rFonts w:asciiTheme="majorHAnsi" w:hAnsiTheme="majorHAnsi"/>
                <w:sz w:val="16"/>
                <w:szCs w:val="16"/>
              </w:rPr>
              <w:t>$4.32</w:t>
            </w:r>
          </w:p>
        </w:tc>
        <w:tc>
          <w:tcPr>
            <w:tcW w:w="992" w:type="dxa"/>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DCE6F1"/>
            <w:vAlign w:val="center"/>
            <w:hideMark/>
          </w:tcPr>
          <w:p w:rsidR="00521434" w:rsidRPr="00521434" w:rsidRDefault="00521434" w:rsidP="00521434">
            <w:pPr>
              <w:spacing w:after="0" w:line="240" w:lineRule="auto"/>
              <w:jc w:val="center"/>
              <w:rPr>
                <w:rFonts w:asciiTheme="majorHAnsi" w:hAnsiTheme="majorHAnsi"/>
                <w:sz w:val="16"/>
                <w:szCs w:val="16"/>
              </w:rPr>
            </w:pPr>
            <w:r w:rsidRPr="00521434">
              <w:rPr>
                <w:rFonts w:asciiTheme="majorHAnsi" w:hAnsiTheme="majorHAnsi"/>
                <w:sz w:val="16"/>
                <w:szCs w:val="16"/>
              </w:rPr>
              <w:t>34</w:t>
            </w:r>
          </w:p>
        </w:tc>
        <w:tc>
          <w:tcPr>
            <w:tcW w:w="851" w:type="dxa"/>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DCE6F1"/>
            <w:vAlign w:val="center"/>
            <w:hideMark/>
          </w:tcPr>
          <w:p w:rsidR="00521434" w:rsidRPr="00521434" w:rsidRDefault="00521434" w:rsidP="00521434">
            <w:pPr>
              <w:spacing w:after="0" w:line="240" w:lineRule="auto"/>
              <w:jc w:val="center"/>
              <w:rPr>
                <w:rFonts w:asciiTheme="majorHAnsi" w:hAnsiTheme="majorHAnsi"/>
                <w:sz w:val="16"/>
                <w:szCs w:val="16"/>
              </w:rPr>
            </w:pPr>
            <w:r w:rsidRPr="00521434">
              <w:rPr>
                <w:rFonts w:asciiTheme="majorHAnsi" w:hAnsiTheme="majorHAnsi"/>
                <w:sz w:val="16"/>
                <w:szCs w:val="16"/>
              </w:rPr>
              <w:t>36.56%</w:t>
            </w:r>
          </w:p>
        </w:tc>
        <w:tc>
          <w:tcPr>
            <w:tcW w:w="992" w:type="dxa"/>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DCE6F1"/>
            <w:vAlign w:val="center"/>
            <w:hideMark/>
          </w:tcPr>
          <w:p w:rsidR="00521434" w:rsidRPr="00521434" w:rsidRDefault="00521434" w:rsidP="00521434">
            <w:pPr>
              <w:spacing w:after="0" w:line="240" w:lineRule="auto"/>
              <w:jc w:val="center"/>
              <w:rPr>
                <w:rFonts w:asciiTheme="majorHAnsi" w:hAnsiTheme="majorHAnsi"/>
                <w:sz w:val="16"/>
                <w:szCs w:val="16"/>
              </w:rPr>
            </w:pPr>
            <w:r w:rsidRPr="00521434">
              <w:rPr>
                <w:rFonts w:asciiTheme="majorHAnsi" w:hAnsiTheme="majorHAnsi"/>
                <w:sz w:val="16"/>
                <w:szCs w:val="16"/>
              </w:rPr>
              <w:t>-$93.00</w:t>
            </w:r>
          </w:p>
        </w:tc>
        <w:tc>
          <w:tcPr>
            <w:tcW w:w="85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DCE6F1"/>
            <w:vAlign w:val="center"/>
            <w:hideMark/>
          </w:tcPr>
          <w:p w:rsidR="00521434" w:rsidRPr="00521434" w:rsidRDefault="00521434" w:rsidP="00521434">
            <w:pPr>
              <w:spacing w:after="0" w:line="240" w:lineRule="auto"/>
              <w:jc w:val="center"/>
              <w:rPr>
                <w:rFonts w:asciiTheme="majorHAnsi" w:hAnsiTheme="majorHAnsi"/>
                <w:sz w:val="16"/>
                <w:szCs w:val="16"/>
              </w:rPr>
            </w:pPr>
            <w:r w:rsidRPr="00521434">
              <w:rPr>
                <w:rFonts w:asciiTheme="majorHAnsi" w:hAnsiTheme="majorHAnsi"/>
                <w:sz w:val="16"/>
                <w:szCs w:val="16"/>
              </w:rPr>
              <w:t>87.23%</w:t>
            </w:r>
          </w:p>
        </w:tc>
      </w:tr>
      <w:tr w:rsidR="00521434" w:rsidRPr="005276A1" w:rsidTr="005276A1">
        <w:trPr>
          <w:trHeight w:val="300"/>
        </w:trPr>
        <w:tc>
          <w:tcPr>
            <w:tcW w:w="866"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521434" w:rsidRPr="005276A1" w:rsidRDefault="00521434" w:rsidP="007A38D5">
            <w:pPr>
              <w:spacing w:after="0" w:line="240" w:lineRule="auto"/>
              <w:jc w:val="right"/>
              <w:rPr>
                <w:rFonts w:ascii="Cambria" w:eastAsia="Times New Roman" w:hAnsi="Cambria" w:cs="Calibri"/>
                <w:color w:val="000000"/>
                <w:sz w:val="16"/>
                <w:szCs w:val="16"/>
              </w:rPr>
            </w:pPr>
            <w:r w:rsidRPr="005276A1">
              <w:rPr>
                <w:rFonts w:ascii="Cambria" w:eastAsia="Times New Roman" w:hAnsi="Cambria" w:cs="Calibri"/>
                <w:color w:val="000000"/>
                <w:sz w:val="16"/>
                <w:szCs w:val="16"/>
              </w:rPr>
              <w:t>HOMBRES</w:t>
            </w:r>
          </w:p>
        </w:tc>
        <w:tc>
          <w:tcPr>
            <w:tcW w:w="1185" w:type="dxa"/>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521434" w:rsidRPr="00521434" w:rsidRDefault="00521434" w:rsidP="00521434">
            <w:pPr>
              <w:spacing w:after="0" w:line="240" w:lineRule="auto"/>
              <w:jc w:val="center"/>
              <w:rPr>
                <w:rFonts w:asciiTheme="majorHAnsi" w:hAnsiTheme="majorHAnsi"/>
                <w:sz w:val="16"/>
                <w:szCs w:val="16"/>
              </w:rPr>
            </w:pPr>
            <w:r w:rsidRPr="00521434">
              <w:rPr>
                <w:rFonts w:asciiTheme="majorHAnsi" w:hAnsiTheme="majorHAnsi"/>
                <w:sz w:val="16"/>
                <w:szCs w:val="16"/>
              </w:rPr>
              <w:t>88</w:t>
            </w:r>
          </w:p>
        </w:tc>
        <w:tc>
          <w:tcPr>
            <w:tcW w:w="113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521434" w:rsidRPr="00521434" w:rsidRDefault="00521434" w:rsidP="00521434">
            <w:pPr>
              <w:spacing w:after="0" w:line="240" w:lineRule="auto"/>
              <w:jc w:val="center"/>
              <w:rPr>
                <w:rFonts w:asciiTheme="majorHAnsi" w:hAnsiTheme="majorHAnsi"/>
                <w:sz w:val="16"/>
                <w:szCs w:val="16"/>
              </w:rPr>
            </w:pPr>
            <w:r w:rsidRPr="00521434">
              <w:rPr>
                <w:rFonts w:asciiTheme="majorHAnsi" w:hAnsiTheme="majorHAnsi"/>
                <w:sz w:val="16"/>
                <w:szCs w:val="16"/>
              </w:rPr>
              <w:t>$3.67</w:t>
            </w:r>
          </w:p>
        </w:tc>
        <w:tc>
          <w:tcPr>
            <w:tcW w:w="994"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521434" w:rsidRPr="00521434" w:rsidRDefault="00521434" w:rsidP="00521434">
            <w:pPr>
              <w:spacing w:after="0" w:line="240" w:lineRule="auto"/>
              <w:jc w:val="center"/>
              <w:rPr>
                <w:rFonts w:asciiTheme="majorHAnsi" w:hAnsiTheme="majorHAnsi"/>
                <w:sz w:val="16"/>
                <w:szCs w:val="16"/>
              </w:rPr>
            </w:pPr>
            <w:r w:rsidRPr="00521434">
              <w:rPr>
                <w:rFonts w:asciiTheme="majorHAnsi" w:hAnsiTheme="majorHAnsi"/>
                <w:sz w:val="16"/>
                <w:szCs w:val="16"/>
              </w:rPr>
              <w:t>99</w:t>
            </w:r>
          </w:p>
        </w:tc>
        <w:tc>
          <w:tcPr>
            <w:tcW w:w="1227"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521434" w:rsidRPr="00521434" w:rsidRDefault="00521434" w:rsidP="00521434">
            <w:pPr>
              <w:spacing w:after="0" w:line="240" w:lineRule="auto"/>
              <w:jc w:val="center"/>
              <w:rPr>
                <w:rFonts w:asciiTheme="majorHAnsi" w:hAnsiTheme="majorHAnsi"/>
                <w:sz w:val="16"/>
                <w:szCs w:val="16"/>
              </w:rPr>
            </w:pPr>
            <w:r w:rsidRPr="00521434">
              <w:rPr>
                <w:rFonts w:asciiTheme="majorHAnsi" w:hAnsiTheme="majorHAnsi"/>
                <w:sz w:val="16"/>
                <w:szCs w:val="16"/>
              </w:rPr>
              <w:t>$4.17</w:t>
            </w:r>
          </w:p>
        </w:tc>
        <w:tc>
          <w:tcPr>
            <w:tcW w:w="992" w:type="dxa"/>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DCE6F1"/>
            <w:vAlign w:val="center"/>
            <w:hideMark/>
          </w:tcPr>
          <w:p w:rsidR="00521434" w:rsidRPr="00521434" w:rsidRDefault="00521434" w:rsidP="00521434">
            <w:pPr>
              <w:spacing w:after="0" w:line="240" w:lineRule="auto"/>
              <w:jc w:val="center"/>
              <w:rPr>
                <w:rFonts w:asciiTheme="majorHAnsi" w:hAnsiTheme="majorHAnsi"/>
                <w:sz w:val="16"/>
                <w:szCs w:val="16"/>
              </w:rPr>
            </w:pPr>
            <w:r w:rsidRPr="00521434">
              <w:rPr>
                <w:rFonts w:asciiTheme="majorHAnsi" w:hAnsiTheme="majorHAnsi"/>
                <w:sz w:val="16"/>
                <w:szCs w:val="16"/>
              </w:rPr>
              <w:t>11</w:t>
            </w:r>
          </w:p>
        </w:tc>
        <w:tc>
          <w:tcPr>
            <w:tcW w:w="851" w:type="dxa"/>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DCE6F1"/>
            <w:vAlign w:val="center"/>
            <w:hideMark/>
          </w:tcPr>
          <w:p w:rsidR="00521434" w:rsidRPr="00521434" w:rsidRDefault="00521434" w:rsidP="00521434">
            <w:pPr>
              <w:spacing w:after="0" w:line="240" w:lineRule="auto"/>
              <w:jc w:val="center"/>
              <w:rPr>
                <w:rFonts w:asciiTheme="majorHAnsi" w:hAnsiTheme="majorHAnsi"/>
                <w:sz w:val="16"/>
                <w:szCs w:val="16"/>
              </w:rPr>
            </w:pPr>
            <w:r w:rsidRPr="00521434">
              <w:rPr>
                <w:rFonts w:asciiTheme="majorHAnsi" w:hAnsiTheme="majorHAnsi"/>
                <w:sz w:val="16"/>
                <w:szCs w:val="16"/>
              </w:rPr>
              <w:t>12.50%</w:t>
            </w:r>
          </w:p>
        </w:tc>
        <w:tc>
          <w:tcPr>
            <w:tcW w:w="992" w:type="dxa"/>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DCE6F1"/>
            <w:vAlign w:val="center"/>
            <w:hideMark/>
          </w:tcPr>
          <w:p w:rsidR="00521434" w:rsidRPr="00521434" w:rsidRDefault="00521434" w:rsidP="00521434">
            <w:pPr>
              <w:spacing w:after="0" w:line="240" w:lineRule="auto"/>
              <w:jc w:val="center"/>
              <w:rPr>
                <w:rFonts w:asciiTheme="majorHAnsi" w:hAnsiTheme="majorHAnsi"/>
                <w:sz w:val="16"/>
                <w:szCs w:val="16"/>
              </w:rPr>
            </w:pPr>
            <w:r w:rsidRPr="00521434">
              <w:rPr>
                <w:rFonts w:asciiTheme="majorHAnsi" w:hAnsiTheme="majorHAnsi"/>
                <w:sz w:val="16"/>
                <w:szCs w:val="16"/>
              </w:rPr>
              <w:t>-$88.00</w:t>
            </w:r>
          </w:p>
        </w:tc>
        <w:tc>
          <w:tcPr>
            <w:tcW w:w="85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DCE6F1"/>
            <w:vAlign w:val="center"/>
            <w:hideMark/>
          </w:tcPr>
          <w:p w:rsidR="00521434" w:rsidRPr="00521434" w:rsidRDefault="00521434" w:rsidP="00521434">
            <w:pPr>
              <w:spacing w:after="0" w:line="240" w:lineRule="auto"/>
              <w:jc w:val="center"/>
              <w:rPr>
                <w:rFonts w:asciiTheme="majorHAnsi" w:hAnsiTheme="majorHAnsi"/>
                <w:sz w:val="16"/>
                <w:szCs w:val="16"/>
              </w:rPr>
            </w:pPr>
            <w:r w:rsidRPr="00521434">
              <w:rPr>
                <w:rFonts w:asciiTheme="majorHAnsi" w:hAnsiTheme="majorHAnsi"/>
                <w:sz w:val="16"/>
                <w:szCs w:val="16"/>
              </w:rPr>
              <w:t>13.49%</w:t>
            </w:r>
          </w:p>
        </w:tc>
      </w:tr>
      <w:tr w:rsidR="00521434" w:rsidRPr="005276A1" w:rsidTr="005276A1">
        <w:trPr>
          <w:trHeight w:val="300"/>
        </w:trPr>
        <w:tc>
          <w:tcPr>
            <w:tcW w:w="866"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521434" w:rsidRPr="005276A1" w:rsidRDefault="00521434"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TOTAL</w:t>
            </w:r>
          </w:p>
        </w:tc>
        <w:tc>
          <w:tcPr>
            <w:tcW w:w="1185" w:type="dxa"/>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hAnsiTheme="majorHAnsi"/>
                <w:b/>
                <w:sz w:val="16"/>
                <w:szCs w:val="16"/>
              </w:rPr>
            </w:pPr>
            <w:r w:rsidRPr="00521434">
              <w:rPr>
                <w:rFonts w:asciiTheme="majorHAnsi" w:hAnsiTheme="majorHAnsi"/>
                <w:b/>
                <w:sz w:val="16"/>
                <w:szCs w:val="16"/>
              </w:rPr>
              <w:t>181</w:t>
            </w:r>
          </w:p>
        </w:tc>
        <w:tc>
          <w:tcPr>
            <w:tcW w:w="113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hAnsiTheme="majorHAnsi"/>
                <w:b/>
                <w:sz w:val="16"/>
                <w:szCs w:val="16"/>
              </w:rPr>
            </w:pPr>
            <w:r w:rsidRPr="00521434">
              <w:rPr>
                <w:rFonts w:asciiTheme="majorHAnsi" w:hAnsiTheme="majorHAnsi"/>
                <w:b/>
                <w:sz w:val="16"/>
                <w:szCs w:val="16"/>
              </w:rPr>
              <w:t>$5.98</w:t>
            </w:r>
          </w:p>
        </w:tc>
        <w:tc>
          <w:tcPr>
            <w:tcW w:w="994"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hAnsiTheme="majorHAnsi"/>
                <w:b/>
                <w:sz w:val="16"/>
                <w:szCs w:val="16"/>
              </w:rPr>
            </w:pPr>
            <w:r w:rsidRPr="00521434">
              <w:rPr>
                <w:rFonts w:asciiTheme="majorHAnsi" w:hAnsiTheme="majorHAnsi"/>
                <w:b/>
                <w:sz w:val="16"/>
                <w:szCs w:val="16"/>
              </w:rPr>
              <w:t>226</w:t>
            </w:r>
          </w:p>
        </w:tc>
        <w:tc>
          <w:tcPr>
            <w:tcW w:w="1227"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hAnsiTheme="majorHAnsi"/>
                <w:b/>
                <w:sz w:val="16"/>
                <w:szCs w:val="16"/>
              </w:rPr>
            </w:pPr>
            <w:r w:rsidRPr="00521434">
              <w:rPr>
                <w:rFonts w:asciiTheme="majorHAnsi" w:hAnsiTheme="majorHAnsi"/>
                <w:b/>
                <w:sz w:val="16"/>
                <w:szCs w:val="16"/>
              </w:rPr>
              <w:t>$8.49</w:t>
            </w:r>
          </w:p>
        </w:tc>
        <w:tc>
          <w:tcPr>
            <w:tcW w:w="992" w:type="dxa"/>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hAnsiTheme="majorHAnsi"/>
                <w:b/>
                <w:sz w:val="16"/>
                <w:szCs w:val="16"/>
              </w:rPr>
            </w:pPr>
            <w:r w:rsidRPr="00521434">
              <w:rPr>
                <w:rFonts w:asciiTheme="majorHAnsi" w:hAnsiTheme="majorHAnsi"/>
                <w:b/>
                <w:sz w:val="16"/>
                <w:szCs w:val="16"/>
              </w:rPr>
              <w:t>45</w:t>
            </w:r>
          </w:p>
        </w:tc>
        <w:tc>
          <w:tcPr>
            <w:tcW w:w="851" w:type="dxa"/>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hAnsiTheme="majorHAnsi"/>
                <w:b/>
                <w:sz w:val="16"/>
                <w:szCs w:val="16"/>
              </w:rPr>
            </w:pPr>
            <w:r w:rsidRPr="00521434">
              <w:rPr>
                <w:rFonts w:asciiTheme="majorHAnsi" w:hAnsiTheme="majorHAnsi"/>
                <w:b/>
                <w:sz w:val="16"/>
                <w:szCs w:val="16"/>
              </w:rPr>
              <w:t>24.86%</w:t>
            </w:r>
          </w:p>
        </w:tc>
        <w:tc>
          <w:tcPr>
            <w:tcW w:w="992" w:type="dxa"/>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hAnsiTheme="majorHAnsi"/>
                <w:b/>
                <w:sz w:val="16"/>
                <w:szCs w:val="16"/>
              </w:rPr>
            </w:pPr>
            <w:r w:rsidRPr="00521434">
              <w:rPr>
                <w:rFonts w:asciiTheme="majorHAnsi" w:hAnsiTheme="majorHAnsi"/>
                <w:b/>
                <w:sz w:val="16"/>
                <w:szCs w:val="16"/>
              </w:rPr>
              <w:t>-$181.00</w:t>
            </w:r>
          </w:p>
        </w:tc>
        <w:tc>
          <w:tcPr>
            <w:tcW w:w="85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hAnsiTheme="majorHAnsi"/>
                <w:b/>
                <w:sz w:val="16"/>
                <w:szCs w:val="16"/>
              </w:rPr>
            </w:pPr>
            <w:r w:rsidRPr="00521434">
              <w:rPr>
                <w:rFonts w:asciiTheme="majorHAnsi" w:hAnsiTheme="majorHAnsi"/>
                <w:b/>
                <w:sz w:val="16"/>
                <w:szCs w:val="16"/>
              </w:rPr>
              <w:t>41.94%</w:t>
            </w:r>
          </w:p>
        </w:tc>
      </w:tr>
      <w:tr w:rsidR="005276A1" w:rsidRPr="007A38D5" w:rsidTr="003141CF">
        <w:trPr>
          <w:trHeight w:val="300"/>
        </w:trPr>
        <w:tc>
          <w:tcPr>
            <w:tcW w:w="3181" w:type="dxa"/>
            <w:gridSpan w:val="4"/>
            <w:tcBorders>
              <w:top w:val="nil"/>
              <w:left w:val="nil"/>
              <w:bottom w:val="nil"/>
              <w:right w:val="nil"/>
            </w:tcBorders>
            <w:shd w:val="clear" w:color="000000" w:fill="FFFFFF"/>
            <w:vAlign w:val="bottom"/>
            <w:hideMark/>
          </w:tcPr>
          <w:p w:rsidR="005276A1" w:rsidRPr="007A38D5" w:rsidRDefault="005276A1" w:rsidP="005276A1">
            <w:pPr>
              <w:spacing w:after="0" w:line="240" w:lineRule="auto"/>
              <w:rPr>
                <w:rFonts w:ascii="Cambria" w:eastAsia="Times New Roman" w:hAnsi="Cambria" w:cs="Calibri"/>
                <w:color w:val="000000"/>
                <w:sz w:val="18"/>
                <w:szCs w:val="18"/>
              </w:rPr>
            </w:pPr>
            <w:r w:rsidRPr="007A38D5">
              <w:rPr>
                <w:rFonts w:ascii="Cambria" w:eastAsia="Times New Roman" w:hAnsi="Cambria" w:cs="Calibri"/>
                <w:b/>
                <w:bCs/>
                <w:color w:val="000000"/>
                <w:sz w:val="18"/>
                <w:szCs w:val="18"/>
              </w:rPr>
              <w:t>PROGRAMA CASA JOVEN</w:t>
            </w:r>
            <w:r w:rsidR="00A03D01">
              <w:rPr>
                <w:rStyle w:val="Refdenotaalpie"/>
                <w:rFonts w:ascii="Cambria" w:eastAsia="Times New Roman" w:hAnsi="Cambria" w:cs="Calibri"/>
                <w:b/>
                <w:bCs/>
                <w:color w:val="000000"/>
                <w:sz w:val="18"/>
                <w:szCs w:val="18"/>
              </w:rPr>
              <w:footnoteReference w:id="6"/>
            </w:r>
          </w:p>
        </w:tc>
        <w:tc>
          <w:tcPr>
            <w:tcW w:w="994" w:type="dxa"/>
            <w:tcBorders>
              <w:top w:val="nil"/>
              <w:left w:val="nil"/>
              <w:bottom w:val="nil"/>
              <w:right w:val="nil"/>
            </w:tcBorders>
            <w:shd w:val="clear" w:color="000000" w:fill="FFFFFF"/>
            <w:vAlign w:val="bottom"/>
            <w:hideMark/>
          </w:tcPr>
          <w:p w:rsidR="005276A1" w:rsidRPr="007A38D5" w:rsidRDefault="005276A1" w:rsidP="007A38D5">
            <w:pPr>
              <w:spacing w:after="0" w:line="240" w:lineRule="auto"/>
              <w:rPr>
                <w:rFonts w:ascii="Cambria" w:eastAsia="Times New Roman" w:hAnsi="Cambria" w:cs="Calibri"/>
                <w:color w:val="000000"/>
                <w:sz w:val="18"/>
                <w:szCs w:val="18"/>
              </w:rPr>
            </w:pPr>
            <w:r w:rsidRPr="007A38D5">
              <w:rPr>
                <w:rFonts w:ascii="Cambria" w:eastAsia="Times New Roman" w:hAnsi="Cambria" w:cs="Calibri"/>
                <w:color w:val="000000"/>
                <w:sz w:val="18"/>
                <w:szCs w:val="18"/>
              </w:rPr>
              <w:t> </w:t>
            </w:r>
          </w:p>
        </w:tc>
        <w:tc>
          <w:tcPr>
            <w:tcW w:w="1227" w:type="dxa"/>
            <w:tcBorders>
              <w:top w:val="nil"/>
              <w:left w:val="nil"/>
              <w:bottom w:val="nil"/>
              <w:right w:val="nil"/>
            </w:tcBorders>
            <w:shd w:val="clear" w:color="000000" w:fill="FFFFFF"/>
            <w:vAlign w:val="bottom"/>
            <w:hideMark/>
          </w:tcPr>
          <w:p w:rsidR="005276A1" w:rsidRPr="007A38D5" w:rsidRDefault="005276A1" w:rsidP="007A38D5">
            <w:pPr>
              <w:spacing w:after="0" w:line="240" w:lineRule="auto"/>
              <w:rPr>
                <w:rFonts w:ascii="Cambria" w:eastAsia="Times New Roman" w:hAnsi="Cambria" w:cs="Calibri"/>
                <w:color w:val="000000"/>
                <w:sz w:val="18"/>
                <w:szCs w:val="18"/>
              </w:rPr>
            </w:pPr>
            <w:r w:rsidRPr="007A38D5">
              <w:rPr>
                <w:rFonts w:ascii="Cambria" w:eastAsia="Times New Roman" w:hAnsi="Cambria" w:cs="Calibri"/>
                <w:color w:val="000000"/>
                <w:sz w:val="18"/>
                <w:szCs w:val="18"/>
              </w:rPr>
              <w:t> </w:t>
            </w:r>
          </w:p>
        </w:tc>
        <w:tc>
          <w:tcPr>
            <w:tcW w:w="992" w:type="dxa"/>
            <w:gridSpan w:val="2"/>
            <w:tcBorders>
              <w:top w:val="nil"/>
              <w:left w:val="nil"/>
              <w:bottom w:val="nil"/>
              <w:right w:val="nil"/>
            </w:tcBorders>
            <w:shd w:val="clear" w:color="000000" w:fill="FFFFFF"/>
            <w:vAlign w:val="bottom"/>
            <w:hideMark/>
          </w:tcPr>
          <w:p w:rsidR="005276A1" w:rsidRPr="007A38D5" w:rsidRDefault="005276A1" w:rsidP="007A38D5">
            <w:pPr>
              <w:spacing w:after="0" w:line="240" w:lineRule="auto"/>
              <w:rPr>
                <w:rFonts w:ascii="Cambria" w:eastAsia="Times New Roman" w:hAnsi="Cambria" w:cs="Calibri"/>
                <w:color w:val="000000"/>
                <w:sz w:val="18"/>
                <w:szCs w:val="18"/>
              </w:rPr>
            </w:pPr>
            <w:r w:rsidRPr="007A38D5">
              <w:rPr>
                <w:rFonts w:ascii="Cambria" w:eastAsia="Times New Roman" w:hAnsi="Cambria" w:cs="Calibri"/>
                <w:color w:val="000000"/>
                <w:sz w:val="18"/>
                <w:szCs w:val="18"/>
              </w:rPr>
              <w:t> </w:t>
            </w:r>
          </w:p>
        </w:tc>
        <w:tc>
          <w:tcPr>
            <w:tcW w:w="1843" w:type="dxa"/>
            <w:gridSpan w:val="4"/>
            <w:tcBorders>
              <w:top w:val="nil"/>
              <w:left w:val="nil"/>
              <w:bottom w:val="nil"/>
              <w:right w:val="nil"/>
            </w:tcBorders>
            <w:shd w:val="clear" w:color="000000" w:fill="FFFFFF"/>
            <w:vAlign w:val="bottom"/>
            <w:hideMark/>
          </w:tcPr>
          <w:p w:rsidR="005276A1" w:rsidRPr="007A38D5" w:rsidRDefault="005276A1" w:rsidP="007A38D5">
            <w:pPr>
              <w:spacing w:after="0" w:line="240" w:lineRule="auto"/>
              <w:rPr>
                <w:rFonts w:ascii="Cambria" w:eastAsia="Times New Roman" w:hAnsi="Cambria" w:cs="Calibri"/>
                <w:color w:val="000000"/>
                <w:sz w:val="18"/>
                <w:szCs w:val="18"/>
              </w:rPr>
            </w:pPr>
            <w:r w:rsidRPr="007A38D5">
              <w:rPr>
                <w:rFonts w:ascii="Cambria" w:eastAsia="Times New Roman" w:hAnsi="Cambria" w:cs="Calibri"/>
                <w:color w:val="000000"/>
                <w:sz w:val="18"/>
                <w:szCs w:val="18"/>
              </w:rPr>
              <w:t> </w:t>
            </w:r>
          </w:p>
        </w:tc>
        <w:tc>
          <w:tcPr>
            <w:tcW w:w="850" w:type="dxa"/>
            <w:tcBorders>
              <w:top w:val="nil"/>
              <w:left w:val="nil"/>
              <w:bottom w:val="nil"/>
              <w:right w:val="nil"/>
            </w:tcBorders>
            <w:shd w:val="clear" w:color="000000" w:fill="FFFFFF"/>
            <w:vAlign w:val="bottom"/>
            <w:hideMark/>
          </w:tcPr>
          <w:p w:rsidR="005276A1" w:rsidRPr="007A38D5" w:rsidRDefault="005276A1" w:rsidP="007A38D5">
            <w:pPr>
              <w:spacing w:after="0" w:line="240" w:lineRule="auto"/>
              <w:rPr>
                <w:rFonts w:ascii="Cambria" w:eastAsia="Times New Roman" w:hAnsi="Cambria" w:cs="Calibri"/>
                <w:color w:val="000000"/>
                <w:sz w:val="18"/>
                <w:szCs w:val="18"/>
              </w:rPr>
            </w:pPr>
            <w:r w:rsidRPr="007A38D5">
              <w:rPr>
                <w:rFonts w:ascii="Cambria" w:eastAsia="Times New Roman" w:hAnsi="Cambria" w:cs="Calibri"/>
                <w:color w:val="000000"/>
                <w:sz w:val="18"/>
                <w:szCs w:val="18"/>
              </w:rPr>
              <w:t> </w:t>
            </w:r>
          </w:p>
        </w:tc>
      </w:tr>
      <w:tr w:rsidR="005276A1" w:rsidRPr="005276A1" w:rsidTr="005276A1">
        <w:trPr>
          <w:trHeight w:val="300"/>
        </w:trPr>
        <w:tc>
          <w:tcPr>
            <w:tcW w:w="963" w:type="dxa"/>
            <w:gridSpan w:val="2"/>
            <w:vMerge w:val="restart"/>
            <w:tcBorders>
              <w:top w:val="single" w:sz="4" w:space="0" w:color="538DD5"/>
              <w:left w:val="single" w:sz="4" w:space="0" w:color="538DD5"/>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GÉNERO</w:t>
            </w:r>
          </w:p>
        </w:tc>
        <w:tc>
          <w:tcPr>
            <w:tcW w:w="2218" w:type="dxa"/>
            <w:gridSpan w:val="2"/>
            <w:tcBorders>
              <w:top w:val="single" w:sz="4" w:space="0" w:color="538DD5"/>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JUNIO 2014 - MAYO 2015</w:t>
            </w:r>
          </w:p>
        </w:tc>
        <w:tc>
          <w:tcPr>
            <w:tcW w:w="2221" w:type="dxa"/>
            <w:gridSpan w:val="2"/>
            <w:tcBorders>
              <w:top w:val="single" w:sz="4" w:space="0" w:color="538DD5"/>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JUNIO 2015 - MAYO 2016</w:t>
            </w:r>
          </w:p>
        </w:tc>
        <w:tc>
          <w:tcPr>
            <w:tcW w:w="3685" w:type="dxa"/>
            <w:gridSpan w:val="7"/>
            <w:tcBorders>
              <w:top w:val="single" w:sz="4" w:space="0" w:color="538DD5"/>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VARIACIÓN</w:t>
            </w:r>
          </w:p>
        </w:tc>
      </w:tr>
      <w:tr w:rsidR="005276A1" w:rsidRPr="005276A1" w:rsidTr="005276A1">
        <w:trPr>
          <w:trHeight w:val="300"/>
        </w:trPr>
        <w:tc>
          <w:tcPr>
            <w:tcW w:w="963" w:type="dxa"/>
            <w:gridSpan w:val="2"/>
            <w:vMerge/>
            <w:tcBorders>
              <w:top w:val="single" w:sz="4" w:space="0" w:color="538DD5"/>
              <w:left w:val="single" w:sz="4" w:space="0" w:color="538DD5"/>
              <w:bottom w:val="single" w:sz="4" w:space="0" w:color="538DD5"/>
              <w:right w:val="single" w:sz="4" w:space="0" w:color="538DD5"/>
            </w:tcBorders>
            <w:shd w:val="clear" w:color="auto" w:fill="C6D9F1" w:themeFill="text2" w:themeFillTint="33"/>
            <w:vAlign w:val="center"/>
            <w:hideMark/>
          </w:tcPr>
          <w:p w:rsidR="007A38D5" w:rsidRPr="005276A1" w:rsidRDefault="007A38D5" w:rsidP="007A38D5">
            <w:pPr>
              <w:spacing w:after="0" w:line="240" w:lineRule="auto"/>
              <w:rPr>
                <w:rFonts w:ascii="Cambria" w:eastAsia="Times New Roman" w:hAnsi="Cambria" w:cs="Calibri"/>
                <w:b/>
                <w:bCs/>
                <w:sz w:val="16"/>
                <w:szCs w:val="16"/>
              </w:rPr>
            </w:pPr>
          </w:p>
        </w:tc>
        <w:tc>
          <w:tcPr>
            <w:tcW w:w="1088" w:type="dxa"/>
            <w:tcBorders>
              <w:top w:val="nil"/>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NÚMERO</w:t>
            </w:r>
          </w:p>
        </w:tc>
        <w:tc>
          <w:tcPr>
            <w:tcW w:w="1130" w:type="dxa"/>
            <w:tcBorders>
              <w:top w:val="nil"/>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MILLONES</w:t>
            </w:r>
          </w:p>
        </w:tc>
        <w:tc>
          <w:tcPr>
            <w:tcW w:w="994" w:type="dxa"/>
            <w:tcBorders>
              <w:top w:val="nil"/>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NÚMERO</w:t>
            </w:r>
          </w:p>
        </w:tc>
        <w:tc>
          <w:tcPr>
            <w:tcW w:w="1227" w:type="dxa"/>
            <w:tcBorders>
              <w:top w:val="nil"/>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MILLONES</w:t>
            </w:r>
          </w:p>
        </w:tc>
        <w:tc>
          <w:tcPr>
            <w:tcW w:w="992" w:type="dxa"/>
            <w:gridSpan w:val="2"/>
            <w:tcBorders>
              <w:top w:val="nil"/>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NÚMERO</w:t>
            </w:r>
          </w:p>
        </w:tc>
        <w:tc>
          <w:tcPr>
            <w:tcW w:w="851" w:type="dxa"/>
            <w:gridSpan w:val="2"/>
            <w:tcBorders>
              <w:top w:val="nil"/>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w:t>
            </w:r>
          </w:p>
        </w:tc>
        <w:tc>
          <w:tcPr>
            <w:tcW w:w="992" w:type="dxa"/>
            <w:gridSpan w:val="2"/>
            <w:tcBorders>
              <w:top w:val="nil"/>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MILLONES</w:t>
            </w:r>
          </w:p>
        </w:tc>
        <w:tc>
          <w:tcPr>
            <w:tcW w:w="850" w:type="dxa"/>
            <w:tcBorders>
              <w:top w:val="nil"/>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w:t>
            </w:r>
          </w:p>
        </w:tc>
      </w:tr>
      <w:tr w:rsidR="00521434" w:rsidRPr="005276A1" w:rsidTr="00521434">
        <w:trPr>
          <w:trHeight w:val="283"/>
        </w:trPr>
        <w:tc>
          <w:tcPr>
            <w:tcW w:w="963" w:type="dxa"/>
            <w:gridSpan w:val="2"/>
            <w:tcBorders>
              <w:top w:val="nil"/>
              <w:left w:val="single" w:sz="4" w:space="0" w:color="538DD5"/>
              <w:bottom w:val="single" w:sz="4" w:space="0" w:color="538DD5"/>
              <w:right w:val="single" w:sz="4" w:space="0" w:color="538DD5"/>
            </w:tcBorders>
            <w:shd w:val="clear" w:color="auto" w:fill="auto"/>
            <w:vAlign w:val="center"/>
            <w:hideMark/>
          </w:tcPr>
          <w:p w:rsidR="00521434" w:rsidRPr="005276A1" w:rsidRDefault="00521434" w:rsidP="00521434">
            <w:pPr>
              <w:spacing w:after="0" w:line="240" w:lineRule="auto"/>
              <w:jc w:val="right"/>
              <w:rPr>
                <w:rFonts w:ascii="Cambria" w:eastAsia="Times New Roman" w:hAnsi="Cambria" w:cs="Calibri"/>
                <w:color w:val="000000"/>
                <w:sz w:val="16"/>
                <w:szCs w:val="16"/>
              </w:rPr>
            </w:pPr>
            <w:r w:rsidRPr="005276A1">
              <w:rPr>
                <w:rFonts w:ascii="Cambria" w:eastAsia="Times New Roman" w:hAnsi="Cambria" w:cs="Calibri"/>
                <w:color w:val="000000"/>
                <w:sz w:val="16"/>
                <w:szCs w:val="16"/>
              </w:rPr>
              <w:t>MUJERES</w:t>
            </w:r>
          </w:p>
        </w:tc>
        <w:tc>
          <w:tcPr>
            <w:tcW w:w="1088" w:type="dxa"/>
            <w:tcBorders>
              <w:top w:val="nil"/>
              <w:left w:val="nil"/>
              <w:bottom w:val="single" w:sz="4" w:space="0" w:color="538DD5"/>
              <w:right w:val="single" w:sz="4" w:space="0" w:color="538DD5"/>
            </w:tcBorders>
            <w:shd w:val="clear" w:color="auto" w:fill="auto"/>
            <w:vAlign w:val="center"/>
          </w:tcPr>
          <w:p w:rsidR="00521434" w:rsidRPr="00521434" w:rsidRDefault="00521434" w:rsidP="00521434">
            <w:pPr>
              <w:spacing w:after="0" w:line="240" w:lineRule="auto"/>
              <w:jc w:val="center"/>
              <w:rPr>
                <w:rFonts w:ascii="Cambria" w:eastAsia="Times New Roman" w:hAnsi="Cambria" w:cs="Calibri"/>
                <w:color w:val="000000"/>
                <w:sz w:val="16"/>
                <w:szCs w:val="16"/>
              </w:rPr>
            </w:pPr>
            <w:r w:rsidRPr="00521434">
              <w:rPr>
                <w:rFonts w:ascii="Cambria" w:eastAsia="Times New Roman" w:hAnsi="Cambria" w:cs="Calibri"/>
                <w:color w:val="000000"/>
                <w:sz w:val="16"/>
                <w:szCs w:val="16"/>
              </w:rPr>
              <w:t>204</w:t>
            </w:r>
          </w:p>
        </w:tc>
        <w:tc>
          <w:tcPr>
            <w:tcW w:w="1130" w:type="dxa"/>
            <w:tcBorders>
              <w:top w:val="nil"/>
              <w:left w:val="nil"/>
              <w:bottom w:val="single" w:sz="4" w:space="0" w:color="538DD5"/>
              <w:right w:val="single" w:sz="4" w:space="0" w:color="538DD5"/>
            </w:tcBorders>
            <w:shd w:val="clear" w:color="auto" w:fill="auto"/>
            <w:vAlign w:val="center"/>
          </w:tcPr>
          <w:p w:rsidR="00521434" w:rsidRPr="00521434" w:rsidRDefault="00521434" w:rsidP="00521434">
            <w:pPr>
              <w:spacing w:after="0" w:line="240" w:lineRule="auto"/>
              <w:jc w:val="center"/>
              <w:rPr>
                <w:rFonts w:ascii="Cambria" w:eastAsia="Times New Roman" w:hAnsi="Cambria" w:cs="Calibri"/>
                <w:color w:val="000000"/>
                <w:sz w:val="16"/>
                <w:szCs w:val="16"/>
              </w:rPr>
            </w:pPr>
            <w:r w:rsidRPr="00521434">
              <w:rPr>
                <w:rFonts w:ascii="Cambria" w:eastAsia="Times New Roman" w:hAnsi="Cambria" w:cs="Calibri"/>
                <w:color w:val="000000"/>
                <w:sz w:val="16"/>
                <w:szCs w:val="16"/>
              </w:rPr>
              <w:t>$3.86</w:t>
            </w:r>
          </w:p>
        </w:tc>
        <w:tc>
          <w:tcPr>
            <w:tcW w:w="994" w:type="dxa"/>
            <w:tcBorders>
              <w:top w:val="nil"/>
              <w:left w:val="nil"/>
              <w:bottom w:val="single" w:sz="4" w:space="0" w:color="538DD5"/>
              <w:right w:val="single" w:sz="4" w:space="0" w:color="538DD5"/>
            </w:tcBorders>
            <w:shd w:val="clear" w:color="auto" w:fill="auto"/>
            <w:vAlign w:val="center"/>
          </w:tcPr>
          <w:p w:rsidR="00521434" w:rsidRPr="00521434" w:rsidRDefault="00521434" w:rsidP="00521434">
            <w:pPr>
              <w:spacing w:after="0" w:line="240" w:lineRule="auto"/>
              <w:jc w:val="center"/>
              <w:rPr>
                <w:rFonts w:ascii="Cambria" w:eastAsia="Times New Roman" w:hAnsi="Cambria" w:cs="Calibri"/>
                <w:color w:val="000000"/>
                <w:sz w:val="16"/>
                <w:szCs w:val="16"/>
              </w:rPr>
            </w:pPr>
            <w:r w:rsidRPr="00521434">
              <w:rPr>
                <w:rFonts w:ascii="Cambria" w:eastAsia="Times New Roman" w:hAnsi="Cambria" w:cs="Calibri"/>
                <w:color w:val="000000"/>
                <w:sz w:val="16"/>
                <w:szCs w:val="16"/>
              </w:rPr>
              <w:t>700</w:t>
            </w:r>
          </w:p>
        </w:tc>
        <w:tc>
          <w:tcPr>
            <w:tcW w:w="1227" w:type="dxa"/>
            <w:tcBorders>
              <w:top w:val="nil"/>
              <w:left w:val="nil"/>
              <w:bottom w:val="single" w:sz="4" w:space="0" w:color="538DD5"/>
              <w:right w:val="single" w:sz="4" w:space="0" w:color="538DD5"/>
            </w:tcBorders>
            <w:shd w:val="clear" w:color="auto" w:fill="auto"/>
            <w:vAlign w:val="center"/>
          </w:tcPr>
          <w:p w:rsidR="00521434" w:rsidRPr="00521434" w:rsidRDefault="00521434" w:rsidP="00521434">
            <w:pPr>
              <w:spacing w:after="0" w:line="240" w:lineRule="auto"/>
              <w:jc w:val="center"/>
              <w:rPr>
                <w:rFonts w:ascii="Cambria" w:eastAsia="Times New Roman" w:hAnsi="Cambria" w:cs="Calibri"/>
                <w:color w:val="000000"/>
                <w:sz w:val="16"/>
                <w:szCs w:val="16"/>
              </w:rPr>
            </w:pPr>
            <w:r w:rsidRPr="00521434">
              <w:rPr>
                <w:rFonts w:ascii="Cambria" w:eastAsia="Times New Roman" w:hAnsi="Cambria" w:cs="Calibri"/>
                <w:color w:val="000000"/>
                <w:sz w:val="16"/>
                <w:szCs w:val="16"/>
              </w:rPr>
              <w:t>$14.66</w:t>
            </w:r>
          </w:p>
        </w:tc>
        <w:tc>
          <w:tcPr>
            <w:tcW w:w="992" w:type="dxa"/>
            <w:gridSpan w:val="2"/>
            <w:tcBorders>
              <w:top w:val="nil"/>
              <w:left w:val="nil"/>
              <w:bottom w:val="single" w:sz="4" w:space="0" w:color="538DD5"/>
              <w:right w:val="single" w:sz="4" w:space="0" w:color="538DD5"/>
            </w:tcBorders>
            <w:shd w:val="clear" w:color="000000" w:fill="DCE6F1"/>
            <w:vAlign w:val="center"/>
          </w:tcPr>
          <w:p w:rsidR="00521434" w:rsidRPr="00521434" w:rsidRDefault="00521434" w:rsidP="00521434">
            <w:pPr>
              <w:spacing w:after="0" w:line="240" w:lineRule="auto"/>
              <w:jc w:val="center"/>
              <w:rPr>
                <w:rFonts w:ascii="Cambria" w:eastAsia="Times New Roman" w:hAnsi="Cambria" w:cs="Calibri"/>
                <w:color w:val="000000"/>
                <w:sz w:val="16"/>
                <w:szCs w:val="16"/>
              </w:rPr>
            </w:pPr>
            <w:r w:rsidRPr="00521434">
              <w:rPr>
                <w:rFonts w:ascii="Cambria" w:eastAsia="Times New Roman" w:hAnsi="Cambria" w:cs="Calibri"/>
                <w:color w:val="000000"/>
                <w:sz w:val="16"/>
                <w:szCs w:val="16"/>
              </w:rPr>
              <w:t>496</w:t>
            </w:r>
          </w:p>
        </w:tc>
        <w:tc>
          <w:tcPr>
            <w:tcW w:w="851" w:type="dxa"/>
            <w:gridSpan w:val="2"/>
            <w:tcBorders>
              <w:top w:val="nil"/>
              <w:left w:val="nil"/>
              <w:bottom w:val="single" w:sz="4" w:space="0" w:color="538DD5"/>
              <w:right w:val="single" w:sz="4" w:space="0" w:color="538DD5"/>
            </w:tcBorders>
            <w:shd w:val="clear" w:color="000000" w:fill="DCE6F1"/>
            <w:vAlign w:val="center"/>
          </w:tcPr>
          <w:p w:rsidR="00521434" w:rsidRPr="00521434" w:rsidRDefault="00521434" w:rsidP="00521434">
            <w:pPr>
              <w:spacing w:after="0" w:line="240" w:lineRule="auto"/>
              <w:jc w:val="center"/>
              <w:rPr>
                <w:rFonts w:ascii="Cambria" w:eastAsia="Times New Roman" w:hAnsi="Cambria" w:cs="Calibri"/>
                <w:color w:val="000000"/>
                <w:sz w:val="16"/>
                <w:szCs w:val="16"/>
              </w:rPr>
            </w:pPr>
            <w:r w:rsidRPr="00521434">
              <w:rPr>
                <w:rFonts w:ascii="Cambria" w:eastAsia="Times New Roman" w:hAnsi="Cambria" w:cs="Calibri"/>
                <w:color w:val="000000"/>
                <w:sz w:val="16"/>
                <w:szCs w:val="16"/>
              </w:rPr>
              <w:t>243.14%</w:t>
            </w:r>
          </w:p>
        </w:tc>
        <w:tc>
          <w:tcPr>
            <w:tcW w:w="992" w:type="dxa"/>
            <w:gridSpan w:val="2"/>
            <w:tcBorders>
              <w:top w:val="nil"/>
              <w:left w:val="nil"/>
              <w:bottom w:val="single" w:sz="4" w:space="0" w:color="538DD5"/>
              <w:right w:val="single" w:sz="4" w:space="0" w:color="538DD5"/>
            </w:tcBorders>
            <w:shd w:val="clear" w:color="000000" w:fill="DCE6F1"/>
            <w:vAlign w:val="center"/>
          </w:tcPr>
          <w:p w:rsidR="00521434" w:rsidRPr="00521434" w:rsidRDefault="00521434" w:rsidP="00521434">
            <w:pPr>
              <w:spacing w:after="0" w:line="240" w:lineRule="auto"/>
              <w:jc w:val="center"/>
              <w:rPr>
                <w:rFonts w:ascii="Cambria" w:eastAsia="Times New Roman" w:hAnsi="Cambria" w:cs="Calibri"/>
                <w:color w:val="000000"/>
                <w:sz w:val="16"/>
                <w:szCs w:val="16"/>
              </w:rPr>
            </w:pPr>
            <w:r w:rsidRPr="00521434">
              <w:rPr>
                <w:rFonts w:ascii="Cambria" w:eastAsia="Times New Roman" w:hAnsi="Cambria" w:cs="Calibri"/>
                <w:color w:val="000000"/>
                <w:sz w:val="16"/>
                <w:szCs w:val="16"/>
              </w:rPr>
              <w:t>-$204.00</w:t>
            </w:r>
          </w:p>
        </w:tc>
        <w:tc>
          <w:tcPr>
            <w:tcW w:w="850" w:type="dxa"/>
            <w:tcBorders>
              <w:top w:val="nil"/>
              <w:left w:val="nil"/>
              <w:bottom w:val="single" w:sz="4" w:space="0" w:color="538DD5"/>
              <w:right w:val="single" w:sz="4" w:space="0" w:color="538DD5"/>
            </w:tcBorders>
            <w:shd w:val="clear" w:color="000000" w:fill="DCE6F1"/>
            <w:vAlign w:val="center"/>
          </w:tcPr>
          <w:p w:rsidR="00521434" w:rsidRPr="00521434" w:rsidRDefault="00521434" w:rsidP="00521434">
            <w:pPr>
              <w:spacing w:after="0" w:line="240" w:lineRule="auto"/>
              <w:jc w:val="center"/>
              <w:rPr>
                <w:rFonts w:ascii="Cambria" w:eastAsia="Times New Roman" w:hAnsi="Cambria" w:cs="Calibri"/>
                <w:color w:val="000000"/>
                <w:sz w:val="16"/>
                <w:szCs w:val="16"/>
              </w:rPr>
            </w:pPr>
            <w:r w:rsidRPr="00521434">
              <w:rPr>
                <w:rFonts w:ascii="Cambria" w:eastAsia="Times New Roman" w:hAnsi="Cambria" w:cs="Calibri"/>
                <w:color w:val="000000"/>
                <w:sz w:val="16"/>
                <w:szCs w:val="16"/>
              </w:rPr>
              <w:t>279.67%</w:t>
            </w:r>
          </w:p>
        </w:tc>
      </w:tr>
      <w:tr w:rsidR="00521434" w:rsidRPr="005276A1" w:rsidTr="00521434">
        <w:trPr>
          <w:trHeight w:val="283"/>
        </w:trPr>
        <w:tc>
          <w:tcPr>
            <w:tcW w:w="963" w:type="dxa"/>
            <w:gridSpan w:val="2"/>
            <w:tcBorders>
              <w:top w:val="nil"/>
              <w:left w:val="single" w:sz="4" w:space="0" w:color="538DD5"/>
              <w:bottom w:val="single" w:sz="4" w:space="0" w:color="538DD5"/>
              <w:right w:val="single" w:sz="4" w:space="0" w:color="538DD5"/>
            </w:tcBorders>
            <w:shd w:val="clear" w:color="auto" w:fill="auto"/>
            <w:vAlign w:val="center"/>
            <w:hideMark/>
          </w:tcPr>
          <w:p w:rsidR="00521434" w:rsidRPr="005276A1" w:rsidRDefault="00521434" w:rsidP="00521434">
            <w:pPr>
              <w:spacing w:after="0" w:line="240" w:lineRule="auto"/>
              <w:jc w:val="right"/>
              <w:rPr>
                <w:rFonts w:ascii="Cambria" w:eastAsia="Times New Roman" w:hAnsi="Cambria" w:cs="Calibri"/>
                <w:color w:val="000000"/>
                <w:sz w:val="16"/>
                <w:szCs w:val="16"/>
              </w:rPr>
            </w:pPr>
            <w:r w:rsidRPr="005276A1">
              <w:rPr>
                <w:rFonts w:ascii="Cambria" w:eastAsia="Times New Roman" w:hAnsi="Cambria" w:cs="Calibri"/>
                <w:color w:val="000000"/>
                <w:sz w:val="16"/>
                <w:szCs w:val="16"/>
              </w:rPr>
              <w:t>HOMBRES</w:t>
            </w:r>
          </w:p>
        </w:tc>
        <w:tc>
          <w:tcPr>
            <w:tcW w:w="1088" w:type="dxa"/>
            <w:tcBorders>
              <w:top w:val="nil"/>
              <w:left w:val="nil"/>
              <w:bottom w:val="single" w:sz="4" w:space="0" w:color="538DD5"/>
              <w:right w:val="single" w:sz="4" w:space="0" w:color="538DD5"/>
            </w:tcBorders>
            <w:shd w:val="clear" w:color="auto" w:fill="auto"/>
            <w:vAlign w:val="center"/>
          </w:tcPr>
          <w:p w:rsidR="00521434" w:rsidRPr="00521434" w:rsidRDefault="00521434" w:rsidP="00521434">
            <w:pPr>
              <w:spacing w:after="0" w:line="240" w:lineRule="auto"/>
              <w:jc w:val="center"/>
              <w:rPr>
                <w:rFonts w:ascii="Cambria" w:eastAsia="Times New Roman" w:hAnsi="Cambria" w:cs="Calibri"/>
                <w:color w:val="000000"/>
                <w:sz w:val="16"/>
                <w:szCs w:val="16"/>
              </w:rPr>
            </w:pPr>
            <w:r w:rsidRPr="00521434">
              <w:rPr>
                <w:rFonts w:ascii="Cambria" w:eastAsia="Times New Roman" w:hAnsi="Cambria" w:cs="Calibri"/>
                <w:color w:val="000000"/>
                <w:sz w:val="16"/>
                <w:szCs w:val="16"/>
              </w:rPr>
              <w:t>309</w:t>
            </w:r>
          </w:p>
        </w:tc>
        <w:tc>
          <w:tcPr>
            <w:tcW w:w="1130" w:type="dxa"/>
            <w:tcBorders>
              <w:top w:val="nil"/>
              <w:left w:val="nil"/>
              <w:bottom w:val="single" w:sz="4" w:space="0" w:color="538DD5"/>
              <w:right w:val="single" w:sz="4" w:space="0" w:color="538DD5"/>
            </w:tcBorders>
            <w:shd w:val="clear" w:color="auto" w:fill="auto"/>
            <w:vAlign w:val="center"/>
          </w:tcPr>
          <w:p w:rsidR="00521434" w:rsidRPr="00521434" w:rsidRDefault="00521434" w:rsidP="00521434">
            <w:pPr>
              <w:spacing w:after="0" w:line="240" w:lineRule="auto"/>
              <w:jc w:val="center"/>
              <w:rPr>
                <w:rFonts w:ascii="Cambria" w:eastAsia="Times New Roman" w:hAnsi="Cambria" w:cs="Calibri"/>
                <w:color w:val="000000"/>
                <w:sz w:val="16"/>
                <w:szCs w:val="16"/>
              </w:rPr>
            </w:pPr>
            <w:r w:rsidRPr="00521434">
              <w:rPr>
                <w:rFonts w:ascii="Cambria" w:eastAsia="Times New Roman" w:hAnsi="Cambria" w:cs="Calibri"/>
                <w:color w:val="000000"/>
                <w:sz w:val="16"/>
                <w:szCs w:val="16"/>
              </w:rPr>
              <w:t>$5.37</w:t>
            </w:r>
          </w:p>
        </w:tc>
        <w:tc>
          <w:tcPr>
            <w:tcW w:w="994" w:type="dxa"/>
            <w:tcBorders>
              <w:top w:val="nil"/>
              <w:left w:val="nil"/>
              <w:bottom w:val="single" w:sz="4" w:space="0" w:color="538DD5"/>
              <w:right w:val="single" w:sz="4" w:space="0" w:color="538DD5"/>
            </w:tcBorders>
            <w:shd w:val="clear" w:color="auto" w:fill="auto"/>
            <w:vAlign w:val="center"/>
          </w:tcPr>
          <w:p w:rsidR="00521434" w:rsidRPr="00521434" w:rsidRDefault="00521434" w:rsidP="00521434">
            <w:pPr>
              <w:spacing w:after="0" w:line="240" w:lineRule="auto"/>
              <w:jc w:val="center"/>
              <w:rPr>
                <w:rFonts w:ascii="Cambria" w:eastAsia="Times New Roman" w:hAnsi="Cambria" w:cs="Calibri"/>
                <w:color w:val="000000"/>
                <w:sz w:val="16"/>
                <w:szCs w:val="16"/>
              </w:rPr>
            </w:pPr>
            <w:r w:rsidRPr="00521434">
              <w:rPr>
                <w:rFonts w:ascii="Cambria" w:eastAsia="Times New Roman" w:hAnsi="Cambria" w:cs="Calibri"/>
                <w:color w:val="000000"/>
                <w:sz w:val="16"/>
                <w:szCs w:val="16"/>
              </w:rPr>
              <w:t>1005</w:t>
            </w:r>
          </w:p>
        </w:tc>
        <w:tc>
          <w:tcPr>
            <w:tcW w:w="1227" w:type="dxa"/>
            <w:tcBorders>
              <w:top w:val="nil"/>
              <w:left w:val="nil"/>
              <w:bottom w:val="single" w:sz="4" w:space="0" w:color="538DD5"/>
              <w:right w:val="single" w:sz="4" w:space="0" w:color="538DD5"/>
            </w:tcBorders>
            <w:shd w:val="clear" w:color="auto" w:fill="auto"/>
            <w:vAlign w:val="center"/>
          </w:tcPr>
          <w:p w:rsidR="00521434" w:rsidRPr="00521434" w:rsidRDefault="00521434" w:rsidP="00521434">
            <w:pPr>
              <w:spacing w:after="0" w:line="240" w:lineRule="auto"/>
              <w:jc w:val="center"/>
              <w:rPr>
                <w:rFonts w:ascii="Cambria" w:eastAsia="Times New Roman" w:hAnsi="Cambria" w:cs="Calibri"/>
                <w:color w:val="000000"/>
                <w:sz w:val="16"/>
                <w:szCs w:val="16"/>
              </w:rPr>
            </w:pPr>
            <w:r w:rsidRPr="00521434">
              <w:rPr>
                <w:rFonts w:ascii="Cambria" w:eastAsia="Times New Roman" w:hAnsi="Cambria" w:cs="Calibri"/>
                <w:color w:val="000000"/>
                <w:sz w:val="16"/>
                <w:szCs w:val="16"/>
              </w:rPr>
              <w:t>$18.54</w:t>
            </w:r>
          </w:p>
        </w:tc>
        <w:tc>
          <w:tcPr>
            <w:tcW w:w="992" w:type="dxa"/>
            <w:gridSpan w:val="2"/>
            <w:tcBorders>
              <w:top w:val="nil"/>
              <w:left w:val="nil"/>
              <w:bottom w:val="single" w:sz="4" w:space="0" w:color="538DD5"/>
              <w:right w:val="single" w:sz="4" w:space="0" w:color="538DD5"/>
            </w:tcBorders>
            <w:shd w:val="clear" w:color="000000" w:fill="DCE6F1"/>
            <w:vAlign w:val="center"/>
          </w:tcPr>
          <w:p w:rsidR="00521434" w:rsidRPr="00521434" w:rsidRDefault="00521434" w:rsidP="00521434">
            <w:pPr>
              <w:spacing w:after="0" w:line="240" w:lineRule="auto"/>
              <w:jc w:val="center"/>
              <w:rPr>
                <w:rFonts w:ascii="Cambria" w:eastAsia="Times New Roman" w:hAnsi="Cambria" w:cs="Calibri"/>
                <w:color w:val="000000"/>
                <w:sz w:val="16"/>
                <w:szCs w:val="16"/>
              </w:rPr>
            </w:pPr>
            <w:r w:rsidRPr="00521434">
              <w:rPr>
                <w:rFonts w:ascii="Cambria" w:eastAsia="Times New Roman" w:hAnsi="Cambria" w:cs="Calibri"/>
                <w:color w:val="000000"/>
                <w:sz w:val="16"/>
                <w:szCs w:val="16"/>
              </w:rPr>
              <w:t>696</w:t>
            </w:r>
          </w:p>
        </w:tc>
        <w:tc>
          <w:tcPr>
            <w:tcW w:w="851" w:type="dxa"/>
            <w:gridSpan w:val="2"/>
            <w:tcBorders>
              <w:top w:val="nil"/>
              <w:left w:val="nil"/>
              <w:bottom w:val="single" w:sz="4" w:space="0" w:color="538DD5"/>
              <w:right w:val="single" w:sz="4" w:space="0" w:color="538DD5"/>
            </w:tcBorders>
            <w:shd w:val="clear" w:color="000000" w:fill="DCE6F1"/>
            <w:vAlign w:val="center"/>
          </w:tcPr>
          <w:p w:rsidR="00521434" w:rsidRPr="00521434" w:rsidRDefault="00521434" w:rsidP="00521434">
            <w:pPr>
              <w:spacing w:after="0" w:line="240" w:lineRule="auto"/>
              <w:jc w:val="center"/>
              <w:rPr>
                <w:rFonts w:ascii="Cambria" w:eastAsia="Times New Roman" w:hAnsi="Cambria" w:cs="Calibri"/>
                <w:color w:val="000000"/>
                <w:sz w:val="16"/>
                <w:szCs w:val="16"/>
              </w:rPr>
            </w:pPr>
            <w:r w:rsidRPr="00521434">
              <w:rPr>
                <w:rFonts w:ascii="Cambria" w:eastAsia="Times New Roman" w:hAnsi="Cambria" w:cs="Calibri"/>
                <w:color w:val="000000"/>
                <w:sz w:val="16"/>
                <w:szCs w:val="16"/>
              </w:rPr>
              <w:t>225.24%</w:t>
            </w:r>
          </w:p>
        </w:tc>
        <w:tc>
          <w:tcPr>
            <w:tcW w:w="992" w:type="dxa"/>
            <w:gridSpan w:val="2"/>
            <w:tcBorders>
              <w:top w:val="nil"/>
              <w:left w:val="nil"/>
              <w:bottom w:val="single" w:sz="4" w:space="0" w:color="538DD5"/>
              <w:right w:val="single" w:sz="4" w:space="0" w:color="538DD5"/>
            </w:tcBorders>
            <w:shd w:val="clear" w:color="000000" w:fill="DCE6F1"/>
            <w:vAlign w:val="center"/>
          </w:tcPr>
          <w:p w:rsidR="00521434" w:rsidRPr="00521434" w:rsidRDefault="00521434" w:rsidP="00521434">
            <w:pPr>
              <w:spacing w:after="0" w:line="240" w:lineRule="auto"/>
              <w:jc w:val="center"/>
              <w:rPr>
                <w:rFonts w:ascii="Cambria" w:eastAsia="Times New Roman" w:hAnsi="Cambria" w:cs="Calibri"/>
                <w:color w:val="000000"/>
                <w:sz w:val="16"/>
                <w:szCs w:val="16"/>
              </w:rPr>
            </w:pPr>
            <w:r w:rsidRPr="00521434">
              <w:rPr>
                <w:rFonts w:ascii="Cambria" w:eastAsia="Times New Roman" w:hAnsi="Cambria" w:cs="Calibri"/>
                <w:color w:val="000000"/>
                <w:sz w:val="16"/>
                <w:szCs w:val="16"/>
              </w:rPr>
              <w:t>-$309.00</w:t>
            </w:r>
          </w:p>
        </w:tc>
        <w:tc>
          <w:tcPr>
            <w:tcW w:w="850" w:type="dxa"/>
            <w:tcBorders>
              <w:top w:val="nil"/>
              <w:left w:val="nil"/>
              <w:bottom w:val="single" w:sz="4" w:space="0" w:color="538DD5"/>
              <w:right w:val="single" w:sz="4" w:space="0" w:color="538DD5"/>
            </w:tcBorders>
            <w:shd w:val="clear" w:color="000000" w:fill="DCE6F1"/>
            <w:vAlign w:val="center"/>
          </w:tcPr>
          <w:p w:rsidR="00521434" w:rsidRPr="00521434" w:rsidRDefault="00521434" w:rsidP="00521434">
            <w:pPr>
              <w:spacing w:after="0" w:line="240" w:lineRule="auto"/>
              <w:jc w:val="center"/>
              <w:rPr>
                <w:rFonts w:ascii="Cambria" w:eastAsia="Times New Roman" w:hAnsi="Cambria" w:cs="Calibri"/>
                <w:color w:val="000000"/>
                <w:sz w:val="16"/>
                <w:szCs w:val="16"/>
              </w:rPr>
            </w:pPr>
            <w:r w:rsidRPr="00521434">
              <w:rPr>
                <w:rFonts w:ascii="Cambria" w:eastAsia="Times New Roman" w:hAnsi="Cambria" w:cs="Calibri"/>
                <w:color w:val="000000"/>
                <w:sz w:val="16"/>
                <w:szCs w:val="16"/>
              </w:rPr>
              <w:t>245.23%</w:t>
            </w:r>
          </w:p>
        </w:tc>
      </w:tr>
      <w:tr w:rsidR="00521434" w:rsidRPr="005276A1" w:rsidTr="00521434">
        <w:trPr>
          <w:trHeight w:val="283"/>
        </w:trPr>
        <w:tc>
          <w:tcPr>
            <w:tcW w:w="963" w:type="dxa"/>
            <w:gridSpan w:val="2"/>
            <w:tcBorders>
              <w:top w:val="nil"/>
              <w:left w:val="single" w:sz="4" w:space="0" w:color="538DD5"/>
              <w:bottom w:val="single" w:sz="4" w:space="0" w:color="538DD5"/>
              <w:right w:val="single" w:sz="4" w:space="0" w:color="538DD5"/>
            </w:tcBorders>
            <w:shd w:val="clear" w:color="auto" w:fill="C6D9F1" w:themeFill="text2" w:themeFillTint="33"/>
            <w:vAlign w:val="center"/>
            <w:hideMark/>
          </w:tcPr>
          <w:p w:rsidR="00521434" w:rsidRPr="005276A1" w:rsidRDefault="00521434" w:rsidP="00521434">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TOTAL</w:t>
            </w:r>
          </w:p>
        </w:tc>
        <w:tc>
          <w:tcPr>
            <w:tcW w:w="1088" w:type="dxa"/>
            <w:tcBorders>
              <w:top w:val="nil"/>
              <w:left w:val="nil"/>
              <w:bottom w:val="single" w:sz="4" w:space="0" w:color="538DD5"/>
              <w:right w:val="single" w:sz="4" w:space="0" w:color="538DD5"/>
            </w:tcBorders>
            <w:shd w:val="clear" w:color="auto" w:fill="C6D9F1" w:themeFill="text2" w:themeFillTint="33"/>
            <w:vAlign w:val="center"/>
          </w:tcPr>
          <w:p w:rsidR="00521434" w:rsidRPr="00521434" w:rsidRDefault="00521434" w:rsidP="00521434">
            <w:pPr>
              <w:spacing w:after="0" w:line="240" w:lineRule="auto"/>
              <w:jc w:val="center"/>
              <w:rPr>
                <w:rFonts w:asciiTheme="majorHAnsi" w:hAnsiTheme="majorHAnsi" w:cs="Calibri"/>
                <w:b/>
                <w:bCs/>
                <w:sz w:val="16"/>
                <w:szCs w:val="16"/>
              </w:rPr>
            </w:pPr>
            <w:r w:rsidRPr="00521434">
              <w:rPr>
                <w:rFonts w:asciiTheme="majorHAnsi" w:hAnsiTheme="majorHAnsi" w:cs="Calibri"/>
                <w:b/>
                <w:bCs/>
                <w:sz w:val="16"/>
                <w:szCs w:val="16"/>
              </w:rPr>
              <w:t>513</w:t>
            </w:r>
          </w:p>
        </w:tc>
        <w:tc>
          <w:tcPr>
            <w:tcW w:w="1130" w:type="dxa"/>
            <w:tcBorders>
              <w:top w:val="nil"/>
              <w:left w:val="nil"/>
              <w:bottom w:val="single" w:sz="4" w:space="0" w:color="538DD5"/>
              <w:right w:val="single" w:sz="4" w:space="0" w:color="538DD5"/>
            </w:tcBorders>
            <w:shd w:val="clear" w:color="auto" w:fill="C6D9F1" w:themeFill="text2" w:themeFillTint="33"/>
            <w:vAlign w:val="center"/>
          </w:tcPr>
          <w:p w:rsidR="00521434" w:rsidRPr="00521434" w:rsidRDefault="00521434" w:rsidP="00521434">
            <w:pPr>
              <w:spacing w:after="0" w:line="240" w:lineRule="auto"/>
              <w:jc w:val="center"/>
              <w:rPr>
                <w:rFonts w:asciiTheme="majorHAnsi" w:hAnsiTheme="majorHAnsi" w:cs="Calibri"/>
                <w:b/>
                <w:bCs/>
                <w:sz w:val="16"/>
                <w:szCs w:val="16"/>
              </w:rPr>
            </w:pPr>
            <w:r w:rsidRPr="00521434">
              <w:rPr>
                <w:rFonts w:asciiTheme="majorHAnsi" w:hAnsiTheme="majorHAnsi" w:cs="Calibri"/>
                <w:b/>
                <w:bCs/>
                <w:sz w:val="16"/>
                <w:szCs w:val="16"/>
              </w:rPr>
              <w:t>$9.23</w:t>
            </w:r>
          </w:p>
        </w:tc>
        <w:tc>
          <w:tcPr>
            <w:tcW w:w="994" w:type="dxa"/>
            <w:tcBorders>
              <w:top w:val="nil"/>
              <w:left w:val="nil"/>
              <w:bottom w:val="single" w:sz="4" w:space="0" w:color="538DD5"/>
              <w:right w:val="single" w:sz="4" w:space="0" w:color="538DD5"/>
            </w:tcBorders>
            <w:shd w:val="clear" w:color="auto" w:fill="C6D9F1" w:themeFill="text2" w:themeFillTint="33"/>
            <w:vAlign w:val="center"/>
          </w:tcPr>
          <w:p w:rsidR="00521434" w:rsidRPr="00521434" w:rsidRDefault="00521434" w:rsidP="00521434">
            <w:pPr>
              <w:spacing w:after="0" w:line="240" w:lineRule="auto"/>
              <w:jc w:val="center"/>
              <w:rPr>
                <w:rFonts w:asciiTheme="majorHAnsi" w:hAnsiTheme="majorHAnsi" w:cs="Calibri"/>
                <w:b/>
                <w:bCs/>
                <w:sz w:val="16"/>
                <w:szCs w:val="16"/>
              </w:rPr>
            </w:pPr>
            <w:r w:rsidRPr="00521434">
              <w:rPr>
                <w:rFonts w:asciiTheme="majorHAnsi" w:hAnsiTheme="majorHAnsi" w:cs="Calibri"/>
                <w:b/>
                <w:bCs/>
                <w:sz w:val="16"/>
                <w:szCs w:val="16"/>
              </w:rPr>
              <w:t>1,705</w:t>
            </w:r>
          </w:p>
        </w:tc>
        <w:tc>
          <w:tcPr>
            <w:tcW w:w="1227" w:type="dxa"/>
            <w:tcBorders>
              <w:top w:val="nil"/>
              <w:left w:val="nil"/>
              <w:bottom w:val="single" w:sz="4" w:space="0" w:color="538DD5"/>
              <w:right w:val="single" w:sz="4" w:space="0" w:color="538DD5"/>
            </w:tcBorders>
            <w:shd w:val="clear" w:color="auto" w:fill="C6D9F1" w:themeFill="text2" w:themeFillTint="33"/>
            <w:vAlign w:val="center"/>
          </w:tcPr>
          <w:p w:rsidR="00521434" w:rsidRPr="00521434" w:rsidRDefault="00521434" w:rsidP="00521434">
            <w:pPr>
              <w:spacing w:after="0" w:line="240" w:lineRule="auto"/>
              <w:jc w:val="center"/>
              <w:rPr>
                <w:rFonts w:asciiTheme="majorHAnsi" w:hAnsiTheme="majorHAnsi" w:cs="Calibri"/>
                <w:b/>
                <w:bCs/>
                <w:sz w:val="16"/>
                <w:szCs w:val="16"/>
              </w:rPr>
            </w:pPr>
            <w:r w:rsidRPr="00521434">
              <w:rPr>
                <w:rFonts w:asciiTheme="majorHAnsi" w:hAnsiTheme="majorHAnsi" w:cs="Calibri"/>
                <w:b/>
                <w:bCs/>
                <w:sz w:val="16"/>
                <w:szCs w:val="16"/>
              </w:rPr>
              <w:t>$33.20</w:t>
            </w:r>
          </w:p>
        </w:tc>
        <w:tc>
          <w:tcPr>
            <w:tcW w:w="992" w:type="dxa"/>
            <w:gridSpan w:val="2"/>
            <w:tcBorders>
              <w:top w:val="nil"/>
              <w:left w:val="nil"/>
              <w:bottom w:val="single" w:sz="4" w:space="0" w:color="538DD5"/>
              <w:right w:val="single" w:sz="4" w:space="0" w:color="538DD5"/>
            </w:tcBorders>
            <w:shd w:val="clear" w:color="auto" w:fill="C6D9F1" w:themeFill="text2" w:themeFillTint="33"/>
            <w:vAlign w:val="center"/>
          </w:tcPr>
          <w:p w:rsidR="00521434" w:rsidRPr="00521434" w:rsidRDefault="00521434" w:rsidP="00521434">
            <w:pPr>
              <w:spacing w:after="0" w:line="240" w:lineRule="auto"/>
              <w:jc w:val="center"/>
              <w:rPr>
                <w:rFonts w:asciiTheme="majorHAnsi" w:hAnsiTheme="majorHAnsi" w:cs="Calibri"/>
                <w:b/>
                <w:bCs/>
                <w:sz w:val="16"/>
                <w:szCs w:val="16"/>
              </w:rPr>
            </w:pPr>
            <w:r w:rsidRPr="00521434">
              <w:rPr>
                <w:rFonts w:asciiTheme="majorHAnsi" w:hAnsiTheme="majorHAnsi" w:cs="Calibri"/>
                <w:b/>
                <w:bCs/>
                <w:sz w:val="16"/>
                <w:szCs w:val="16"/>
              </w:rPr>
              <w:t>1,192</w:t>
            </w:r>
          </w:p>
        </w:tc>
        <w:tc>
          <w:tcPr>
            <w:tcW w:w="851" w:type="dxa"/>
            <w:gridSpan w:val="2"/>
            <w:tcBorders>
              <w:top w:val="nil"/>
              <w:left w:val="nil"/>
              <w:bottom w:val="single" w:sz="4" w:space="0" w:color="538DD5"/>
              <w:right w:val="single" w:sz="4" w:space="0" w:color="538DD5"/>
            </w:tcBorders>
            <w:shd w:val="clear" w:color="auto" w:fill="C6D9F1" w:themeFill="text2" w:themeFillTint="33"/>
            <w:vAlign w:val="center"/>
          </w:tcPr>
          <w:p w:rsidR="00521434" w:rsidRPr="00521434" w:rsidRDefault="00521434" w:rsidP="00521434">
            <w:pPr>
              <w:spacing w:after="0" w:line="240" w:lineRule="auto"/>
              <w:jc w:val="center"/>
              <w:rPr>
                <w:rFonts w:asciiTheme="majorHAnsi" w:hAnsiTheme="majorHAnsi" w:cs="Calibri"/>
                <w:b/>
                <w:bCs/>
                <w:sz w:val="16"/>
                <w:szCs w:val="16"/>
              </w:rPr>
            </w:pPr>
            <w:r w:rsidRPr="00521434">
              <w:rPr>
                <w:rFonts w:asciiTheme="majorHAnsi" w:hAnsiTheme="majorHAnsi" w:cs="Calibri"/>
                <w:b/>
                <w:bCs/>
                <w:sz w:val="16"/>
                <w:szCs w:val="16"/>
              </w:rPr>
              <w:t>232.36%</w:t>
            </w:r>
          </w:p>
        </w:tc>
        <w:tc>
          <w:tcPr>
            <w:tcW w:w="992" w:type="dxa"/>
            <w:gridSpan w:val="2"/>
            <w:tcBorders>
              <w:top w:val="nil"/>
              <w:left w:val="nil"/>
              <w:bottom w:val="single" w:sz="4" w:space="0" w:color="538DD5"/>
              <w:right w:val="single" w:sz="4" w:space="0" w:color="538DD5"/>
            </w:tcBorders>
            <w:shd w:val="clear" w:color="auto" w:fill="C6D9F1" w:themeFill="text2" w:themeFillTint="33"/>
            <w:vAlign w:val="center"/>
          </w:tcPr>
          <w:p w:rsidR="00521434" w:rsidRPr="00521434" w:rsidRDefault="00521434" w:rsidP="00521434">
            <w:pPr>
              <w:spacing w:after="0" w:line="240" w:lineRule="auto"/>
              <w:jc w:val="center"/>
              <w:rPr>
                <w:rFonts w:asciiTheme="majorHAnsi" w:hAnsiTheme="majorHAnsi" w:cs="Calibri"/>
                <w:b/>
                <w:bCs/>
                <w:sz w:val="16"/>
                <w:szCs w:val="16"/>
              </w:rPr>
            </w:pPr>
            <w:r w:rsidRPr="00521434">
              <w:rPr>
                <w:rFonts w:asciiTheme="majorHAnsi" w:hAnsiTheme="majorHAnsi" w:cs="Calibri"/>
                <w:b/>
                <w:bCs/>
                <w:sz w:val="16"/>
                <w:szCs w:val="16"/>
              </w:rPr>
              <w:t>-$513.00</w:t>
            </w:r>
          </w:p>
        </w:tc>
        <w:tc>
          <w:tcPr>
            <w:tcW w:w="850" w:type="dxa"/>
            <w:tcBorders>
              <w:top w:val="nil"/>
              <w:left w:val="nil"/>
              <w:bottom w:val="single" w:sz="4" w:space="0" w:color="538DD5"/>
              <w:right w:val="single" w:sz="4" w:space="0" w:color="538DD5"/>
            </w:tcBorders>
            <w:shd w:val="clear" w:color="auto" w:fill="C6D9F1" w:themeFill="text2" w:themeFillTint="33"/>
            <w:vAlign w:val="center"/>
          </w:tcPr>
          <w:p w:rsidR="00521434" w:rsidRPr="00521434" w:rsidRDefault="00521434" w:rsidP="00521434">
            <w:pPr>
              <w:spacing w:after="0" w:line="240" w:lineRule="auto"/>
              <w:jc w:val="center"/>
              <w:rPr>
                <w:rFonts w:asciiTheme="majorHAnsi" w:hAnsiTheme="majorHAnsi" w:cs="Calibri"/>
                <w:b/>
                <w:bCs/>
                <w:sz w:val="16"/>
                <w:szCs w:val="16"/>
              </w:rPr>
            </w:pPr>
            <w:r w:rsidRPr="00521434">
              <w:rPr>
                <w:rFonts w:asciiTheme="majorHAnsi" w:hAnsiTheme="majorHAnsi" w:cs="Calibri"/>
                <w:b/>
                <w:bCs/>
                <w:sz w:val="16"/>
                <w:szCs w:val="16"/>
              </w:rPr>
              <w:t>259.64%</w:t>
            </w:r>
          </w:p>
        </w:tc>
      </w:tr>
      <w:tr w:rsidR="007A38D5" w:rsidRPr="007A38D5" w:rsidTr="005276A1">
        <w:trPr>
          <w:trHeight w:val="315"/>
        </w:trPr>
        <w:tc>
          <w:tcPr>
            <w:tcW w:w="3181" w:type="dxa"/>
            <w:gridSpan w:val="4"/>
            <w:tcBorders>
              <w:top w:val="nil"/>
              <w:left w:val="nil"/>
              <w:bottom w:val="nil"/>
              <w:right w:val="nil"/>
            </w:tcBorders>
            <w:shd w:val="clear" w:color="auto" w:fill="auto"/>
            <w:noWrap/>
            <w:vAlign w:val="bottom"/>
            <w:hideMark/>
          </w:tcPr>
          <w:p w:rsidR="007A38D5" w:rsidRPr="007A38D5" w:rsidRDefault="007A38D5" w:rsidP="007A38D5">
            <w:pPr>
              <w:spacing w:after="0" w:line="240" w:lineRule="auto"/>
              <w:rPr>
                <w:rFonts w:ascii="Cambria" w:eastAsia="Times New Roman" w:hAnsi="Cambria" w:cs="Calibri"/>
                <w:b/>
                <w:bCs/>
                <w:color w:val="000000"/>
                <w:sz w:val="18"/>
                <w:szCs w:val="18"/>
              </w:rPr>
            </w:pPr>
            <w:r w:rsidRPr="007A38D5">
              <w:rPr>
                <w:rFonts w:ascii="Cambria" w:eastAsia="Times New Roman" w:hAnsi="Cambria" w:cs="Calibri"/>
                <w:b/>
                <w:bCs/>
                <w:color w:val="000000"/>
                <w:sz w:val="18"/>
                <w:szCs w:val="18"/>
              </w:rPr>
              <w:t>PROGRAMA APORTE Y CRÉDITO</w:t>
            </w:r>
          </w:p>
        </w:tc>
        <w:tc>
          <w:tcPr>
            <w:tcW w:w="994" w:type="dxa"/>
            <w:tcBorders>
              <w:top w:val="nil"/>
              <w:left w:val="nil"/>
              <w:bottom w:val="nil"/>
              <w:right w:val="nil"/>
            </w:tcBorders>
            <w:shd w:val="clear" w:color="auto" w:fill="auto"/>
            <w:vAlign w:val="bottom"/>
            <w:hideMark/>
          </w:tcPr>
          <w:p w:rsidR="007A38D5" w:rsidRPr="007A38D5" w:rsidRDefault="007A38D5" w:rsidP="007A38D5">
            <w:pPr>
              <w:spacing w:after="0" w:line="240" w:lineRule="auto"/>
              <w:rPr>
                <w:rFonts w:ascii="Cambria" w:eastAsia="Times New Roman" w:hAnsi="Cambria" w:cs="Calibri"/>
                <w:color w:val="000000"/>
                <w:sz w:val="18"/>
                <w:szCs w:val="18"/>
              </w:rPr>
            </w:pPr>
          </w:p>
        </w:tc>
        <w:tc>
          <w:tcPr>
            <w:tcW w:w="1227" w:type="dxa"/>
            <w:tcBorders>
              <w:top w:val="nil"/>
              <w:left w:val="nil"/>
              <w:bottom w:val="nil"/>
              <w:right w:val="nil"/>
            </w:tcBorders>
            <w:shd w:val="clear" w:color="auto" w:fill="auto"/>
            <w:vAlign w:val="bottom"/>
            <w:hideMark/>
          </w:tcPr>
          <w:p w:rsidR="007A38D5" w:rsidRPr="007A38D5" w:rsidRDefault="007A38D5" w:rsidP="007A38D5">
            <w:pPr>
              <w:spacing w:after="0" w:line="240" w:lineRule="auto"/>
              <w:rPr>
                <w:rFonts w:ascii="Cambria" w:eastAsia="Times New Roman" w:hAnsi="Cambria" w:cs="Calibri"/>
                <w:color w:val="000000"/>
                <w:sz w:val="18"/>
                <w:szCs w:val="18"/>
              </w:rPr>
            </w:pPr>
          </w:p>
        </w:tc>
        <w:tc>
          <w:tcPr>
            <w:tcW w:w="992" w:type="dxa"/>
            <w:gridSpan w:val="2"/>
            <w:tcBorders>
              <w:top w:val="nil"/>
              <w:left w:val="nil"/>
              <w:bottom w:val="nil"/>
              <w:right w:val="nil"/>
            </w:tcBorders>
            <w:shd w:val="clear" w:color="auto" w:fill="auto"/>
            <w:vAlign w:val="bottom"/>
            <w:hideMark/>
          </w:tcPr>
          <w:p w:rsidR="007A38D5" w:rsidRPr="007A38D5" w:rsidRDefault="007A38D5" w:rsidP="007A38D5">
            <w:pPr>
              <w:spacing w:after="0" w:line="240" w:lineRule="auto"/>
              <w:rPr>
                <w:rFonts w:ascii="Cambria" w:eastAsia="Times New Roman" w:hAnsi="Cambria" w:cs="Calibri"/>
                <w:color w:val="000000"/>
                <w:sz w:val="18"/>
                <w:szCs w:val="18"/>
              </w:rPr>
            </w:pPr>
          </w:p>
        </w:tc>
        <w:tc>
          <w:tcPr>
            <w:tcW w:w="1843" w:type="dxa"/>
            <w:gridSpan w:val="4"/>
            <w:tcBorders>
              <w:top w:val="nil"/>
              <w:left w:val="nil"/>
              <w:bottom w:val="nil"/>
              <w:right w:val="nil"/>
            </w:tcBorders>
            <w:shd w:val="clear" w:color="auto" w:fill="auto"/>
            <w:vAlign w:val="bottom"/>
            <w:hideMark/>
          </w:tcPr>
          <w:p w:rsidR="007A38D5" w:rsidRPr="007A38D5" w:rsidRDefault="007A38D5" w:rsidP="007A38D5">
            <w:pPr>
              <w:spacing w:after="0" w:line="240" w:lineRule="auto"/>
              <w:rPr>
                <w:rFonts w:ascii="Cambria" w:eastAsia="Times New Roman" w:hAnsi="Cambria" w:cs="Calibri"/>
                <w:color w:val="000000"/>
                <w:sz w:val="18"/>
                <w:szCs w:val="18"/>
              </w:rPr>
            </w:pPr>
          </w:p>
        </w:tc>
        <w:tc>
          <w:tcPr>
            <w:tcW w:w="850" w:type="dxa"/>
            <w:tcBorders>
              <w:top w:val="nil"/>
              <w:left w:val="nil"/>
              <w:bottom w:val="nil"/>
              <w:right w:val="nil"/>
            </w:tcBorders>
            <w:shd w:val="clear" w:color="auto" w:fill="auto"/>
            <w:vAlign w:val="bottom"/>
            <w:hideMark/>
          </w:tcPr>
          <w:p w:rsidR="007A38D5" w:rsidRPr="007A38D5" w:rsidRDefault="007A38D5" w:rsidP="007A38D5">
            <w:pPr>
              <w:spacing w:after="0" w:line="240" w:lineRule="auto"/>
              <w:rPr>
                <w:rFonts w:ascii="Cambria" w:eastAsia="Times New Roman" w:hAnsi="Cambria" w:cs="Calibri"/>
                <w:color w:val="000000"/>
                <w:sz w:val="18"/>
                <w:szCs w:val="18"/>
              </w:rPr>
            </w:pPr>
          </w:p>
        </w:tc>
      </w:tr>
      <w:tr w:rsidR="005276A1" w:rsidRPr="005276A1" w:rsidTr="00FD0420">
        <w:trPr>
          <w:trHeight w:val="283"/>
        </w:trPr>
        <w:tc>
          <w:tcPr>
            <w:tcW w:w="963" w:type="dxa"/>
            <w:gridSpan w:val="2"/>
            <w:vMerge w:val="restart"/>
            <w:tcBorders>
              <w:top w:val="single" w:sz="4" w:space="0" w:color="538DD5"/>
              <w:left w:val="single" w:sz="4" w:space="0" w:color="538DD5"/>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GÉNERO</w:t>
            </w:r>
          </w:p>
        </w:tc>
        <w:tc>
          <w:tcPr>
            <w:tcW w:w="2218" w:type="dxa"/>
            <w:gridSpan w:val="2"/>
            <w:tcBorders>
              <w:top w:val="single" w:sz="4" w:space="0" w:color="538DD5"/>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JUNIO 2014 - MAYO 2015</w:t>
            </w:r>
          </w:p>
        </w:tc>
        <w:tc>
          <w:tcPr>
            <w:tcW w:w="2221" w:type="dxa"/>
            <w:gridSpan w:val="2"/>
            <w:tcBorders>
              <w:top w:val="single" w:sz="4" w:space="0" w:color="538DD5"/>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JUNIO 2015 - MAYO 2016</w:t>
            </w:r>
          </w:p>
        </w:tc>
        <w:tc>
          <w:tcPr>
            <w:tcW w:w="3685" w:type="dxa"/>
            <w:gridSpan w:val="7"/>
            <w:tcBorders>
              <w:top w:val="single" w:sz="4" w:space="0" w:color="538DD5"/>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VARIACIÓN</w:t>
            </w:r>
          </w:p>
        </w:tc>
      </w:tr>
      <w:tr w:rsidR="005276A1" w:rsidRPr="005276A1" w:rsidTr="00FD0420">
        <w:trPr>
          <w:trHeight w:val="283"/>
        </w:trPr>
        <w:tc>
          <w:tcPr>
            <w:tcW w:w="963" w:type="dxa"/>
            <w:gridSpan w:val="2"/>
            <w:vMerge/>
            <w:tcBorders>
              <w:top w:val="single" w:sz="4" w:space="0" w:color="538DD5"/>
              <w:left w:val="single" w:sz="4" w:space="0" w:color="538DD5"/>
              <w:bottom w:val="single" w:sz="4" w:space="0" w:color="538DD5"/>
              <w:right w:val="single" w:sz="4" w:space="0" w:color="538DD5"/>
            </w:tcBorders>
            <w:shd w:val="clear" w:color="auto" w:fill="C6D9F1" w:themeFill="text2" w:themeFillTint="33"/>
            <w:vAlign w:val="center"/>
            <w:hideMark/>
          </w:tcPr>
          <w:p w:rsidR="007A38D5" w:rsidRPr="005276A1" w:rsidRDefault="007A38D5" w:rsidP="007A38D5">
            <w:pPr>
              <w:spacing w:after="0" w:line="240" w:lineRule="auto"/>
              <w:rPr>
                <w:rFonts w:ascii="Cambria" w:eastAsia="Times New Roman" w:hAnsi="Cambria" w:cs="Calibri"/>
                <w:b/>
                <w:bCs/>
                <w:sz w:val="16"/>
                <w:szCs w:val="16"/>
              </w:rPr>
            </w:pPr>
          </w:p>
        </w:tc>
        <w:tc>
          <w:tcPr>
            <w:tcW w:w="1088" w:type="dxa"/>
            <w:tcBorders>
              <w:top w:val="nil"/>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NÚMERO</w:t>
            </w:r>
          </w:p>
        </w:tc>
        <w:tc>
          <w:tcPr>
            <w:tcW w:w="1130" w:type="dxa"/>
            <w:tcBorders>
              <w:top w:val="nil"/>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MILLONES</w:t>
            </w:r>
          </w:p>
        </w:tc>
        <w:tc>
          <w:tcPr>
            <w:tcW w:w="994" w:type="dxa"/>
            <w:tcBorders>
              <w:top w:val="nil"/>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NÚMERO</w:t>
            </w:r>
          </w:p>
        </w:tc>
        <w:tc>
          <w:tcPr>
            <w:tcW w:w="1227" w:type="dxa"/>
            <w:tcBorders>
              <w:top w:val="nil"/>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MILLONES</w:t>
            </w:r>
          </w:p>
        </w:tc>
        <w:tc>
          <w:tcPr>
            <w:tcW w:w="992" w:type="dxa"/>
            <w:gridSpan w:val="2"/>
            <w:tcBorders>
              <w:top w:val="nil"/>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NÚMERO</w:t>
            </w:r>
          </w:p>
        </w:tc>
        <w:tc>
          <w:tcPr>
            <w:tcW w:w="851" w:type="dxa"/>
            <w:gridSpan w:val="2"/>
            <w:tcBorders>
              <w:top w:val="nil"/>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w:t>
            </w:r>
          </w:p>
        </w:tc>
        <w:tc>
          <w:tcPr>
            <w:tcW w:w="992" w:type="dxa"/>
            <w:gridSpan w:val="2"/>
            <w:tcBorders>
              <w:top w:val="nil"/>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MILLONES</w:t>
            </w:r>
          </w:p>
        </w:tc>
        <w:tc>
          <w:tcPr>
            <w:tcW w:w="850" w:type="dxa"/>
            <w:tcBorders>
              <w:top w:val="nil"/>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w:t>
            </w:r>
          </w:p>
        </w:tc>
      </w:tr>
      <w:tr w:rsidR="00521434" w:rsidRPr="00521434" w:rsidTr="00FD0420">
        <w:trPr>
          <w:trHeight w:val="283"/>
        </w:trPr>
        <w:tc>
          <w:tcPr>
            <w:tcW w:w="963" w:type="dxa"/>
            <w:gridSpan w:val="2"/>
            <w:tcBorders>
              <w:top w:val="nil"/>
              <w:left w:val="single" w:sz="4" w:space="0" w:color="538DD5"/>
              <w:bottom w:val="single" w:sz="4" w:space="0" w:color="538DD5"/>
              <w:right w:val="single" w:sz="4" w:space="0" w:color="538DD5"/>
            </w:tcBorders>
            <w:shd w:val="clear" w:color="auto" w:fill="auto"/>
            <w:vAlign w:val="center"/>
            <w:hideMark/>
          </w:tcPr>
          <w:p w:rsidR="00521434" w:rsidRPr="00521434" w:rsidRDefault="00521434" w:rsidP="00521434">
            <w:pPr>
              <w:spacing w:after="0" w:line="240" w:lineRule="auto"/>
              <w:jc w:val="center"/>
              <w:rPr>
                <w:rFonts w:asciiTheme="majorHAnsi" w:eastAsia="Times New Roman" w:hAnsiTheme="majorHAnsi" w:cs="Calibri"/>
                <w:sz w:val="16"/>
                <w:szCs w:val="16"/>
              </w:rPr>
            </w:pPr>
            <w:r w:rsidRPr="00521434">
              <w:rPr>
                <w:rFonts w:asciiTheme="majorHAnsi" w:eastAsia="Times New Roman" w:hAnsiTheme="majorHAnsi" w:cs="Calibri"/>
                <w:sz w:val="16"/>
                <w:szCs w:val="16"/>
              </w:rPr>
              <w:t>MUJERES</w:t>
            </w:r>
          </w:p>
        </w:tc>
        <w:tc>
          <w:tcPr>
            <w:tcW w:w="1088" w:type="dxa"/>
            <w:tcBorders>
              <w:top w:val="nil"/>
              <w:left w:val="nil"/>
              <w:bottom w:val="single" w:sz="4" w:space="0" w:color="538DD5"/>
              <w:right w:val="single" w:sz="4" w:space="0" w:color="538DD5"/>
            </w:tcBorders>
            <w:shd w:val="clear" w:color="auto" w:fill="auto"/>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122</w:t>
            </w:r>
          </w:p>
        </w:tc>
        <w:tc>
          <w:tcPr>
            <w:tcW w:w="1130" w:type="dxa"/>
            <w:tcBorders>
              <w:top w:val="nil"/>
              <w:left w:val="nil"/>
              <w:bottom w:val="single" w:sz="4" w:space="0" w:color="538DD5"/>
              <w:right w:val="single" w:sz="4" w:space="0" w:color="538DD5"/>
            </w:tcBorders>
            <w:shd w:val="clear" w:color="auto" w:fill="auto"/>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$2.73</w:t>
            </w:r>
          </w:p>
        </w:tc>
        <w:tc>
          <w:tcPr>
            <w:tcW w:w="994" w:type="dxa"/>
            <w:tcBorders>
              <w:top w:val="nil"/>
              <w:left w:val="nil"/>
              <w:bottom w:val="single" w:sz="4" w:space="0" w:color="538DD5"/>
              <w:right w:val="single" w:sz="4" w:space="0" w:color="538DD5"/>
            </w:tcBorders>
            <w:shd w:val="clear" w:color="auto" w:fill="auto"/>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183</w:t>
            </w:r>
          </w:p>
        </w:tc>
        <w:tc>
          <w:tcPr>
            <w:tcW w:w="1227" w:type="dxa"/>
            <w:tcBorders>
              <w:top w:val="nil"/>
              <w:left w:val="nil"/>
              <w:bottom w:val="single" w:sz="4" w:space="0" w:color="538DD5"/>
              <w:right w:val="single" w:sz="4" w:space="0" w:color="538DD5"/>
            </w:tcBorders>
            <w:shd w:val="clear" w:color="auto" w:fill="auto"/>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$4.19</w:t>
            </w:r>
          </w:p>
        </w:tc>
        <w:tc>
          <w:tcPr>
            <w:tcW w:w="992" w:type="dxa"/>
            <w:gridSpan w:val="2"/>
            <w:tcBorders>
              <w:top w:val="nil"/>
              <w:left w:val="nil"/>
              <w:bottom w:val="single" w:sz="4" w:space="0" w:color="538DD5"/>
              <w:right w:val="single" w:sz="4" w:space="0" w:color="538DD5"/>
            </w:tcBorders>
            <w:shd w:val="clear" w:color="000000" w:fill="DCE6F1"/>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61</w:t>
            </w:r>
          </w:p>
        </w:tc>
        <w:tc>
          <w:tcPr>
            <w:tcW w:w="851" w:type="dxa"/>
            <w:gridSpan w:val="2"/>
            <w:tcBorders>
              <w:top w:val="nil"/>
              <w:left w:val="nil"/>
              <w:bottom w:val="single" w:sz="4" w:space="0" w:color="538DD5"/>
              <w:right w:val="single" w:sz="4" w:space="0" w:color="538DD5"/>
            </w:tcBorders>
            <w:shd w:val="clear" w:color="000000" w:fill="DCE6F1"/>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50.00%</w:t>
            </w:r>
          </w:p>
        </w:tc>
        <w:tc>
          <w:tcPr>
            <w:tcW w:w="992" w:type="dxa"/>
            <w:gridSpan w:val="2"/>
            <w:tcBorders>
              <w:top w:val="nil"/>
              <w:left w:val="nil"/>
              <w:bottom w:val="single" w:sz="4" w:space="0" w:color="538DD5"/>
              <w:right w:val="single" w:sz="4" w:space="0" w:color="538DD5"/>
            </w:tcBorders>
            <w:shd w:val="clear" w:color="000000" w:fill="DCE6F1"/>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-$122.00</w:t>
            </w:r>
          </w:p>
        </w:tc>
        <w:tc>
          <w:tcPr>
            <w:tcW w:w="850" w:type="dxa"/>
            <w:tcBorders>
              <w:top w:val="nil"/>
              <w:left w:val="nil"/>
              <w:bottom w:val="single" w:sz="4" w:space="0" w:color="538DD5"/>
              <w:right w:val="single" w:sz="4" w:space="0" w:color="538DD5"/>
            </w:tcBorders>
            <w:shd w:val="clear" w:color="000000" w:fill="DCE6F1"/>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53.42%</w:t>
            </w:r>
          </w:p>
        </w:tc>
      </w:tr>
      <w:tr w:rsidR="00521434" w:rsidRPr="00521434" w:rsidTr="00FD0420">
        <w:trPr>
          <w:trHeight w:val="283"/>
        </w:trPr>
        <w:tc>
          <w:tcPr>
            <w:tcW w:w="963" w:type="dxa"/>
            <w:gridSpan w:val="2"/>
            <w:tcBorders>
              <w:top w:val="nil"/>
              <w:left w:val="single" w:sz="4" w:space="0" w:color="538DD5"/>
              <w:bottom w:val="single" w:sz="4" w:space="0" w:color="538DD5"/>
              <w:right w:val="single" w:sz="4" w:space="0" w:color="538DD5"/>
            </w:tcBorders>
            <w:shd w:val="clear" w:color="auto" w:fill="auto"/>
            <w:vAlign w:val="center"/>
            <w:hideMark/>
          </w:tcPr>
          <w:p w:rsidR="00521434" w:rsidRPr="00521434" w:rsidRDefault="00521434" w:rsidP="00521434">
            <w:pPr>
              <w:spacing w:after="0" w:line="240" w:lineRule="auto"/>
              <w:jc w:val="center"/>
              <w:rPr>
                <w:rFonts w:asciiTheme="majorHAnsi" w:eastAsia="Times New Roman" w:hAnsiTheme="majorHAnsi" w:cs="Calibri"/>
                <w:sz w:val="16"/>
                <w:szCs w:val="16"/>
              </w:rPr>
            </w:pPr>
            <w:r w:rsidRPr="00521434">
              <w:rPr>
                <w:rFonts w:asciiTheme="majorHAnsi" w:eastAsia="Times New Roman" w:hAnsiTheme="majorHAnsi" w:cs="Calibri"/>
                <w:sz w:val="16"/>
                <w:szCs w:val="16"/>
              </w:rPr>
              <w:t>HOMBRES</w:t>
            </w:r>
          </w:p>
        </w:tc>
        <w:tc>
          <w:tcPr>
            <w:tcW w:w="1088" w:type="dxa"/>
            <w:tcBorders>
              <w:top w:val="nil"/>
              <w:left w:val="nil"/>
              <w:bottom w:val="single" w:sz="4" w:space="0" w:color="538DD5"/>
              <w:right w:val="single" w:sz="4" w:space="0" w:color="538DD5"/>
            </w:tcBorders>
            <w:shd w:val="clear" w:color="auto" w:fill="auto"/>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135</w:t>
            </w:r>
          </w:p>
        </w:tc>
        <w:tc>
          <w:tcPr>
            <w:tcW w:w="1130" w:type="dxa"/>
            <w:tcBorders>
              <w:top w:val="nil"/>
              <w:left w:val="nil"/>
              <w:bottom w:val="single" w:sz="4" w:space="0" w:color="538DD5"/>
              <w:right w:val="single" w:sz="4" w:space="0" w:color="538DD5"/>
            </w:tcBorders>
            <w:shd w:val="clear" w:color="auto" w:fill="auto"/>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$3.01</w:t>
            </w:r>
          </w:p>
        </w:tc>
        <w:tc>
          <w:tcPr>
            <w:tcW w:w="994" w:type="dxa"/>
            <w:tcBorders>
              <w:top w:val="nil"/>
              <w:left w:val="nil"/>
              <w:bottom w:val="single" w:sz="4" w:space="0" w:color="538DD5"/>
              <w:right w:val="single" w:sz="4" w:space="0" w:color="538DD5"/>
            </w:tcBorders>
            <w:shd w:val="clear" w:color="auto" w:fill="auto"/>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182</w:t>
            </w:r>
          </w:p>
        </w:tc>
        <w:tc>
          <w:tcPr>
            <w:tcW w:w="1227" w:type="dxa"/>
            <w:tcBorders>
              <w:top w:val="nil"/>
              <w:left w:val="nil"/>
              <w:bottom w:val="single" w:sz="4" w:space="0" w:color="538DD5"/>
              <w:right w:val="single" w:sz="4" w:space="0" w:color="538DD5"/>
            </w:tcBorders>
            <w:shd w:val="clear" w:color="auto" w:fill="auto"/>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$5.03</w:t>
            </w:r>
          </w:p>
        </w:tc>
        <w:tc>
          <w:tcPr>
            <w:tcW w:w="992" w:type="dxa"/>
            <w:gridSpan w:val="2"/>
            <w:tcBorders>
              <w:top w:val="nil"/>
              <w:left w:val="nil"/>
              <w:bottom w:val="single" w:sz="4" w:space="0" w:color="538DD5"/>
              <w:right w:val="single" w:sz="4" w:space="0" w:color="538DD5"/>
            </w:tcBorders>
            <w:shd w:val="clear" w:color="000000" w:fill="DCE6F1"/>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47</w:t>
            </w:r>
          </w:p>
        </w:tc>
        <w:tc>
          <w:tcPr>
            <w:tcW w:w="851" w:type="dxa"/>
            <w:gridSpan w:val="2"/>
            <w:tcBorders>
              <w:top w:val="nil"/>
              <w:left w:val="nil"/>
              <w:bottom w:val="single" w:sz="4" w:space="0" w:color="538DD5"/>
              <w:right w:val="single" w:sz="4" w:space="0" w:color="538DD5"/>
            </w:tcBorders>
            <w:shd w:val="clear" w:color="000000" w:fill="DCE6F1"/>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34.81%</w:t>
            </w:r>
          </w:p>
        </w:tc>
        <w:tc>
          <w:tcPr>
            <w:tcW w:w="992" w:type="dxa"/>
            <w:gridSpan w:val="2"/>
            <w:tcBorders>
              <w:top w:val="nil"/>
              <w:left w:val="nil"/>
              <w:bottom w:val="single" w:sz="4" w:space="0" w:color="538DD5"/>
              <w:right w:val="single" w:sz="4" w:space="0" w:color="538DD5"/>
            </w:tcBorders>
            <w:shd w:val="clear" w:color="000000" w:fill="DCE6F1"/>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-$135.00</w:t>
            </w:r>
          </w:p>
        </w:tc>
        <w:tc>
          <w:tcPr>
            <w:tcW w:w="850" w:type="dxa"/>
            <w:tcBorders>
              <w:top w:val="nil"/>
              <w:left w:val="nil"/>
              <w:bottom w:val="single" w:sz="4" w:space="0" w:color="538DD5"/>
              <w:right w:val="single" w:sz="4" w:space="0" w:color="538DD5"/>
            </w:tcBorders>
            <w:shd w:val="clear" w:color="000000" w:fill="DCE6F1"/>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67.21%</w:t>
            </w:r>
          </w:p>
        </w:tc>
      </w:tr>
      <w:tr w:rsidR="00521434" w:rsidRPr="00521434" w:rsidTr="00FD0420">
        <w:trPr>
          <w:trHeight w:val="283"/>
        </w:trPr>
        <w:tc>
          <w:tcPr>
            <w:tcW w:w="963" w:type="dxa"/>
            <w:gridSpan w:val="2"/>
            <w:tcBorders>
              <w:top w:val="nil"/>
              <w:left w:val="single" w:sz="4" w:space="0" w:color="538DD5"/>
              <w:bottom w:val="single" w:sz="4" w:space="0" w:color="538DD5"/>
              <w:right w:val="single" w:sz="4" w:space="0" w:color="538DD5"/>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eastAsia="Times New Roman" w:hAnsiTheme="majorHAnsi" w:cs="Calibri"/>
                <w:b/>
                <w:bCs/>
                <w:sz w:val="16"/>
                <w:szCs w:val="16"/>
              </w:rPr>
            </w:pPr>
            <w:r w:rsidRPr="00521434">
              <w:rPr>
                <w:rFonts w:asciiTheme="majorHAnsi" w:eastAsia="Times New Roman" w:hAnsiTheme="majorHAnsi" w:cs="Calibri"/>
                <w:b/>
                <w:bCs/>
                <w:sz w:val="16"/>
                <w:szCs w:val="16"/>
              </w:rPr>
              <w:t>TOTAL</w:t>
            </w:r>
          </w:p>
        </w:tc>
        <w:tc>
          <w:tcPr>
            <w:tcW w:w="1088" w:type="dxa"/>
            <w:tcBorders>
              <w:top w:val="nil"/>
              <w:left w:val="nil"/>
              <w:bottom w:val="single" w:sz="4" w:space="0" w:color="538DD5"/>
              <w:right w:val="single" w:sz="4" w:space="0" w:color="538DD5"/>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hAnsiTheme="majorHAnsi" w:cs="Calibri"/>
                <w:b/>
                <w:bCs/>
                <w:sz w:val="16"/>
                <w:szCs w:val="16"/>
              </w:rPr>
            </w:pPr>
            <w:r w:rsidRPr="00521434">
              <w:rPr>
                <w:rFonts w:asciiTheme="majorHAnsi" w:hAnsiTheme="majorHAnsi" w:cs="Calibri"/>
                <w:b/>
                <w:bCs/>
                <w:sz w:val="16"/>
                <w:szCs w:val="16"/>
              </w:rPr>
              <w:t>257</w:t>
            </w:r>
          </w:p>
        </w:tc>
        <w:tc>
          <w:tcPr>
            <w:tcW w:w="1130" w:type="dxa"/>
            <w:tcBorders>
              <w:top w:val="nil"/>
              <w:left w:val="nil"/>
              <w:bottom w:val="single" w:sz="4" w:space="0" w:color="538DD5"/>
              <w:right w:val="single" w:sz="4" w:space="0" w:color="538DD5"/>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hAnsiTheme="majorHAnsi" w:cs="Calibri"/>
                <w:b/>
                <w:bCs/>
                <w:sz w:val="16"/>
                <w:szCs w:val="16"/>
              </w:rPr>
            </w:pPr>
            <w:r w:rsidRPr="00521434">
              <w:rPr>
                <w:rFonts w:asciiTheme="majorHAnsi" w:hAnsiTheme="majorHAnsi" w:cs="Calibri"/>
                <w:b/>
                <w:bCs/>
                <w:sz w:val="16"/>
                <w:szCs w:val="16"/>
              </w:rPr>
              <w:t>$5.74</w:t>
            </w:r>
          </w:p>
        </w:tc>
        <w:tc>
          <w:tcPr>
            <w:tcW w:w="994" w:type="dxa"/>
            <w:tcBorders>
              <w:top w:val="nil"/>
              <w:left w:val="nil"/>
              <w:bottom w:val="single" w:sz="4" w:space="0" w:color="538DD5"/>
              <w:right w:val="single" w:sz="4" w:space="0" w:color="538DD5"/>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hAnsiTheme="majorHAnsi" w:cs="Calibri"/>
                <w:b/>
                <w:bCs/>
                <w:sz w:val="16"/>
                <w:szCs w:val="16"/>
              </w:rPr>
            </w:pPr>
            <w:r w:rsidRPr="00521434">
              <w:rPr>
                <w:rFonts w:asciiTheme="majorHAnsi" w:hAnsiTheme="majorHAnsi" w:cs="Calibri"/>
                <w:b/>
                <w:bCs/>
                <w:sz w:val="16"/>
                <w:szCs w:val="16"/>
              </w:rPr>
              <w:t>365</w:t>
            </w:r>
          </w:p>
        </w:tc>
        <w:tc>
          <w:tcPr>
            <w:tcW w:w="1227" w:type="dxa"/>
            <w:tcBorders>
              <w:top w:val="nil"/>
              <w:left w:val="nil"/>
              <w:bottom w:val="single" w:sz="4" w:space="0" w:color="538DD5"/>
              <w:right w:val="single" w:sz="4" w:space="0" w:color="538DD5"/>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hAnsiTheme="majorHAnsi" w:cs="Calibri"/>
                <w:b/>
                <w:bCs/>
                <w:sz w:val="16"/>
                <w:szCs w:val="16"/>
              </w:rPr>
            </w:pPr>
            <w:r w:rsidRPr="00521434">
              <w:rPr>
                <w:rFonts w:asciiTheme="majorHAnsi" w:hAnsiTheme="majorHAnsi" w:cs="Calibri"/>
                <w:b/>
                <w:bCs/>
                <w:sz w:val="16"/>
                <w:szCs w:val="16"/>
              </w:rPr>
              <w:t>$9.22</w:t>
            </w:r>
          </w:p>
        </w:tc>
        <w:tc>
          <w:tcPr>
            <w:tcW w:w="992" w:type="dxa"/>
            <w:gridSpan w:val="2"/>
            <w:tcBorders>
              <w:top w:val="nil"/>
              <w:left w:val="nil"/>
              <w:bottom w:val="single" w:sz="4" w:space="0" w:color="538DD5"/>
              <w:right w:val="single" w:sz="4" w:space="0" w:color="538DD5"/>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hAnsiTheme="majorHAnsi" w:cs="Calibri"/>
                <w:b/>
                <w:bCs/>
                <w:sz w:val="16"/>
                <w:szCs w:val="16"/>
              </w:rPr>
            </w:pPr>
            <w:r w:rsidRPr="00521434">
              <w:rPr>
                <w:rFonts w:asciiTheme="majorHAnsi" w:hAnsiTheme="majorHAnsi" w:cs="Calibri"/>
                <w:b/>
                <w:bCs/>
                <w:sz w:val="16"/>
                <w:szCs w:val="16"/>
              </w:rPr>
              <w:t>108</w:t>
            </w:r>
          </w:p>
        </w:tc>
        <w:tc>
          <w:tcPr>
            <w:tcW w:w="851" w:type="dxa"/>
            <w:gridSpan w:val="2"/>
            <w:tcBorders>
              <w:top w:val="nil"/>
              <w:left w:val="nil"/>
              <w:bottom w:val="single" w:sz="4" w:space="0" w:color="538DD5"/>
              <w:right w:val="single" w:sz="4" w:space="0" w:color="538DD5"/>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hAnsiTheme="majorHAnsi" w:cs="Calibri"/>
                <w:b/>
                <w:bCs/>
                <w:sz w:val="16"/>
                <w:szCs w:val="16"/>
              </w:rPr>
            </w:pPr>
            <w:r w:rsidRPr="00521434">
              <w:rPr>
                <w:rFonts w:asciiTheme="majorHAnsi" w:hAnsiTheme="majorHAnsi" w:cs="Calibri"/>
                <w:b/>
                <w:bCs/>
                <w:sz w:val="16"/>
                <w:szCs w:val="16"/>
              </w:rPr>
              <w:t>42.02%</w:t>
            </w:r>
          </w:p>
        </w:tc>
        <w:tc>
          <w:tcPr>
            <w:tcW w:w="992" w:type="dxa"/>
            <w:gridSpan w:val="2"/>
            <w:tcBorders>
              <w:top w:val="nil"/>
              <w:left w:val="nil"/>
              <w:bottom w:val="single" w:sz="4" w:space="0" w:color="538DD5"/>
              <w:right w:val="single" w:sz="4" w:space="0" w:color="538DD5"/>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hAnsiTheme="majorHAnsi" w:cs="Calibri"/>
                <w:b/>
                <w:bCs/>
                <w:sz w:val="16"/>
                <w:szCs w:val="16"/>
              </w:rPr>
            </w:pPr>
            <w:r w:rsidRPr="00521434">
              <w:rPr>
                <w:rFonts w:asciiTheme="majorHAnsi" w:hAnsiTheme="majorHAnsi" w:cs="Calibri"/>
                <w:b/>
                <w:bCs/>
                <w:sz w:val="16"/>
                <w:szCs w:val="16"/>
              </w:rPr>
              <w:t>-$257.00</w:t>
            </w:r>
          </w:p>
        </w:tc>
        <w:tc>
          <w:tcPr>
            <w:tcW w:w="850" w:type="dxa"/>
            <w:tcBorders>
              <w:top w:val="nil"/>
              <w:left w:val="nil"/>
              <w:bottom w:val="single" w:sz="4" w:space="0" w:color="538DD5"/>
              <w:right w:val="single" w:sz="4" w:space="0" w:color="538DD5"/>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hAnsiTheme="majorHAnsi" w:cs="Calibri"/>
                <w:b/>
                <w:bCs/>
                <w:sz w:val="16"/>
                <w:szCs w:val="16"/>
              </w:rPr>
            </w:pPr>
            <w:r w:rsidRPr="00521434">
              <w:rPr>
                <w:rFonts w:asciiTheme="majorHAnsi" w:hAnsiTheme="majorHAnsi" w:cs="Calibri"/>
                <w:b/>
                <w:bCs/>
                <w:sz w:val="16"/>
                <w:szCs w:val="16"/>
              </w:rPr>
              <w:t>60.65%</w:t>
            </w:r>
          </w:p>
        </w:tc>
      </w:tr>
      <w:tr w:rsidR="007A38D5" w:rsidRPr="007A38D5" w:rsidTr="005276A1">
        <w:trPr>
          <w:trHeight w:val="300"/>
        </w:trPr>
        <w:tc>
          <w:tcPr>
            <w:tcW w:w="5402" w:type="dxa"/>
            <w:gridSpan w:val="6"/>
            <w:tcBorders>
              <w:top w:val="nil"/>
              <w:left w:val="nil"/>
              <w:bottom w:val="nil"/>
              <w:right w:val="nil"/>
            </w:tcBorders>
            <w:shd w:val="clear" w:color="000000" w:fill="FFFFFF"/>
            <w:noWrap/>
            <w:vAlign w:val="bottom"/>
            <w:hideMark/>
          </w:tcPr>
          <w:p w:rsidR="007A38D5" w:rsidRPr="007A38D5" w:rsidRDefault="007A38D5" w:rsidP="007A38D5">
            <w:pPr>
              <w:spacing w:after="0" w:line="240" w:lineRule="auto"/>
              <w:rPr>
                <w:rFonts w:ascii="Cambria" w:eastAsia="Times New Roman" w:hAnsi="Cambria" w:cs="Calibri"/>
                <w:b/>
                <w:bCs/>
                <w:color w:val="000000"/>
                <w:sz w:val="18"/>
                <w:szCs w:val="18"/>
              </w:rPr>
            </w:pPr>
            <w:r w:rsidRPr="007A38D5">
              <w:rPr>
                <w:rFonts w:ascii="Cambria" w:eastAsia="Times New Roman" w:hAnsi="Cambria" w:cs="Calibri"/>
                <w:b/>
                <w:bCs/>
                <w:color w:val="000000"/>
                <w:sz w:val="18"/>
                <w:szCs w:val="18"/>
              </w:rPr>
              <w:t>SISTEMA DE AHORRO Y FINANCIAMIENTO HABITACIONAL</w:t>
            </w:r>
            <w:r w:rsidR="00A03D01">
              <w:rPr>
                <w:rStyle w:val="Refdenotaalpie"/>
                <w:rFonts w:ascii="Cambria" w:eastAsia="Times New Roman" w:hAnsi="Cambria" w:cs="Calibri"/>
                <w:b/>
                <w:bCs/>
                <w:color w:val="000000"/>
                <w:sz w:val="18"/>
                <w:szCs w:val="18"/>
              </w:rPr>
              <w:footnoteReference w:id="7"/>
            </w:r>
          </w:p>
        </w:tc>
        <w:tc>
          <w:tcPr>
            <w:tcW w:w="992" w:type="dxa"/>
            <w:gridSpan w:val="2"/>
            <w:tcBorders>
              <w:top w:val="nil"/>
              <w:left w:val="nil"/>
              <w:bottom w:val="nil"/>
              <w:right w:val="nil"/>
            </w:tcBorders>
            <w:shd w:val="clear" w:color="000000" w:fill="FFFFFF"/>
            <w:vAlign w:val="bottom"/>
            <w:hideMark/>
          </w:tcPr>
          <w:p w:rsidR="007A38D5" w:rsidRPr="007A38D5" w:rsidRDefault="007A38D5" w:rsidP="007A38D5">
            <w:pPr>
              <w:spacing w:after="0" w:line="240" w:lineRule="auto"/>
              <w:rPr>
                <w:rFonts w:ascii="Cambria" w:eastAsia="Times New Roman" w:hAnsi="Cambria" w:cs="Calibri"/>
                <w:color w:val="000000"/>
                <w:sz w:val="18"/>
                <w:szCs w:val="18"/>
              </w:rPr>
            </w:pPr>
            <w:r w:rsidRPr="007A38D5">
              <w:rPr>
                <w:rFonts w:ascii="Cambria" w:eastAsia="Times New Roman" w:hAnsi="Cambria" w:cs="Calibri"/>
                <w:color w:val="000000"/>
                <w:sz w:val="18"/>
                <w:szCs w:val="18"/>
              </w:rPr>
              <w:t> </w:t>
            </w:r>
          </w:p>
        </w:tc>
        <w:tc>
          <w:tcPr>
            <w:tcW w:w="1843" w:type="dxa"/>
            <w:gridSpan w:val="4"/>
            <w:tcBorders>
              <w:top w:val="nil"/>
              <w:left w:val="nil"/>
              <w:bottom w:val="nil"/>
              <w:right w:val="nil"/>
            </w:tcBorders>
            <w:shd w:val="clear" w:color="000000" w:fill="FFFFFF"/>
            <w:vAlign w:val="bottom"/>
            <w:hideMark/>
          </w:tcPr>
          <w:p w:rsidR="007A38D5" w:rsidRPr="007A38D5" w:rsidRDefault="007A38D5" w:rsidP="007A38D5">
            <w:pPr>
              <w:spacing w:after="0" w:line="240" w:lineRule="auto"/>
              <w:rPr>
                <w:rFonts w:ascii="Cambria" w:eastAsia="Times New Roman" w:hAnsi="Cambria" w:cs="Calibri"/>
                <w:color w:val="000000"/>
                <w:sz w:val="18"/>
                <w:szCs w:val="18"/>
              </w:rPr>
            </w:pPr>
            <w:r w:rsidRPr="007A38D5">
              <w:rPr>
                <w:rFonts w:ascii="Cambria" w:eastAsia="Times New Roman" w:hAnsi="Cambria" w:cs="Calibri"/>
                <w:color w:val="000000"/>
                <w:sz w:val="18"/>
                <w:szCs w:val="18"/>
              </w:rPr>
              <w:t> </w:t>
            </w:r>
          </w:p>
        </w:tc>
        <w:tc>
          <w:tcPr>
            <w:tcW w:w="850" w:type="dxa"/>
            <w:tcBorders>
              <w:top w:val="nil"/>
              <w:left w:val="nil"/>
              <w:bottom w:val="nil"/>
              <w:right w:val="nil"/>
            </w:tcBorders>
            <w:shd w:val="clear" w:color="000000" w:fill="FFFFFF"/>
            <w:vAlign w:val="bottom"/>
            <w:hideMark/>
          </w:tcPr>
          <w:p w:rsidR="007A38D5" w:rsidRPr="007A38D5" w:rsidRDefault="007A38D5" w:rsidP="007A38D5">
            <w:pPr>
              <w:spacing w:after="0" w:line="240" w:lineRule="auto"/>
              <w:rPr>
                <w:rFonts w:ascii="Cambria" w:eastAsia="Times New Roman" w:hAnsi="Cambria" w:cs="Calibri"/>
                <w:color w:val="000000"/>
                <w:sz w:val="18"/>
                <w:szCs w:val="18"/>
              </w:rPr>
            </w:pPr>
            <w:r w:rsidRPr="007A38D5">
              <w:rPr>
                <w:rFonts w:ascii="Cambria" w:eastAsia="Times New Roman" w:hAnsi="Cambria" w:cs="Calibri"/>
                <w:color w:val="000000"/>
                <w:sz w:val="18"/>
                <w:szCs w:val="18"/>
              </w:rPr>
              <w:t> </w:t>
            </w:r>
          </w:p>
        </w:tc>
      </w:tr>
      <w:tr w:rsidR="005276A1" w:rsidRPr="005276A1" w:rsidTr="00FD0420">
        <w:trPr>
          <w:trHeight w:val="283"/>
        </w:trPr>
        <w:tc>
          <w:tcPr>
            <w:tcW w:w="963" w:type="dxa"/>
            <w:gridSpan w:val="2"/>
            <w:vMerge w:val="restart"/>
            <w:tcBorders>
              <w:top w:val="single" w:sz="4" w:space="0" w:color="538DD5"/>
              <w:left w:val="single" w:sz="4" w:space="0" w:color="538DD5"/>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GÉNERO</w:t>
            </w:r>
          </w:p>
        </w:tc>
        <w:tc>
          <w:tcPr>
            <w:tcW w:w="2218" w:type="dxa"/>
            <w:gridSpan w:val="2"/>
            <w:tcBorders>
              <w:top w:val="single" w:sz="4" w:space="0" w:color="538DD5"/>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JUNIO 2014 - MAYO 2015</w:t>
            </w:r>
          </w:p>
        </w:tc>
        <w:tc>
          <w:tcPr>
            <w:tcW w:w="2221" w:type="dxa"/>
            <w:gridSpan w:val="2"/>
            <w:tcBorders>
              <w:top w:val="single" w:sz="4" w:space="0" w:color="538DD5"/>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JUNIO 2015 - MAYO 2016</w:t>
            </w:r>
          </w:p>
        </w:tc>
        <w:tc>
          <w:tcPr>
            <w:tcW w:w="3685" w:type="dxa"/>
            <w:gridSpan w:val="7"/>
            <w:tcBorders>
              <w:top w:val="single" w:sz="4" w:space="0" w:color="538DD5"/>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VARIACIÓN</w:t>
            </w:r>
          </w:p>
        </w:tc>
      </w:tr>
      <w:tr w:rsidR="005276A1" w:rsidRPr="005276A1" w:rsidTr="00FD0420">
        <w:trPr>
          <w:trHeight w:val="283"/>
        </w:trPr>
        <w:tc>
          <w:tcPr>
            <w:tcW w:w="963" w:type="dxa"/>
            <w:gridSpan w:val="2"/>
            <w:vMerge/>
            <w:tcBorders>
              <w:top w:val="single" w:sz="4" w:space="0" w:color="538DD5"/>
              <w:left w:val="single" w:sz="4" w:space="0" w:color="538DD5"/>
              <w:bottom w:val="single" w:sz="4" w:space="0" w:color="538DD5"/>
              <w:right w:val="single" w:sz="4" w:space="0" w:color="538DD5"/>
            </w:tcBorders>
            <w:shd w:val="clear" w:color="auto" w:fill="C6D9F1" w:themeFill="text2" w:themeFillTint="33"/>
            <w:vAlign w:val="center"/>
            <w:hideMark/>
          </w:tcPr>
          <w:p w:rsidR="007A38D5" w:rsidRPr="005276A1" w:rsidRDefault="007A38D5" w:rsidP="007A38D5">
            <w:pPr>
              <w:spacing w:after="0" w:line="240" w:lineRule="auto"/>
              <w:rPr>
                <w:rFonts w:ascii="Cambria" w:eastAsia="Times New Roman" w:hAnsi="Cambria" w:cs="Calibri"/>
                <w:b/>
                <w:bCs/>
                <w:sz w:val="16"/>
                <w:szCs w:val="16"/>
              </w:rPr>
            </w:pPr>
          </w:p>
        </w:tc>
        <w:tc>
          <w:tcPr>
            <w:tcW w:w="1088" w:type="dxa"/>
            <w:tcBorders>
              <w:top w:val="nil"/>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NÚMERO</w:t>
            </w:r>
          </w:p>
        </w:tc>
        <w:tc>
          <w:tcPr>
            <w:tcW w:w="1130" w:type="dxa"/>
            <w:tcBorders>
              <w:top w:val="nil"/>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MILLONES</w:t>
            </w:r>
          </w:p>
        </w:tc>
        <w:tc>
          <w:tcPr>
            <w:tcW w:w="994" w:type="dxa"/>
            <w:tcBorders>
              <w:top w:val="nil"/>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NÚMERO</w:t>
            </w:r>
          </w:p>
        </w:tc>
        <w:tc>
          <w:tcPr>
            <w:tcW w:w="1227" w:type="dxa"/>
            <w:tcBorders>
              <w:top w:val="nil"/>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MILLONES</w:t>
            </w:r>
          </w:p>
        </w:tc>
        <w:tc>
          <w:tcPr>
            <w:tcW w:w="992" w:type="dxa"/>
            <w:gridSpan w:val="2"/>
            <w:tcBorders>
              <w:top w:val="nil"/>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NÚMERO</w:t>
            </w:r>
          </w:p>
        </w:tc>
        <w:tc>
          <w:tcPr>
            <w:tcW w:w="851" w:type="dxa"/>
            <w:gridSpan w:val="2"/>
            <w:tcBorders>
              <w:top w:val="nil"/>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w:t>
            </w:r>
          </w:p>
        </w:tc>
        <w:tc>
          <w:tcPr>
            <w:tcW w:w="992" w:type="dxa"/>
            <w:gridSpan w:val="2"/>
            <w:tcBorders>
              <w:top w:val="nil"/>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MILLONES</w:t>
            </w:r>
          </w:p>
        </w:tc>
        <w:tc>
          <w:tcPr>
            <w:tcW w:w="850" w:type="dxa"/>
            <w:tcBorders>
              <w:top w:val="nil"/>
              <w:left w:val="nil"/>
              <w:bottom w:val="single" w:sz="4" w:space="0" w:color="538DD5"/>
              <w:right w:val="single" w:sz="4" w:space="0" w:color="538DD5"/>
            </w:tcBorders>
            <w:shd w:val="clear" w:color="auto" w:fill="C6D9F1" w:themeFill="text2" w:themeFillTint="33"/>
            <w:vAlign w:val="center"/>
            <w:hideMark/>
          </w:tcPr>
          <w:p w:rsidR="007A38D5" w:rsidRPr="005276A1" w:rsidRDefault="005276A1" w:rsidP="007A38D5">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w:t>
            </w:r>
          </w:p>
        </w:tc>
      </w:tr>
      <w:tr w:rsidR="00521434" w:rsidRPr="005276A1" w:rsidTr="00FD0420">
        <w:trPr>
          <w:trHeight w:val="283"/>
        </w:trPr>
        <w:tc>
          <w:tcPr>
            <w:tcW w:w="963" w:type="dxa"/>
            <w:gridSpan w:val="2"/>
            <w:tcBorders>
              <w:top w:val="nil"/>
              <w:left w:val="single" w:sz="4" w:space="0" w:color="538DD5"/>
              <w:bottom w:val="single" w:sz="4" w:space="0" w:color="538DD5"/>
              <w:right w:val="single" w:sz="4" w:space="0" w:color="538DD5"/>
            </w:tcBorders>
            <w:shd w:val="clear" w:color="auto" w:fill="auto"/>
            <w:vAlign w:val="center"/>
            <w:hideMark/>
          </w:tcPr>
          <w:p w:rsidR="00521434" w:rsidRPr="005276A1" w:rsidRDefault="00521434" w:rsidP="007A38D5">
            <w:pPr>
              <w:spacing w:after="0" w:line="240" w:lineRule="auto"/>
              <w:jc w:val="right"/>
              <w:rPr>
                <w:rFonts w:ascii="Cambria" w:eastAsia="Times New Roman" w:hAnsi="Cambria" w:cs="Calibri"/>
                <w:color w:val="000000"/>
                <w:sz w:val="16"/>
                <w:szCs w:val="16"/>
              </w:rPr>
            </w:pPr>
            <w:r w:rsidRPr="005276A1">
              <w:rPr>
                <w:rFonts w:ascii="Cambria" w:eastAsia="Times New Roman" w:hAnsi="Cambria" w:cs="Calibri"/>
                <w:color w:val="000000"/>
                <w:sz w:val="16"/>
                <w:szCs w:val="16"/>
              </w:rPr>
              <w:t>MUJERES</w:t>
            </w:r>
          </w:p>
        </w:tc>
        <w:tc>
          <w:tcPr>
            <w:tcW w:w="1088" w:type="dxa"/>
            <w:tcBorders>
              <w:top w:val="nil"/>
              <w:left w:val="nil"/>
              <w:bottom w:val="single" w:sz="4" w:space="0" w:color="538DD5"/>
              <w:right w:val="single" w:sz="4" w:space="0" w:color="538DD5"/>
            </w:tcBorders>
            <w:shd w:val="clear" w:color="auto" w:fill="auto"/>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27</w:t>
            </w:r>
          </w:p>
        </w:tc>
        <w:tc>
          <w:tcPr>
            <w:tcW w:w="1130" w:type="dxa"/>
            <w:tcBorders>
              <w:top w:val="nil"/>
              <w:left w:val="nil"/>
              <w:bottom w:val="single" w:sz="4" w:space="0" w:color="538DD5"/>
              <w:right w:val="single" w:sz="4" w:space="0" w:color="538DD5"/>
            </w:tcBorders>
            <w:shd w:val="clear" w:color="auto" w:fill="auto"/>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$0.32</w:t>
            </w:r>
          </w:p>
        </w:tc>
        <w:tc>
          <w:tcPr>
            <w:tcW w:w="994" w:type="dxa"/>
            <w:tcBorders>
              <w:top w:val="nil"/>
              <w:left w:val="nil"/>
              <w:bottom w:val="single" w:sz="4" w:space="0" w:color="538DD5"/>
              <w:right w:val="single" w:sz="4" w:space="0" w:color="538DD5"/>
            </w:tcBorders>
            <w:shd w:val="clear" w:color="auto" w:fill="auto"/>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53</w:t>
            </w:r>
          </w:p>
        </w:tc>
        <w:tc>
          <w:tcPr>
            <w:tcW w:w="1227" w:type="dxa"/>
            <w:tcBorders>
              <w:top w:val="nil"/>
              <w:left w:val="nil"/>
              <w:bottom w:val="single" w:sz="4" w:space="0" w:color="538DD5"/>
              <w:right w:val="single" w:sz="4" w:space="0" w:color="538DD5"/>
            </w:tcBorders>
            <w:shd w:val="clear" w:color="auto" w:fill="auto"/>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$0.79</w:t>
            </w:r>
          </w:p>
        </w:tc>
        <w:tc>
          <w:tcPr>
            <w:tcW w:w="992" w:type="dxa"/>
            <w:gridSpan w:val="2"/>
            <w:tcBorders>
              <w:top w:val="nil"/>
              <w:left w:val="nil"/>
              <w:bottom w:val="single" w:sz="4" w:space="0" w:color="538DD5"/>
              <w:right w:val="single" w:sz="4" w:space="0" w:color="538DD5"/>
            </w:tcBorders>
            <w:shd w:val="clear" w:color="000000" w:fill="DCE6F1"/>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26</w:t>
            </w:r>
          </w:p>
        </w:tc>
        <w:tc>
          <w:tcPr>
            <w:tcW w:w="851" w:type="dxa"/>
            <w:gridSpan w:val="2"/>
            <w:tcBorders>
              <w:top w:val="nil"/>
              <w:left w:val="nil"/>
              <w:bottom w:val="single" w:sz="4" w:space="0" w:color="538DD5"/>
              <w:right w:val="single" w:sz="4" w:space="0" w:color="538DD5"/>
            </w:tcBorders>
            <w:shd w:val="clear" w:color="000000" w:fill="DCE6F1"/>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96.30%</w:t>
            </w:r>
          </w:p>
        </w:tc>
        <w:tc>
          <w:tcPr>
            <w:tcW w:w="992" w:type="dxa"/>
            <w:gridSpan w:val="2"/>
            <w:tcBorders>
              <w:top w:val="nil"/>
              <w:left w:val="nil"/>
              <w:bottom w:val="single" w:sz="4" w:space="0" w:color="538DD5"/>
              <w:right w:val="single" w:sz="4" w:space="0" w:color="538DD5"/>
            </w:tcBorders>
            <w:shd w:val="clear" w:color="000000" w:fill="DCE6F1"/>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-$27.00</w:t>
            </w:r>
          </w:p>
        </w:tc>
        <w:tc>
          <w:tcPr>
            <w:tcW w:w="850" w:type="dxa"/>
            <w:tcBorders>
              <w:top w:val="nil"/>
              <w:left w:val="nil"/>
              <w:bottom w:val="single" w:sz="4" w:space="0" w:color="538DD5"/>
              <w:right w:val="single" w:sz="4" w:space="0" w:color="538DD5"/>
            </w:tcBorders>
            <w:shd w:val="clear" w:color="000000" w:fill="DCE6F1"/>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151.08%</w:t>
            </w:r>
          </w:p>
        </w:tc>
      </w:tr>
      <w:tr w:rsidR="00521434" w:rsidRPr="005276A1" w:rsidTr="00FD0420">
        <w:trPr>
          <w:trHeight w:val="283"/>
        </w:trPr>
        <w:tc>
          <w:tcPr>
            <w:tcW w:w="963" w:type="dxa"/>
            <w:gridSpan w:val="2"/>
            <w:tcBorders>
              <w:top w:val="nil"/>
              <w:left w:val="single" w:sz="4" w:space="0" w:color="538DD5"/>
              <w:bottom w:val="single" w:sz="4" w:space="0" w:color="538DD5"/>
              <w:right w:val="single" w:sz="4" w:space="0" w:color="538DD5"/>
            </w:tcBorders>
            <w:shd w:val="clear" w:color="auto" w:fill="auto"/>
            <w:vAlign w:val="center"/>
            <w:hideMark/>
          </w:tcPr>
          <w:p w:rsidR="00521434" w:rsidRPr="005276A1" w:rsidRDefault="00521434" w:rsidP="007A38D5">
            <w:pPr>
              <w:spacing w:after="0" w:line="240" w:lineRule="auto"/>
              <w:jc w:val="right"/>
              <w:rPr>
                <w:rFonts w:ascii="Cambria" w:eastAsia="Times New Roman" w:hAnsi="Cambria" w:cs="Calibri"/>
                <w:color w:val="000000"/>
                <w:sz w:val="16"/>
                <w:szCs w:val="16"/>
              </w:rPr>
            </w:pPr>
            <w:r w:rsidRPr="005276A1">
              <w:rPr>
                <w:rFonts w:ascii="Cambria" w:eastAsia="Times New Roman" w:hAnsi="Cambria" w:cs="Calibri"/>
                <w:color w:val="000000"/>
                <w:sz w:val="16"/>
                <w:szCs w:val="16"/>
              </w:rPr>
              <w:t>HOMBRES</w:t>
            </w:r>
          </w:p>
        </w:tc>
        <w:tc>
          <w:tcPr>
            <w:tcW w:w="1088" w:type="dxa"/>
            <w:tcBorders>
              <w:top w:val="nil"/>
              <w:left w:val="nil"/>
              <w:bottom w:val="single" w:sz="4" w:space="0" w:color="538DD5"/>
              <w:right w:val="single" w:sz="4" w:space="0" w:color="538DD5"/>
            </w:tcBorders>
            <w:shd w:val="clear" w:color="auto" w:fill="auto"/>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42</w:t>
            </w:r>
          </w:p>
        </w:tc>
        <w:tc>
          <w:tcPr>
            <w:tcW w:w="1130" w:type="dxa"/>
            <w:tcBorders>
              <w:top w:val="nil"/>
              <w:left w:val="nil"/>
              <w:bottom w:val="single" w:sz="4" w:space="0" w:color="538DD5"/>
              <w:right w:val="single" w:sz="4" w:space="0" w:color="538DD5"/>
            </w:tcBorders>
            <w:shd w:val="clear" w:color="auto" w:fill="auto"/>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$0.54</w:t>
            </w:r>
          </w:p>
        </w:tc>
        <w:tc>
          <w:tcPr>
            <w:tcW w:w="994" w:type="dxa"/>
            <w:tcBorders>
              <w:top w:val="nil"/>
              <w:left w:val="nil"/>
              <w:bottom w:val="single" w:sz="4" w:space="0" w:color="538DD5"/>
              <w:right w:val="single" w:sz="4" w:space="0" w:color="538DD5"/>
            </w:tcBorders>
            <w:shd w:val="clear" w:color="auto" w:fill="auto"/>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60</w:t>
            </w:r>
          </w:p>
        </w:tc>
        <w:tc>
          <w:tcPr>
            <w:tcW w:w="1227" w:type="dxa"/>
            <w:tcBorders>
              <w:top w:val="nil"/>
              <w:left w:val="nil"/>
              <w:bottom w:val="single" w:sz="4" w:space="0" w:color="538DD5"/>
              <w:right w:val="single" w:sz="4" w:space="0" w:color="538DD5"/>
            </w:tcBorders>
            <w:shd w:val="clear" w:color="auto" w:fill="auto"/>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$0.88</w:t>
            </w:r>
          </w:p>
        </w:tc>
        <w:tc>
          <w:tcPr>
            <w:tcW w:w="992" w:type="dxa"/>
            <w:gridSpan w:val="2"/>
            <w:tcBorders>
              <w:top w:val="nil"/>
              <w:left w:val="nil"/>
              <w:bottom w:val="single" w:sz="4" w:space="0" w:color="538DD5"/>
              <w:right w:val="single" w:sz="4" w:space="0" w:color="538DD5"/>
            </w:tcBorders>
            <w:shd w:val="clear" w:color="000000" w:fill="DCE6F1"/>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18</w:t>
            </w:r>
          </w:p>
        </w:tc>
        <w:tc>
          <w:tcPr>
            <w:tcW w:w="851" w:type="dxa"/>
            <w:gridSpan w:val="2"/>
            <w:tcBorders>
              <w:top w:val="nil"/>
              <w:left w:val="nil"/>
              <w:bottom w:val="single" w:sz="4" w:space="0" w:color="538DD5"/>
              <w:right w:val="single" w:sz="4" w:space="0" w:color="538DD5"/>
            </w:tcBorders>
            <w:shd w:val="clear" w:color="000000" w:fill="DCE6F1"/>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42.86%</w:t>
            </w:r>
          </w:p>
        </w:tc>
        <w:tc>
          <w:tcPr>
            <w:tcW w:w="992" w:type="dxa"/>
            <w:gridSpan w:val="2"/>
            <w:tcBorders>
              <w:top w:val="nil"/>
              <w:left w:val="nil"/>
              <w:bottom w:val="single" w:sz="4" w:space="0" w:color="538DD5"/>
              <w:right w:val="single" w:sz="4" w:space="0" w:color="538DD5"/>
            </w:tcBorders>
            <w:shd w:val="clear" w:color="000000" w:fill="DCE6F1"/>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-$42.00</w:t>
            </w:r>
          </w:p>
        </w:tc>
        <w:tc>
          <w:tcPr>
            <w:tcW w:w="850" w:type="dxa"/>
            <w:tcBorders>
              <w:top w:val="nil"/>
              <w:left w:val="nil"/>
              <w:bottom w:val="single" w:sz="4" w:space="0" w:color="538DD5"/>
              <w:right w:val="single" w:sz="4" w:space="0" w:color="538DD5"/>
            </w:tcBorders>
            <w:shd w:val="clear" w:color="000000" w:fill="DCE6F1"/>
            <w:vAlign w:val="center"/>
            <w:hideMark/>
          </w:tcPr>
          <w:p w:rsidR="00521434" w:rsidRPr="00521434" w:rsidRDefault="00521434" w:rsidP="00521434">
            <w:pPr>
              <w:spacing w:after="0" w:line="240" w:lineRule="auto"/>
              <w:jc w:val="center"/>
              <w:rPr>
                <w:rFonts w:asciiTheme="majorHAnsi" w:hAnsiTheme="majorHAnsi" w:cs="Calibri"/>
                <w:sz w:val="16"/>
                <w:szCs w:val="16"/>
              </w:rPr>
            </w:pPr>
            <w:r w:rsidRPr="00521434">
              <w:rPr>
                <w:rFonts w:asciiTheme="majorHAnsi" w:hAnsiTheme="majorHAnsi" w:cs="Calibri"/>
                <w:sz w:val="16"/>
                <w:szCs w:val="16"/>
              </w:rPr>
              <w:t>61.05%</w:t>
            </w:r>
          </w:p>
        </w:tc>
      </w:tr>
      <w:tr w:rsidR="00521434" w:rsidRPr="00521434" w:rsidTr="00FD0420">
        <w:trPr>
          <w:trHeight w:val="283"/>
        </w:trPr>
        <w:tc>
          <w:tcPr>
            <w:tcW w:w="963" w:type="dxa"/>
            <w:gridSpan w:val="2"/>
            <w:tcBorders>
              <w:top w:val="nil"/>
              <w:left w:val="single" w:sz="4" w:space="0" w:color="538DD5"/>
              <w:bottom w:val="single" w:sz="4" w:space="0" w:color="538DD5"/>
              <w:right w:val="single" w:sz="4" w:space="0" w:color="538DD5"/>
            </w:tcBorders>
            <w:shd w:val="clear" w:color="auto" w:fill="C6D9F1" w:themeFill="text2" w:themeFillTint="33"/>
            <w:vAlign w:val="center"/>
            <w:hideMark/>
          </w:tcPr>
          <w:p w:rsidR="00521434" w:rsidRPr="00521434" w:rsidRDefault="00521434" w:rsidP="007A38D5">
            <w:pPr>
              <w:spacing w:after="0" w:line="240" w:lineRule="auto"/>
              <w:jc w:val="center"/>
              <w:rPr>
                <w:rFonts w:ascii="Cambria" w:eastAsia="Times New Roman" w:hAnsi="Cambria" w:cs="Calibri"/>
                <w:b/>
                <w:bCs/>
                <w:sz w:val="16"/>
                <w:szCs w:val="16"/>
              </w:rPr>
            </w:pPr>
            <w:r w:rsidRPr="00521434">
              <w:rPr>
                <w:rFonts w:ascii="Cambria" w:eastAsia="Times New Roman" w:hAnsi="Cambria" w:cs="Calibri"/>
                <w:b/>
                <w:bCs/>
                <w:sz w:val="16"/>
                <w:szCs w:val="16"/>
              </w:rPr>
              <w:t>TOTAL</w:t>
            </w:r>
          </w:p>
        </w:tc>
        <w:tc>
          <w:tcPr>
            <w:tcW w:w="1088" w:type="dxa"/>
            <w:tcBorders>
              <w:top w:val="nil"/>
              <w:left w:val="nil"/>
              <w:bottom w:val="single" w:sz="4" w:space="0" w:color="538DD5"/>
              <w:right w:val="single" w:sz="4" w:space="0" w:color="538DD5"/>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hAnsiTheme="majorHAnsi" w:cs="Calibri"/>
                <w:b/>
                <w:sz w:val="16"/>
                <w:szCs w:val="16"/>
              </w:rPr>
            </w:pPr>
            <w:r w:rsidRPr="00521434">
              <w:rPr>
                <w:rFonts w:asciiTheme="majorHAnsi" w:hAnsiTheme="majorHAnsi" w:cs="Calibri"/>
                <w:b/>
                <w:sz w:val="16"/>
                <w:szCs w:val="16"/>
              </w:rPr>
              <w:t>69</w:t>
            </w:r>
          </w:p>
        </w:tc>
        <w:tc>
          <w:tcPr>
            <w:tcW w:w="1130" w:type="dxa"/>
            <w:tcBorders>
              <w:top w:val="nil"/>
              <w:left w:val="nil"/>
              <w:bottom w:val="single" w:sz="4" w:space="0" w:color="538DD5"/>
              <w:right w:val="single" w:sz="4" w:space="0" w:color="538DD5"/>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hAnsiTheme="majorHAnsi" w:cs="Calibri"/>
                <w:b/>
                <w:sz w:val="16"/>
                <w:szCs w:val="16"/>
              </w:rPr>
            </w:pPr>
            <w:r w:rsidRPr="00521434">
              <w:rPr>
                <w:rFonts w:asciiTheme="majorHAnsi" w:hAnsiTheme="majorHAnsi" w:cs="Calibri"/>
                <w:b/>
                <w:sz w:val="16"/>
                <w:szCs w:val="16"/>
              </w:rPr>
              <w:t>$0.86</w:t>
            </w:r>
          </w:p>
        </w:tc>
        <w:tc>
          <w:tcPr>
            <w:tcW w:w="994" w:type="dxa"/>
            <w:tcBorders>
              <w:top w:val="nil"/>
              <w:left w:val="nil"/>
              <w:bottom w:val="single" w:sz="4" w:space="0" w:color="538DD5"/>
              <w:right w:val="single" w:sz="4" w:space="0" w:color="538DD5"/>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hAnsiTheme="majorHAnsi" w:cs="Calibri"/>
                <w:b/>
                <w:sz w:val="16"/>
                <w:szCs w:val="16"/>
              </w:rPr>
            </w:pPr>
            <w:r w:rsidRPr="00521434">
              <w:rPr>
                <w:rFonts w:asciiTheme="majorHAnsi" w:hAnsiTheme="majorHAnsi" w:cs="Calibri"/>
                <w:b/>
                <w:sz w:val="16"/>
                <w:szCs w:val="16"/>
              </w:rPr>
              <w:t>113</w:t>
            </w:r>
          </w:p>
        </w:tc>
        <w:tc>
          <w:tcPr>
            <w:tcW w:w="1227" w:type="dxa"/>
            <w:tcBorders>
              <w:top w:val="nil"/>
              <w:left w:val="nil"/>
              <w:bottom w:val="single" w:sz="4" w:space="0" w:color="538DD5"/>
              <w:right w:val="single" w:sz="4" w:space="0" w:color="538DD5"/>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hAnsiTheme="majorHAnsi" w:cs="Calibri"/>
                <w:b/>
                <w:sz w:val="16"/>
                <w:szCs w:val="16"/>
              </w:rPr>
            </w:pPr>
            <w:r w:rsidRPr="00521434">
              <w:rPr>
                <w:rFonts w:asciiTheme="majorHAnsi" w:hAnsiTheme="majorHAnsi" w:cs="Calibri"/>
                <w:b/>
                <w:sz w:val="16"/>
                <w:szCs w:val="16"/>
              </w:rPr>
              <w:t>$1.67</w:t>
            </w:r>
          </w:p>
        </w:tc>
        <w:tc>
          <w:tcPr>
            <w:tcW w:w="992" w:type="dxa"/>
            <w:gridSpan w:val="2"/>
            <w:tcBorders>
              <w:top w:val="nil"/>
              <w:left w:val="nil"/>
              <w:bottom w:val="single" w:sz="4" w:space="0" w:color="538DD5"/>
              <w:right w:val="single" w:sz="4" w:space="0" w:color="538DD5"/>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hAnsiTheme="majorHAnsi" w:cs="Calibri"/>
                <w:b/>
                <w:sz w:val="16"/>
                <w:szCs w:val="16"/>
              </w:rPr>
            </w:pPr>
            <w:r w:rsidRPr="00521434">
              <w:rPr>
                <w:rFonts w:asciiTheme="majorHAnsi" w:hAnsiTheme="majorHAnsi" w:cs="Calibri"/>
                <w:b/>
                <w:sz w:val="16"/>
                <w:szCs w:val="16"/>
              </w:rPr>
              <w:t>44</w:t>
            </w:r>
          </w:p>
        </w:tc>
        <w:tc>
          <w:tcPr>
            <w:tcW w:w="851" w:type="dxa"/>
            <w:gridSpan w:val="2"/>
            <w:tcBorders>
              <w:top w:val="nil"/>
              <w:left w:val="nil"/>
              <w:bottom w:val="single" w:sz="4" w:space="0" w:color="538DD5"/>
              <w:right w:val="single" w:sz="4" w:space="0" w:color="538DD5"/>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hAnsiTheme="majorHAnsi" w:cs="Calibri"/>
                <w:b/>
                <w:sz w:val="16"/>
                <w:szCs w:val="16"/>
              </w:rPr>
            </w:pPr>
            <w:r w:rsidRPr="00521434">
              <w:rPr>
                <w:rFonts w:asciiTheme="majorHAnsi" w:hAnsiTheme="majorHAnsi" w:cs="Calibri"/>
                <w:b/>
                <w:sz w:val="16"/>
                <w:szCs w:val="16"/>
              </w:rPr>
              <w:t>63.77%</w:t>
            </w:r>
          </w:p>
        </w:tc>
        <w:tc>
          <w:tcPr>
            <w:tcW w:w="992" w:type="dxa"/>
            <w:gridSpan w:val="2"/>
            <w:tcBorders>
              <w:top w:val="nil"/>
              <w:left w:val="nil"/>
              <w:bottom w:val="single" w:sz="4" w:space="0" w:color="538DD5"/>
              <w:right w:val="single" w:sz="4" w:space="0" w:color="538DD5"/>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hAnsiTheme="majorHAnsi" w:cs="Calibri"/>
                <w:b/>
                <w:sz w:val="16"/>
                <w:szCs w:val="16"/>
              </w:rPr>
            </w:pPr>
            <w:r w:rsidRPr="00521434">
              <w:rPr>
                <w:rFonts w:asciiTheme="majorHAnsi" w:hAnsiTheme="majorHAnsi" w:cs="Calibri"/>
                <w:b/>
                <w:sz w:val="16"/>
                <w:szCs w:val="16"/>
              </w:rPr>
              <w:t>-$69.00</w:t>
            </w:r>
          </w:p>
        </w:tc>
        <w:tc>
          <w:tcPr>
            <w:tcW w:w="850" w:type="dxa"/>
            <w:tcBorders>
              <w:top w:val="nil"/>
              <w:left w:val="nil"/>
              <w:bottom w:val="single" w:sz="4" w:space="0" w:color="538DD5"/>
              <w:right w:val="single" w:sz="4" w:space="0" w:color="538DD5"/>
            </w:tcBorders>
            <w:shd w:val="clear" w:color="auto" w:fill="C6D9F1" w:themeFill="text2" w:themeFillTint="33"/>
            <w:vAlign w:val="center"/>
            <w:hideMark/>
          </w:tcPr>
          <w:p w:rsidR="00521434" w:rsidRPr="00521434" w:rsidRDefault="00521434" w:rsidP="00521434">
            <w:pPr>
              <w:spacing w:after="0" w:line="240" w:lineRule="auto"/>
              <w:jc w:val="center"/>
              <w:rPr>
                <w:rFonts w:asciiTheme="majorHAnsi" w:hAnsiTheme="majorHAnsi" w:cs="Calibri"/>
                <w:b/>
                <w:sz w:val="16"/>
                <w:szCs w:val="16"/>
              </w:rPr>
            </w:pPr>
            <w:r w:rsidRPr="00521434">
              <w:rPr>
                <w:rFonts w:asciiTheme="majorHAnsi" w:hAnsiTheme="majorHAnsi" w:cs="Calibri"/>
                <w:b/>
                <w:sz w:val="16"/>
                <w:szCs w:val="16"/>
              </w:rPr>
              <w:t>94.14%</w:t>
            </w:r>
          </w:p>
        </w:tc>
      </w:tr>
    </w:tbl>
    <w:p w:rsidR="009E4703" w:rsidRDefault="009E4703" w:rsidP="009E4703">
      <w:pPr>
        <w:spacing w:after="0"/>
        <w:jc w:val="both"/>
        <w:rPr>
          <w:rFonts w:asciiTheme="majorHAnsi" w:hAnsiTheme="majorHAnsi"/>
          <w:i/>
          <w:szCs w:val="24"/>
        </w:rPr>
      </w:pPr>
      <w:r w:rsidRPr="007A38D5">
        <w:rPr>
          <w:rFonts w:asciiTheme="majorHAnsi" w:hAnsiTheme="majorHAnsi"/>
          <w:i/>
          <w:szCs w:val="24"/>
        </w:rPr>
        <w:lastRenderedPageBreak/>
        <w:t xml:space="preserve">Créditos por </w:t>
      </w:r>
      <w:r>
        <w:rPr>
          <w:rFonts w:asciiTheme="majorHAnsi" w:hAnsiTheme="majorHAnsi"/>
          <w:i/>
          <w:szCs w:val="24"/>
        </w:rPr>
        <w:t>Zona Geográfica</w:t>
      </w:r>
    </w:p>
    <w:p w:rsidR="00602B00" w:rsidRDefault="00602B00" w:rsidP="003C48E7">
      <w:pPr>
        <w:spacing w:after="120"/>
        <w:rPr>
          <w:rFonts w:asciiTheme="majorHAnsi" w:hAnsiTheme="majorHAnsi"/>
        </w:rPr>
      </w:pPr>
    </w:p>
    <w:tbl>
      <w:tblPr>
        <w:tblW w:w="9525" w:type="dxa"/>
        <w:tblInd w:w="55" w:type="dxa"/>
        <w:tblLayout w:type="fixed"/>
        <w:tblCellMar>
          <w:left w:w="70" w:type="dxa"/>
          <w:right w:w="70" w:type="dxa"/>
        </w:tblCellMar>
        <w:tblLook w:val="04A0" w:firstRow="1" w:lastRow="0" w:firstColumn="1" w:lastColumn="0" w:noHBand="0" w:noVBand="1"/>
      </w:tblPr>
      <w:tblGrid>
        <w:gridCol w:w="1304"/>
        <w:gridCol w:w="1185"/>
        <w:gridCol w:w="1130"/>
        <w:gridCol w:w="994"/>
        <w:gridCol w:w="1227"/>
        <w:gridCol w:w="992"/>
        <w:gridCol w:w="851"/>
        <w:gridCol w:w="992"/>
        <w:gridCol w:w="850"/>
      </w:tblGrid>
      <w:tr w:rsidR="009E4703" w:rsidRPr="005276A1" w:rsidTr="009E4703">
        <w:trPr>
          <w:trHeight w:val="300"/>
        </w:trPr>
        <w:tc>
          <w:tcPr>
            <w:tcW w:w="1304" w:type="dxa"/>
            <w:vMerge w:val="restart"/>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9E4703" w:rsidRPr="005276A1" w:rsidRDefault="009E4703" w:rsidP="009E4703">
            <w:pPr>
              <w:spacing w:after="0" w:line="240" w:lineRule="auto"/>
              <w:jc w:val="center"/>
              <w:rPr>
                <w:rFonts w:ascii="Cambria" w:eastAsia="Times New Roman" w:hAnsi="Cambria" w:cs="Calibri"/>
                <w:b/>
                <w:bCs/>
                <w:sz w:val="16"/>
                <w:szCs w:val="16"/>
              </w:rPr>
            </w:pPr>
            <w:r>
              <w:rPr>
                <w:rFonts w:ascii="Cambria" w:eastAsia="Times New Roman" w:hAnsi="Cambria" w:cs="Calibri"/>
                <w:b/>
                <w:bCs/>
                <w:sz w:val="16"/>
                <w:szCs w:val="16"/>
              </w:rPr>
              <w:t>ZONA</w:t>
            </w:r>
          </w:p>
        </w:tc>
        <w:tc>
          <w:tcPr>
            <w:tcW w:w="2315" w:type="dxa"/>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9E4703" w:rsidRPr="005276A1" w:rsidRDefault="009E4703" w:rsidP="009E4703">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JUNIO 2014 - MAYO 2015</w:t>
            </w:r>
          </w:p>
        </w:tc>
        <w:tc>
          <w:tcPr>
            <w:tcW w:w="2221" w:type="dxa"/>
            <w:gridSpan w:val="2"/>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9E4703" w:rsidRPr="005276A1" w:rsidRDefault="009E4703" w:rsidP="009E4703">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JUNIO 2015 - MAYO 2016</w:t>
            </w:r>
          </w:p>
        </w:tc>
        <w:tc>
          <w:tcPr>
            <w:tcW w:w="3685" w:type="dxa"/>
            <w:gridSpan w:val="4"/>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9E4703" w:rsidRPr="005276A1" w:rsidRDefault="009E4703" w:rsidP="009E4703">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VARIACIÓN</w:t>
            </w:r>
          </w:p>
        </w:tc>
      </w:tr>
      <w:tr w:rsidR="009E4703" w:rsidRPr="005276A1" w:rsidTr="009E4703">
        <w:trPr>
          <w:trHeight w:val="300"/>
        </w:trPr>
        <w:tc>
          <w:tcPr>
            <w:tcW w:w="1304" w:type="dxa"/>
            <w:vMerge/>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9E4703" w:rsidRPr="005276A1" w:rsidRDefault="009E4703" w:rsidP="009E4703">
            <w:pPr>
              <w:spacing w:after="0" w:line="240" w:lineRule="auto"/>
              <w:rPr>
                <w:rFonts w:ascii="Cambria" w:eastAsia="Times New Roman" w:hAnsi="Cambria" w:cs="Calibri"/>
                <w:b/>
                <w:bCs/>
                <w:sz w:val="16"/>
                <w:szCs w:val="16"/>
              </w:rPr>
            </w:pPr>
          </w:p>
        </w:tc>
        <w:tc>
          <w:tcPr>
            <w:tcW w:w="1185"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9E4703" w:rsidRPr="005276A1" w:rsidRDefault="009E4703" w:rsidP="009E4703">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NÚMERO</w:t>
            </w:r>
          </w:p>
        </w:tc>
        <w:tc>
          <w:tcPr>
            <w:tcW w:w="113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9E4703" w:rsidRPr="005276A1" w:rsidRDefault="009E4703" w:rsidP="009E4703">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MILLONES</w:t>
            </w:r>
          </w:p>
        </w:tc>
        <w:tc>
          <w:tcPr>
            <w:tcW w:w="994"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9E4703" w:rsidRPr="005276A1" w:rsidRDefault="009E4703" w:rsidP="009E4703">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NÚMERO</w:t>
            </w:r>
          </w:p>
        </w:tc>
        <w:tc>
          <w:tcPr>
            <w:tcW w:w="1227"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9E4703" w:rsidRPr="005276A1" w:rsidRDefault="009E4703" w:rsidP="009E4703">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MILLONES</w:t>
            </w:r>
          </w:p>
        </w:tc>
        <w:tc>
          <w:tcPr>
            <w:tcW w:w="992"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9E4703" w:rsidRPr="005276A1" w:rsidRDefault="009E4703" w:rsidP="009E4703">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NÚMERO</w:t>
            </w:r>
          </w:p>
        </w:tc>
        <w:tc>
          <w:tcPr>
            <w:tcW w:w="85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9E4703" w:rsidRPr="005276A1" w:rsidRDefault="009E4703" w:rsidP="009E4703">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w:t>
            </w:r>
          </w:p>
        </w:tc>
        <w:tc>
          <w:tcPr>
            <w:tcW w:w="992"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9E4703" w:rsidRPr="005276A1" w:rsidRDefault="009E4703" w:rsidP="009E4703">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MILLONES</w:t>
            </w:r>
          </w:p>
        </w:tc>
        <w:tc>
          <w:tcPr>
            <w:tcW w:w="85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9E4703" w:rsidRPr="005276A1" w:rsidRDefault="009E4703" w:rsidP="009E4703">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w:t>
            </w:r>
          </w:p>
        </w:tc>
      </w:tr>
      <w:tr w:rsidR="00A30E14" w:rsidRPr="005276A1" w:rsidTr="00A30E14">
        <w:trPr>
          <w:trHeight w:val="300"/>
        </w:trPr>
        <w:tc>
          <w:tcPr>
            <w:tcW w:w="1304"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hideMark/>
          </w:tcPr>
          <w:p w:rsidR="00A30E14" w:rsidRPr="009E4703" w:rsidRDefault="00A30E14" w:rsidP="009E4703">
            <w:pPr>
              <w:spacing w:after="0" w:line="240" w:lineRule="auto"/>
              <w:jc w:val="right"/>
              <w:rPr>
                <w:rFonts w:ascii="Cambria" w:eastAsia="Times New Roman" w:hAnsi="Cambria" w:cs="Calibri"/>
                <w:color w:val="000000"/>
                <w:sz w:val="16"/>
                <w:szCs w:val="16"/>
              </w:rPr>
            </w:pPr>
            <w:r w:rsidRPr="009E4703">
              <w:rPr>
                <w:rFonts w:ascii="Cambria" w:eastAsia="Times New Roman" w:hAnsi="Cambria" w:cs="Calibri"/>
                <w:color w:val="000000"/>
                <w:sz w:val="16"/>
                <w:szCs w:val="16"/>
              </w:rPr>
              <w:t>Zona Central</w:t>
            </w:r>
          </w:p>
        </w:tc>
        <w:tc>
          <w:tcPr>
            <w:tcW w:w="1185"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A30E14" w:rsidRPr="009E4703" w:rsidRDefault="00A30E14" w:rsidP="00A30E14">
            <w:pPr>
              <w:spacing w:after="0" w:line="240" w:lineRule="auto"/>
              <w:jc w:val="center"/>
              <w:rPr>
                <w:rFonts w:asciiTheme="majorHAnsi" w:hAnsiTheme="majorHAnsi" w:cs="Calibri"/>
                <w:sz w:val="16"/>
                <w:szCs w:val="16"/>
              </w:rPr>
            </w:pPr>
            <w:r w:rsidRPr="009E4703">
              <w:rPr>
                <w:rFonts w:asciiTheme="majorHAnsi" w:hAnsiTheme="majorHAnsi" w:cs="Calibri"/>
                <w:sz w:val="16"/>
                <w:szCs w:val="16"/>
              </w:rPr>
              <w:t>5,427</w:t>
            </w:r>
          </w:p>
        </w:tc>
        <w:tc>
          <w:tcPr>
            <w:tcW w:w="113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A30E14" w:rsidRPr="009E4703" w:rsidRDefault="00A30E14" w:rsidP="00A30E14">
            <w:pPr>
              <w:spacing w:after="0" w:line="240" w:lineRule="auto"/>
              <w:jc w:val="center"/>
              <w:rPr>
                <w:rFonts w:asciiTheme="majorHAnsi" w:hAnsiTheme="majorHAnsi" w:cs="Calibri"/>
                <w:sz w:val="16"/>
                <w:szCs w:val="16"/>
              </w:rPr>
            </w:pPr>
            <w:r w:rsidRPr="009E4703">
              <w:rPr>
                <w:rFonts w:asciiTheme="majorHAnsi" w:hAnsiTheme="majorHAnsi" w:cs="Calibri"/>
                <w:sz w:val="16"/>
                <w:szCs w:val="16"/>
              </w:rPr>
              <w:t>$94.22</w:t>
            </w:r>
          </w:p>
        </w:tc>
        <w:tc>
          <w:tcPr>
            <w:tcW w:w="994"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A30E14" w:rsidRPr="009E4703" w:rsidRDefault="00A30E14" w:rsidP="00A30E14">
            <w:pPr>
              <w:spacing w:after="0" w:line="240" w:lineRule="auto"/>
              <w:jc w:val="center"/>
              <w:rPr>
                <w:rFonts w:asciiTheme="majorHAnsi" w:hAnsiTheme="majorHAnsi" w:cs="Calibri"/>
                <w:sz w:val="16"/>
                <w:szCs w:val="16"/>
              </w:rPr>
            </w:pPr>
            <w:r w:rsidRPr="009E4703">
              <w:rPr>
                <w:rFonts w:asciiTheme="majorHAnsi" w:hAnsiTheme="majorHAnsi" w:cs="Calibri"/>
                <w:sz w:val="16"/>
                <w:szCs w:val="16"/>
              </w:rPr>
              <w:t>6,530</w:t>
            </w:r>
          </w:p>
        </w:tc>
        <w:tc>
          <w:tcPr>
            <w:tcW w:w="1227"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A30E14" w:rsidRPr="009E4703" w:rsidRDefault="00A30E14" w:rsidP="00A30E14">
            <w:pPr>
              <w:spacing w:after="0" w:line="240" w:lineRule="auto"/>
              <w:jc w:val="center"/>
              <w:rPr>
                <w:rFonts w:asciiTheme="majorHAnsi" w:hAnsiTheme="majorHAnsi" w:cs="Calibri"/>
                <w:sz w:val="16"/>
                <w:szCs w:val="16"/>
              </w:rPr>
            </w:pPr>
            <w:r w:rsidRPr="009E4703">
              <w:rPr>
                <w:rFonts w:asciiTheme="majorHAnsi" w:hAnsiTheme="majorHAnsi" w:cs="Calibri"/>
                <w:sz w:val="16"/>
                <w:szCs w:val="16"/>
              </w:rPr>
              <w:t>$122.72</w:t>
            </w:r>
          </w:p>
        </w:tc>
        <w:tc>
          <w:tcPr>
            <w:tcW w:w="992"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DCE6F1"/>
            <w:vAlign w:val="center"/>
            <w:hideMark/>
          </w:tcPr>
          <w:p w:rsidR="00A30E14" w:rsidRPr="00A30E14" w:rsidRDefault="00A30E14" w:rsidP="00A30E14">
            <w:pPr>
              <w:spacing w:after="0" w:line="240" w:lineRule="auto"/>
              <w:jc w:val="center"/>
              <w:rPr>
                <w:rFonts w:asciiTheme="majorHAnsi" w:hAnsiTheme="majorHAnsi" w:cs="Calibri"/>
                <w:sz w:val="16"/>
                <w:szCs w:val="16"/>
              </w:rPr>
            </w:pPr>
            <w:r w:rsidRPr="00A30E14">
              <w:rPr>
                <w:rFonts w:asciiTheme="majorHAnsi" w:hAnsiTheme="majorHAnsi" w:cs="Calibri"/>
                <w:sz w:val="16"/>
                <w:szCs w:val="16"/>
              </w:rPr>
              <w:t>1,103</w:t>
            </w:r>
          </w:p>
        </w:tc>
        <w:tc>
          <w:tcPr>
            <w:tcW w:w="85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DCE6F1"/>
            <w:vAlign w:val="center"/>
            <w:hideMark/>
          </w:tcPr>
          <w:p w:rsidR="00A30E14" w:rsidRPr="00A30E14" w:rsidRDefault="00A30E14" w:rsidP="00A30E14">
            <w:pPr>
              <w:spacing w:after="0" w:line="240" w:lineRule="auto"/>
              <w:jc w:val="center"/>
              <w:rPr>
                <w:rFonts w:asciiTheme="majorHAnsi" w:hAnsiTheme="majorHAnsi" w:cs="Calibri"/>
                <w:sz w:val="16"/>
                <w:szCs w:val="16"/>
              </w:rPr>
            </w:pPr>
            <w:r w:rsidRPr="00A30E14">
              <w:rPr>
                <w:rFonts w:asciiTheme="majorHAnsi" w:hAnsiTheme="majorHAnsi" w:cs="Calibri"/>
                <w:sz w:val="16"/>
                <w:szCs w:val="16"/>
              </w:rPr>
              <w:t>20.3%</w:t>
            </w:r>
          </w:p>
        </w:tc>
        <w:tc>
          <w:tcPr>
            <w:tcW w:w="992"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DCE6F1"/>
            <w:vAlign w:val="center"/>
            <w:hideMark/>
          </w:tcPr>
          <w:p w:rsidR="00A30E14" w:rsidRPr="00A30E14" w:rsidRDefault="00A30E14" w:rsidP="00A30E14">
            <w:pPr>
              <w:spacing w:after="0" w:line="240" w:lineRule="auto"/>
              <w:jc w:val="center"/>
              <w:rPr>
                <w:rFonts w:asciiTheme="majorHAnsi" w:hAnsiTheme="majorHAnsi" w:cs="Calibri"/>
                <w:sz w:val="16"/>
                <w:szCs w:val="16"/>
              </w:rPr>
            </w:pPr>
            <w:r w:rsidRPr="00A30E14">
              <w:rPr>
                <w:rFonts w:asciiTheme="majorHAnsi" w:hAnsiTheme="majorHAnsi" w:cs="Calibri"/>
                <w:sz w:val="16"/>
                <w:szCs w:val="16"/>
              </w:rPr>
              <w:t>$28.50</w:t>
            </w:r>
          </w:p>
        </w:tc>
        <w:tc>
          <w:tcPr>
            <w:tcW w:w="85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DCE6F1"/>
            <w:vAlign w:val="center"/>
            <w:hideMark/>
          </w:tcPr>
          <w:p w:rsidR="00A30E14" w:rsidRPr="00A30E14" w:rsidRDefault="00A30E14" w:rsidP="00A30E14">
            <w:pPr>
              <w:spacing w:after="0" w:line="240" w:lineRule="auto"/>
              <w:jc w:val="center"/>
              <w:rPr>
                <w:rFonts w:asciiTheme="majorHAnsi" w:hAnsiTheme="majorHAnsi" w:cs="Calibri"/>
                <w:sz w:val="16"/>
                <w:szCs w:val="16"/>
              </w:rPr>
            </w:pPr>
            <w:r w:rsidRPr="00A30E14">
              <w:rPr>
                <w:rFonts w:asciiTheme="majorHAnsi" w:hAnsiTheme="majorHAnsi" w:cs="Calibri"/>
                <w:sz w:val="16"/>
                <w:szCs w:val="16"/>
              </w:rPr>
              <w:t>30.2%</w:t>
            </w:r>
          </w:p>
        </w:tc>
      </w:tr>
      <w:tr w:rsidR="00A30E14" w:rsidRPr="005276A1" w:rsidTr="00A30E14">
        <w:trPr>
          <w:trHeight w:val="300"/>
        </w:trPr>
        <w:tc>
          <w:tcPr>
            <w:tcW w:w="1304"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hideMark/>
          </w:tcPr>
          <w:p w:rsidR="00A30E14" w:rsidRPr="009E4703" w:rsidRDefault="00A30E14" w:rsidP="009E4703">
            <w:pPr>
              <w:spacing w:after="0" w:line="240" w:lineRule="auto"/>
              <w:jc w:val="right"/>
              <w:rPr>
                <w:rFonts w:ascii="Cambria" w:eastAsia="Times New Roman" w:hAnsi="Cambria" w:cs="Calibri"/>
                <w:color w:val="000000"/>
                <w:sz w:val="16"/>
                <w:szCs w:val="16"/>
              </w:rPr>
            </w:pPr>
            <w:r w:rsidRPr="009E4703">
              <w:rPr>
                <w:rFonts w:ascii="Cambria" w:eastAsia="Times New Roman" w:hAnsi="Cambria" w:cs="Calibri"/>
                <w:color w:val="000000"/>
                <w:sz w:val="16"/>
                <w:szCs w:val="16"/>
              </w:rPr>
              <w:t>Zona Oriental</w:t>
            </w:r>
          </w:p>
        </w:tc>
        <w:tc>
          <w:tcPr>
            <w:tcW w:w="1185"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A30E14" w:rsidRPr="009E4703" w:rsidRDefault="00A30E14" w:rsidP="00A30E14">
            <w:pPr>
              <w:spacing w:after="0" w:line="240" w:lineRule="auto"/>
              <w:jc w:val="center"/>
              <w:rPr>
                <w:rFonts w:asciiTheme="majorHAnsi" w:hAnsiTheme="majorHAnsi" w:cs="Calibri"/>
                <w:sz w:val="16"/>
                <w:szCs w:val="16"/>
              </w:rPr>
            </w:pPr>
            <w:r w:rsidRPr="009E4703">
              <w:rPr>
                <w:rFonts w:asciiTheme="majorHAnsi" w:hAnsiTheme="majorHAnsi" w:cs="Calibri"/>
                <w:sz w:val="16"/>
                <w:szCs w:val="16"/>
              </w:rPr>
              <w:t>306</w:t>
            </w:r>
          </w:p>
        </w:tc>
        <w:tc>
          <w:tcPr>
            <w:tcW w:w="113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A30E14" w:rsidRPr="009E4703" w:rsidRDefault="00A30E14" w:rsidP="00A30E14">
            <w:pPr>
              <w:spacing w:after="0" w:line="240" w:lineRule="auto"/>
              <w:jc w:val="center"/>
              <w:rPr>
                <w:rFonts w:asciiTheme="majorHAnsi" w:hAnsiTheme="majorHAnsi" w:cs="Calibri"/>
                <w:sz w:val="16"/>
                <w:szCs w:val="16"/>
              </w:rPr>
            </w:pPr>
            <w:r w:rsidRPr="009E4703">
              <w:rPr>
                <w:rFonts w:asciiTheme="majorHAnsi" w:hAnsiTheme="majorHAnsi" w:cs="Calibri"/>
                <w:sz w:val="16"/>
                <w:szCs w:val="16"/>
              </w:rPr>
              <w:t>$5.82</w:t>
            </w:r>
          </w:p>
        </w:tc>
        <w:tc>
          <w:tcPr>
            <w:tcW w:w="994"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A30E14" w:rsidRPr="009E4703" w:rsidRDefault="00A30E14" w:rsidP="00A30E14">
            <w:pPr>
              <w:spacing w:after="0" w:line="240" w:lineRule="auto"/>
              <w:jc w:val="center"/>
              <w:rPr>
                <w:rFonts w:asciiTheme="majorHAnsi" w:hAnsiTheme="majorHAnsi" w:cs="Calibri"/>
                <w:sz w:val="16"/>
                <w:szCs w:val="16"/>
              </w:rPr>
            </w:pPr>
            <w:r w:rsidRPr="009E4703">
              <w:rPr>
                <w:rFonts w:asciiTheme="majorHAnsi" w:hAnsiTheme="majorHAnsi" w:cs="Calibri"/>
                <w:sz w:val="16"/>
                <w:szCs w:val="16"/>
              </w:rPr>
              <w:t>347</w:t>
            </w:r>
          </w:p>
        </w:tc>
        <w:tc>
          <w:tcPr>
            <w:tcW w:w="1227"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hideMark/>
          </w:tcPr>
          <w:p w:rsidR="00A30E14" w:rsidRPr="009E4703" w:rsidRDefault="00A30E14" w:rsidP="00A30E14">
            <w:pPr>
              <w:spacing w:after="0" w:line="240" w:lineRule="auto"/>
              <w:jc w:val="center"/>
              <w:rPr>
                <w:rFonts w:asciiTheme="majorHAnsi" w:hAnsiTheme="majorHAnsi" w:cs="Calibri"/>
                <w:sz w:val="16"/>
                <w:szCs w:val="16"/>
              </w:rPr>
            </w:pPr>
            <w:r w:rsidRPr="009E4703">
              <w:rPr>
                <w:rFonts w:asciiTheme="majorHAnsi" w:hAnsiTheme="majorHAnsi" w:cs="Calibri"/>
                <w:sz w:val="16"/>
                <w:szCs w:val="16"/>
              </w:rPr>
              <w:t>$6.41</w:t>
            </w:r>
          </w:p>
        </w:tc>
        <w:tc>
          <w:tcPr>
            <w:tcW w:w="992"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DCE6F1"/>
            <w:vAlign w:val="center"/>
            <w:hideMark/>
          </w:tcPr>
          <w:p w:rsidR="00A30E14" w:rsidRPr="00A30E14" w:rsidRDefault="00A30E14" w:rsidP="00A30E14">
            <w:pPr>
              <w:spacing w:after="0" w:line="240" w:lineRule="auto"/>
              <w:jc w:val="center"/>
              <w:rPr>
                <w:rFonts w:asciiTheme="majorHAnsi" w:hAnsiTheme="majorHAnsi" w:cs="Calibri"/>
                <w:sz w:val="16"/>
                <w:szCs w:val="16"/>
              </w:rPr>
            </w:pPr>
            <w:r w:rsidRPr="00A30E14">
              <w:rPr>
                <w:rFonts w:asciiTheme="majorHAnsi" w:hAnsiTheme="majorHAnsi" w:cs="Calibri"/>
                <w:sz w:val="16"/>
                <w:szCs w:val="16"/>
              </w:rPr>
              <w:t>41</w:t>
            </w:r>
          </w:p>
        </w:tc>
        <w:tc>
          <w:tcPr>
            <w:tcW w:w="85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DCE6F1"/>
            <w:vAlign w:val="center"/>
            <w:hideMark/>
          </w:tcPr>
          <w:p w:rsidR="00A30E14" w:rsidRPr="00A30E14" w:rsidRDefault="00A30E14" w:rsidP="00A30E14">
            <w:pPr>
              <w:spacing w:after="0" w:line="240" w:lineRule="auto"/>
              <w:jc w:val="center"/>
              <w:rPr>
                <w:rFonts w:asciiTheme="majorHAnsi" w:hAnsiTheme="majorHAnsi" w:cs="Calibri"/>
                <w:sz w:val="16"/>
                <w:szCs w:val="16"/>
              </w:rPr>
            </w:pPr>
            <w:r w:rsidRPr="00A30E14">
              <w:rPr>
                <w:rFonts w:asciiTheme="majorHAnsi" w:hAnsiTheme="majorHAnsi" w:cs="Calibri"/>
                <w:sz w:val="16"/>
                <w:szCs w:val="16"/>
              </w:rPr>
              <w:t>13.4%</w:t>
            </w:r>
          </w:p>
        </w:tc>
        <w:tc>
          <w:tcPr>
            <w:tcW w:w="992"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DCE6F1"/>
            <w:vAlign w:val="center"/>
            <w:hideMark/>
          </w:tcPr>
          <w:p w:rsidR="00A30E14" w:rsidRPr="00A30E14" w:rsidRDefault="00A30E14" w:rsidP="00A30E14">
            <w:pPr>
              <w:spacing w:after="0" w:line="240" w:lineRule="auto"/>
              <w:jc w:val="center"/>
              <w:rPr>
                <w:rFonts w:asciiTheme="majorHAnsi" w:hAnsiTheme="majorHAnsi" w:cs="Calibri"/>
                <w:sz w:val="16"/>
                <w:szCs w:val="16"/>
              </w:rPr>
            </w:pPr>
            <w:r w:rsidRPr="00A30E14">
              <w:rPr>
                <w:rFonts w:asciiTheme="majorHAnsi" w:hAnsiTheme="majorHAnsi" w:cs="Calibri"/>
                <w:sz w:val="16"/>
                <w:szCs w:val="16"/>
              </w:rPr>
              <w:t>$0.59</w:t>
            </w:r>
          </w:p>
        </w:tc>
        <w:tc>
          <w:tcPr>
            <w:tcW w:w="85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DCE6F1"/>
            <w:vAlign w:val="center"/>
            <w:hideMark/>
          </w:tcPr>
          <w:p w:rsidR="00A30E14" w:rsidRPr="00A30E14" w:rsidRDefault="00A30E14" w:rsidP="00A30E14">
            <w:pPr>
              <w:spacing w:after="0" w:line="240" w:lineRule="auto"/>
              <w:jc w:val="center"/>
              <w:rPr>
                <w:rFonts w:asciiTheme="majorHAnsi" w:hAnsiTheme="majorHAnsi" w:cs="Calibri"/>
                <w:sz w:val="16"/>
                <w:szCs w:val="16"/>
              </w:rPr>
            </w:pPr>
            <w:r w:rsidRPr="00A30E14">
              <w:rPr>
                <w:rFonts w:asciiTheme="majorHAnsi" w:hAnsiTheme="majorHAnsi" w:cs="Calibri"/>
                <w:sz w:val="16"/>
                <w:szCs w:val="16"/>
              </w:rPr>
              <w:t>10.1%</w:t>
            </w:r>
          </w:p>
        </w:tc>
      </w:tr>
      <w:tr w:rsidR="00A30E14" w:rsidRPr="005276A1" w:rsidTr="00A30E14">
        <w:trPr>
          <w:trHeight w:val="300"/>
        </w:trPr>
        <w:tc>
          <w:tcPr>
            <w:tcW w:w="1304"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tcPr>
          <w:p w:rsidR="00A30E14" w:rsidRPr="009E4703" w:rsidRDefault="00A30E14" w:rsidP="009E4703">
            <w:pPr>
              <w:spacing w:after="0" w:line="240" w:lineRule="auto"/>
              <w:jc w:val="right"/>
              <w:rPr>
                <w:rFonts w:ascii="Cambria" w:eastAsia="Times New Roman" w:hAnsi="Cambria" w:cs="Calibri"/>
                <w:color w:val="000000"/>
                <w:sz w:val="16"/>
                <w:szCs w:val="16"/>
              </w:rPr>
            </w:pPr>
            <w:r w:rsidRPr="009E4703">
              <w:rPr>
                <w:rFonts w:ascii="Cambria" w:eastAsia="Times New Roman" w:hAnsi="Cambria" w:cs="Calibri"/>
                <w:color w:val="000000"/>
                <w:sz w:val="16"/>
                <w:szCs w:val="16"/>
              </w:rPr>
              <w:t>Zona Occidental</w:t>
            </w:r>
          </w:p>
        </w:tc>
        <w:tc>
          <w:tcPr>
            <w:tcW w:w="1185"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tcPr>
          <w:p w:rsidR="00A30E14" w:rsidRPr="009E4703" w:rsidRDefault="00A30E14" w:rsidP="00A30E14">
            <w:pPr>
              <w:spacing w:after="0" w:line="240" w:lineRule="auto"/>
              <w:jc w:val="center"/>
              <w:rPr>
                <w:rFonts w:asciiTheme="majorHAnsi" w:hAnsiTheme="majorHAnsi" w:cs="Calibri"/>
                <w:sz w:val="16"/>
                <w:szCs w:val="16"/>
              </w:rPr>
            </w:pPr>
            <w:r w:rsidRPr="009E4703">
              <w:rPr>
                <w:rFonts w:asciiTheme="majorHAnsi" w:hAnsiTheme="majorHAnsi" w:cs="Calibri"/>
                <w:sz w:val="16"/>
                <w:szCs w:val="16"/>
              </w:rPr>
              <w:t>794</w:t>
            </w:r>
          </w:p>
        </w:tc>
        <w:tc>
          <w:tcPr>
            <w:tcW w:w="113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tcPr>
          <w:p w:rsidR="00A30E14" w:rsidRPr="009E4703" w:rsidRDefault="00A30E14" w:rsidP="00A30E14">
            <w:pPr>
              <w:spacing w:after="0" w:line="240" w:lineRule="auto"/>
              <w:jc w:val="center"/>
              <w:rPr>
                <w:rFonts w:asciiTheme="majorHAnsi" w:hAnsiTheme="majorHAnsi" w:cs="Calibri"/>
                <w:sz w:val="16"/>
                <w:szCs w:val="16"/>
              </w:rPr>
            </w:pPr>
            <w:r w:rsidRPr="009E4703">
              <w:rPr>
                <w:rFonts w:asciiTheme="majorHAnsi" w:hAnsiTheme="majorHAnsi" w:cs="Calibri"/>
                <w:sz w:val="16"/>
                <w:szCs w:val="16"/>
              </w:rPr>
              <w:t>$14.15</w:t>
            </w:r>
          </w:p>
        </w:tc>
        <w:tc>
          <w:tcPr>
            <w:tcW w:w="994"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tcPr>
          <w:p w:rsidR="00A30E14" w:rsidRPr="009E4703" w:rsidRDefault="00A30E14" w:rsidP="00A30E14">
            <w:pPr>
              <w:spacing w:after="0" w:line="240" w:lineRule="auto"/>
              <w:jc w:val="center"/>
              <w:rPr>
                <w:rFonts w:asciiTheme="majorHAnsi" w:hAnsiTheme="majorHAnsi" w:cs="Calibri"/>
                <w:sz w:val="16"/>
                <w:szCs w:val="16"/>
              </w:rPr>
            </w:pPr>
            <w:r w:rsidRPr="009E4703">
              <w:rPr>
                <w:rFonts w:asciiTheme="majorHAnsi" w:hAnsiTheme="majorHAnsi" w:cs="Calibri"/>
                <w:sz w:val="16"/>
                <w:szCs w:val="16"/>
              </w:rPr>
              <w:t>1,194</w:t>
            </w:r>
          </w:p>
        </w:tc>
        <w:tc>
          <w:tcPr>
            <w:tcW w:w="1227"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auto"/>
            <w:vAlign w:val="center"/>
          </w:tcPr>
          <w:p w:rsidR="00A30E14" w:rsidRPr="009E4703" w:rsidRDefault="00A30E14" w:rsidP="00A30E14">
            <w:pPr>
              <w:spacing w:after="0" w:line="240" w:lineRule="auto"/>
              <w:jc w:val="center"/>
              <w:rPr>
                <w:rFonts w:asciiTheme="majorHAnsi" w:hAnsiTheme="majorHAnsi" w:cs="Calibri"/>
                <w:sz w:val="16"/>
                <w:szCs w:val="16"/>
              </w:rPr>
            </w:pPr>
            <w:r w:rsidRPr="009E4703">
              <w:rPr>
                <w:rFonts w:asciiTheme="majorHAnsi" w:hAnsiTheme="majorHAnsi" w:cs="Calibri"/>
                <w:sz w:val="16"/>
                <w:szCs w:val="16"/>
              </w:rPr>
              <w:t>$21.61</w:t>
            </w:r>
          </w:p>
        </w:tc>
        <w:tc>
          <w:tcPr>
            <w:tcW w:w="992"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DCE6F1"/>
            <w:vAlign w:val="center"/>
          </w:tcPr>
          <w:p w:rsidR="00A30E14" w:rsidRPr="00A30E14" w:rsidRDefault="00A30E14" w:rsidP="00A30E14">
            <w:pPr>
              <w:spacing w:after="0" w:line="240" w:lineRule="auto"/>
              <w:jc w:val="center"/>
              <w:rPr>
                <w:rFonts w:asciiTheme="majorHAnsi" w:hAnsiTheme="majorHAnsi" w:cs="Calibri"/>
                <w:sz w:val="16"/>
                <w:szCs w:val="16"/>
              </w:rPr>
            </w:pPr>
            <w:r w:rsidRPr="00A30E14">
              <w:rPr>
                <w:rFonts w:asciiTheme="majorHAnsi" w:hAnsiTheme="majorHAnsi" w:cs="Calibri"/>
                <w:sz w:val="16"/>
                <w:szCs w:val="16"/>
              </w:rPr>
              <w:t>400</w:t>
            </w:r>
          </w:p>
        </w:tc>
        <w:tc>
          <w:tcPr>
            <w:tcW w:w="85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DCE6F1"/>
            <w:vAlign w:val="center"/>
          </w:tcPr>
          <w:p w:rsidR="00A30E14" w:rsidRPr="00A30E14" w:rsidRDefault="00A30E14" w:rsidP="00A30E14">
            <w:pPr>
              <w:spacing w:after="0" w:line="240" w:lineRule="auto"/>
              <w:jc w:val="center"/>
              <w:rPr>
                <w:rFonts w:asciiTheme="majorHAnsi" w:hAnsiTheme="majorHAnsi" w:cs="Calibri"/>
                <w:sz w:val="16"/>
                <w:szCs w:val="16"/>
              </w:rPr>
            </w:pPr>
            <w:r w:rsidRPr="00A30E14">
              <w:rPr>
                <w:rFonts w:asciiTheme="majorHAnsi" w:hAnsiTheme="majorHAnsi" w:cs="Calibri"/>
                <w:sz w:val="16"/>
                <w:szCs w:val="16"/>
              </w:rPr>
              <w:t>50.4%</w:t>
            </w:r>
          </w:p>
        </w:tc>
        <w:tc>
          <w:tcPr>
            <w:tcW w:w="992"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DCE6F1"/>
            <w:vAlign w:val="center"/>
          </w:tcPr>
          <w:p w:rsidR="00A30E14" w:rsidRPr="00A30E14" w:rsidRDefault="00A30E14" w:rsidP="00A30E14">
            <w:pPr>
              <w:spacing w:after="0" w:line="240" w:lineRule="auto"/>
              <w:jc w:val="center"/>
              <w:rPr>
                <w:rFonts w:asciiTheme="majorHAnsi" w:hAnsiTheme="majorHAnsi" w:cs="Calibri"/>
                <w:sz w:val="16"/>
                <w:szCs w:val="16"/>
              </w:rPr>
            </w:pPr>
            <w:r w:rsidRPr="00A30E14">
              <w:rPr>
                <w:rFonts w:asciiTheme="majorHAnsi" w:hAnsiTheme="majorHAnsi" w:cs="Calibri"/>
                <w:sz w:val="16"/>
                <w:szCs w:val="16"/>
              </w:rPr>
              <w:t>$7.46</w:t>
            </w:r>
          </w:p>
        </w:tc>
        <w:tc>
          <w:tcPr>
            <w:tcW w:w="85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000000" w:fill="DCE6F1"/>
            <w:vAlign w:val="center"/>
          </w:tcPr>
          <w:p w:rsidR="00A30E14" w:rsidRPr="00A30E14" w:rsidRDefault="00A30E14" w:rsidP="00A30E14">
            <w:pPr>
              <w:spacing w:after="0" w:line="240" w:lineRule="auto"/>
              <w:jc w:val="center"/>
              <w:rPr>
                <w:rFonts w:asciiTheme="majorHAnsi" w:hAnsiTheme="majorHAnsi" w:cs="Calibri"/>
                <w:sz w:val="16"/>
                <w:szCs w:val="16"/>
              </w:rPr>
            </w:pPr>
            <w:r w:rsidRPr="00A30E14">
              <w:rPr>
                <w:rFonts w:asciiTheme="majorHAnsi" w:hAnsiTheme="majorHAnsi" w:cs="Calibri"/>
                <w:sz w:val="16"/>
                <w:szCs w:val="16"/>
              </w:rPr>
              <w:t>52.7%</w:t>
            </w:r>
          </w:p>
        </w:tc>
      </w:tr>
      <w:tr w:rsidR="00A30E14" w:rsidRPr="005276A1" w:rsidTr="00A30E14">
        <w:trPr>
          <w:trHeight w:val="300"/>
        </w:trPr>
        <w:tc>
          <w:tcPr>
            <w:tcW w:w="1304"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A30E14" w:rsidRPr="005276A1" w:rsidRDefault="00A30E14" w:rsidP="009E4703">
            <w:pPr>
              <w:spacing w:after="0" w:line="240" w:lineRule="auto"/>
              <w:jc w:val="center"/>
              <w:rPr>
                <w:rFonts w:ascii="Cambria" w:eastAsia="Times New Roman" w:hAnsi="Cambria" w:cs="Calibri"/>
                <w:b/>
                <w:bCs/>
                <w:sz w:val="16"/>
                <w:szCs w:val="16"/>
              </w:rPr>
            </w:pPr>
            <w:r w:rsidRPr="005276A1">
              <w:rPr>
                <w:rFonts w:ascii="Cambria" w:eastAsia="Times New Roman" w:hAnsi="Cambria" w:cs="Calibri"/>
                <w:b/>
                <w:bCs/>
                <w:sz w:val="16"/>
                <w:szCs w:val="16"/>
              </w:rPr>
              <w:t>TOTAL</w:t>
            </w:r>
          </w:p>
        </w:tc>
        <w:tc>
          <w:tcPr>
            <w:tcW w:w="1185"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A30E14" w:rsidRPr="009E4703" w:rsidRDefault="00A30E14" w:rsidP="00A30E14">
            <w:pPr>
              <w:spacing w:after="0" w:line="240" w:lineRule="auto"/>
              <w:jc w:val="center"/>
              <w:rPr>
                <w:rFonts w:asciiTheme="majorHAnsi" w:hAnsiTheme="majorHAnsi" w:cs="Calibri"/>
                <w:b/>
                <w:sz w:val="16"/>
                <w:szCs w:val="16"/>
              </w:rPr>
            </w:pPr>
            <w:r w:rsidRPr="009E4703">
              <w:rPr>
                <w:rFonts w:asciiTheme="majorHAnsi" w:hAnsiTheme="majorHAnsi" w:cs="Calibri"/>
                <w:b/>
                <w:sz w:val="16"/>
                <w:szCs w:val="16"/>
              </w:rPr>
              <w:t>6,527</w:t>
            </w:r>
          </w:p>
        </w:tc>
        <w:tc>
          <w:tcPr>
            <w:tcW w:w="113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A30E14" w:rsidRPr="009E4703" w:rsidRDefault="00A30E14" w:rsidP="00A30E14">
            <w:pPr>
              <w:spacing w:after="0" w:line="240" w:lineRule="auto"/>
              <w:jc w:val="center"/>
              <w:rPr>
                <w:rFonts w:asciiTheme="majorHAnsi" w:hAnsiTheme="majorHAnsi" w:cs="Calibri"/>
                <w:b/>
                <w:sz w:val="16"/>
                <w:szCs w:val="16"/>
              </w:rPr>
            </w:pPr>
            <w:r w:rsidRPr="009E4703">
              <w:rPr>
                <w:rFonts w:asciiTheme="majorHAnsi" w:hAnsiTheme="majorHAnsi" w:cs="Calibri"/>
                <w:b/>
                <w:sz w:val="16"/>
                <w:szCs w:val="16"/>
              </w:rPr>
              <w:t>$114.19</w:t>
            </w:r>
          </w:p>
        </w:tc>
        <w:tc>
          <w:tcPr>
            <w:tcW w:w="994"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A30E14" w:rsidRPr="009E4703" w:rsidRDefault="00A30E14" w:rsidP="00A30E14">
            <w:pPr>
              <w:spacing w:after="0" w:line="240" w:lineRule="auto"/>
              <w:jc w:val="center"/>
              <w:rPr>
                <w:rFonts w:asciiTheme="majorHAnsi" w:hAnsiTheme="majorHAnsi" w:cs="Calibri"/>
                <w:b/>
                <w:sz w:val="16"/>
                <w:szCs w:val="16"/>
              </w:rPr>
            </w:pPr>
            <w:r w:rsidRPr="009E4703">
              <w:rPr>
                <w:rFonts w:asciiTheme="majorHAnsi" w:hAnsiTheme="majorHAnsi" w:cs="Calibri"/>
                <w:b/>
                <w:sz w:val="16"/>
                <w:szCs w:val="16"/>
              </w:rPr>
              <w:t>8,071</w:t>
            </w:r>
          </w:p>
        </w:tc>
        <w:tc>
          <w:tcPr>
            <w:tcW w:w="1227"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hideMark/>
          </w:tcPr>
          <w:p w:rsidR="00A30E14" w:rsidRPr="009E4703" w:rsidRDefault="00A30E14" w:rsidP="00A30E14">
            <w:pPr>
              <w:spacing w:after="0" w:line="240" w:lineRule="auto"/>
              <w:jc w:val="center"/>
              <w:rPr>
                <w:rFonts w:asciiTheme="majorHAnsi" w:hAnsiTheme="majorHAnsi" w:cs="Calibri"/>
                <w:b/>
                <w:sz w:val="16"/>
                <w:szCs w:val="16"/>
              </w:rPr>
            </w:pPr>
            <w:r w:rsidRPr="009E4703">
              <w:rPr>
                <w:rFonts w:asciiTheme="majorHAnsi" w:hAnsiTheme="majorHAnsi" w:cs="Calibri"/>
                <w:b/>
                <w:sz w:val="16"/>
                <w:szCs w:val="16"/>
              </w:rPr>
              <w:t>$150.75</w:t>
            </w:r>
          </w:p>
        </w:tc>
        <w:tc>
          <w:tcPr>
            <w:tcW w:w="992"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tcPr>
          <w:p w:rsidR="00A30E14" w:rsidRPr="00A30E14" w:rsidRDefault="00A30E14" w:rsidP="00A30E14">
            <w:pPr>
              <w:spacing w:after="0" w:line="240" w:lineRule="auto"/>
              <w:jc w:val="center"/>
              <w:rPr>
                <w:rFonts w:asciiTheme="majorHAnsi" w:hAnsiTheme="majorHAnsi" w:cs="Calibri"/>
                <w:b/>
                <w:sz w:val="16"/>
                <w:szCs w:val="16"/>
              </w:rPr>
            </w:pPr>
            <w:r w:rsidRPr="00A30E14">
              <w:rPr>
                <w:rFonts w:asciiTheme="majorHAnsi" w:hAnsiTheme="majorHAnsi" w:cs="Calibri"/>
                <w:b/>
                <w:sz w:val="16"/>
                <w:szCs w:val="16"/>
              </w:rPr>
              <w:t>1,544</w:t>
            </w:r>
          </w:p>
        </w:tc>
        <w:tc>
          <w:tcPr>
            <w:tcW w:w="851"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tcPr>
          <w:p w:rsidR="00A30E14" w:rsidRPr="00A30E14" w:rsidRDefault="00A30E14" w:rsidP="00A30E14">
            <w:pPr>
              <w:spacing w:after="0" w:line="240" w:lineRule="auto"/>
              <w:jc w:val="center"/>
              <w:rPr>
                <w:rFonts w:asciiTheme="majorHAnsi" w:hAnsiTheme="majorHAnsi" w:cs="Calibri"/>
                <w:b/>
                <w:sz w:val="16"/>
                <w:szCs w:val="16"/>
              </w:rPr>
            </w:pPr>
            <w:r w:rsidRPr="00A30E14">
              <w:rPr>
                <w:rFonts w:asciiTheme="majorHAnsi" w:hAnsiTheme="majorHAnsi" w:cs="Calibri"/>
                <w:b/>
                <w:sz w:val="16"/>
                <w:szCs w:val="16"/>
              </w:rPr>
              <w:t>23.7%</w:t>
            </w:r>
          </w:p>
        </w:tc>
        <w:tc>
          <w:tcPr>
            <w:tcW w:w="992"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tcPr>
          <w:p w:rsidR="00A30E14" w:rsidRPr="00A30E14" w:rsidRDefault="00A30E14" w:rsidP="00A30E14">
            <w:pPr>
              <w:spacing w:after="0" w:line="240" w:lineRule="auto"/>
              <w:jc w:val="center"/>
              <w:rPr>
                <w:rFonts w:asciiTheme="majorHAnsi" w:hAnsiTheme="majorHAnsi" w:cs="Calibri"/>
                <w:b/>
                <w:sz w:val="16"/>
                <w:szCs w:val="16"/>
              </w:rPr>
            </w:pPr>
            <w:r w:rsidRPr="00A30E14">
              <w:rPr>
                <w:rFonts w:asciiTheme="majorHAnsi" w:hAnsiTheme="majorHAnsi" w:cs="Calibri"/>
                <w:b/>
                <w:sz w:val="16"/>
                <w:szCs w:val="16"/>
              </w:rPr>
              <w:t>$36.56</w:t>
            </w:r>
          </w:p>
        </w:tc>
        <w:tc>
          <w:tcPr>
            <w:tcW w:w="850" w:type="dxa"/>
            <w:tc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tcBorders>
            <w:shd w:val="clear" w:color="auto" w:fill="C6D9F1" w:themeFill="text2" w:themeFillTint="33"/>
            <w:vAlign w:val="center"/>
          </w:tcPr>
          <w:p w:rsidR="00A30E14" w:rsidRPr="00A30E14" w:rsidRDefault="00A30E14" w:rsidP="00A30E14">
            <w:pPr>
              <w:spacing w:after="0" w:line="240" w:lineRule="auto"/>
              <w:jc w:val="center"/>
              <w:rPr>
                <w:rFonts w:asciiTheme="majorHAnsi" w:hAnsiTheme="majorHAnsi" w:cs="Calibri"/>
                <w:b/>
                <w:sz w:val="16"/>
                <w:szCs w:val="16"/>
              </w:rPr>
            </w:pPr>
            <w:r w:rsidRPr="00A30E14">
              <w:rPr>
                <w:rFonts w:asciiTheme="majorHAnsi" w:hAnsiTheme="majorHAnsi" w:cs="Calibri"/>
                <w:b/>
                <w:sz w:val="16"/>
                <w:szCs w:val="16"/>
              </w:rPr>
              <w:t>32.0%</w:t>
            </w:r>
          </w:p>
        </w:tc>
      </w:tr>
    </w:tbl>
    <w:p w:rsidR="009E4703" w:rsidRPr="006E0BB7" w:rsidRDefault="009E4703" w:rsidP="003C48E7">
      <w:pPr>
        <w:spacing w:after="120"/>
        <w:rPr>
          <w:rFonts w:asciiTheme="majorHAnsi" w:hAnsiTheme="majorHAnsi"/>
        </w:rPr>
      </w:pPr>
    </w:p>
    <w:sectPr w:rsidR="009E4703" w:rsidRPr="006E0BB7" w:rsidSect="003C48E7">
      <w:headerReference w:type="default" r:id="rId75"/>
      <w:footerReference w:type="default" r:id="rId76"/>
      <w:pgSz w:w="12240" w:h="15840" w:code="1"/>
      <w:pgMar w:top="1417"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E6447" w:rsidRDefault="009E6447" w:rsidP="00C965EA">
      <w:pPr>
        <w:spacing w:after="0" w:line="240" w:lineRule="auto"/>
      </w:pPr>
      <w:r>
        <w:separator/>
      </w:r>
    </w:p>
  </w:endnote>
  <w:endnote w:type="continuationSeparator" w:id="0">
    <w:p w:rsidR="009E6447" w:rsidRDefault="009E6447" w:rsidP="00C965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BCD" w:rsidRDefault="001A4BCD" w:rsidP="009F0460">
    <w:pPr>
      <w:pStyle w:val="Piedepgina"/>
      <w:pBdr>
        <w:top w:val="single" w:sz="4" w:space="1" w:color="auto"/>
      </w:pBdr>
      <w:jc w:val="center"/>
    </w:pPr>
  </w:p>
  <w:p w:rsidR="001A4BCD" w:rsidRDefault="001A4BC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rPr>
      <w:id w:val="1423829241"/>
      <w:docPartObj>
        <w:docPartGallery w:val="Page Numbers (Bottom of Page)"/>
        <w:docPartUnique/>
      </w:docPartObj>
    </w:sdtPr>
    <w:sdtEndPr>
      <w:rPr>
        <w:rFonts w:asciiTheme="minorHAnsi" w:hAnsiTheme="minorHAnsi"/>
      </w:rPr>
    </w:sdtEndPr>
    <w:sdtContent>
      <w:p w:rsidR="001A4BCD" w:rsidRPr="00333659" w:rsidRDefault="001A4BCD" w:rsidP="00B23C4A">
        <w:pPr>
          <w:pStyle w:val="Piedepgina"/>
          <w:pBdr>
            <w:top w:val="single" w:sz="4" w:space="1" w:color="auto"/>
          </w:pBdr>
          <w:spacing w:before="120"/>
          <w:jc w:val="center"/>
          <w:rPr>
            <w:rFonts w:asciiTheme="majorHAnsi" w:hAnsiTheme="majorHAnsi"/>
            <w:b/>
            <w:color w:val="0F243E" w:themeColor="text2" w:themeShade="80"/>
            <w:sz w:val="24"/>
            <w14:shadow w14:blurRad="50800" w14:dist="50800" w14:dir="5400000" w14:sx="0" w14:sy="0" w14:kx="0" w14:ky="0" w14:algn="ctr">
              <w14:schemeClr w14:val="tx2">
                <w14:lumMod w14:val="60000"/>
                <w14:lumOff w14:val="40000"/>
              </w14:schemeClr>
            </w14:shadow>
          </w:rPr>
        </w:pPr>
        <w:r w:rsidRPr="00333659">
          <w:rPr>
            <w:rFonts w:asciiTheme="majorHAnsi" w:hAnsiTheme="majorHAnsi"/>
            <w:b/>
            <w:color w:val="0F243E" w:themeColor="text2" w:themeShade="80"/>
            <w:sz w:val="24"/>
            <w14:shadow w14:blurRad="50800" w14:dist="50800" w14:dir="5400000" w14:sx="0" w14:sy="0" w14:kx="0" w14:ky="0" w14:algn="ctr">
              <w14:schemeClr w14:val="tx2">
                <w14:lumMod w14:val="60000"/>
                <w14:lumOff w14:val="40000"/>
              </w14:schemeClr>
            </w14:shadow>
          </w:rPr>
          <w:t>Fondo Social para la Vivienda</w:t>
        </w:r>
      </w:p>
      <w:p w:rsidR="001A4BCD" w:rsidRDefault="001A4BCD" w:rsidP="009A45B7">
        <w:pPr>
          <w:pStyle w:val="Piedepgina"/>
          <w:pBdr>
            <w:top w:val="single" w:sz="4" w:space="1" w:color="auto"/>
          </w:pBdr>
          <w:jc w:val="right"/>
        </w:pPr>
        <w:r>
          <w:fldChar w:fldCharType="begin"/>
        </w:r>
        <w:r>
          <w:instrText>PAGE   \* MERGEFORMAT</w:instrText>
        </w:r>
        <w:r>
          <w:fldChar w:fldCharType="separate"/>
        </w:r>
        <w:r w:rsidR="00136BAD" w:rsidRPr="00136BAD">
          <w:rPr>
            <w:noProof/>
            <w:lang w:val="es-ES"/>
          </w:rPr>
          <w:t>34</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E6447" w:rsidRDefault="009E6447" w:rsidP="00C965EA">
      <w:pPr>
        <w:spacing w:after="0" w:line="240" w:lineRule="auto"/>
      </w:pPr>
      <w:r>
        <w:separator/>
      </w:r>
    </w:p>
  </w:footnote>
  <w:footnote w:type="continuationSeparator" w:id="0">
    <w:p w:rsidR="009E6447" w:rsidRDefault="009E6447" w:rsidP="00C965EA">
      <w:pPr>
        <w:spacing w:after="0" w:line="240" w:lineRule="auto"/>
      </w:pPr>
      <w:r>
        <w:continuationSeparator/>
      </w:r>
    </w:p>
  </w:footnote>
  <w:footnote w:id="1">
    <w:p w:rsidR="001A4BCD" w:rsidRPr="00E0380D" w:rsidRDefault="001A4BCD">
      <w:pPr>
        <w:pStyle w:val="Textonotapie"/>
        <w:rPr>
          <w:rFonts w:asciiTheme="majorHAnsi" w:hAnsiTheme="majorHAnsi"/>
        </w:rPr>
      </w:pPr>
      <w:r w:rsidRPr="00E0380D">
        <w:rPr>
          <w:rStyle w:val="Refdenotaalpie"/>
          <w:rFonts w:asciiTheme="majorHAnsi" w:hAnsiTheme="majorHAnsi"/>
          <w:sz w:val="18"/>
        </w:rPr>
        <w:footnoteRef/>
      </w:r>
      <w:r w:rsidRPr="00E0380D">
        <w:rPr>
          <w:rFonts w:asciiTheme="majorHAnsi" w:hAnsiTheme="majorHAnsi"/>
          <w:sz w:val="18"/>
        </w:rPr>
        <w:t xml:space="preserve"> Según la actualización anual realizada en Marzo 2016.</w:t>
      </w:r>
    </w:p>
  </w:footnote>
  <w:footnote w:id="2">
    <w:p w:rsidR="001A4BCD" w:rsidRPr="00E0380D" w:rsidRDefault="001A4BCD">
      <w:pPr>
        <w:pStyle w:val="Textonotapie"/>
        <w:rPr>
          <w:rFonts w:asciiTheme="majorHAnsi" w:hAnsiTheme="majorHAnsi"/>
          <w:sz w:val="18"/>
          <w:szCs w:val="18"/>
        </w:rPr>
      </w:pPr>
      <w:r w:rsidRPr="00E0380D">
        <w:rPr>
          <w:rStyle w:val="Refdenotaalpie"/>
          <w:rFonts w:asciiTheme="majorHAnsi" w:hAnsiTheme="majorHAnsi"/>
          <w:sz w:val="18"/>
          <w:szCs w:val="18"/>
        </w:rPr>
        <w:footnoteRef/>
      </w:r>
      <w:r w:rsidRPr="00E0380D">
        <w:rPr>
          <w:rFonts w:asciiTheme="majorHAnsi" w:hAnsiTheme="majorHAnsi"/>
          <w:sz w:val="18"/>
          <w:szCs w:val="18"/>
        </w:rPr>
        <w:t xml:space="preserve"> Según actualización trimestral realizada en Abril 2016.</w:t>
      </w:r>
    </w:p>
  </w:footnote>
  <w:footnote w:id="3">
    <w:p w:rsidR="001A4BCD" w:rsidRPr="00F8799A" w:rsidRDefault="001A4BCD" w:rsidP="00501900">
      <w:pPr>
        <w:pStyle w:val="Textonotapie"/>
        <w:jc w:val="both"/>
        <w:rPr>
          <w:rFonts w:asciiTheme="majorHAnsi" w:hAnsiTheme="majorHAnsi"/>
          <w:sz w:val="12"/>
          <w:szCs w:val="12"/>
        </w:rPr>
      </w:pPr>
      <w:r w:rsidRPr="00F8799A">
        <w:rPr>
          <w:rStyle w:val="Refdenotaalpie"/>
          <w:rFonts w:asciiTheme="majorHAnsi" w:hAnsiTheme="majorHAnsi"/>
          <w:sz w:val="12"/>
          <w:szCs w:val="12"/>
        </w:rPr>
        <w:footnoteRef/>
      </w:r>
      <w:r w:rsidRPr="00F8799A">
        <w:rPr>
          <w:rFonts w:asciiTheme="majorHAnsi" w:hAnsiTheme="majorHAnsi"/>
          <w:sz w:val="12"/>
          <w:szCs w:val="12"/>
        </w:rPr>
        <w:t xml:space="preserve"> El programa inició en Noviembre de 2014, para efectos comparativos se presenta el periodo Junio 2014 – Mayo 2015 con créditos otorgados a ese segmento.</w:t>
      </w:r>
    </w:p>
  </w:footnote>
  <w:footnote w:id="4">
    <w:p w:rsidR="001A4BCD" w:rsidRPr="00F8799A" w:rsidRDefault="001A4BCD" w:rsidP="008A2F64">
      <w:pPr>
        <w:pStyle w:val="Textonotapie"/>
        <w:jc w:val="both"/>
        <w:rPr>
          <w:rFonts w:asciiTheme="majorHAnsi" w:hAnsiTheme="majorHAnsi"/>
          <w:sz w:val="12"/>
          <w:szCs w:val="12"/>
        </w:rPr>
      </w:pPr>
      <w:r w:rsidRPr="00F8799A">
        <w:rPr>
          <w:rStyle w:val="Refdenotaalpie"/>
          <w:rFonts w:asciiTheme="majorHAnsi" w:hAnsiTheme="majorHAnsi"/>
          <w:sz w:val="12"/>
          <w:szCs w:val="12"/>
        </w:rPr>
        <w:footnoteRef/>
      </w:r>
      <w:r w:rsidRPr="00F8799A">
        <w:rPr>
          <w:rFonts w:asciiTheme="majorHAnsi" w:hAnsiTheme="majorHAnsi"/>
          <w:sz w:val="12"/>
          <w:szCs w:val="12"/>
        </w:rPr>
        <w:t xml:space="preserve"> El programa inició en Febrero de 2015, para efectos comparativos se presenta el periodo Junio 2014 – Mayo 2015 con créditos otorgados a ese segmento.</w:t>
      </w:r>
    </w:p>
  </w:footnote>
  <w:footnote w:id="5">
    <w:p w:rsidR="001A4BCD" w:rsidRPr="00AB0F41" w:rsidRDefault="001A4BCD">
      <w:pPr>
        <w:pStyle w:val="Textonotapie"/>
        <w:rPr>
          <w:rFonts w:asciiTheme="majorHAnsi" w:hAnsiTheme="majorHAnsi"/>
        </w:rPr>
      </w:pPr>
      <w:r w:rsidRPr="00AB0F41">
        <w:rPr>
          <w:rStyle w:val="Refdenotaalpie"/>
          <w:rFonts w:asciiTheme="majorHAnsi" w:hAnsiTheme="majorHAnsi"/>
          <w:sz w:val="16"/>
        </w:rPr>
        <w:footnoteRef/>
      </w:r>
      <w:r w:rsidRPr="00AB0F41">
        <w:rPr>
          <w:rFonts w:asciiTheme="majorHAnsi" w:hAnsiTheme="majorHAnsi"/>
          <w:sz w:val="16"/>
        </w:rPr>
        <w:t xml:space="preserve"> Nota</w:t>
      </w:r>
      <w:r>
        <w:rPr>
          <w:rFonts w:asciiTheme="majorHAnsi" w:hAnsiTheme="majorHAnsi"/>
          <w:sz w:val="16"/>
        </w:rPr>
        <w:t>: solo considera las calificaci</w:t>
      </w:r>
      <w:r w:rsidRPr="00AB0F41">
        <w:rPr>
          <w:rFonts w:asciiTheme="majorHAnsi" w:hAnsiTheme="majorHAnsi"/>
          <w:sz w:val="16"/>
        </w:rPr>
        <w:t>o</w:t>
      </w:r>
      <w:r>
        <w:rPr>
          <w:rFonts w:asciiTheme="majorHAnsi" w:hAnsiTheme="majorHAnsi"/>
          <w:sz w:val="16"/>
        </w:rPr>
        <w:t>n</w:t>
      </w:r>
      <w:r w:rsidRPr="00AB0F41">
        <w:rPr>
          <w:rFonts w:asciiTheme="majorHAnsi" w:hAnsiTheme="majorHAnsi"/>
          <w:sz w:val="16"/>
        </w:rPr>
        <w:t>es obtenidas superiores a 8.</w:t>
      </w:r>
    </w:p>
  </w:footnote>
  <w:footnote w:id="6">
    <w:p w:rsidR="001A4BCD" w:rsidRPr="00A03D01" w:rsidRDefault="001A4BCD">
      <w:pPr>
        <w:pStyle w:val="Textonotapie"/>
        <w:rPr>
          <w:rFonts w:asciiTheme="majorHAnsi" w:hAnsiTheme="majorHAnsi"/>
        </w:rPr>
      </w:pPr>
      <w:r>
        <w:rPr>
          <w:rStyle w:val="Refdenotaalpie"/>
        </w:rPr>
        <w:footnoteRef/>
      </w:r>
      <w:r>
        <w:t xml:space="preserve"> </w:t>
      </w:r>
      <w:r w:rsidRPr="00A03D01">
        <w:rPr>
          <w:rFonts w:asciiTheme="majorHAnsi" w:hAnsiTheme="majorHAnsi"/>
          <w:sz w:val="16"/>
          <w:szCs w:val="16"/>
        </w:rPr>
        <w:t>Programa creado a partir de Noviembre 2014.</w:t>
      </w:r>
    </w:p>
  </w:footnote>
  <w:footnote w:id="7">
    <w:p w:rsidR="001A4BCD" w:rsidRPr="00A03D01" w:rsidRDefault="001A4BCD">
      <w:pPr>
        <w:pStyle w:val="Textonotapie"/>
        <w:rPr>
          <w:sz w:val="16"/>
          <w:szCs w:val="16"/>
        </w:rPr>
      </w:pPr>
      <w:r w:rsidRPr="00A03D01">
        <w:rPr>
          <w:rStyle w:val="Refdenotaalpie"/>
          <w:rFonts w:asciiTheme="majorHAnsi" w:hAnsiTheme="majorHAnsi"/>
        </w:rPr>
        <w:footnoteRef/>
      </w:r>
      <w:r w:rsidRPr="00A03D01">
        <w:rPr>
          <w:rFonts w:asciiTheme="majorHAnsi" w:hAnsiTheme="majorHAnsi"/>
        </w:rPr>
        <w:t xml:space="preserve"> </w:t>
      </w:r>
      <w:r>
        <w:rPr>
          <w:rFonts w:asciiTheme="majorHAnsi" w:hAnsiTheme="majorHAnsi"/>
          <w:sz w:val="16"/>
          <w:szCs w:val="16"/>
        </w:rPr>
        <w:t>Programa SAFH a partir de F</w:t>
      </w:r>
      <w:r w:rsidRPr="00A03D01">
        <w:rPr>
          <w:rFonts w:asciiTheme="majorHAnsi" w:hAnsiTheme="majorHAnsi"/>
          <w:sz w:val="16"/>
          <w:szCs w:val="16"/>
        </w:rPr>
        <w:t>ebrero 2015.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BCD" w:rsidRDefault="001A4BCD" w:rsidP="009F0460">
    <w:pPr>
      <w:pStyle w:val="Encabezado"/>
      <w:pBdr>
        <w:bottom w:val="single" w:sz="4" w:space="1"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4BCD" w:rsidRPr="00333659" w:rsidRDefault="001A4BCD" w:rsidP="009A45B7">
    <w:pPr>
      <w:pStyle w:val="Encabezado"/>
      <w:pBdr>
        <w:bottom w:val="single" w:sz="4" w:space="1" w:color="auto"/>
      </w:pBdr>
      <w:jc w:val="center"/>
      <w:rPr>
        <w:rFonts w:asciiTheme="majorHAnsi" w:hAnsiTheme="majorHAnsi"/>
        <w:b/>
        <w:color w:val="0F243E" w:themeColor="text2" w:themeShade="80"/>
        <w:sz w:val="24"/>
        <w14:shadow w14:blurRad="50800" w14:dist="50800" w14:dir="5400000" w14:sx="0" w14:sy="0" w14:kx="0" w14:ky="0" w14:algn="ctr">
          <w14:schemeClr w14:val="tx2">
            <w14:lumMod w14:val="60000"/>
            <w14:lumOff w14:val="40000"/>
          </w14:schemeClr>
        </w14:shadow>
      </w:rPr>
    </w:pPr>
    <w:r w:rsidRPr="00333659">
      <w:rPr>
        <w:rFonts w:asciiTheme="majorHAnsi" w:hAnsiTheme="majorHAnsi"/>
        <w:b/>
        <w:color w:val="0F243E" w:themeColor="text2" w:themeShade="80"/>
        <w:sz w:val="24"/>
        <w14:shadow w14:blurRad="50800" w14:dist="50800" w14:dir="5400000" w14:sx="0" w14:sy="0" w14:kx="0" w14:ky="0" w14:algn="ctr">
          <w14:schemeClr w14:val="tx2">
            <w14:lumMod w14:val="60000"/>
            <w14:lumOff w14:val="40000"/>
          </w14:schemeClr>
        </w14:shadow>
      </w:rPr>
      <w:t>Informe de</w:t>
    </w:r>
    <w:r>
      <w:rPr>
        <w:rFonts w:asciiTheme="majorHAnsi" w:hAnsiTheme="majorHAnsi"/>
        <w:b/>
        <w:color w:val="0F243E" w:themeColor="text2" w:themeShade="80"/>
        <w:sz w:val="24"/>
        <w14:shadow w14:blurRad="50800" w14:dist="50800" w14:dir="5400000" w14:sx="0" w14:sy="0" w14:kx="0" w14:ky="0" w14:algn="ctr">
          <w14:schemeClr w14:val="tx2">
            <w14:lumMod w14:val="60000"/>
            <w14:lumOff w14:val="40000"/>
          </w14:schemeClr>
        </w14:shadow>
      </w:rPr>
      <w:t xml:space="preserve"> Rendición de Cuentas Junio 2015-Mayo 2016</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07.75pt;height:377.55pt" o:bullet="t">
        <v:imagedata r:id="rId1" o:title="artE13B"/>
      </v:shape>
    </w:pict>
  </w:numPicBullet>
  <w:abstractNum w:abstractNumId="0">
    <w:nsid w:val="017A60B7"/>
    <w:multiLevelType w:val="hybridMultilevel"/>
    <w:tmpl w:val="646CE468"/>
    <w:lvl w:ilvl="0" w:tplc="440A001B">
      <w:start w:val="1"/>
      <w:numFmt w:val="lowerRoman"/>
      <w:lvlText w:val="%1."/>
      <w:lvlJc w:val="right"/>
      <w:pPr>
        <w:ind w:left="1440" w:hanging="360"/>
      </w:p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1">
    <w:nsid w:val="06517771"/>
    <w:multiLevelType w:val="hybridMultilevel"/>
    <w:tmpl w:val="16168A1E"/>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
    <w:nsid w:val="06A5076C"/>
    <w:multiLevelType w:val="hybridMultilevel"/>
    <w:tmpl w:val="2DFC7C2E"/>
    <w:lvl w:ilvl="0" w:tplc="440A0001">
      <w:start w:val="1"/>
      <w:numFmt w:val="bullet"/>
      <w:lvlText w:val=""/>
      <w:lvlJc w:val="left"/>
      <w:pPr>
        <w:ind w:left="2484" w:hanging="360"/>
      </w:pPr>
      <w:rPr>
        <w:rFonts w:ascii="Symbol" w:hAnsi="Symbol" w:hint="default"/>
      </w:rPr>
    </w:lvl>
    <w:lvl w:ilvl="1" w:tplc="440A0003">
      <w:start w:val="1"/>
      <w:numFmt w:val="bullet"/>
      <w:lvlText w:val="o"/>
      <w:lvlJc w:val="left"/>
      <w:pPr>
        <w:ind w:left="3204" w:hanging="360"/>
      </w:pPr>
      <w:rPr>
        <w:rFonts w:ascii="Courier New" w:hAnsi="Courier New" w:cs="Courier New" w:hint="default"/>
      </w:rPr>
    </w:lvl>
    <w:lvl w:ilvl="2" w:tplc="440A0005">
      <w:start w:val="1"/>
      <w:numFmt w:val="bullet"/>
      <w:lvlText w:val=""/>
      <w:lvlJc w:val="left"/>
      <w:pPr>
        <w:ind w:left="3924" w:hanging="360"/>
      </w:pPr>
      <w:rPr>
        <w:rFonts w:ascii="Wingdings" w:hAnsi="Wingdings" w:hint="default"/>
      </w:rPr>
    </w:lvl>
    <w:lvl w:ilvl="3" w:tplc="440A0001">
      <w:start w:val="1"/>
      <w:numFmt w:val="bullet"/>
      <w:lvlText w:val=""/>
      <w:lvlJc w:val="left"/>
      <w:pPr>
        <w:ind w:left="4644" w:hanging="360"/>
      </w:pPr>
      <w:rPr>
        <w:rFonts w:ascii="Symbol" w:hAnsi="Symbol" w:hint="default"/>
      </w:rPr>
    </w:lvl>
    <w:lvl w:ilvl="4" w:tplc="440A0003">
      <w:start w:val="1"/>
      <w:numFmt w:val="bullet"/>
      <w:lvlText w:val="o"/>
      <w:lvlJc w:val="left"/>
      <w:pPr>
        <w:ind w:left="5364" w:hanging="360"/>
      </w:pPr>
      <w:rPr>
        <w:rFonts w:ascii="Courier New" w:hAnsi="Courier New" w:cs="Courier New" w:hint="default"/>
      </w:rPr>
    </w:lvl>
    <w:lvl w:ilvl="5" w:tplc="440A0005">
      <w:start w:val="1"/>
      <w:numFmt w:val="bullet"/>
      <w:lvlText w:val=""/>
      <w:lvlJc w:val="left"/>
      <w:pPr>
        <w:ind w:left="6084" w:hanging="360"/>
      </w:pPr>
      <w:rPr>
        <w:rFonts w:ascii="Wingdings" w:hAnsi="Wingdings" w:hint="default"/>
      </w:rPr>
    </w:lvl>
    <w:lvl w:ilvl="6" w:tplc="440A0001">
      <w:start w:val="1"/>
      <w:numFmt w:val="bullet"/>
      <w:lvlText w:val=""/>
      <w:lvlJc w:val="left"/>
      <w:pPr>
        <w:ind w:left="6804" w:hanging="360"/>
      </w:pPr>
      <w:rPr>
        <w:rFonts w:ascii="Symbol" w:hAnsi="Symbol" w:hint="default"/>
      </w:rPr>
    </w:lvl>
    <w:lvl w:ilvl="7" w:tplc="440A0003">
      <w:start w:val="1"/>
      <w:numFmt w:val="bullet"/>
      <w:lvlText w:val="o"/>
      <w:lvlJc w:val="left"/>
      <w:pPr>
        <w:ind w:left="7524" w:hanging="360"/>
      </w:pPr>
      <w:rPr>
        <w:rFonts w:ascii="Courier New" w:hAnsi="Courier New" w:cs="Courier New" w:hint="default"/>
      </w:rPr>
    </w:lvl>
    <w:lvl w:ilvl="8" w:tplc="440A0005">
      <w:start w:val="1"/>
      <w:numFmt w:val="bullet"/>
      <w:lvlText w:val=""/>
      <w:lvlJc w:val="left"/>
      <w:pPr>
        <w:ind w:left="8244" w:hanging="360"/>
      </w:pPr>
      <w:rPr>
        <w:rFonts w:ascii="Wingdings" w:hAnsi="Wingdings" w:hint="default"/>
      </w:rPr>
    </w:lvl>
  </w:abstractNum>
  <w:abstractNum w:abstractNumId="3">
    <w:nsid w:val="0A715479"/>
    <w:multiLevelType w:val="hybridMultilevel"/>
    <w:tmpl w:val="FB465390"/>
    <w:lvl w:ilvl="0" w:tplc="F6B4F82E">
      <w:start w:val="1"/>
      <w:numFmt w:val="bullet"/>
      <w:lvlText w:val=""/>
      <w:lvlJc w:val="left"/>
      <w:pPr>
        <w:ind w:left="1440" w:hanging="360"/>
      </w:pPr>
      <w:rPr>
        <w:rFonts w:ascii="Symbol" w:hAnsi="Symbol" w:hint="default"/>
        <w:color w:val="auto"/>
        <w:sz w:val="22"/>
        <w:szCs w:val="22"/>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4">
    <w:nsid w:val="13FC6ECF"/>
    <w:multiLevelType w:val="hybridMultilevel"/>
    <w:tmpl w:val="D812E3F4"/>
    <w:lvl w:ilvl="0" w:tplc="440A001B">
      <w:start w:val="1"/>
      <w:numFmt w:val="lowerRoman"/>
      <w:lvlText w:val="%1."/>
      <w:lvlJc w:val="right"/>
      <w:pPr>
        <w:ind w:left="1440" w:hanging="360"/>
      </w:p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5">
    <w:nsid w:val="1A334E11"/>
    <w:multiLevelType w:val="hybridMultilevel"/>
    <w:tmpl w:val="5B94C8B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nsid w:val="1B3918ED"/>
    <w:multiLevelType w:val="hybridMultilevel"/>
    <w:tmpl w:val="D340EA8E"/>
    <w:lvl w:ilvl="0" w:tplc="440A0001">
      <w:start w:val="1"/>
      <w:numFmt w:val="bullet"/>
      <w:lvlText w:val=""/>
      <w:lvlJc w:val="left"/>
      <w:pPr>
        <w:ind w:left="1080" w:hanging="360"/>
      </w:pPr>
      <w:rPr>
        <w:rFonts w:ascii="Symbol" w:hAnsi="Symbol"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7">
    <w:nsid w:val="1D771E63"/>
    <w:multiLevelType w:val="hybridMultilevel"/>
    <w:tmpl w:val="D4F677F0"/>
    <w:lvl w:ilvl="0" w:tplc="C30AFE5C">
      <w:start w:val="1"/>
      <w:numFmt w:val="bullet"/>
      <w:lvlText w:val="•"/>
      <w:lvlJc w:val="left"/>
      <w:pPr>
        <w:tabs>
          <w:tab w:val="num" w:pos="720"/>
        </w:tabs>
        <w:ind w:left="720" w:hanging="360"/>
      </w:pPr>
      <w:rPr>
        <w:rFonts w:ascii="Arial" w:hAnsi="Arial" w:hint="default"/>
      </w:rPr>
    </w:lvl>
    <w:lvl w:ilvl="1" w:tplc="93C8F3D8" w:tentative="1">
      <w:start w:val="1"/>
      <w:numFmt w:val="bullet"/>
      <w:lvlText w:val="•"/>
      <w:lvlJc w:val="left"/>
      <w:pPr>
        <w:tabs>
          <w:tab w:val="num" w:pos="1440"/>
        </w:tabs>
        <w:ind w:left="1440" w:hanging="360"/>
      </w:pPr>
      <w:rPr>
        <w:rFonts w:ascii="Arial" w:hAnsi="Arial" w:hint="default"/>
      </w:rPr>
    </w:lvl>
    <w:lvl w:ilvl="2" w:tplc="2E223204">
      <w:start w:val="1"/>
      <w:numFmt w:val="bullet"/>
      <w:lvlText w:val="•"/>
      <w:lvlJc w:val="left"/>
      <w:pPr>
        <w:tabs>
          <w:tab w:val="num" w:pos="2160"/>
        </w:tabs>
        <w:ind w:left="2160" w:hanging="360"/>
      </w:pPr>
      <w:rPr>
        <w:rFonts w:ascii="Arial" w:hAnsi="Arial" w:hint="default"/>
      </w:rPr>
    </w:lvl>
    <w:lvl w:ilvl="3" w:tplc="3E2A45DC" w:tentative="1">
      <w:start w:val="1"/>
      <w:numFmt w:val="bullet"/>
      <w:lvlText w:val="•"/>
      <w:lvlJc w:val="left"/>
      <w:pPr>
        <w:tabs>
          <w:tab w:val="num" w:pos="2880"/>
        </w:tabs>
        <w:ind w:left="2880" w:hanging="360"/>
      </w:pPr>
      <w:rPr>
        <w:rFonts w:ascii="Arial" w:hAnsi="Arial" w:hint="default"/>
      </w:rPr>
    </w:lvl>
    <w:lvl w:ilvl="4" w:tplc="83605EFA" w:tentative="1">
      <w:start w:val="1"/>
      <w:numFmt w:val="bullet"/>
      <w:lvlText w:val="•"/>
      <w:lvlJc w:val="left"/>
      <w:pPr>
        <w:tabs>
          <w:tab w:val="num" w:pos="3600"/>
        </w:tabs>
        <w:ind w:left="3600" w:hanging="360"/>
      </w:pPr>
      <w:rPr>
        <w:rFonts w:ascii="Arial" w:hAnsi="Arial" w:hint="default"/>
      </w:rPr>
    </w:lvl>
    <w:lvl w:ilvl="5" w:tplc="1B9C96DC" w:tentative="1">
      <w:start w:val="1"/>
      <w:numFmt w:val="bullet"/>
      <w:lvlText w:val="•"/>
      <w:lvlJc w:val="left"/>
      <w:pPr>
        <w:tabs>
          <w:tab w:val="num" w:pos="4320"/>
        </w:tabs>
        <w:ind w:left="4320" w:hanging="360"/>
      </w:pPr>
      <w:rPr>
        <w:rFonts w:ascii="Arial" w:hAnsi="Arial" w:hint="default"/>
      </w:rPr>
    </w:lvl>
    <w:lvl w:ilvl="6" w:tplc="E380236E" w:tentative="1">
      <w:start w:val="1"/>
      <w:numFmt w:val="bullet"/>
      <w:lvlText w:val="•"/>
      <w:lvlJc w:val="left"/>
      <w:pPr>
        <w:tabs>
          <w:tab w:val="num" w:pos="5040"/>
        </w:tabs>
        <w:ind w:left="5040" w:hanging="360"/>
      </w:pPr>
      <w:rPr>
        <w:rFonts w:ascii="Arial" w:hAnsi="Arial" w:hint="default"/>
      </w:rPr>
    </w:lvl>
    <w:lvl w:ilvl="7" w:tplc="82520624" w:tentative="1">
      <w:start w:val="1"/>
      <w:numFmt w:val="bullet"/>
      <w:lvlText w:val="•"/>
      <w:lvlJc w:val="left"/>
      <w:pPr>
        <w:tabs>
          <w:tab w:val="num" w:pos="5760"/>
        </w:tabs>
        <w:ind w:left="5760" w:hanging="360"/>
      </w:pPr>
      <w:rPr>
        <w:rFonts w:ascii="Arial" w:hAnsi="Arial" w:hint="default"/>
      </w:rPr>
    </w:lvl>
    <w:lvl w:ilvl="8" w:tplc="16401B1E" w:tentative="1">
      <w:start w:val="1"/>
      <w:numFmt w:val="bullet"/>
      <w:lvlText w:val="•"/>
      <w:lvlJc w:val="left"/>
      <w:pPr>
        <w:tabs>
          <w:tab w:val="num" w:pos="6480"/>
        </w:tabs>
        <w:ind w:left="6480" w:hanging="360"/>
      </w:pPr>
      <w:rPr>
        <w:rFonts w:ascii="Arial" w:hAnsi="Arial" w:hint="default"/>
      </w:rPr>
    </w:lvl>
  </w:abstractNum>
  <w:abstractNum w:abstractNumId="8">
    <w:nsid w:val="1E670730"/>
    <w:multiLevelType w:val="hybridMultilevel"/>
    <w:tmpl w:val="F88844A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nsid w:val="23B33781"/>
    <w:multiLevelType w:val="hybridMultilevel"/>
    <w:tmpl w:val="0E9EFE84"/>
    <w:lvl w:ilvl="0" w:tplc="440A0001">
      <w:start w:val="1"/>
      <w:numFmt w:val="bullet"/>
      <w:lvlText w:val=""/>
      <w:lvlJc w:val="left"/>
      <w:pPr>
        <w:ind w:left="1080" w:hanging="360"/>
      </w:pPr>
      <w:rPr>
        <w:rFonts w:ascii="Symbol" w:hAnsi="Symbol"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10">
    <w:nsid w:val="255B5E7B"/>
    <w:multiLevelType w:val="hybridMultilevel"/>
    <w:tmpl w:val="A4AE232C"/>
    <w:lvl w:ilvl="0" w:tplc="D7743292">
      <w:start w:val="1"/>
      <w:numFmt w:val="bullet"/>
      <w:lvlText w:val=""/>
      <w:lvlPicBulletId w:val="0"/>
      <w:lvlJc w:val="left"/>
      <w:pPr>
        <w:tabs>
          <w:tab w:val="num" w:pos="720"/>
        </w:tabs>
        <w:ind w:left="720" w:hanging="360"/>
      </w:pPr>
      <w:rPr>
        <w:rFonts w:ascii="Symbol" w:hAnsi="Symbol" w:hint="default"/>
      </w:rPr>
    </w:lvl>
    <w:lvl w:ilvl="1" w:tplc="8A64AFFE" w:tentative="1">
      <w:start w:val="1"/>
      <w:numFmt w:val="bullet"/>
      <w:lvlText w:val=""/>
      <w:lvlPicBulletId w:val="0"/>
      <w:lvlJc w:val="left"/>
      <w:pPr>
        <w:tabs>
          <w:tab w:val="num" w:pos="1440"/>
        </w:tabs>
        <w:ind w:left="1440" w:hanging="360"/>
      </w:pPr>
      <w:rPr>
        <w:rFonts w:ascii="Symbol" w:hAnsi="Symbol" w:hint="default"/>
      </w:rPr>
    </w:lvl>
    <w:lvl w:ilvl="2" w:tplc="55BA3228" w:tentative="1">
      <w:start w:val="1"/>
      <w:numFmt w:val="bullet"/>
      <w:lvlText w:val=""/>
      <w:lvlPicBulletId w:val="0"/>
      <w:lvlJc w:val="left"/>
      <w:pPr>
        <w:tabs>
          <w:tab w:val="num" w:pos="2160"/>
        </w:tabs>
        <w:ind w:left="2160" w:hanging="360"/>
      </w:pPr>
      <w:rPr>
        <w:rFonts w:ascii="Symbol" w:hAnsi="Symbol" w:hint="default"/>
      </w:rPr>
    </w:lvl>
    <w:lvl w:ilvl="3" w:tplc="7A0A390E" w:tentative="1">
      <w:start w:val="1"/>
      <w:numFmt w:val="bullet"/>
      <w:lvlText w:val=""/>
      <w:lvlPicBulletId w:val="0"/>
      <w:lvlJc w:val="left"/>
      <w:pPr>
        <w:tabs>
          <w:tab w:val="num" w:pos="2880"/>
        </w:tabs>
        <w:ind w:left="2880" w:hanging="360"/>
      </w:pPr>
      <w:rPr>
        <w:rFonts w:ascii="Symbol" w:hAnsi="Symbol" w:hint="default"/>
      </w:rPr>
    </w:lvl>
    <w:lvl w:ilvl="4" w:tplc="61264686" w:tentative="1">
      <w:start w:val="1"/>
      <w:numFmt w:val="bullet"/>
      <w:lvlText w:val=""/>
      <w:lvlPicBulletId w:val="0"/>
      <w:lvlJc w:val="left"/>
      <w:pPr>
        <w:tabs>
          <w:tab w:val="num" w:pos="3600"/>
        </w:tabs>
        <w:ind w:left="3600" w:hanging="360"/>
      </w:pPr>
      <w:rPr>
        <w:rFonts w:ascii="Symbol" w:hAnsi="Symbol" w:hint="default"/>
      </w:rPr>
    </w:lvl>
    <w:lvl w:ilvl="5" w:tplc="DE3C5B58" w:tentative="1">
      <w:start w:val="1"/>
      <w:numFmt w:val="bullet"/>
      <w:lvlText w:val=""/>
      <w:lvlPicBulletId w:val="0"/>
      <w:lvlJc w:val="left"/>
      <w:pPr>
        <w:tabs>
          <w:tab w:val="num" w:pos="4320"/>
        </w:tabs>
        <w:ind w:left="4320" w:hanging="360"/>
      </w:pPr>
      <w:rPr>
        <w:rFonts w:ascii="Symbol" w:hAnsi="Symbol" w:hint="default"/>
      </w:rPr>
    </w:lvl>
    <w:lvl w:ilvl="6" w:tplc="D736B67A" w:tentative="1">
      <w:start w:val="1"/>
      <w:numFmt w:val="bullet"/>
      <w:lvlText w:val=""/>
      <w:lvlPicBulletId w:val="0"/>
      <w:lvlJc w:val="left"/>
      <w:pPr>
        <w:tabs>
          <w:tab w:val="num" w:pos="5040"/>
        </w:tabs>
        <w:ind w:left="5040" w:hanging="360"/>
      </w:pPr>
      <w:rPr>
        <w:rFonts w:ascii="Symbol" w:hAnsi="Symbol" w:hint="default"/>
      </w:rPr>
    </w:lvl>
    <w:lvl w:ilvl="7" w:tplc="1BCEFA40" w:tentative="1">
      <w:start w:val="1"/>
      <w:numFmt w:val="bullet"/>
      <w:lvlText w:val=""/>
      <w:lvlPicBulletId w:val="0"/>
      <w:lvlJc w:val="left"/>
      <w:pPr>
        <w:tabs>
          <w:tab w:val="num" w:pos="5760"/>
        </w:tabs>
        <w:ind w:left="5760" w:hanging="360"/>
      </w:pPr>
      <w:rPr>
        <w:rFonts w:ascii="Symbol" w:hAnsi="Symbol" w:hint="default"/>
      </w:rPr>
    </w:lvl>
    <w:lvl w:ilvl="8" w:tplc="FFCCC18E" w:tentative="1">
      <w:start w:val="1"/>
      <w:numFmt w:val="bullet"/>
      <w:lvlText w:val=""/>
      <w:lvlPicBulletId w:val="0"/>
      <w:lvlJc w:val="left"/>
      <w:pPr>
        <w:tabs>
          <w:tab w:val="num" w:pos="6480"/>
        </w:tabs>
        <w:ind w:left="6480" w:hanging="360"/>
      </w:pPr>
      <w:rPr>
        <w:rFonts w:ascii="Symbol" w:hAnsi="Symbol" w:hint="default"/>
      </w:rPr>
    </w:lvl>
  </w:abstractNum>
  <w:abstractNum w:abstractNumId="11">
    <w:nsid w:val="29236D77"/>
    <w:multiLevelType w:val="hybridMultilevel"/>
    <w:tmpl w:val="21202E6A"/>
    <w:lvl w:ilvl="0" w:tplc="6C74F652">
      <w:start w:val="1"/>
      <w:numFmt w:val="lowerLetter"/>
      <w:lvlText w:val="%1."/>
      <w:lvlJc w:val="left"/>
      <w:pPr>
        <w:ind w:left="720" w:hanging="360"/>
      </w:pPr>
      <w:rPr>
        <w:rFonts w:ascii="Times New Roman" w:hAnsi="Times New Roman" w:hint="default"/>
        <w:b/>
        <w:i w:val="0"/>
      </w:rPr>
    </w:lvl>
    <w:lvl w:ilvl="1" w:tplc="440A000F">
      <w:start w:val="1"/>
      <w:numFmt w:val="decimal"/>
      <w:lvlText w:val="%2."/>
      <w:lvlJc w:val="left"/>
      <w:pPr>
        <w:ind w:left="1440" w:hanging="360"/>
      </w:pPr>
      <w:rPr>
        <w:rFonts w:hint="default"/>
      </w:rPr>
    </w:lvl>
    <w:lvl w:ilvl="2" w:tplc="440A0005">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nsid w:val="2F2D172F"/>
    <w:multiLevelType w:val="hybridMultilevel"/>
    <w:tmpl w:val="56521F50"/>
    <w:lvl w:ilvl="0" w:tplc="9B6CECF4">
      <w:start w:val="1"/>
      <w:numFmt w:val="bullet"/>
      <w:lvlText w:val="•"/>
      <w:lvlJc w:val="left"/>
      <w:pPr>
        <w:tabs>
          <w:tab w:val="num" w:pos="720"/>
        </w:tabs>
        <w:ind w:left="720" w:hanging="360"/>
      </w:pPr>
      <w:rPr>
        <w:rFonts w:ascii="Arial" w:hAnsi="Arial" w:hint="default"/>
      </w:rPr>
    </w:lvl>
    <w:lvl w:ilvl="1" w:tplc="E7D093B6" w:tentative="1">
      <w:start w:val="1"/>
      <w:numFmt w:val="bullet"/>
      <w:lvlText w:val="•"/>
      <w:lvlJc w:val="left"/>
      <w:pPr>
        <w:tabs>
          <w:tab w:val="num" w:pos="1440"/>
        </w:tabs>
        <w:ind w:left="1440" w:hanging="360"/>
      </w:pPr>
      <w:rPr>
        <w:rFonts w:ascii="Arial" w:hAnsi="Arial" w:hint="default"/>
      </w:rPr>
    </w:lvl>
    <w:lvl w:ilvl="2" w:tplc="21A05430" w:tentative="1">
      <w:start w:val="1"/>
      <w:numFmt w:val="bullet"/>
      <w:lvlText w:val="•"/>
      <w:lvlJc w:val="left"/>
      <w:pPr>
        <w:tabs>
          <w:tab w:val="num" w:pos="2160"/>
        </w:tabs>
        <w:ind w:left="2160" w:hanging="360"/>
      </w:pPr>
      <w:rPr>
        <w:rFonts w:ascii="Arial" w:hAnsi="Arial" w:hint="default"/>
      </w:rPr>
    </w:lvl>
    <w:lvl w:ilvl="3" w:tplc="10CE26FA">
      <w:start w:val="1"/>
      <w:numFmt w:val="bullet"/>
      <w:lvlText w:val="•"/>
      <w:lvlJc w:val="left"/>
      <w:pPr>
        <w:tabs>
          <w:tab w:val="num" w:pos="2880"/>
        </w:tabs>
        <w:ind w:left="2880" w:hanging="360"/>
      </w:pPr>
      <w:rPr>
        <w:rFonts w:ascii="Arial" w:hAnsi="Arial" w:hint="default"/>
      </w:rPr>
    </w:lvl>
    <w:lvl w:ilvl="4" w:tplc="BE64B598" w:tentative="1">
      <w:start w:val="1"/>
      <w:numFmt w:val="bullet"/>
      <w:lvlText w:val="•"/>
      <w:lvlJc w:val="left"/>
      <w:pPr>
        <w:tabs>
          <w:tab w:val="num" w:pos="3600"/>
        </w:tabs>
        <w:ind w:left="3600" w:hanging="360"/>
      </w:pPr>
      <w:rPr>
        <w:rFonts w:ascii="Arial" w:hAnsi="Arial" w:hint="default"/>
      </w:rPr>
    </w:lvl>
    <w:lvl w:ilvl="5" w:tplc="39305A22" w:tentative="1">
      <w:start w:val="1"/>
      <w:numFmt w:val="bullet"/>
      <w:lvlText w:val="•"/>
      <w:lvlJc w:val="left"/>
      <w:pPr>
        <w:tabs>
          <w:tab w:val="num" w:pos="4320"/>
        </w:tabs>
        <w:ind w:left="4320" w:hanging="360"/>
      </w:pPr>
      <w:rPr>
        <w:rFonts w:ascii="Arial" w:hAnsi="Arial" w:hint="default"/>
      </w:rPr>
    </w:lvl>
    <w:lvl w:ilvl="6" w:tplc="39E8D1C6" w:tentative="1">
      <w:start w:val="1"/>
      <w:numFmt w:val="bullet"/>
      <w:lvlText w:val="•"/>
      <w:lvlJc w:val="left"/>
      <w:pPr>
        <w:tabs>
          <w:tab w:val="num" w:pos="5040"/>
        </w:tabs>
        <w:ind w:left="5040" w:hanging="360"/>
      </w:pPr>
      <w:rPr>
        <w:rFonts w:ascii="Arial" w:hAnsi="Arial" w:hint="default"/>
      </w:rPr>
    </w:lvl>
    <w:lvl w:ilvl="7" w:tplc="11BE219C" w:tentative="1">
      <w:start w:val="1"/>
      <w:numFmt w:val="bullet"/>
      <w:lvlText w:val="•"/>
      <w:lvlJc w:val="left"/>
      <w:pPr>
        <w:tabs>
          <w:tab w:val="num" w:pos="5760"/>
        </w:tabs>
        <w:ind w:left="5760" w:hanging="360"/>
      </w:pPr>
      <w:rPr>
        <w:rFonts w:ascii="Arial" w:hAnsi="Arial" w:hint="default"/>
      </w:rPr>
    </w:lvl>
    <w:lvl w:ilvl="8" w:tplc="BC1ABA42" w:tentative="1">
      <w:start w:val="1"/>
      <w:numFmt w:val="bullet"/>
      <w:lvlText w:val="•"/>
      <w:lvlJc w:val="left"/>
      <w:pPr>
        <w:tabs>
          <w:tab w:val="num" w:pos="6480"/>
        </w:tabs>
        <w:ind w:left="6480" w:hanging="360"/>
      </w:pPr>
      <w:rPr>
        <w:rFonts w:ascii="Arial" w:hAnsi="Arial" w:hint="default"/>
      </w:rPr>
    </w:lvl>
  </w:abstractNum>
  <w:abstractNum w:abstractNumId="13">
    <w:nsid w:val="32760F5E"/>
    <w:multiLevelType w:val="hybridMultilevel"/>
    <w:tmpl w:val="D6E492D6"/>
    <w:lvl w:ilvl="0" w:tplc="659A585C">
      <w:start w:val="1"/>
      <w:numFmt w:val="bullet"/>
      <w:lvlText w:val="•"/>
      <w:lvlJc w:val="left"/>
      <w:pPr>
        <w:tabs>
          <w:tab w:val="num" w:pos="720"/>
        </w:tabs>
        <w:ind w:left="720" w:hanging="360"/>
      </w:pPr>
      <w:rPr>
        <w:rFonts w:ascii="Times New Roman" w:hAnsi="Times New Roman" w:hint="default"/>
      </w:rPr>
    </w:lvl>
    <w:lvl w:ilvl="1" w:tplc="5096EC6A" w:tentative="1">
      <w:start w:val="1"/>
      <w:numFmt w:val="bullet"/>
      <w:lvlText w:val="•"/>
      <w:lvlJc w:val="left"/>
      <w:pPr>
        <w:tabs>
          <w:tab w:val="num" w:pos="1440"/>
        </w:tabs>
        <w:ind w:left="1440" w:hanging="360"/>
      </w:pPr>
      <w:rPr>
        <w:rFonts w:ascii="Times New Roman" w:hAnsi="Times New Roman" w:hint="default"/>
      </w:rPr>
    </w:lvl>
    <w:lvl w:ilvl="2" w:tplc="2D404D8E" w:tentative="1">
      <w:start w:val="1"/>
      <w:numFmt w:val="bullet"/>
      <w:lvlText w:val="•"/>
      <w:lvlJc w:val="left"/>
      <w:pPr>
        <w:tabs>
          <w:tab w:val="num" w:pos="2160"/>
        </w:tabs>
        <w:ind w:left="2160" w:hanging="360"/>
      </w:pPr>
      <w:rPr>
        <w:rFonts w:ascii="Times New Roman" w:hAnsi="Times New Roman" w:hint="default"/>
      </w:rPr>
    </w:lvl>
    <w:lvl w:ilvl="3" w:tplc="D3CA6D32" w:tentative="1">
      <w:start w:val="1"/>
      <w:numFmt w:val="bullet"/>
      <w:lvlText w:val="•"/>
      <w:lvlJc w:val="left"/>
      <w:pPr>
        <w:tabs>
          <w:tab w:val="num" w:pos="2880"/>
        </w:tabs>
        <w:ind w:left="2880" w:hanging="360"/>
      </w:pPr>
      <w:rPr>
        <w:rFonts w:ascii="Times New Roman" w:hAnsi="Times New Roman" w:hint="default"/>
      </w:rPr>
    </w:lvl>
    <w:lvl w:ilvl="4" w:tplc="B6705A72" w:tentative="1">
      <w:start w:val="1"/>
      <w:numFmt w:val="bullet"/>
      <w:lvlText w:val="•"/>
      <w:lvlJc w:val="left"/>
      <w:pPr>
        <w:tabs>
          <w:tab w:val="num" w:pos="3600"/>
        </w:tabs>
        <w:ind w:left="3600" w:hanging="360"/>
      </w:pPr>
      <w:rPr>
        <w:rFonts w:ascii="Times New Roman" w:hAnsi="Times New Roman" w:hint="default"/>
      </w:rPr>
    </w:lvl>
    <w:lvl w:ilvl="5" w:tplc="3732E994" w:tentative="1">
      <w:start w:val="1"/>
      <w:numFmt w:val="bullet"/>
      <w:lvlText w:val="•"/>
      <w:lvlJc w:val="left"/>
      <w:pPr>
        <w:tabs>
          <w:tab w:val="num" w:pos="4320"/>
        </w:tabs>
        <w:ind w:left="4320" w:hanging="360"/>
      </w:pPr>
      <w:rPr>
        <w:rFonts w:ascii="Times New Roman" w:hAnsi="Times New Roman" w:hint="default"/>
      </w:rPr>
    </w:lvl>
    <w:lvl w:ilvl="6" w:tplc="9AD20052" w:tentative="1">
      <w:start w:val="1"/>
      <w:numFmt w:val="bullet"/>
      <w:lvlText w:val="•"/>
      <w:lvlJc w:val="left"/>
      <w:pPr>
        <w:tabs>
          <w:tab w:val="num" w:pos="5040"/>
        </w:tabs>
        <w:ind w:left="5040" w:hanging="360"/>
      </w:pPr>
      <w:rPr>
        <w:rFonts w:ascii="Times New Roman" w:hAnsi="Times New Roman" w:hint="default"/>
      </w:rPr>
    </w:lvl>
    <w:lvl w:ilvl="7" w:tplc="BC22FB32" w:tentative="1">
      <w:start w:val="1"/>
      <w:numFmt w:val="bullet"/>
      <w:lvlText w:val="•"/>
      <w:lvlJc w:val="left"/>
      <w:pPr>
        <w:tabs>
          <w:tab w:val="num" w:pos="5760"/>
        </w:tabs>
        <w:ind w:left="5760" w:hanging="360"/>
      </w:pPr>
      <w:rPr>
        <w:rFonts w:ascii="Times New Roman" w:hAnsi="Times New Roman" w:hint="default"/>
      </w:rPr>
    </w:lvl>
    <w:lvl w:ilvl="8" w:tplc="4F90A274" w:tentative="1">
      <w:start w:val="1"/>
      <w:numFmt w:val="bullet"/>
      <w:lvlText w:val="•"/>
      <w:lvlJc w:val="left"/>
      <w:pPr>
        <w:tabs>
          <w:tab w:val="num" w:pos="6480"/>
        </w:tabs>
        <w:ind w:left="6480" w:hanging="360"/>
      </w:pPr>
      <w:rPr>
        <w:rFonts w:ascii="Times New Roman" w:hAnsi="Times New Roman" w:hint="default"/>
      </w:rPr>
    </w:lvl>
  </w:abstractNum>
  <w:abstractNum w:abstractNumId="14">
    <w:nsid w:val="339D4303"/>
    <w:multiLevelType w:val="hybridMultilevel"/>
    <w:tmpl w:val="0568E7D0"/>
    <w:lvl w:ilvl="0" w:tplc="DA2C628C">
      <w:start w:val="1"/>
      <w:numFmt w:val="bullet"/>
      <w:lvlText w:val=""/>
      <w:lvlPicBulletId w:val="0"/>
      <w:lvlJc w:val="left"/>
      <w:pPr>
        <w:tabs>
          <w:tab w:val="num" w:pos="720"/>
        </w:tabs>
        <w:ind w:left="720" w:hanging="360"/>
      </w:pPr>
      <w:rPr>
        <w:rFonts w:ascii="Symbol" w:hAnsi="Symbol" w:hint="default"/>
      </w:rPr>
    </w:lvl>
    <w:lvl w:ilvl="1" w:tplc="F3F804EA" w:tentative="1">
      <w:start w:val="1"/>
      <w:numFmt w:val="bullet"/>
      <w:lvlText w:val=""/>
      <w:lvlPicBulletId w:val="0"/>
      <w:lvlJc w:val="left"/>
      <w:pPr>
        <w:tabs>
          <w:tab w:val="num" w:pos="1440"/>
        </w:tabs>
        <w:ind w:left="1440" w:hanging="360"/>
      </w:pPr>
      <w:rPr>
        <w:rFonts w:ascii="Symbol" w:hAnsi="Symbol" w:hint="default"/>
      </w:rPr>
    </w:lvl>
    <w:lvl w:ilvl="2" w:tplc="E1DC3D98" w:tentative="1">
      <w:start w:val="1"/>
      <w:numFmt w:val="bullet"/>
      <w:lvlText w:val=""/>
      <w:lvlPicBulletId w:val="0"/>
      <w:lvlJc w:val="left"/>
      <w:pPr>
        <w:tabs>
          <w:tab w:val="num" w:pos="2160"/>
        </w:tabs>
        <w:ind w:left="2160" w:hanging="360"/>
      </w:pPr>
      <w:rPr>
        <w:rFonts w:ascii="Symbol" w:hAnsi="Symbol" w:hint="default"/>
      </w:rPr>
    </w:lvl>
    <w:lvl w:ilvl="3" w:tplc="3EC22D2E" w:tentative="1">
      <w:start w:val="1"/>
      <w:numFmt w:val="bullet"/>
      <w:lvlText w:val=""/>
      <w:lvlPicBulletId w:val="0"/>
      <w:lvlJc w:val="left"/>
      <w:pPr>
        <w:tabs>
          <w:tab w:val="num" w:pos="2880"/>
        </w:tabs>
        <w:ind w:left="2880" w:hanging="360"/>
      </w:pPr>
      <w:rPr>
        <w:rFonts w:ascii="Symbol" w:hAnsi="Symbol" w:hint="default"/>
      </w:rPr>
    </w:lvl>
    <w:lvl w:ilvl="4" w:tplc="9FA4E6C8" w:tentative="1">
      <w:start w:val="1"/>
      <w:numFmt w:val="bullet"/>
      <w:lvlText w:val=""/>
      <w:lvlPicBulletId w:val="0"/>
      <w:lvlJc w:val="left"/>
      <w:pPr>
        <w:tabs>
          <w:tab w:val="num" w:pos="3600"/>
        </w:tabs>
        <w:ind w:left="3600" w:hanging="360"/>
      </w:pPr>
      <w:rPr>
        <w:rFonts w:ascii="Symbol" w:hAnsi="Symbol" w:hint="default"/>
      </w:rPr>
    </w:lvl>
    <w:lvl w:ilvl="5" w:tplc="3000CBCC" w:tentative="1">
      <w:start w:val="1"/>
      <w:numFmt w:val="bullet"/>
      <w:lvlText w:val=""/>
      <w:lvlPicBulletId w:val="0"/>
      <w:lvlJc w:val="left"/>
      <w:pPr>
        <w:tabs>
          <w:tab w:val="num" w:pos="4320"/>
        </w:tabs>
        <w:ind w:left="4320" w:hanging="360"/>
      </w:pPr>
      <w:rPr>
        <w:rFonts w:ascii="Symbol" w:hAnsi="Symbol" w:hint="default"/>
      </w:rPr>
    </w:lvl>
    <w:lvl w:ilvl="6" w:tplc="DC380E78" w:tentative="1">
      <w:start w:val="1"/>
      <w:numFmt w:val="bullet"/>
      <w:lvlText w:val=""/>
      <w:lvlPicBulletId w:val="0"/>
      <w:lvlJc w:val="left"/>
      <w:pPr>
        <w:tabs>
          <w:tab w:val="num" w:pos="5040"/>
        </w:tabs>
        <w:ind w:left="5040" w:hanging="360"/>
      </w:pPr>
      <w:rPr>
        <w:rFonts w:ascii="Symbol" w:hAnsi="Symbol" w:hint="default"/>
      </w:rPr>
    </w:lvl>
    <w:lvl w:ilvl="7" w:tplc="777A04E4" w:tentative="1">
      <w:start w:val="1"/>
      <w:numFmt w:val="bullet"/>
      <w:lvlText w:val=""/>
      <w:lvlPicBulletId w:val="0"/>
      <w:lvlJc w:val="left"/>
      <w:pPr>
        <w:tabs>
          <w:tab w:val="num" w:pos="5760"/>
        </w:tabs>
        <w:ind w:left="5760" w:hanging="360"/>
      </w:pPr>
      <w:rPr>
        <w:rFonts w:ascii="Symbol" w:hAnsi="Symbol" w:hint="default"/>
      </w:rPr>
    </w:lvl>
    <w:lvl w:ilvl="8" w:tplc="1FF0A4E4" w:tentative="1">
      <w:start w:val="1"/>
      <w:numFmt w:val="bullet"/>
      <w:lvlText w:val=""/>
      <w:lvlPicBulletId w:val="0"/>
      <w:lvlJc w:val="left"/>
      <w:pPr>
        <w:tabs>
          <w:tab w:val="num" w:pos="6480"/>
        </w:tabs>
        <w:ind w:left="6480" w:hanging="360"/>
      </w:pPr>
      <w:rPr>
        <w:rFonts w:ascii="Symbol" w:hAnsi="Symbol" w:hint="default"/>
      </w:rPr>
    </w:lvl>
  </w:abstractNum>
  <w:abstractNum w:abstractNumId="15">
    <w:nsid w:val="34166FE5"/>
    <w:multiLevelType w:val="hybridMultilevel"/>
    <w:tmpl w:val="D6CCECBA"/>
    <w:lvl w:ilvl="0" w:tplc="20BC419C">
      <w:start w:val="1"/>
      <w:numFmt w:val="bullet"/>
      <w:lvlText w:val=""/>
      <w:lvlPicBulletId w:val="0"/>
      <w:lvlJc w:val="left"/>
      <w:pPr>
        <w:tabs>
          <w:tab w:val="num" w:pos="720"/>
        </w:tabs>
        <w:ind w:left="720" w:hanging="360"/>
      </w:pPr>
      <w:rPr>
        <w:rFonts w:ascii="Symbol" w:hAnsi="Symbol" w:hint="default"/>
      </w:rPr>
    </w:lvl>
    <w:lvl w:ilvl="1" w:tplc="8994816E" w:tentative="1">
      <w:start w:val="1"/>
      <w:numFmt w:val="bullet"/>
      <w:lvlText w:val=""/>
      <w:lvlPicBulletId w:val="0"/>
      <w:lvlJc w:val="left"/>
      <w:pPr>
        <w:tabs>
          <w:tab w:val="num" w:pos="1440"/>
        </w:tabs>
        <w:ind w:left="1440" w:hanging="360"/>
      </w:pPr>
      <w:rPr>
        <w:rFonts w:ascii="Symbol" w:hAnsi="Symbol" w:hint="default"/>
      </w:rPr>
    </w:lvl>
    <w:lvl w:ilvl="2" w:tplc="E670DA9A" w:tentative="1">
      <w:start w:val="1"/>
      <w:numFmt w:val="bullet"/>
      <w:lvlText w:val=""/>
      <w:lvlPicBulletId w:val="0"/>
      <w:lvlJc w:val="left"/>
      <w:pPr>
        <w:tabs>
          <w:tab w:val="num" w:pos="2160"/>
        </w:tabs>
        <w:ind w:left="2160" w:hanging="360"/>
      </w:pPr>
      <w:rPr>
        <w:rFonts w:ascii="Symbol" w:hAnsi="Symbol" w:hint="default"/>
      </w:rPr>
    </w:lvl>
    <w:lvl w:ilvl="3" w:tplc="D88AD870" w:tentative="1">
      <w:start w:val="1"/>
      <w:numFmt w:val="bullet"/>
      <w:lvlText w:val=""/>
      <w:lvlPicBulletId w:val="0"/>
      <w:lvlJc w:val="left"/>
      <w:pPr>
        <w:tabs>
          <w:tab w:val="num" w:pos="2880"/>
        </w:tabs>
        <w:ind w:left="2880" w:hanging="360"/>
      </w:pPr>
      <w:rPr>
        <w:rFonts w:ascii="Symbol" w:hAnsi="Symbol" w:hint="default"/>
      </w:rPr>
    </w:lvl>
    <w:lvl w:ilvl="4" w:tplc="D77C5E28" w:tentative="1">
      <w:start w:val="1"/>
      <w:numFmt w:val="bullet"/>
      <w:lvlText w:val=""/>
      <w:lvlPicBulletId w:val="0"/>
      <w:lvlJc w:val="left"/>
      <w:pPr>
        <w:tabs>
          <w:tab w:val="num" w:pos="3600"/>
        </w:tabs>
        <w:ind w:left="3600" w:hanging="360"/>
      </w:pPr>
      <w:rPr>
        <w:rFonts w:ascii="Symbol" w:hAnsi="Symbol" w:hint="default"/>
      </w:rPr>
    </w:lvl>
    <w:lvl w:ilvl="5" w:tplc="95A8E5A8" w:tentative="1">
      <w:start w:val="1"/>
      <w:numFmt w:val="bullet"/>
      <w:lvlText w:val=""/>
      <w:lvlPicBulletId w:val="0"/>
      <w:lvlJc w:val="left"/>
      <w:pPr>
        <w:tabs>
          <w:tab w:val="num" w:pos="4320"/>
        </w:tabs>
        <w:ind w:left="4320" w:hanging="360"/>
      </w:pPr>
      <w:rPr>
        <w:rFonts w:ascii="Symbol" w:hAnsi="Symbol" w:hint="default"/>
      </w:rPr>
    </w:lvl>
    <w:lvl w:ilvl="6" w:tplc="E2B6FF5C" w:tentative="1">
      <w:start w:val="1"/>
      <w:numFmt w:val="bullet"/>
      <w:lvlText w:val=""/>
      <w:lvlPicBulletId w:val="0"/>
      <w:lvlJc w:val="left"/>
      <w:pPr>
        <w:tabs>
          <w:tab w:val="num" w:pos="5040"/>
        </w:tabs>
        <w:ind w:left="5040" w:hanging="360"/>
      </w:pPr>
      <w:rPr>
        <w:rFonts w:ascii="Symbol" w:hAnsi="Symbol" w:hint="default"/>
      </w:rPr>
    </w:lvl>
    <w:lvl w:ilvl="7" w:tplc="10C486EC" w:tentative="1">
      <w:start w:val="1"/>
      <w:numFmt w:val="bullet"/>
      <w:lvlText w:val=""/>
      <w:lvlPicBulletId w:val="0"/>
      <w:lvlJc w:val="left"/>
      <w:pPr>
        <w:tabs>
          <w:tab w:val="num" w:pos="5760"/>
        </w:tabs>
        <w:ind w:left="5760" w:hanging="360"/>
      </w:pPr>
      <w:rPr>
        <w:rFonts w:ascii="Symbol" w:hAnsi="Symbol" w:hint="default"/>
      </w:rPr>
    </w:lvl>
    <w:lvl w:ilvl="8" w:tplc="6EDC8ED2" w:tentative="1">
      <w:start w:val="1"/>
      <w:numFmt w:val="bullet"/>
      <w:lvlText w:val=""/>
      <w:lvlPicBulletId w:val="0"/>
      <w:lvlJc w:val="left"/>
      <w:pPr>
        <w:tabs>
          <w:tab w:val="num" w:pos="6480"/>
        </w:tabs>
        <w:ind w:left="6480" w:hanging="360"/>
      </w:pPr>
      <w:rPr>
        <w:rFonts w:ascii="Symbol" w:hAnsi="Symbol" w:hint="default"/>
      </w:rPr>
    </w:lvl>
  </w:abstractNum>
  <w:abstractNum w:abstractNumId="16">
    <w:nsid w:val="38CE0234"/>
    <w:multiLevelType w:val="hybridMultilevel"/>
    <w:tmpl w:val="5D88C2AA"/>
    <w:lvl w:ilvl="0" w:tplc="440A000F">
      <w:start w:val="1"/>
      <w:numFmt w:val="decimal"/>
      <w:lvlText w:val="%1."/>
      <w:lvlJc w:val="left"/>
      <w:pPr>
        <w:ind w:left="720" w:hanging="360"/>
      </w:pPr>
      <w:rPr>
        <w:rFonts w:hint="default"/>
      </w:r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7">
    <w:nsid w:val="3C710A2C"/>
    <w:multiLevelType w:val="hybridMultilevel"/>
    <w:tmpl w:val="E348DB9E"/>
    <w:lvl w:ilvl="0" w:tplc="C07A8912">
      <w:start w:val="1"/>
      <w:numFmt w:val="bullet"/>
      <w:lvlText w:val=""/>
      <w:lvlPicBulletId w:val="0"/>
      <w:lvlJc w:val="left"/>
      <w:pPr>
        <w:tabs>
          <w:tab w:val="num" w:pos="720"/>
        </w:tabs>
        <w:ind w:left="720" w:hanging="360"/>
      </w:pPr>
      <w:rPr>
        <w:rFonts w:ascii="Symbol" w:hAnsi="Symbol" w:hint="default"/>
      </w:rPr>
    </w:lvl>
    <w:lvl w:ilvl="1" w:tplc="229ABEA0" w:tentative="1">
      <w:start w:val="1"/>
      <w:numFmt w:val="bullet"/>
      <w:lvlText w:val=""/>
      <w:lvlPicBulletId w:val="0"/>
      <w:lvlJc w:val="left"/>
      <w:pPr>
        <w:tabs>
          <w:tab w:val="num" w:pos="1440"/>
        </w:tabs>
        <w:ind w:left="1440" w:hanging="360"/>
      </w:pPr>
      <w:rPr>
        <w:rFonts w:ascii="Symbol" w:hAnsi="Symbol" w:hint="default"/>
      </w:rPr>
    </w:lvl>
    <w:lvl w:ilvl="2" w:tplc="84041254" w:tentative="1">
      <w:start w:val="1"/>
      <w:numFmt w:val="bullet"/>
      <w:lvlText w:val=""/>
      <w:lvlPicBulletId w:val="0"/>
      <w:lvlJc w:val="left"/>
      <w:pPr>
        <w:tabs>
          <w:tab w:val="num" w:pos="2160"/>
        </w:tabs>
        <w:ind w:left="2160" w:hanging="360"/>
      </w:pPr>
      <w:rPr>
        <w:rFonts w:ascii="Symbol" w:hAnsi="Symbol" w:hint="default"/>
      </w:rPr>
    </w:lvl>
    <w:lvl w:ilvl="3" w:tplc="8EA6F0CC" w:tentative="1">
      <w:start w:val="1"/>
      <w:numFmt w:val="bullet"/>
      <w:lvlText w:val=""/>
      <w:lvlPicBulletId w:val="0"/>
      <w:lvlJc w:val="left"/>
      <w:pPr>
        <w:tabs>
          <w:tab w:val="num" w:pos="2880"/>
        </w:tabs>
        <w:ind w:left="2880" w:hanging="360"/>
      </w:pPr>
      <w:rPr>
        <w:rFonts w:ascii="Symbol" w:hAnsi="Symbol" w:hint="default"/>
      </w:rPr>
    </w:lvl>
    <w:lvl w:ilvl="4" w:tplc="73CA8CE2" w:tentative="1">
      <w:start w:val="1"/>
      <w:numFmt w:val="bullet"/>
      <w:lvlText w:val=""/>
      <w:lvlPicBulletId w:val="0"/>
      <w:lvlJc w:val="left"/>
      <w:pPr>
        <w:tabs>
          <w:tab w:val="num" w:pos="3600"/>
        </w:tabs>
        <w:ind w:left="3600" w:hanging="360"/>
      </w:pPr>
      <w:rPr>
        <w:rFonts w:ascii="Symbol" w:hAnsi="Symbol" w:hint="default"/>
      </w:rPr>
    </w:lvl>
    <w:lvl w:ilvl="5" w:tplc="51A6D172" w:tentative="1">
      <w:start w:val="1"/>
      <w:numFmt w:val="bullet"/>
      <w:lvlText w:val=""/>
      <w:lvlPicBulletId w:val="0"/>
      <w:lvlJc w:val="left"/>
      <w:pPr>
        <w:tabs>
          <w:tab w:val="num" w:pos="4320"/>
        </w:tabs>
        <w:ind w:left="4320" w:hanging="360"/>
      </w:pPr>
      <w:rPr>
        <w:rFonts w:ascii="Symbol" w:hAnsi="Symbol" w:hint="default"/>
      </w:rPr>
    </w:lvl>
    <w:lvl w:ilvl="6" w:tplc="A35A4918" w:tentative="1">
      <w:start w:val="1"/>
      <w:numFmt w:val="bullet"/>
      <w:lvlText w:val=""/>
      <w:lvlPicBulletId w:val="0"/>
      <w:lvlJc w:val="left"/>
      <w:pPr>
        <w:tabs>
          <w:tab w:val="num" w:pos="5040"/>
        </w:tabs>
        <w:ind w:left="5040" w:hanging="360"/>
      </w:pPr>
      <w:rPr>
        <w:rFonts w:ascii="Symbol" w:hAnsi="Symbol" w:hint="default"/>
      </w:rPr>
    </w:lvl>
    <w:lvl w:ilvl="7" w:tplc="A8D43D64" w:tentative="1">
      <w:start w:val="1"/>
      <w:numFmt w:val="bullet"/>
      <w:lvlText w:val=""/>
      <w:lvlPicBulletId w:val="0"/>
      <w:lvlJc w:val="left"/>
      <w:pPr>
        <w:tabs>
          <w:tab w:val="num" w:pos="5760"/>
        </w:tabs>
        <w:ind w:left="5760" w:hanging="360"/>
      </w:pPr>
      <w:rPr>
        <w:rFonts w:ascii="Symbol" w:hAnsi="Symbol" w:hint="default"/>
      </w:rPr>
    </w:lvl>
    <w:lvl w:ilvl="8" w:tplc="B17EAFE0" w:tentative="1">
      <w:start w:val="1"/>
      <w:numFmt w:val="bullet"/>
      <w:lvlText w:val=""/>
      <w:lvlPicBulletId w:val="0"/>
      <w:lvlJc w:val="left"/>
      <w:pPr>
        <w:tabs>
          <w:tab w:val="num" w:pos="6480"/>
        </w:tabs>
        <w:ind w:left="6480" w:hanging="360"/>
      </w:pPr>
      <w:rPr>
        <w:rFonts w:ascii="Symbol" w:hAnsi="Symbol" w:hint="default"/>
      </w:rPr>
    </w:lvl>
  </w:abstractNum>
  <w:abstractNum w:abstractNumId="18">
    <w:nsid w:val="3F2525A4"/>
    <w:multiLevelType w:val="hybridMultilevel"/>
    <w:tmpl w:val="97D650B8"/>
    <w:lvl w:ilvl="0" w:tplc="F566DA8A">
      <w:start w:val="1"/>
      <w:numFmt w:val="bullet"/>
      <w:lvlText w:val="•"/>
      <w:lvlJc w:val="left"/>
      <w:pPr>
        <w:tabs>
          <w:tab w:val="num" w:pos="720"/>
        </w:tabs>
        <w:ind w:left="720" w:hanging="360"/>
      </w:pPr>
      <w:rPr>
        <w:rFonts w:ascii="Arial" w:hAnsi="Arial" w:hint="default"/>
      </w:rPr>
    </w:lvl>
    <w:lvl w:ilvl="1" w:tplc="8012C41E">
      <w:start w:val="1"/>
      <w:numFmt w:val="bullet"/>
      <w:lvlText w:val="•"/>
      <w:lvlJc w:val="left"/>
      <w:pPr>
        <w:tabs>
          <w:tab w:val="num" w:pos="1440"/>
        </w:tabs>
        <w:ind w:left="1440" w:hanging="360"/>
      </w:pPr>
      <w:rPr>
        <w:rFonts w:ascii="Arial" w:hAnsi="Arial" w:hint="default"/>
      </w:rPr>
    </w:lvl>
    <w:lvl w:ilvl="2" w:tplc="35788312">
      <w:start w:val="1"/>
      <w:numFmt w:val="bullet"/>
      <w:lvlText w:val="•"/>
      <w:lvlJc w:val="left"/>
      <w:pPr>
        <w:tabs>
          <w:tab w:val="num" w:pos="2160"/>
        </w:tabs>
        <w:ind w:left="2160" w:hanging="360"/>
      </w:pPr>
      <w:rPr>
        <w:rFonts w:ascii="Arial" w:hAnsi="Arial" w:hint="default"/>
      </w:rPr>
    </w:lvl>
    <w:lvl w:ilvl="3" w:tplc="BF1ADE5C" w:tentative="1">
      <w:start w:val="1"/>
      <w:numFmt w:val="bullet"/>
      <w:lvlText w:val="•"/>
      <w:lvlJc w:val="left"/>
      <w:pPr>
        <w:tabs>
          <w:tab w:val="num" w:pos="2880"/>
        </w:tabs>
        <w:ind w:left="2880" w:hanging="360"/>
      </w:pPr>
      <w:rPr>
        <w:rFonts w:ascii="Arial" w:hAnsi="Arial" w:hint="default"/>
      </w:rPr>
    </w:lvl>
    <w:lvl w:ilvl="4" w:tplc="1E28576E" w:tentative="1">
      <w:start w:val="1"/>
      <w:numFmt w:val="bullet"/>
      <w:lvlText w:val="•"/>
      <w:lvlJc w:val="left"/>
      <w:pPr>
        <w:tabs>
          <w:tab w:val="num" w:pos="3600"/>
        </w:tabs>
        <w:ind w:left="3600" w:hanging="360"/>
      </w:pPr>
      <w:rPr>
        <w:rFonts w:ascii="Arial" w:hAnsi="Arial" w:hint="default"/>
      </w:rPr>
    </w:lvl>
    <w:lvl w:ilvl="5" w:tplc="AEFC79A2" w:tentative="1">
      <w:start w:val="1"/>
      <w:numFmt w:val="bullet"/>
      <w:lvlText w:val="•"/>
      <w:lvlJc w:val="left"/>
      <w:pPr>
        <w:tabs>
          <w:tab w:val="num" w:pos="4320"/>
        </w:tabs>
        <w:ind w:left="4320" w:hanging="360"/>
      </w:pPr>
      <w:rPr>
        <w:rFonts w:ascii="Arial" w:hAnsi="Arial" w:hint="default"/>
      </w:rPr>
    </w:lvl>
    <w:lvl w:ilvl="6" w:tplc="CDDE5CD0" w:tentative="1">
      <w:start w:val="1"/>
      <w:numFmt w:val="bullet"/>
      <w:lvlText w:val="•"/>
      <w:lvlJc w:val="left"/>
      <w:pPr>
        <w:tabs>
          <w:tab w:val="num" w:pos="5040"/>
        </w:tabs>
        <w:ind w:left="5040" w:hanging="360"/>
      </w:pPr>
      <w:rPr>
        <w:rFonts w:ascii="Arial" w:hAnsi="Arial" w:hint="default"/>
      </w:rPr>
    </w:lvl>
    <w:lvl w:ilvl="7" w:tplc="F70C1D1E" w:tentative="1">
      <w:start w:val="1"/>
      <w:numFmt w:val="bullet"/>
      <w:lvlText w:val="•"/>
      <w:lvlJc w:val="left"/>
      <w:pPr>
        <w:tabs>
          <w:tab w:val="num" w:pos="5760"/>
        </w:tabs>
        <w:ind w:left="5760" w:hanging="360"/>
      </w:pPr>
      <w:rPr>
        <w:rFonts w:ascii="Arial" w:hAnsi="Arial" w:hint="default"/>
      </w:rPr>
    </w:lvl>
    <w:lvl w:ilvl="8" w:tplc="5052BF04" w:tentative="1">
      <w:start w:val="1"/>
      <w:numFmt w:val="bullet"/>
      <w:lvlText w:val="•"/>
      <w:lvlJc w:val="left"/>
      <w:pPr>
        <w:tabs>
          <w:tab w:val="num" w:pos="6480"/>
        </w:tabs>
        <w:ind w:left="6480" w:hanging="360"/>
      </w:pPr>
      <w:rPr>
        <w:rFonts w:ascii="Arial" w:hAnsi="Arial" w:hint="default"/>
      </w:rPr>
    </w:lvl>
  </w:abstractNum>
  <w:abstractNum w:abstractNumId="19">
    <w:nsid w:val="42493B84"/>
    <w:multiLevelType w:val="hybridMultilevel"/>
    <w:tmpl w:val="F8CA16B0"/>
    <w:lvl w:ilvl="0" w:tplc="440A000F">
      <w:start w:val="1"/>
      <w:numFmt w:val="decimal"/>
      <w:lvlText w:val="%1."/>
      <w:lvlJc w:val="left"/>
      <w:pPr>
        <w:ind w:left="720" w:hanging="360"/>
      </w:pPr>
      <w:rPr>
        <w:rFonts w:hint="default"/>
      </w:r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0">
    <w:nsid w:val="43BC3C6C"/>
    <w:multiLevelType w:val="hybridMultilevel"/>
    <w:tmpl w:val="163C7CB4"/>
    <w:lvl w:ilvl="0" w:tplc="85B01E0C">
      <w:start w:val="1"/>
      <w:numFmt w:val="lowerRoman"/>
      <w:lvlText w:val="%1."/>
      <w:lvlJc w:val="right"/>
      <w:pPr>
        <w:ind w:left="1440" w:hanging="360"/>
      </w:p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21">
    <w:nsid w:val="454A78F4"/>
    <w:multiLevelType w:val="hybridMultilevel"/>
    <w:tmpl w:val="7DBAAE98"/>
    <w:lvl w:ilvl="0" w:tplc="FE9EBA46">
      <w:start w:val="1"/>
      <w:numFmt w:val="lowerLetter"/>
      <w:lvlText w:val="%1."/>
      <w:lvlJc w:val="left"/>
      <w:pPr>
        <w:ind w:left="720" w:hanging="360"/>
      </w:pPr>
      <w:rPr>
        <w:rFonts w:ascii="Times New Roman" w:hAnsi="Times New Roman" w:hint="default"/>
        <w:b w:val="0"/>
        <w:i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2">
    <w:nsid w:val="45FC1614"/>
    <w:multiLevelType w:val="hybridMultilevel"/>
    <w:tmpl w:val="55004830"/>
    <w:lvl w:ilvl="0" w:tplc="440A0001">
      <w:start w:val="1"/>
      <w:numFmt w:val="bullet"/>
      <w:lvlText w:val=""/>
      <w:lvlJc w:val="left"/>
      <w:pPr>
        <w:ind w:left="720" w:hanging="360"/>
      </w:pPr>
      <w:rPr>
        <w:rFonts w:ascii="Symbol" w:hAnsi="Symbol" w:hint="default"/>
      </w:r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3">
    <w:nsid w:val="464B73C9"/>
    <w:multiLevelType w:val="hybridMultilevel"/>
    <w:tmpl w:val="646CE468"/>
    <w:lvl w:ilvl="0" w:tplc="440A001B">
      <w:start w:val="1"/>
      <w:numFmt w:val="lowerRoman"/>
      <w:lvlText w:val="%1."/>
      <w:lvlJc w:val="right"/>
      <w:pPr>
        <w:ind w:left="1440" w:hanging="360"/>
      </w:p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24">
    <w:nsid w:val="47705BA8"/>
    <w:multiLevelType w:val="hybridMultilevel"/>
    <w:tmpl w:val="2918ED88"/>
    <w:lvl w:ilvl="0" w:tplc="21089AC2">
      <w:start w:val="1"/>
      <w:numFmt w:val="bullet"/>
      <w:lvlText w:val=""/>
      <w:lvlJc w:val="left"/>
      <w:pPr>
        <w:ind w:left="720" w:hanging="360"/>
      </w:pPr>
      <w:rPr>
        <w:rFonts w:ascii="Symbol" w:hAnsi="Symbol" w:hint="default"/>
        <w:color w:val="auto"/>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5">
    <w:nsid w:val="4A557474"/>
    <w:multiLevelType w:val="hybridMultilevel"/>
    <w:tmpl w:val="9932C006"/>
    <w:lvl w:ilvl="0" w:tplc="F6B4F82E">
      <w:start w:val="1"/>
      <w:numFmt w:val="bullet"/>
      <w:lvlText w:val=""/>
      <w:lvlJc w:val="left"/>
      <w:pPr>
        <w:ind w:left="1440" w:hanging="360"/>
      </w:pPr>
      <w:rPr>
        <w:rFonts w:ascii="Symbol" w:hAnsi="Symbol" w:hint="default"/>
        <w:color w:val="auto"/>
        <w:sz w:val="22"/>
        <w:szCs w:val="22"/>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26">
    <w:nsid w:val="4B500290"/>
    <w:multiLevelType w:val="hybridMultilevel"/>
    <w:tmpl w:val="163C7CB4"/>
    <w:lvl w:ilvl="0" w:tplc="85B01E0C">
      <w:start w:val="1"/>
      <w:numFmt w:val="lowerRoman"/>
      <w:lvlText w:val="%1."/>
      <w:lvlJc w:val="right"/>
      <w:pPr>
        <w:ind w:left="1440" w:hanging="360"/>
      </w:p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27">
    <w:nsid w:val="552E1C78"/>
    <w:multiLevelType w:val="hybridMultilevel"/>
    <w:tmpl w:val="D924EA90"/>
    <w:lvl w:ilvl="0" w:tplc="440A001B">
      <w:start w:val="1"/>
      <w:numFmt w:val="lowerRoman"/>
      <w:lvlText w:val="%1."/>
      <w:lvlJc w:val="right"/>
      <w:pPr>
        <w:ind w:left="1440" w:hanging="360"/>
      </w:p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28">
    <w:nsid w:val="56CB01AC"/>
    <w:multiLevelType w:val="hybridMultilevel"/>
    <w:tmpl w:val="B76091CC"/>
    <w:lvl w:ilvl="0" w:tplc="EC7296A6">
      <w:start w:val="1"/>
      <w:numFmt w:val="bullet"/>
      <w:lvlText w:val=""/>
      <w:lvlPicBulletId w:val="0"/>
      <w:lvlJc w:val="left"/>
      <w:pPr>
        <w:tabs>
          <w:tab w:val="num" w:pos="720"/>
        </w:tabs>
        <w:ind w:left="720" w:hanging="360"/>
      </w:pPr>
      <w:rPr>
        <w:rFonts w:ascii="Symbol" w:hAnsi="Symbol" w:hint="default"/>
      </w:rPr>
    </w:lvl>
    <w:lvl w:ilvl="1" w:tplc="07AA8292" w:tentative="1">
      <w:start w:val="1"/>
      <w:numFmt w:val="bullet"/>
      <w:lvlText w:val=""/>
      <w:lvlPicBulletId w:val="0"/>
      <w:lvlJc w:val="left"/>
      <w:pPr>
        <w:tabs>
          <w:tab w:val="num" w:pos="1440"/>
        </w:tabs>
        <w:ind w:left="1440" w:hanging="360"/>
      </w:pPr>
      <w:rPr>
        <w:rFonts w:ascii="Symbol" w:hAnsi="Symbol" w:hint="default"/>
      </w:rPr>
    </w:lvl>
    <w:lvl w:ilvl="2" w:tplc="BBD43138" w:tentative="1">
      <w:start w:val="1"/>
      <w:numFmt w:val="bullet"/>
      <w:lvlText w:val=""/>
      <w:lvlPicBulletId w:val="0"/>
      <w:lvlJc w:val="left"/>
      <w:pPr>
        <w:tabs>
          <w:tab w:val="num" w:pos="2160"/>
        </w:tabs>
        <w:ind w:left="2160" w:hanging="360"/>
      </w:pPr>
      <w:rPr>
        <w:rFonts w:ascii="Symbol" w:hAnsi="Symbol" w:hint="default"/>
      </w:rPr>
    </w:lvl>
    <w:lvl w:ilvl="3" w:tplc="934651A6" w:tentative="1">
      <w:start w:val="1"/>
      <w:numFmt w:val="bullet"/>
      <w:lvlText w:val=""/>
      <w:lvlPicBulletId w:val="0"/>
      <w:lvlJc w:val="left"/>
      <w:pPr>
        <w:tabs>
          <w:tab w:val="num" w:pos="2880"/>
        </w:tabs>
        <w:ind w:left="2880" w:hanging="360"/>
      </w:pPr>
      <w:rPr>
        <w:rFonts w:ascii="Symbol" w:hAnsi="Symbol" w:hint="default"/>
      </w:rPr>
    </w:lvl>
    <w:lvl w:ilvl="4" w:tplc="D320F916" w:tentative="1">
      <w:start w:val="1"/>
      <w:numFmt w:val="bullet"/>
      <w:lvlText w:val=""/>
      <w:lvlPicBulletId w:val="0"/>
      <w:lvlJc w:val="left"/>
      <w:pPr>
        <w:tabs>
          <w:tab w:val="num" w:pos="3600"/>
        </w:tabs>
        <w:ind w:left="3600" w:hanging="360"/>
      </w:pPr>
      <w:rPr>
        <w:rFonts w:ascii="Symbol" w:hAnsi="Symbol" w:hint="default"/>
      </w:rPr>
    </w:lvl>
    <w:lvl w:ilvl="5" w:tplc="43B87A2E" w:tentative="1">
      <w:start w:val="1"/>
      <w:numFmt w:val="bullet"/>
      <w:lvlText w:val=""/>
      <w:lvlPicBulletId w:val="0"/>
      <w:lvlJc w:val="left"/>
      <w:pPr>
        <w:tabs>
          <w:tab w:val="num" w:pos="4320"/>
        </w:tabs>
        <w:ind w:left="4320" w:hanging="360"/>
      </w:pPr>
      <w:rPr>
        <w:rFonts w:ascii="Symbol" w:hAnsi="Symbol" w:hint="default"/>
      </w:rPr>
    </w:lvl>
    <w:lvl w:ilvl="6" w:tplc="BB262BA8" w:tentative="1">
      <w:start w:val="1"/>
      <w:numFmt w:val="bullet"/>
      <w:lvlText w:val=""/>
      <w:lvlPicBulletId w:val="0"/>
      <w:lvlJc w:val="left"/>
      <w:pPr>
        <w:tabs>
          <w:tab w:val="num" w:pos="5040"/>
        </w:tabs>
        <w:ind w:left="5040" w:hanging="360"/>
      </w:pPr>
      <w:rPr>
        <w:rFonts w:ascii="Symbol" w:hAnsi="Symbol" w:hint="default"/>
      </w:rPr>
    </w:lvl>
    <w:lvl w:ilvl="7" w:tplc="17546422" w:tentative="1">
      <w:start w:val="1"/>
      <w:numFmt w:val="bullet"/>
      <w:lvlText w:val=""/>
      <w:lvlPicBulletId w:val="0"/>
      <w:lvlJc w:val="left"/>
      <w:pPr>
        <w:tabs>
          <w:tab w:val="num" w:pos="5760"/>
        </w:tabs>
        <w:ind w:left="5760" w:hanging="360"/>
      </w:pPr>
      <w:rPr>
        <w:rFonts w:ascii="Symbol" w:hAnsi="Symbol" w:hint="default"/>
      </w:rPr>
    </w:lvl>
    <w:lvl w:ilvl="8" w:tplc="C8E6B0CE" w:tentative="1">
      <w:start w:val="1"/>
      <w:numFmt w:val="bullet"/>
      <w:lvlText w:val=""/>
      <w:lvlPicBulletId w:val="0"/>
      <w:lvlJc w:val="left"/>
      <w:pPr>
        <w:tabs>
          <w:tab w:val="num" w:pos="6480"/>
        </w:tabs>
        <w:ind w:left="6480" w:hanging="360"/>
      </w:pPr>
      <w:rPr>
        <w:rFonts w:ascii="Symbol" w:hAnsi="Symbol" w:hint="default"/>
      </w:rPr>
    </w:lvl>
  </w:abstractNum>
  <w:abstractNum w:abstractNumId="29">
    <w:nsid w:val="57621329"/>
    <w:multiLevelType w:val="hybridMultilevel"/>
    <w:tmpl w:val="9E34B0B0"/>
    <w:lvl w:ilvl="0" w:tplc="ED743564">
      <w:start w:val="1"/>
      <w:numFmt w:val="bullet"/>
      <w:lvlText w:val=""/>
      <w:lvlPicBulletId w:val="0"/>
      <w:lvlJc w:val="left"/>
      <w:pPr>
        <w:tabs>
          <w:tab w:val="num" w:pos="720"/>
        </w:tabs>
        <w:ind w:left="720" w:hanging="360"/>
      </w:pPr>
      <w:rPr>
        <w:rFonts w:ascii="Symbol" w:hAnsi="Symbol" w:hint="default"/>
      </w:rPr>
    </w:lvl>
    <w:lvl w:ilvl="1" w:tplc="C14C0EFC" w:tentative="1">
      <w:start w:val="1"/>
      <w:numFmt w:val="bullet"/>
      <w:lvlText w:val=""/>
      <w:lvlPicBulletId w:val="0"/>
      <w:lvlJc w:val="left"/>
      <w:pPr>
        <w:tabs>
          <w:tab w:val="num" w:pos="1440"/>
        </w:tabs>
        <w:ind w:left="1440" w:hanging="360"/>
      </w:pPr>
      <w:rPr>
        <w:rFonts w:ascii="Symbol" w:hAnsi="Symbol" w:hint="default"/>
      </w:rPr>
    </w:lvl>
    <w:lvl w:ilvl="2" w:tplc="401CFEB2" w:tentative="1">
      <w:start w:val="1"/>
      <w:numFmt w:val="bullet"/>
      <w:lvlText w:val=""/>
      <w:lvlPicBulletId w:val="0"/>
      <w:lvlJc w:val="left"/>
      <w:pPr>
        <w:tabs>
          <w:tab w:val="num" w:pos="2160"/>
        </w:tabs>
        <w:ind w:left="2160" w:hanging="360"/>
      </w:pPr>
      <w:rPr>
        <w:rFonts w:ascii="Symbol" w:hAnsi="Symbol" w:hint="default"/>
      </w:rPr>
    </w:lvl>
    <w:lvl w:ilvl="3" w:tplc="7AD4A7C2" w:tentative="1">
      <w:start w:val="1"/>
      <w:numFmt w:val="bullet"/>
      <w:lvlText w:val=""/>
      <w:lvlPicBulletId w:val="0"/>
      <w:lvlJc w:val="left"/>
      <w:pPr>
        <w:tabs>
          <w:tab w:val="num" w:pos="2880"/>
        </w:tabs>
        <w:ind w:left="2880" w:hanging="360"/>
      </w:pPr>
      <w:rPr>
        <w:rFonts w:ascii="Symbol" w:hAnsi="Symbol" w:hint="default"/>
      </w:rPr>
    </w:lvl>
    <w:lvl w:ilvl="4" w:tplc="511E4932" w:tentative="1">
      <w:start w:val="1"/>
      <w:numFmt w:val="bullet"/>
      <w:lvlText w:val=""/>
      <w:lvlPicBulletId w:val="0"/>
      <w:lvlJc w:val="left"/>
      <w:pPr>
        <w:tabs>
          <w:tab w:val="num" w:pos="3600"/>
        </w:tabs>
        <w:ind w:left="3600" w:hanging="360"/>
      </w:pPr>
      <w:rPr>
        <w:rFonts w:ascii="Symbol" w:hAnsi="Symbol" w:hint="default"/>
      </w:rPr>
    </w:lvl>
    <w:lvl w:ilvl="5" w:tplc="87100A34" w:tentative="1">
      <w:start w:val="1"/>
      <w:numFmt w:val="bullet"/>
      <w:lvlText w:val=""/>
      <w:lvlPicBulletId w:val="0"/>
      <w:lvlJc w:val="left"/>
      <w:pPr>
        <w:tabs>
          <w:tab w:val="num" w:pos="4320"/>
        </w:tabs>
        <w:ind w:left="4320" w:hanging="360"/>
      </w:pPr>
      <w:rPr>
        <w:rFonts w:ascii="Symbol" w:hAnsi="Symbol" w:hint="default"/>
      </w:rPr>
    </w:lvl>
    <w:lvl w:ilvl="6" w:tplc="B9766188" w:tentative="1">
      <w:start w:val="1"/>
      <w:numFmt w:val="bullet"/>
      <w:lvlText w:val=""/>
      <w:lvlPicBulletId w:val="0"/>
      <w:lvlJc w:val="left"/>
      <w:pPr>
        <w:tabs>
          <w:tab w:val="num" w:pos="5040"/>
        </w:tabs>
        <w:ind w:left="5040" w:hanging="360"/>
      </w:pPr>
      <w:rPr>
        <w:rFonts w:ascii="Symbol" w:hAnsi="Symbol" w:hint="default"/>
      </w:rPr>
    </w:lvl>
    <w:lvl w:ilvl="7" w:tplc="2DEAD874" w:tentative="1">
      <w:start w:val="1"/>
      <w:numFmt w:val="bullet"/>
      <w:lvlText w:val=""/>
      <w:lvlPicBulletId w:val="0"/>
      <w:lvlJc w:val="left"/>
      <w:pPr>
        <w:tabs>
          <w:tab w:val="num" w:pos="5760"/>
        </w:tabs>
        <w:ind w:left="5760" w:hanging="360"/>
      </w:pPr>
      <w:rPr>
        <w:rFonts w:ascii="Symbol" w:hAnsi="Symbol" w:hint="default"/>
      </w:rPr>
    </w:lvl>
    <w:lvl w:ilvl="8" w:tplc="5794558A" w:tentative="1">
      <w:start w:val="1"/>
      <w:numFmt w:val="bullet"/>
      <w:lvlText w:val=""/>
      <w:lvlPicBulletId w:val="0"/>
      <w:lvlJc w:val="left"/>
      <w:pPr>
        <w:tabs>
          <w:tab w:val="num" w:pos="6480"/>
        </w:tabs>
        <w:ind w:left="6480" w:hanging="360"/>
      </w:pPr>
      <w:rPr>
        <w:rFonts w:ascii="Symbol" w:hAnsi="Symbol" w:hint="default"/>
      </w:rPr>
    </w:lvl>
  </w:abstractNum>
  <w:abstractNum w:abstractNumId="30">
    <w:nsid w:val="583411D9"/>
    <w:multiLevelType w:val="hybridMultilevel"/>
    <w:tmpl w:val="DB94814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1">
    <w:nsid w:val="58724EE5"/>
    <w:multiLevelType w:val="hybridMultilevel"/>
    <w:tmpl w:val="FE943B92"/>
    <w:lvl w:ilvl="0" w:tplc="5C8A9480">
      <w:start w:val="1"/>
      <w:numFmt w:val="bullet"/>
      <w:lvlText w:val="-"/>
      <w:lvlJc w:val="left"/>
      <w:pPr>
        <w:ind w:left="1080" w:hanging="360"/>
      </w:pPr>
      <w:rPr>
        <w:rFonts w:ascii="Courier New" w:hAnsi="Courier New" w:hint="default"/>
      </w:rPr>
    </w:lvl>
    <w:lvl w:ilvl="1" w:tplc="440A0003">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32">
    <w:nsid w:val="62A17E10"/>
    <w:multiLevelType w:val="hybridMultilevel"/>
    <w:tmpl w:val="06C4C6B6"/>
    <w:lvl w:ilvl="0" w:tplc="440A000F">
      <w:start w:val="1"/>
      <w:numFmt w:val="decimal"/>
      <w:lvlText w:val="%1."/>
      <w:lvlJc w:val="left"/>
      <w:pPr>
        <w:ind w:left="720" w:hanging="360"/>
      </w:pPr>
      <w:rPr>
        <w:rFonts w:hint="default"/>
      </w:r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3">
    <w:nsid w:val="67230457"/>
    <w:multiLevelType w:val="hybridMultilevel"/>
    <w:tmpl w:val="499A2E60"/>
    <w:lvl w:ilvl="0" w:tplc="F6B4F82E">
      <w:start w:val="1"/>
      <w:numFmt w:val="bullet"/>
      <w:lvlText w:val=""/>
      <w:lvlJc w:val="left"/>
      <w:pPr>
        <w:ind w:left="862" w:hanging="360"/>
      </w:pPr>
      <w:rPr>
        <w:rFonts w:ascii="Symbol" w:hAnsi="Symbol" w:hint="default"/>
        <w:color w:val="auto"/>
        <w:sz w:val="22"/>
        <w:szCs w:val="22"/>
      </w:rPr>
    </w:lvl>
    <w:lvl w:ilvl="1" w:tplc="440A0003" w:tentative="1">
      <w:start w:val="1"/>
      <w:numFmt w:val="bullet"/>
      <w:lvlText w:val="o"/>
      <w:lvlJc w:val="left"/>
      <w:pPr>
        <w:ind w:left="1582" w:hanging="360"/>
      </w:pPr>
      <w:rPr>
        <w:rFonts w:ascii="Courier New" w:hAnsi="Courier New" w:cs="Courier New" w:hint="default"/>
      </w:rPr>
    </w:lvl>
    <w:lvl w:ilvl="2" w:tplc="440A0005" w:tentative="1">
      <w:start w:val="1"/>
      <w:numFmt w:val="bullet"/>
      <w:lvlText w:val=""/>
      <w:lvlJc w:val="left"/>
      <w:pPr>
        <w:ind w:left="2302" w:hanging="360"/>
      </w:pPr>
      <w:rPr>
        <w:rFonts w:ascii="Wingdings" w:hAnsi="Wingdings" w:hint="default"/>
      </w:rPr>
    </w:lvl>
    <w:lvl w:ilvl="3" w:tplc="440A0001" w:tentative="1">
      <w:start w:val="1"/>
      <w:numFmt w:val="bullet"/>
      <w:lvlText w:val=""/>
      <w:lvlJc w:val="left"/>
      <w:pPr>
        <w:ind w:left="3022" w:hanging="360"/>
      </w:pPr>
      <w:rPr>
        <w:rFonts w:ascii="Symbol" w:hAnsi="Symbol" w:hint="default"/>
      </w:rPr>
    </w:lvl>
    <w:lvl w:ilvl="4" w:tplc="440A0003" w:tentative="1">
      <w:start w:val="1"/>
      <w:numFmt w:val="bullet"/>
      <w:lvlText w:val="o"/>
      <w:lvlJc w:val="left"/>
      <w:pPr>
        <w:ind w:left="3742" w:hanging="360"/>
      </w:pPr>
      <w:rPr>
        <w:rFonts w:ascii="Courier New" w:hAnsi="Courier New" w:cs="Courier New" w:hint="default"/>
      </w:rPr>
    </w:lvl>
    <w:lvl w:ilvl="5" w:tplc="440A0005" w:tentative="1">
      <w:start w:val="1"/>
      <w:numFmt w:val="bullet"/>
      <w:lvlText w:val=""/>
      <w:lvlJc w:val="left"/>
      <w:pPr>
        <w:ind w:left="4462" w:hanging="360"/>
      </w:pPr>
      <w:rPr>
        <w:rFonts w:ascii="Wingdings" w:hAnsi="Wingdings" w:hint="default"/>
      </w:rPr>
    </w:lvl>
    <w:lvl w:ilvl="6" w:tplc="440A0001" w:tentative="1">
      <w:start w:val="1"/>
      <w:numFmt w:val="bullet"/>
      <w:lvlText w:val=""/>
      <w:lvlJc w:val="left"/>
      <w:pPr>
        <w:ind w:left="5182" w:hanging="360"/>
      </w:pPr>
      <w:rPr>
        <w:rFonts w:ascii="Symbol" w:hAnsi="Symbol" w:hint="default"/>
      </w:rPr>
    </w:lvl>
    <w:lvl w:ilvl="7" w:tplc="440A0003" w:tentative="1">
      <w:start w:val="1"/>
      <w:numFmt w:val="bullet"/>
      <w:lvlText w:val="o"/>
      <w:lvlJc w:val="left"/>
      <w:pPr>
        <w:ind w:left="5902" w:hanging="360"/>
      </w:pPr>
      <w:rPr>
        <w:rFonts w:ascii="Courier New" w:hAnsi="Courier New" w:cs="Courier New" w:hint="default"/>
      </w:rPr>
    </w:lvl>
    <w:lvl w:ilvl="8" w:tplc="440A0005" w:tentative="1">
      <w:start w:val="1"/>
      <w:numFmt w:val="bullet"/>
      <w:lvlText w:val=""/>
      <w:lvlJc w:val="left"/>
      <w:pPr>
        <w:ind w:left="6622" w:hanging="360"/>
      </w:pPr>
      <w:rPr>
        <w:rFonts w:ascii="Wingdings" w:hAnsi="Wingdings" w:hint="default"/>
      </w:rPr>
    </w:lvl>
  </w:abstractNum>
  <w:abstractNum w:abstractNumId="34">
    <w:nsid w:val="696C3402"/>
    <w:multiLevelType w:val="hybridMultilevel"/>
    <w:tmpl w:val="163C7CB4"/>
    <w:lvl w:ilvl="0" w:tplc="85B01E0C">
      <w:start w:val="1"/>
      <w:numFmt w:val="lowerRoman"/>
      <w:lvlText w:val="%1."/>
      <w:lvlJc w:val="right"/>
      <w:pPr>
        <w:ind w:left="1440" w:hanging="360"/>
      </w:p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35">
    <w:nsid w:val="6B090D79"/>
    <w:multiLevelType w:val="hybridMultilevel"/>
    <w:tmpl w:val="F8CA16B0"/>
    <w:lvl w:ilvl="0" w:tplc="440A000F">
      <w:start w:val="1"/>
      <w:numFmt w:val="decimal"/>
      <w:lvlText w:val="%1."/>
      <w:lvlJc w:val="left"/>
      <w:pPr>
        <w:ind w:left="720" w:hanging="360"/>
      </w:pPr>
      <w:rPr>
        <w:rFonts w:hint="default"/>
      </w:r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6">
    <w:nsid w:val="72945A15"/>
    <w:multiLevelType w:val="hybridMultilevel"/>
    <w:tmpl w:val="95A0C25E"/>
    <w:lvl w:ilvl="0" w:tplc="440A0015">
      <w:start w:val="1"/>
      <w:numFmt w:val="upperLetter"/>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7">
    <w:nsid w:val="735C6D0A"/>
    <w:multiLevelType w:val="hybridMultilevel"/>
    <w:tmpl w:val="E654A1A0"/>
    <w:lvl w:ilvl="0" w:tplc="1602B558">
      <w:start w:val="2"/>
      <w:numFmt w:val="lowerLetter"/>
      <w:lvlText w:val="%1."/>
      <w:lvlJc w:val="left"/>
      <w:pPr>
        <w:tabs>
          <w:tab w:val="num" w:pos="720"/>
        </w:tabs>
        <w:ind w:left="720" w:hanging="360"/>
      </w:pPr>
    </w:lvl>
    <w:lvl w:ilvl="1" w:tplc="6AC0D04C" w:tentative="1">
      <w:start w:val="1"/>
      <w:numFmt w:val="lowerLetter"/>
      <w:lvlText w:val="%2."/>
      <w:lvlJc w:val="left"/>
      <w:pPr>
        <w:tabs>
          <w:tab w:val="num" w:pos="1440"/>
        </w:tabs>
        <w:ind w:left="1440" w:hanging="360"/>
      </w:pPr>
    </w:lvl>
    <w:lvl w:ilvl="2" w:tplc="ACF24AF2">
      <w:start w:val="1"/>
      <w:numFmt w:val="lowerLetter"/>
      <w:lvlText w:val="%3."/>
      <w:lvlJc w:val="left"/>
      <w:pPr>
        <w:tabs>
          <w:tab w:val="num" w:pos="2160"/>
        </w:tabs>
        <w:ind w:left="2160" w:hanging="360"/>
      </w:pPr>
    </w:lvl>
    <w:lvl w:ilvl="3" w:tplc="7D3AABE4">
      <w:start w:val="4572"/>
      <w:numFmt w:val="bullet"/>
      <w:lvlText w:val="•"/>
      <w:lvlJc w:val="left"/>
      <w:pPr>
        <w:tabs>
          <w:tab w:val="num" w:pos="2880"/>
        </w:tabs>
        <w:ind w:left="2880" w:hanging="360"/>
      </w:pPr>
      <w:rPr>
        <w:rFonts w:ascii="Arial" w:hAnsi="Arial" w:hint="default"/>
      </w:rPr>
    </w:lvl>
    <w:lvl w:ilvl="4" w:tplc="D3D04EEC" w:tentative="1">
      <w:start w:val="1"/>
      <w:numFmt w:val="lowerLetter"/>
      <w:lvlText w:val="%5."/>
      <w:lvlJc w:val="left"/>
      <w:pPr>
        <w:tabs>
          <w:tab w:val="num" w:pos="3600"/>
        </w:tabs>
        <w:ind w:left="3600" w:hanging="360"/>
      </w:pPr>
    </w:lvl>
    <w:lvl w:ilvl="5" w:tplc="11C658F2" w:tentative="1">
      <w:start w:val="1"/>
      <w:numFmt w:val="lowerLetter"/>
      <w:lvlText w:val="%6."/>
      <w:lvlJc w:val="left"/>
      <w:pPr>
        <w:tabs>
          <w:tab w:val="num" w:pos="4320"/>
        </w:tabs>
        <w:ind w:left="4320" w:hanging="360"/>
      </w:pPr>
    </w:lvl>
    <w:lvl w:ilvl="6" w:tplc="B7FA8986" w:tentative="1">
      <w:start w:val="1"/>
      <w:numFmt w:val="lowerLetter"/>
      <w:lvlText w:val="%7."/>
      <w:lvlJc w:val="left"/>
      <w:pPr>
        <w:tabs>
          <w:tab w:val="num" w:pos="5040"/>
        </w:tabs>
        <w:ind w:left="5040" w:hanging="360"/>
      </w:pPr>
    </w:lvl>
    <w:lvl w:ilvl="7" w:tplc="6668FAD6" w:tentative="1">
      <w:start w:val="1"/>
      <w:numFmt w:val="lowerLetter"/>
      <w:lvlText w:val="%8."/>
      <w:lvlJc w:val="left"/>
      <w:pPr>
        <w:tabs>
          <w:tab w:val="num" w:pos="5760"/>
        </w:tabs>
        <w:ind w:left="5760" w:hanging="360"/>
      </w:pPr>
    </w:lvl>
    <w:lvl w:ilvl="8" w:tplc="A2D06E2C" w:tentative="1">
      <w:start w:val="1"/>
      <w:numFmt w:val="lowerLetter"/>
      <w:lvlText w:val="%9."/>
      <w:lvlJc w:val="left"/>
      <w:pPr>
        <w:tabs>
          <w:tab w:val="num" w:pos="6480"/>
        </w:tabs>
        <w:ind w:left="6480" w:hanging="360"/>
      </w:pPr>
    </w:lvl>
  </w:abstractNum>
  <w:abstractNum w:abstractNumId="38">
    <w:nsid w:val="73E90329"/>
    <w:multiLevelType w:val="hybridMultilevel"/>
    <w:tmpl w:val="CF80F20C"/>
    <w:lvl w:ilvl="0" w:tplc="440A0001">
      <w:start w:val="1"/>
      <w:numFmt w:val="bullet"/>
      <w:lvlText w:val=""/>
      <w:lvlJc w:val="left"/>
      <w:pPr>
        <w:ind w:left="720" w:hanging="360"/>
      </w:pPr>
      <w:rPr>
        <w:rFonts w:ascii="Symbol" w:hAnsi="Symbol"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9">
    <w:nsid w:val="79B01D2B"/>
    <w:multiLevelType w:val="hybridMultilevel"/>
    <w:tmpl w:val="552C139C"/>
    <w:lvl w:ilvl="0" w:tplc="440A0001">
      <w:start w:val="1"/>
      <w:numFmt w:val="bullet"/>
      <w:lvlText w:val=""/>
      <w:lvlJc w:val="left"/>
      <w:pPr>
        <w:ind w:left="1080" w:hanging="360"/>
      </w:pPr>
      <w:rPr>
        <w:rFonts w:ascii="Symbol" w:hAnsi="Symbol"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num w:numId="1">
    <w:abstractNumId w:val="16"/>
  </w:num>
  <w:num w:numId="2">
    <w:abstractNumId w:val="19"/>
  </w:num>
  <w:num w:numId="3">
    <w:abstractNumId w:val="1"/>
  </w:num>
  <w:num w:numId="4">
    <w:abstractNumId w:val="23"/>
  </w:num>
  <w:num w:numId="5">
    <w:abstractNumId w:val="4"/>
  </w:num>
  <w:num w:numId="6">
    <w:abstractNumId w:val="0"/>
  </w:num>
  <w:num w:numId="7">
    <w:abstractNumId w:val="27"/>
  </w:num>
  <w:num w:numId="8">
    <w:abstractNumId w:val="21"/>
  </w:num>
  <w:num w:numId="9">
    <w:abstractNumId w:val="5"/>
  </w:num>
  <w:num w:numId="10">
    <w:abstractNumId w:val="8"/>
  </w:num>
  <w:num w:numId="11">
    <w:abstractNumId w:val="31"/>
  </w:num>
  <w:num w:numId="12">
    <w:abstractNumId w:val="20"/>
  </w:num>
  <w:num w:numId="13">
    <w:abstractNumId w:val="26"/>
  </w:num>
  <w:num w:numId="14">
    <w:abstractNumId w:val="35"/>
  </w:num>
  <w:num w:numId="15">
    <w:abstractNumId w:val="34"/>
  </w:num>
  <w:num w:numId="16">
    <w:abstractNumId w:val="39"/>
  </w:num>
  <w:num w:numId="17">
    <w:abstractNumId w:val="6"/>
  </w:num>
  <w:num w:numId="18">
    <w:abstractNumId w:val="13"/>
  </w:num>
  <w:num w:numId="19">
    <w:abstractNumId w:val="2"/>
  </w:num>
  <w:num w:numId="20">
    <w:abstractNumId w:val="11"/>
  </w:num>
  <w:num w:numId="21">
    <w:abstractNumId w:val="12"/>
  </w:num>
  <w:num w:numId="22">
    <w:abstractNumId w:val="37"/>
  </w:num>
  <w:num w:numId="23">
    <w:abstractNumId w:val="33"/>
  </w:num>
  <w:num w:numId="24">
    <w:abstractNumId w:val="3"/>
  </w:num>
  <w:num w:numId="25">
    <w:abstractNumId w:val="25"/>
  </w:num>
  <w:num w:numId="26">
    <w:abstractNumId w:val="38"/>
  </w:num>
  <w:num w:numId="27">
    <w:abstractNumId w:val="24"/>
  </w:num>
  <w:num w:numId="28">
    <w:abstractNumId w:val="36"/>
  </w:num>
  <w:num w:numId="29">
    <w:abstractNumId w:val="30"/>
  </w:num>
  <w:num w:numId="30">
    <w:abstractNumId w:val="28"/>
  </w:num>
  <w:num w:numId="31">
    <w:abstractNumId w:val="29"/>
  </w:num>
  <w:num w:numId="32">
    <w:abstractNumId w:val="14"/>
  </w:num>
  <w:num w:numId="33">
    <w:abstractNumId w:val="15"/>
  </w:num>
  <w:num w:numId="34">
    <w:abstractNumId w:val="17"/>
  </w:num>
  <w:num w:numId="35">
    <w:abstractNumId w:val="10"/>
  </w:num>
  <w:num w:numId="36">
    <w:abstractNumId w:val="9"/>
  </w:num>
  <w:num w:numId="37">
    <w:abstractNumId w:val="22"/>
  </w:num>
  <w:num w:numId="38">
    <w:abstractNumId w:val="32"/>
  </w:num>
  <w:num w:numId="39">
    <w:abstractNumId w:val="7"/>
  </w:num>
  <w:num w:numId="40">
    <w:abstractNumId w:val="18"/>
  </w:num>
  <w:num w:numId="4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3184"/>
    <w:rsid w:val="0000134F"/>
    <w:rsid w:val="00002036"/>
    <w:rsid w:val="00002B6A"/>
    <w:rsid w:val="000033BA"/>
    <w:rsid w:val="000057EA"/>
    <w:rsid w:val="00007CF4"/>
    <w:rsid w:val="000102DE"/>
    <w:rsid w:val="000145BC"/>
    <w:rsid w:val="00016824"/>
    <w:rsid w:val="00017F74"/>
    <w:rsid w:val="00020CF0"/>
    <w:rsid w:val="00022F1C"/>
    <w:rsid w:val="000303D5"/>
    <w:rsid w:val="00035C71"/>
    <w:rsid w:val="0003632D"/>
    <w:rsid w:val="00037B9B"/>
    <w:rsid w:val="0004205B"/>
    <w:rsid w:val="000434F5"/>
    <w:rsid w:val="00044CFA"/>
    <w:rsid w:val="00045CDA"/>
    <w:rsid w:val="00045FE0"/>
    <w:rsid w:val="00047AA2"/>
    <w:rsid w:val="00051032"/>
    <w:rsid w:val="000517A2"/>
    <w:rsid w:val="00051BFE"/>
    <w:rsid w:val="00052469"/>
    <w:rsid w:val="000528A5"/>
    <w:rsid w:val="00057570"/>
    <w:rsid w:val="00057F2D"/>
    <w:rsid w:val="00060785"/>
    <w:rsid w:val="00062B60"/>
    <w:rsid w:val="0006360C"/>
    <w:rsid w:val="00063C12"/>
    <w:rsid w:val="00070828"/>
    <w:rsid w:val="0007133A"/>
    <w:rsid w:val="000716F3"/>
    <w:rsid w:val="00071CAE"/>
    <w:rsid w:val="00071CD7"/>
    <w:rsid w:val="00072B47"/>
    <w:rsid w:val="000739B6"/>
    <w:rsid w:val="00074781"/>
    <w:rsid w:val="00081911"/>
    <w:rsid w:val="00081D55"/>
    <w:rsid w:val="00082850"/>
    <w:rsid w:val="0008484D"/>
    <w:rsid w:val="00084A60"/>
    <w:rsid w:val="00084ACD"/>
    <w:rsid w:val="00085182"/>
    <w:rsid w:val="00086B3D"/>
    <w:rsid w:val="0009029E"/>
    <w:rsid w:val="00091AB6"/>
    <w:rsid w:val="00092AC1"/>
    <w:rsid w:val="00092EF9"/>
    <w:rsid w:val="0009338F"/>
    <w:rsid w:val="00097ACE"/>
    <w:rsid w:val="000A0D30"/>
    <w:rsid w:val="000A274D"/>
    <w:rsid w:val="000A3EB5"/>
    <w:rsid w:val="000A5513"/>
    <w:rsid w:val="000A5D00"/>
    <w:rsid w:val="000A61D7"/>
    <w:rsid w:val="000B17B5"/>
    <w:rsid w:val="000B1EAD"/>
    <w:rsid w:val="000B5B04"/>
    <w:rsid w:val="000B706E"/>
    <w:rsid w:val="000B7B7F"/>
    <w:rsid w:val="000C01AB"/>
    <w:rsid w:val="000C4745"/>
    <w:rsid w:val="000C58F7"/>
    <w:rsid w:val="000C5E0B"/>
    <w:rsid w:val="000C6349"/>
    <w:rsid w:val="000C7576"/>
    <w:rsid w:val="000C78E5"/>
    <w:rsid w:val="000D1905"/>
    <w:rsid w:val="000D2BE7"/>
    <w:rsid w:val="000E1EFD"/>
    <w:rsid w:val="000E272F"/>
    <w:rsid w:val="000E68F1"/>
    <w:rsid w:val="000E717B"/>
    <w:rsid w:val="000F0BB8"/>
    <w:rsid w:val="000F0F9F"/>
    <w:rsid w:val="000F2A14"/>
    <w:rsid w:val="000F3692"/>
    <w:rsid w:val="000F611C"/>
    <w:rsid w:val="0010098F"/>
    <w:rsid w:val="001014F8"/>
    <w:rsid w:val="00103534"/>
    <w:rsid w:val="00103BF7"/>
    <w:rsid w:val="00103DDE"/>
    <w:rsid w:val="00106A13"/>
    <w:rsid w:val="00112372"/>
    <w:rsid w:val="00112908"/>
    <w:rsid w:val="001152F2"/>
    <w:rsid w:val="00115C3C"/>
    <w:rsid w:val="00115F36"/>
    <w:rsid w:val="00115F5B"/>
    <w:rsid w:val="00123096"/>
    <w:rsid w:val="00123A42"/>
    <w:rsid w:val="00127309"/>
    <w:rsid w:val="0013031D"/>
    <w:rsid w:val="001303C1"/>
    <w:rsid w:val="001307E6"/>
    <w:rsid w:val="00132E08"/>
    <w:rsid w:val="00133428"/>
    <w:rsid w:val="00136BAD"/>
    <w:rsid w:val="00141D7E"/>
    <w:rsid w:val="001424CD"/>
    <w:rsid w:val="00142826"/>
    <w:rsid w:val="00143A5D"/>
    <w:rsid w:val="00146511"/>
    <w:rsid w:val="00147504"/>
    <w:rsid w:val="0015158D"/>
    <w:rsid w:val="00154C33"/>
    <w:rsid w:val="00155121"/>
    <w:rsid w:val="0015612C"/>
    <w:rsid w:val="001561B7"/>
    <w:rsid w:val="0016042E"/>
    <w:rsid w:val="00164DDF"/>
    <w:rsid w:val="0016509B"/>
    <w:rsid w:val="00166855"/>
    <w:rsid w:val="001668D6"/>
    <w:rsid w:val="00170426"/>
    <w:rsid w:val="0017399E"/>
    <w:rsid w:val="0017646B"/>
    <w:rsid w:val="001805AD"/>
    <w:rsid w:val="00180D78"/>
    <w:rsid w:val="00181181"/>
    <w:rsid w:val="00181BA9"/>
    <w:rsid w:val="00183768"/>
    <w:rsid w:val="00184EA7"/>
    <w:rsid w:val="0018553E"/>
    <w:rsid w:val="00186326"/>
    <w:rsid w:val="0019052F"/>
    <w:rsid w:val="00190A99"/>
    <w:rsid w:val="00192AF2"/>
    <w:rsid w:val="00195B5D"/>
    <w:rsid w:val="001A31FF"/>
    <w:rsid w:val="001A4BCD"/>
    <w:rsid w:val="001A6E2A"/>
    <w:rsid w:val="001A7607"/>
    <w:rsid w:val="001A7D13"/>
    <w:rsid w:val="001B0B7A"/>
    <w:rsid w:val="001B0DBD"/>
    <w:rsid w:val="001B0EBE"/>
    <w:rsid w:val="001B2485"/>
    <w:rsid w:val="001B336A"/>
    <w:rsid w:val="001B4415"/>
    <w:rsid w:val="001B5C71"/>
    <w:rsid w:val="001B62BD"/>
    <w:rsid w:val="001B66D9"/>
    <w:rsid w:val="001B7A2F"/>
    <w:rsid w:val="001C1667"/>
    <w:rsid w:val="001C2E56"/>
    <w:rsid w:val="001C2F70"/>
    <w:rsid w:val="001D0150"/>
    <w:rsid w:val="001D43DF"/>
    <w:rsid w:val="001D5DC4"/>
    <w:rsid w:val="001E0804"/>
    <w:rsid w:val="001E1815"/>
    <w:rsid w:val="001E247E"/>
    <w:rsid w:val="001E2A94"/>
    <w:rsid w:val="001E40F4"/>
    <w:rsid w:val="001E5C3F"/>
    <w:rsid w:val="001E60AA"/>
    <w:rsid w:val="001E7105"/>
    <w:rsid w:val="001E7BC2"/>
    <w:rsid w:val="001E7CD3"/>
    <w:rsid w:val="001E7D58"/>
    <w:rsid w:val="001F4286"/>
    <w:rsid w:val="001F75CE"/>
    <w:rsid w:val="002015CF"/>
    <w:rsid w:val="00202E6C"/>
    <w:rsid w:val="00202EC6"/>
    <w:rsid w:val="00203706"/>
    <w:rsid w:val="00203CCA"/>
    <w:rsid w:val="00203F77"/>
    <w:rsid w:val="002045B7"/>
    <w:rsid w:val="00207088"/>
    <w:rsid w:val="00210DEC"/>
    <w:rsid w:val="002130F5"/>
    <w:rsid w:val="00213951"/>
    <w:rsid w:val="00215EEE"/>
    <w:rsid w:val="0021709C"/>
    <w:rsid w:val="00220DB8"/>
    <w:rsid w:val="002217DC"/>
    <w:rsid w:val="002219B5"/>
    <w:rsid w:val="00221C07"/>
    <w:rsid w:val="002227B8"/>
    <w:rsid w:val="00226565"/>
    <w:rsid w:val="00227ED5"/>
    <w:rsid w:val="002306D7"/>
    <w:rsid w:val="0023271E"/>
    <w:rsid w:val="00232BC6"/>
    <w:rsid w:val="00240489"/>
    <w:rsid w:val="00240C45"/>
    <w:rsid w:val="00241F4C"/>
    <w:rsid w:val="00243793"/>
    <w:rsid w:val="00245143"/>
    <w:rsid w:val="002453E4"/>
    <w:rsid w:val="002463D1"/>
    <w:rsid w:val="002517F3"/>
    <w:rsid w:val="00253FF8"/>
    <w:rsid w:val="00256087"/>
    <w:rsid w:val="002613A2"/>
    <w:rsid w:val="00261807"/>
    <w:rsid w:val="002647A5"/>
    <w:rsid w:val="00271850"/>
    <w:rsid w:val="00274080"/>
    <w:rsid w:val="00274099"/>
    <w:rsid w:val="00276ECF"/>
    <w:rsid w:val="002777C2"/>
    <w:rsid w:val="002778BB"/>
    <w:rsid w:val="00277FE8"/>
    <w:rsid w:val="00281704"/>
    <w:rsid w:val="002825D7"/>
    <w:rsid w:val="00283AD2"/>
    <w:rsid w:val="00284FEB"/>
    <w:rsid w:val="00285EA2"/>
    <w:rsid w:val="002861E2"/>
    <w:rsid w:val="002873C6"/>
    <w:rsid w:val="002A227D"/>
    <w:rsid w:val="002A5AC5"/>
    <w:rsid w:val="002A60B6"/>
    <w:rsid w:val="002A6915"/>
    <w:rsid w:val="002A75BE"/>
    <w:rsid w:val="002A7D4E"/>
    <w:rsid w:val="002B282E"/>
    <w:rsid w:val="002B29B7"/>
    <w:rsid w:val="002B3F92"/>
    <w:rsid w:val="002C00BD"/>
    <w:rsid w:val="002C04BF"/>
    <w:rsid w:val="002C1D96"/>
    <w:rsid w:val="002C2095"/>
    <w:rsid w:val="002C21C8"/>
    <w:rsid w:val="002C311C"/>
    <w:rsid w:val="002C365B"/>
    <w:rsid w:val="002C3FC6"/>
    <w:rsid w:val="002C6344"/>
    <w:rsid w:val="002D1F27"/>
    <w:rsid w:val="002D2DE5"/>
    <w:rsid w:val="002D35E3"/>
    <w:rsid w:val="002D4FC7"/>
    <w:rsid w:val="002D7E0E"/>
    <w:rsid w:val="002E23C4"/>
    <w:rsid w:val="002E2F21"/>
    <w:rsid w:val="002E357D"/>
    <w:rsid w:val="002E5BE5"/>
    <w:rsid w:val="002E6088"/>
    <w:rsid w:val="002E67BF"/>
    <w:rsid w:val="002F0E6E"/>
    <w:rsid w:val="002F11DA"/>
    <w:rsid w:val="002F24DC"/>
    <w:rsid w:val="002F71A6"/>
    <w:rsid w:val="002F76C0"/>
    <w:rsid w:val="00300E89"/>
    <w:rsid w:val="00301680"/>
    <w:rsid w:val="00302393"/>
    <w:rsid w:val="00303271"/>
    <w:rsid w:val="00303501"/>
    <w:rsid w:val="00303F97"/>
    <w:rsid w:val="00304C74"/>
    <w:rsid w:val="00305AA9"/>
    <w:rsid w:val="003076F6"/>
    <w:rsid w:val="00307705"/>
    <w:rsid w:val="003078CB"/>
    <w:rsid w:val="00310E30"/>
    <w:rsid w:val="00311516"/>
    <w:rsid w:val="0031223A"/>
    <w:rsid w:val="003133A4"/>
    <w:rsid w:val="003141CF"/>
    <w:rsid w:val="00317EA3"/>
    <w:rsid w:val="003216CE"/>
    <w:rsid w:val="00325463"/>
    <w:rsid w:val="00327360"/>
    <w:rsid w:val="00330683"/>
    <w:rsid w:val="00330978"/>
    <w:rsid w:val="0033357E"/>
    <w:rsid w:val="00333659"/>
    <w:rsid w:val="00333E07"/>
    <w:rsid w:val="00334FAD"/>
    <w:rsid w:val="003358FB"/>
    <w:rsid w:val="003401A2"/>
    <w:rsid w:val="00340693"/>
    <w:rsid w:val="00341C41"/>
    <w:rsid w:val="00342537"/>
    <w:rsid w:val="00342FBF"/>
    <w:rsid w:val="003455CB"/>
    <w:rsid w:val="003472E4"/>
    <w:rsid w:val="00350F35"/>
    <w:rsid w:val="00351554"/>
    <w:rsid w:val="00353081"/>
    <w:rsid w:val="00353CD7"/>
    <w:rsid w:val="00353EE9"/>
    <w:rsid w:val="00355C82"/>
    <w:rsid w:val="0035615F"/>
    <w:rsid w:val="003565B9"/>
    <w:rsid w:val="00360DE2"/>
    <w:rsid w:val="00360F75"/>
    <w:rsid w:val="00361075"/>
    <w:rsid w:val="0036152F"/>
    <w:rsid w:val="00361F1B"/>
    <w:rsid w:val="00361F9C"/>
    <w:rsid w:val="00363291"/>
    <w:rsid w:val="00363D5E"/>
    <w:rsid w:val="00364C4F"/>
    <w:rsid w:val="003672CF"/>
    <w:rsid w:val="0037153F"/>
    <w:rsid w:val="00371A37"/>
    <w:rsid w:val="003735B8"/>
    <w:rsid w:val="00374A1F"/>
    <w:rsid w:val="00377AA1"/>
    <w:rsid w:val="003815B4"/>
    <w:rsid w:val="00382914"/>
    <w:rsid w:val="00383DAA"/>
    <w:rsid w:val="003864DB"/>
    <w:rsid w:val="00392C62"/>
    <w:rsid w:val="003930D6"/>
    <w:rsid w:val="003A0055"/>
    <w:rsid w:val="003A2A5C"/>
    <w:rsid w:val="003A45BA"/>
    <w:rsid w:val="003A5CBE"/>
    <w:rsid w:val="003A673A"/>
    <w:rsid w:val="003A734E"/>
    <w:rsid w:val="003A7AB7"/>
    <w:rsid w:val="003B06FE"/>
    <w:rsid w:val="003B0E5E"/>
    <w:rsid w:val="003B0E5F"/>
    <w:rsid w:val="003B25D3"/>
    <w:rsid w:val="003B353B"/>
    <w:rsid w:val="003B4EBD"/>
    <w:rsid w:val="003B506C"/>
    <w:rsid w:val="003C2543"/>
    <w:rsid w:val="003C2A0A"/>
    <w:rsid w:val="003C2EE6"/>
    <w:rsid w:val="003C32B3"/>
    <w:rsid w:val="003C41D2"/>
    <w:rsid w:val="003C48E7"/>
    <w:rsid w:val="003C49B8"/>
    <w:rsid w:val="003C4CE5"/>
    <w:rsid w:val="003C5DEC"/>
    <w:rsid w:val="003D0F43"/>
    <w:rsid w:val="003D265C"/>
    <w:rsid w:val="003D393C"/>
    <w:rsid w:val="003D3B43"/>
    <w:rsid w:val="003D4022"/>
    <w:rsid w:val="003D4630"/>
    <w:rsid w:val="003D76B2"/>
    <w:rsid w:val="003D779B"/>
    <w:rsid w:val="003D7AE7"/>
    <w:rsid w:val="003E1CEE"/>
    <w:rsid w:val="003E24C3"/>
    <w:rsid w:val="003E7314"/>
    <w:rsid w:val="003F1CEE"/>
    <w:rsid w:val="003F29F0"/>
    <w:rsid w:val="003F4320"/>
    <w:rsid w:val="003F6398"/>
    <w:rsid w:val="00403A48"/>
    <w:rsid w:val="00404A4C"/>
    <w:rsid w:val="00405735"/>
    <w:rsid w:val="00407AED"/>
    <w:rsid w:val="004113D5"/>
    <w:rsid w:val="00412681"/>
    <w:rsid w:val="004143E6"/>
    <w:rsid w:val="004147EF"/>
    <w:rsid w:val="00416758"/>
    <w:rsid w:val="00421167"/>
    <w:rsid w:val="00425774"/>
    <w:rsid w:val="00427015"/>
    <w:rsid w:val="0043608B"/>
    <w:rsid w:val="0043739E"/>
    <w:rsid w:val="00437568"/>
    <w:rsid w:val="00437866"/>
    <w:rsid w:val="00437F4B"/>
    <w:rsid w:val="00444076"/>
    <w:rsid w:val="00444C79"/>
    <w:rsid w:val="00446BF1"/>
    <w:rsid w:val="00451EBE"/>
    <w:rsid w:val="00454C51"/>
    <w:rsid w:val="00454D67"/>
    <w:rsid w:val="00457262"/>
    <w:rsid w:val="00457695"/>
    <w:rsid w:val="00457AFC"/>
    <w:rsid w:val="004624B1"/>
    <w:rsid w:val="004645E2"/>
    <w:rsid w:val="00465AEE"/>
    <w:rsid w:val="0046600D"/>
    <w:rsid w:val="00467144"/>
    <w:rsid w:val="00471913"/>
    <w:rsid w:val="00471E1B"/>
    <w:rsid w:val="00471F1D"/>
    <w:rsid w:val="00472440"/>
    <w:rsid w:val="00473237"/>
    <w:rsid w:val="00476BB2"/>
    <w:rsid w:val="00480054"/>
    <w:rsid w:val="00481758"/>
    <w:rsid w:val="004847B6"/>
    <w:rsid w:val="004860C0"/>
    <w:rsid w:val="004866AC"/>
    <w:rsid w:val="00490A64"/>
    <w:rsid w:val="00490BBD"/>
    <w:rsid w:val="004A24E7"/>
    <w:rsid w:val="004A60DD"/>
    <w:rsid w:val="004B0010"/>
    <w:rsid w:val="004B082E"/>
    <w:rsid w:val="004B2E95"/>
    <w:rsid w:val="004B4471"/>
    <w:rsid w:val="004B4C41"/>
    <w:rsid w:val="004C3209"/>
    <w:rsid w:val="004C4E3B"/>
    <w:rsid w:val="004C5517"/>
    <w:rsid w:val="004D3721"/>
    <w:rsid w:val="004D4BF7"/>
    <w:rsid w:val="004D539B"/>
    <w:rsid w:val="004D70FC"/>
    <w:rsid w:val="004E4045"/>
    <w:rsid w:val="004E4CE8"/>
    <w:rsid w:val="004E66D4"/>
    <w:rsid w:val="004E69B8"/>
    <w:rsid w:val="004E7910"/>
    <w:rsid w:val="004E7946"/>
    <w:rsid w:val="004F3EA2"/>
    <w:rsid w:val="004F4559"/>
    <w:rsid w:val="004F50C5"/>
    <w:rsid w:val="004F66FD"/>
    <w:rsid w:val="004F7B29"/>
    <w:rsid w:val="00500F74"/>
    <w:rsid w:val="00501900"/>
    <w:rsid w:val="00504CBC"/>
    <w:rsid w:val="00511938"/>
    <w:rsid w:val="00513463"/>
    <w:rsid w:val="0051585D"/>
    <w:rsid w:val="00515AC4"/>
    <w:rsid w:val="00515BF2"/>
    <w:rsid w:val="00521434"/>
    <w:rsid w:val="00521620"/>
    <w:rsid w:val="005227ED"/>
    <w:rsid w:val="00523080"/>
    <w:rsid w:val="00526A03"/>
    <w:rsid w:val="005276A1"/>
    <w:rsid w:val="005316B9"/>
    <w:rsid w:val="00531A10"/>
    <w:rsid w:val="00531B0A"/>
    <w:rsid w:val="00533902"/>
    <w:rsid w:val="005361ED"/>
    <w:rsid w:val="005374D4"/>
    <w:rsid w:val="00542457"/>
    <w:rsid w:val="005472EE"/>
    <w:rsid w:val="005526B5"/>
    <w:rsid w:val="00554676"/>
    <w:rsid w:val="00556A69"/>
    <w:rsid w:val="0056002A"/>
    <w:rsid w:val="0056111F"/>
    <w:rsid w:val="0056171E"/>
    <w:rsid w:val="00561973"/>
    <w:rsid w:val="00563F29"/>
    <w:rsid w:val="00567701"/>
    <w:rsid w:val="00567ACD"/>
    <w:rsid w:val="005721CD"/>
    <w:rsid w:val="00573E10"/>
    <w:rsid w:val="00574600"/>
    <w:rsid w:val="005767AD"/>
    <w:rsid w:val="00576991"/>
    <w:rsid w:val="00577022"/>
    <w:rsid w:val="0058023D"/>
    <w:rsid w:val="00581082"/>
    <w:rsid w:val="00581901"/>
    <w:rsid w:val="005877E0"/>
    <w:rsid w:val="00593109"/>
    <w:rsid w:val="005932ED"/>
    <w:rsid w:val="00593434"/>
    <w:rsid w:val="00593876"/>
    <w:rsid w:val="00594D56"/>
    <w:rsid w:val="00596D20"/>
    <w:rsid w:val="005976EE"/>
    <w:rsid w:val="005A063B"/>
    <w:rsid w:val="005A2485"/>
    <w:rsid w:val="005A271C"/>
    <w:rsid w:val="005A4E86"/>
    <w:rsid w:val="005A60BA"/>
    <w:rsid w:val="005A6317"/>
    <w:rsid w:val="005A6FA7"/>
    <w:rsid w:val="005B063E"/>
    <w:rsid w:val="005B223D"/>
    <w:rsid w:val="005B38EF"/>
    <w:rsid w:val="005B46D2"/>
    <w:rsid w:val="005B4CE8"/>
    <w:rsid w:val="005C112F"/>
    <w:rsid w:val="005C16D8"/>
    <w:rsid w:val="005C1BC4"/>
    <w:rsid w:val="005C27E2"/>
    <w:rsid w:val="005C563D"/>
    <w:rsid w:val="005C568F"/>
    <w:rsid w:val="005C6B62"/>
    <w:rsid w:val="005C6BAC"/>
    <w:rsid w:val="005C6E78"/>
    <w:rsid w:val="005C7E25"/>
    <w:rsid w:val="005D0566"/>
    <w:rsid w:val="005D066F"/>
    <w:rsid w:val="005D4003"/>
    <w:rsid w:val="005D7B7D"/>
    <w:rsid w:val="005E1549"/>
    <w:rsid w:val="005E15B8"/>
    <w:rsid w:val="005E65F4"/>
    <w:rsid w:val="005E7426"/>
    <w:rsid w:val="005F21F4"/>
    <w:rsid w:val="005F3A4D"/>
    <w:rsid w:val="005F41E0"/>
    <w:rsid w:val="005F5444"/>
    <w:rsid w:val="005F6904"/>
    <w:rsid w:val="005F7191"/>
    <w:rsid w:val="005F7D93"/>
    <w:rsid w:val="00600E00"/>
    <w:rsid w:val="0060195B"/>
    <w:rsid w:val="00602B00"/>
    <w:rsid w:val="00603801"/>
    <w:rsid w:val="006053F7"/>
    <w:rsid w:val="0060577E"/>
    <w:rsid w:val="00606034"/>
    <w:rsid w:val="00606DE0"/>
    <w:rsid w:val="00607444"/>
    <w:rsid w:val="00607580"/>
    <w:rsid w:val="006079DB"/>
    <w:rsid w:val="00610133"/>
    <w:rsid w:val="00610235"/>
    <w:rsid w:val="006105DF"/>
    <w:rsid w:val="0061609E"/>
    <w:rsid w:val="00617399"/>
    <w:rsid w:val="00622F40"/>
    <w:rsid w:val="0062540F"/>
    <w:rsid w:val="00625C2E"/>
    <w:rsid w:val="0062738E"/>
    <w:rsid w:val="00633D99"/>
    <w:rsid w:val="00641622"/>
    <w:rsid w:val="00647712"/>
    <w:rsid w:val="00647DF9"/>
    <w:rsid w:val="00650841"/>
    <w:rsid w:val="00655000"/>
    <w:rsid w:val="00656AB2"/>
    <w:rsid w:val="00656C03"/>
    <w:rsid w:val="00660755"/>
    <w:rsid w:val="00661D3D"/>
    <w:rsid w:val="0066284E"/>
    <w:rsid w:val="00663B3E"/>
    <w:rsid w:val="00664188"/>
    <w:rsid w:val="006674FF"/>
    <w:rsid w:val="00670F6E"/>
    <w:rsid w:val="00671250"/>
    <w:rsid w:val="006721D6"/>
    <w:rsid w:val="00673EE3"/>
    <w:rsid w:val="006753D2"/>
    <w:rsid w:val="00676179"/>
    <w:rsid w:val="00676C22"/>
    <w:rsid w:val="0067744A"/>
    <w:rsid w:val="006810F6"/>
    <w:rsid w:val="0068388B"/>
    <w:rsid w:val="00684469"/>
    <w:rsid w:val="006851DB"/>
    <w:rsid w:val="00686F26"/>
    <w:rsid w:val="00687F71"/>
    <w:rsid w:val="006A2E2C"/>
    <w:rsid w:val="006A5A2E"/>
    <w:rsid w:val="006A6E2C"/>
    <w:rsid w:val="006B0376"/>
    <w:rsid w:val="006B1C06"/>
    <w:rsid w:val="006B1CE8"/>
    <w:rsid w:val="006B52FD"/>
    <w:rsid w:val="006B64D7"/>
    <w:rsid w:val="006B69B7"/>
    <w:rsid w:val="006B7D51"/>
    <w:rsid w:val="006C00B4"/>
    <w:rsid w:val="006C05CD"/>
    <w:rsid w:val="006C07D5"/>
    <w:rsid w:val="006C28C2"/>
    <w:rsid w:val="006C396E"/>
    <w:rsid w:val="006C4AFD"/>
    <w:rsid w:val="006C4B6C"/>
    <w:rsid w:val="006C591F"/>
    <w:rsid w:val="006C67C3"/>
    <w:rsid w:val="006D5471"/>
    <w:rsid w:val="006D5A30"/>
    <w:rsid w:val="006D75CC"/>
    <w:rsid w:val="006E0BB7"/>
    <w:rsid w:val="006E262E"/>
    <w:rsid w:val="006E3375"/>
    <w:rsid w:val="006E5310"/>
    <w:rsid w:val="006E5FF4"/>
    <w:rsid w:val="006F1AA8"/>
    <w:rsid w:val="006F208E"/>
    <w:rsid w:val="006F58F2"/>
    <w:rsid w:val="0070514A"/>
    <w:rsid w:val="00706BBD"/>
    <w:rsid w:val="007129B0"/>
    <w:rsid w:val="00712B83"/>
    <w:rsid w:val="00712E66"/>
    <w:rsid w:val="0071449B"/>
    <w:rsid w:val="0071566F"/>
    <w:rsid w:val="007160B0"/>
    <w:rsid w:val="007169F4"/>
    <w:rsid w:val="00716C57"/>
    <w:rsid w:val="007201F0"/>
    <w:rsid w:val="0072197D"/>
    <w:rsid w:val="00724C97"/>
    <w:rsid w:val="00732398"/>
    <w:rsid w:val="0073367C"/>
    <w:rsid w:val="00735A7A"/>
    <w:rsid w:val="00736FE3"/>
    <w:rsid w:val="00737958"/>
    <w:rsid w:val="00741517"/>
    <w:rsid w:val="00742F2D"/>
    <w:rsid w:val="00743CD2"/>
    <w:rsid w:val="0074623B"/>
    <w:rsid w:val="00747E24"/>
    <w:rsid w:val="0075067E"/>
    <w:rsid w:val="00761139"/>
    <w:rsid w:val="0076149E"/>
    <w:rsid w:val="00761BD3"/>
    <w:rsid w:val="00762F13"/>
    <w:rsid w:val="00764095"/>
    <w:rsid w:val="007673D5"/>
    <w:rsid w:val="007721E9"/>
    <w:rsid w:val="00772ADF"/>
    <w:rsid w:val="00772B73"/>
    <w:rsid w:val="007770D9"/>
    <w:rsid w:val="00780BFB"/>
    <w:rsid w:val="007810AB"/>
    <w:rsid w:val="007826E4"/>
    <w:rsid w:val="00782E43"/>
    <w:rsid w:val="00784443"/>
    <w:rsid w:val="0078664D"/>
    <w:rsid w:val="0078667D"/>
    <w:rsid w:val="00790970"/>
    <w:rsid w:val="00791643"/>
    <w:rsid w:val="007960A8"/>
    <w:rsid w:val="007963EE"/>
    <w:rsid w:val="007978DF"/>
    <w:rsid w:val="007A267B"/>
    <w:rsid w:val="007A2F8C"/>
    <w:rsid w:val="007A38D5"/>
    <w:rsid w:val="007A6598"/>
    <w:rsid w:val="007B2B12"/>
    <w:rsid w:val="007B69BE"/>
    <w:rsid w:val="007C0B94"/>
    <w:rsid w:val="007C365C"/>
    <w:rsid w:val="007C40AB"/>
    <w:rsid w:val="007C6486"/>
    <w:rsid w:val="007C717A"/>
    <w:rsid w:val="007D04C9"/>
    <w:rsid w:val="007D0679"/>
    <w:rsid w:val="007D2772"/>
    <w:rsid w:val="007D2B39"/>
    <w:rsid w:val="007D35CE"/>
    <w:rsid w:val="007D798E"/>
    <w:rsid w:val="007E1654"/>
    <w:rsid w:val="007E1BB5"/>
    <w:rsid w:val="007E396C"/>
    <w:rsid w:val="007E420D"/>
    <w:rsid w:val="007E707D"/>
    <w:rsid w:val="007F1A3F"/>
    <w:rsid w:val="007F2EB1"/>
    <w:rsid w:val="007F51CA"/>
    <w:rsid w:val="008000CD"/>
    <w:rsid w:val="00800D55"/>
    <w:rsid w:val="0080119D"/>
    <w:rsid w:val="0080747F"/>
    <w:rsid w:val="00810068"/>
    <w:rsid w:val="00812A87"/>
    <w:rsid w:val="00812D39"/>
    <w:rsid w:val="00815F36"/>
    <w:rsid w:val="00816E3D"/>
    <w:rsid w:val="00817174"/>
    <w:rsid w:val="00820322"/>
    <w:rsid w:val="00821AFB"/>
    <w:rsid w:val="00822A02"/>
    <w:rsid w:val="00826927"/>
    <w:rsid w:val="00830AF9"/>
    <w:rsid w:val="00835AB2"/>
    <w:rsid w:val="008364F1"/>
    <w:rsid w:val="00836C8A"/>
    <w:rsid w:val="00836E23"/>
    <w:rsid w:val="00837F06"/>
    <w:rsid w:val="00841799"/>
    <w:rsid w:val="00841ACD"/>
    <w:rsid w:val="00842B29"/>
    <w:rsid w:val="008442F4"/>
    <w:rsid w:val="00844691"/>
    <w:rsid w:val="00844CCE"/>
    <w:rsid w:val="008460A3"/>
    <w:rsid w:val="008471A9"/>
    <w:rsid w:val="008476A2"/>
    <w:rsid w:val="00847E73"/>
    <w:rsid w:val="00850F3B"/>
    <w:rsid w:val="008519E1"/>
    <w:rsid w:val="00853EC1"/>
    <w:rsid w:val="00860F01"/>
    <w:rsid w:val="00864554"/>
    <w:rsid w:val="00866FC6"/>
    <w:rsid w:val="008704CF"/>
    <w:rsid w:val="008727DD"/>
    <w:rsid w:val="00873C58"/>
    <w:rsid w:val="00874A22"/>
    <w:rsid w:val="00877606"/>
    <w:rsid w:val="00877744"/>
    <w:rsid w:val="00881828"/>
    <w:rsid w:val="00881E8C"/>
    <w:rsid w:val="00882D28"/>
    <w:rsid w:val="00884EA3"/>
    <w:rsid w:val="008868C0"/>
    <w:rsid w:val="00886A61"/>
    <w:rsid w:val="00886F02"/>
    <w:rsid w:val="00893C5F"/>
    <w:rsid w:val="00897746"/>
    <w:rsid w:val="008A114E"/>
    <w:rsid w:val="008A16BA"/>
    <w:rsid w:val="008A1A28"/>
    <w:rsid w:val="008A2F64"/>
    <w:rsid w:val="008A3926"/>
    <w:rsid w:val="008A4E53"/>
    <w:rsid w:val="008A6F78"/>
    <w:rsid w:val="008A743F"/>
    <w:rsid w:val="008A78DC"/>
    <w:rsid w:val="008A7EFC"/>
    <w:rsid w:val="008B2465"/>
    <w:rsid w:val="008B362B"/>
    <w:rsid w:val="008B52EF"/>
    <w:rsid w:val="008C0B46"/>
    <w:rsid w:val="008C6B87"/>
    <w:rsid w:val="008C735E"/>
    <w:rsid w:val="008C7545"/>
    <w:rsid w:val="008C75BB"/>
    <w:rsid w:val="008C7B89"/>
    <w:rsid w:val="008D1E86"/>
    <w:rsid w:val="008D3829"/>
    <w:rsid w:val="008D6082"/>
    <w:rsid w:val="008D740E"/>
    <w:rsid w:val="008E14EA"/>
    <w:rsid w:val="008E2C1D"/>
    <w:rsid w:val="008E372A"/>
    <w:rsid w:val="008E6141"/>
    <w:rsid w:val="008E6A31"/>
    <w:rsid w:val="008F367F"/>
    <w:rsid w:val="008F5C01"/>
    <w:rsid w:val="008F6416"/>
    <w:rsid w:val="00900055"/>
    <w:rsid w:val="009111C6"/>
    <w:rsid w:val="009155C7"/>
    <w:rsid w:val="009155D3"/>
    <w:rsid w:val="00915D2F"/>
    <w:rsid w:val="00916019"/>
    <w:rsid w:val="0092085E"/>
    <w:rsid w:val="00921979"/>
    <w:rsid w:val="00926017"/>
    <w:rsid w:val="00931E42"/>
    <w:rsid w:val="00931E7F"/>
    <w:rsid w:val="009324C9"/>
    <w:rsid w:val="00932A77"/>
    <w:rsid w:val="00932F0B"/>
    <w:rsid w:val="0093330F"/>
    <w:rsid w:val="009337B8"/>
    <w:rsid w:val="009351D7"/>
    <w:rsid w:val="0094015B"/>
    <w:rsid w:val="00945F3B"/>
    <w:rsid w:val="0094774E"/>
    <w:rsid w:val="00947C41"/>
    <w:rsid w:val="00951057"/>
    <w:rsid w:val="009510B0"/>
    <w:rsid w:val="009526D1"/>
    <w:rsid w:val="00953B22"/>
    <w:rsid w:val="00956E83"/>
    <w:rsid w:val="00956F2B"/>
    <w:rsid w:val="009606B8"/>
    <w:rsid w:val="00961CD1"/>
    <w:rsid w:val="00966B2F"/>
    <w:rsid w:val="00966C42"/>
    <w:rsid w:val="009716AA"/>
    <w:rsid w:val="009717C1"/>
    <w:rsid w:val="00975BF3"/>
    <w:rsid w:val="0097692C"/>
    <w:rsid w:val="00977DF1"/>
    <w:rsid w:val="00985678"/>
    <w:rsid w:val="00986B81"/>
    <w:rsid w:val="00986C7B"/>
    <w:rsid w:val="00991014"/>
    <w:rsid w:val="0099355C"/>
    <w:rsid w:val="00995CB0"/>
    <w:rsid w:val="009964D4"/>
    <w:rsid w:val="00996B89"/>
    <w:rsid w:val="00997CC0"/>
    <w:rsid w:val="009A0711"/>
    <w:rsid w:val="009A106C"/>
    <w:rsid w:val="009A10E8"/>
    <w:rsid w:val="009A39B6"/>
    <w:rsid w:val="009A4215"/>
    <w:rsid w:val="009A4532"/>
    <w:rsid w:val="009A45B7"/>
    <w:rsid w:val="009A4950"/>
    <w:rsid w:val="009A498B"/>
    <w:rsid w:val="009A4D12"/>
    <w:rsid w:val="009A7172"/>
    <w:rsid w:val="009A752C"/>
    <w:rsid w:val="009A79BB"/>
    <w:rsid w:val="009B1807"/>
    <w:rsid w:val="009B2E7E"/>
    <w:rsid w:val="009B33E3"/>
    <w:rsid w:val="009B52B6"/>
    <w:rsid w:val="009C38EF"/>
    <w:rsid w:val="009C5057"/>
    <w:rsid w:val="009C55F9"/>
    <w:rsid w:val="009C5A35"/>
    <w:rsid w:val="009C7A4A"/>
    <w:rsid w:val="009D22D9"/>
    <w:rsid w:val="009D3DC7"/>
    <w:rsid w:val="009E0885"/>
    <w:rsid w:val="009E1526"/>
    <w:rsid w:val="009E1DAD"/>
    <w:rsid w:val="009E4703"/>
    <w:rsid w:val="009E6447"/>
    <w:rsid w:val="009E67F1"/>
    <w:rsid w:val="009E7219"/>
    <w:rsid w:val="009E7D55"/>
    <w:rsid w:val="009E7D95"/>
    <w:rsid w:val="009F0460"/>
    <w:rsid w:val="009F0A83"/>
    <w:rsid w:val="009F23A5"/>
    <w:rsid w:val="009F39E7"/>
    <w:rsid w:val="009F4F95"/>
    <w:rsid w:val="00A003BC"/>
    <w:rsid w:val="00A01233"/>
    <w:rsid w:val="00A01709"/>
    <w:rsid w:val="00A03D01"/>
    <w:rsid w:val="00A054CD"/>
    <w:rsid w:val="00A0789A"/>
    <w:rsid w:val="00A07996"/>
    <w:rsid w:val="00A07F79"/>
    <w:rsid w:val="00A11CF5"/>
    <w:rsid w:val="00A13559"/>
    <w:rsid w:val="00A158D8"/>
    <w:rsid w:val="00A15F2E"/>
    <w:rsid w:val="00A1772D"/>
    <w:rsid w:val="00A26A94"/>
    <w:rsid w:val="00A30E14"/>
    <w:rsid w:val="00A3104B"/>
    <w:rsid w:val="00A313A9"/>
    <w:rsid w:val="00A33EE9"/>
    <w:rsid w:val="00A33EF8"/>
    <w:rsid w:val="00A345D2"/>
    <w:rsid w:val="00A34685"/>
    <w:rsid w:val="00A347B2"/>
    <w:rsid w:val="00A36F3D"/>
    <w:rsid w:val="00A42512"/>
    <w:rsid w:val="00A449F4"/>
    <w:rsid w:val="00A45C65"/>
    <w:rsid w:val="00A50FD7"/>
    <w:rsid w:val="00A534FE"/>
    <w:rsid w:val="00A60E64"/>
    <w:rsid w:val="00A62A1F"/>
    <w:rsid w:val="00A62FDB"/>
    <w:rsid w:val="00A64A45"/>
    <w:rsid w:val="00A71D01"/>
    <w:rsid w:val="00A75C96"/>
    <w:rsid w:val="00A77208"/>
    <w:rsid w:val="00A777A1"/>
    <w:rsid w:val="00A81607"/>
    <w:rsid w:val="00A81CA5"/>
    <w:rsid w:val="00A822BF"/>
    <w:rsid w:val="00A905BD"/>
    <w:rsid w:val="00A9273F"/>
    <w:rsid w:val="00A959BC"/>
    <w:rsid w:val="00A961C4"/>
    <w:rsid w:val="00A97FCC"/>
    <w:rsid w:val="00AA1E0D"/>
    <w:rsid w:val="00AA5EFC"/>
    <w:rsid w:val="00AA7077"/>
    <w:rsid w:val="00AB0F41"/>
    <w:rsid w:val="00AB293B"/>
    <w:rsid w:val="00AB31CB"/>
    <w:rsid w:val="00AB3C69"/>
    <w:rsid w:val="00AC1B0A"/>
    <w:rsid w:val="00AC2F26"/>
    <w:rsid w:val="00AC4CD3"/>
    <w:rsid w:val="00AC6BBE"/>
    <w:rsid w:val="00AD42A6"/>
    <w:rsid w:val="00AD43F7"/>
    <w:rsid w:val="00AD5824"/>
    <w:rsid w:val="00AD7E3D"/>
    <w:rsid w:val="00AE0BE8"/>
    <w:rsid w:val="00AE2909"/>
    <w:rsid w:val="00AE487F"/>
    <w:rsid w:val="00AE49C5"/>
    <w:rsid w:val="00AE55AE"/>
    <w:rsid w:val="00AE56A3"/>
    <w:rsid w:val="00AF0AAB"/>
    <w:rsid w:val="00AF2BA3"/>
    <w:rsid w:val="00AF3DF9"/>
    <w:rsid w:val="00AF3F5B"/>
    <w:rsid w:val="00B04153"/>
    <w:rsid w:val="00B04C70"/>
    <w:rsid w:val="00B06A65"/>
    <w:rsid w:val="00B07E9B"/>
    <w:rsid w:val="00B14035"/>
    <w:rsid w:val="00B1551E"/>
    <w:rsid w:val="00B15969"/>
    <w:rsid w:val="00B1614E"/>
    <w:rsid w:val="00B167E3"/>
    <w:rsid w:val="00B17D9B"/>
    <w:rsid w:val="00B20776"/>
    <w:rsid w:val="00B228B8"/>
    <w:rsid w:val="00B22E9D"/>
    <w:rsid w:val="00B23C4A"/>
    <w:rsid w:val="00B276C7"/>
    <w:rsid w:val="00B30EAE"/>
    <w:rsid w:val="00B3214F"/>
    <w:rsid w:val="00B328A0"/>
    <w:rsid w:val="00B337AE"/>
    <w:rsid w:val="00B34CBE"/>
    <w:rsid w:val="00B34DD8"/>
    <w:rsid w:val="00B36F26"/>
    <w:rsid w:val="00B46CF6"/>
    <w:rsid w:val="00B47AEF"/>
    <w:rsid w:val="00B47C90"/>
    <w:rsid w:val="00B51612"/>
    <w:rsid w:val="00B5427F"/>
    <w:rsid w:val="00B548A3"/>
    <w:rsid w:val="00B54EA0"/>
    <w:rsid w:val="00B56AE8"/>
    <w:rsid w:val="00B570D3"/>
    <w:rsid w:val="00B576DE"/>
    <w:rsid w:val="00B609BD"/>
    <w:rsid w:val="00B61BC4"/>
    <w:rsid w:val="00B62731"/>
    <w:rsid w:val="00B62F2F"/>
    <w:rsid w:val="00B6369D"/>
    <w:rsid w:val="00B64EA5"/>
    <w:rsid w:val="00B6587F"/>
    <w:rsid w:val="00B7054F"/>
    <w:rsid w:val="00B711C8"/>
    <w:rsid w:val="00B73389"/>
    <w:rsid w:val="00B74DBB"/>
    <w:rsid w:val="00B763A9"/>
    <w:rsid w:val="00B82656"/>
    <w:rsid w:val="00B8317F"/>
    <w:rsid w:val="00B83243"/>
    <w:rsid w:val="00B83404"/>
    <w:rsid w:val="00B835FE"/>
    <w:rsid w:val="00B85D9E"/>
    <w:rsid w:val="00B90817"/>
    <w:rsid w:val="00B911B3"/>
    <w:rsid w:val="00B92844"/>
    <w:rsid w:val="00B92CAD"/>
    <w:rsid w:val="00B93FFB"/>
    <w:rsid w:val="00B949E4"/>
    <w:rsid w:val="00BA20D7"/>
    <w:rsid w:val="00BA3293"/>
    <w:rsid w:val="00BA35B2"/>
    <w:rsid w:val="00BA474F"/>
    <w:rsid w:val="00BA68B2"/>
    <w:rsid w:val="00BB13B0"/>
    <w:rsid w:val="00BB1AB5"/>
    <w:rsid w:val="00BB1BE4"/>
    <w:rsid w:val="00BB305B"/>
    <w:rsid w:val="00BB588E"/>
    <w:rsid w:val="00BC0E06"/>
    <w:rsid w:val="00BC2950"/>
    <w:rsid w:val="00BC3B23"/>
    <w:rsid w:val="00BC4AA2"/>
    <w:rsid w:val="00BC59ED"/>
    <w:rsid w:val="00BC616B"/>
    <w:rsid w:val="00BC643A"/>
    <w:rsid w:val="00BC6483"/>
    <w:rsid w:val="00BC737C"/>
    <w:rsid w:val="00BD479D"/>
    <w:rsid w:val="00BD7D40"/>
    <w:rsid w:val="00BE1DBA"/>
    <w:rsid w:val="00BE4F11"/>
    <w:rsid w:val="00BE5178"/>
    <w:rsid w:val="00BE5BCF"/>
    <w:rsid w:val="00BE5E6F"/>
    <w:rsid w:val="00BE72CE"/>
    <w:rsid w:val="00BF0239"/>
    <w:rsid w:val="00BF1B63"/>
    <w:rsid w:val="00BF52CC"/>
    <w:rsid w:val="00BF6749"/>
    <w:rsid w:val="00BF77F4"/>
    <w:rsid w:val="00C01348"/>
    <w:rsid w:val="00C01805"/>
    <w:rsid w:val="00C025CC"/>
    <w:rsid w:val="00C02AEF"/>
    <w:rsid w:val="00C03BD4"/>
    <w:rsid w:val="00C06BED"/>
    <w:rsid w:val="00C12AB6"/>
    <w:rsid w:val="00C12F1E"/>
    <w:rsid w:val="00C131D0"/>
    <w:rsid w:val="00C16A7C"/>
    <w:rsid w:val="00C20C99"/>
    <w:rsid w:val="00C23882"/>
    <w:rsid w:val="00C241C1"/>
    <w:rsid w:val="00C24A91"/>
    <w:rsid w:val="00C25507"/>
    <w:rsid w:val="00C25512"/>
    <w:rsid w:val="00C25CE3"/>
    <w:rsid w:val="00C25DC3"/>
    <w:rsid w:val="00C27337"/>
    <w:rsid w:val="00C304D3"/>
    <w:rsid w:val="00C329BE"/>
    <w:rsid w:val="00C32B3A"/>
    <w:rsid w:val="00C35DE9"/>
    <w:rsid w:val="00C3602C"/>
    <w:rsid w:val="00C36E0F"/>
    <w:rsid w:val="00C36E63"/>
    <w:rsid w:val="00C37456"/>
    <w:rsid w:val="00C40765"/>
    <w:rsid w:val="00C40830"/>
    <w:rsid w:val="00C41805"/>
    <w:rsid w:val="00C4532C"/>
    <w:rsid w:val="00C45450"/>
    <w:rsid w:val="00C46C72"/>
    <w:rsid w:val="00C47C59"/>
    <w:rsid w:val="00C50FE7"/>
    <w:rsid w:val="00C51577"/>
    <w:rsid w:val="00C521CC"/>
    <w:rsid w:val="00C522AA"/>
    <w:rsid w:val="00C55F41"/>
    <w:rsid w:val="00C561C1"/>
    <w:rsid w:val="00C5787C"/>
    <w:rsid w:val="00C61F93"/>
    <w:rsid w:val="00C63E05"/>
    <w:rsid w:val="00C72BA9"/>
    <w:rsid w:val="00C73533"/>
    <w:rsid w:val="00C73570"/>
    <w:rsid w:val="00C74477"/>
    <w:rsid w:val="00C745AA"/>
    <w:rsid w:val="00C74670"/>
    <w:rsid w:val="00C7565C"/>
    <w:rsid w:val="00C7605B"/>
    <w:rsid w:val="00C76BB8"/>
    <w:rsid w:val="00C772D0"/>
    <w:rsid w:val="00C82A8F"/>
    <w:rsid w:val="00C839D0"/>
    <w:rsid w:val="00C83C3E"/>
    <w:rsid w:val="00C84653"/>
    <w:rsid w:val="00C85157"/>
    <w:rsid w:val="00C869D2"/>
    <w:rsid w:val="00C86B22"/>
    <w:rsid w:val="00C91A7A"/>
    <w:rsid w:val="00C93201"/>
    <w:rsid w:val="00C95194"/>
    <w:rsid w:val="00C954F9"/>
    <w:rsid w:val="00C965EA"/>
    <w:rsid w:val="00CA062D"/>
    <w:rsid w:val="00CA15A3"/>
    <w:rsid w:val="00CA25E7"/>
    <w:rsid w:val="00CA2D1F"/>
    <w:rsid w:val="00CA3470"/>
    <w:rsid w:val="00CA367C"/>
    <w:rsid w:val="00CA471A"/>
    <w:rsid w:val="00CA4D90"/>
    <w:rsid w:val="00CA5566"/>
    <w:rsid w:val="00CA5FC4"/>
    <w:rsid w:val="00CB063C"/>
    <w:rsid w:val="00CB2397"/>
    <w:rsid w:val="00CB3ADE"/>
    <w:rsid w:val="00CB3DB9"/>
    <w:rsid w:val="00CB408C"/>
    <w:rsid w:val="00CB6A9C"/>
    <w:rsid w:val="00CC17DB"/>
    <w:rsid w:val="00CC27C0"/>
    <w:rsid w:val="00CC5BE3"/>
    <w:rsid w:val="00CC6B38"/>
    <w:rsid w:val="00CC7D8A"/>
    <w:rsid w:val="00CD4B82"/>
    <w:rsid w:val="00CD5ACD"/>
    <w:rsid w:val="00CD717B"/>
    <w:rsid w:val="00CE1C3F"/>
    <w:rsid w:val="00CE5528"/>
    <w:rsid w:val="00CE5683"/>
    <w:rsid w:val="00CE5AEC"/>
    <w:rsid w:val="00CE69DC"/>
    <w:rsid w:val="00CE74D6"/>
    <w:rsid w:val="00CF1B77"/>
    <w:rsid w:val="00CF620B"/>
    <w:rsid w:val="00D0102C"/>
    <w:rsid w:val="00D01232"/>
    <w:rsid w:val="00D04597"/>
    <w:rsid w:val="00D0536C"/>
    <w:rsid w:val="00D0681A"/>
    <w:rsid w:val="00D07413"/>
    <w:rsid w:val="00D07A9C"/>
    <w:rsid w:val="00D111C1"/>
    <w:rsid w:val="00D1164F"/>
    <w:rsid w:val="00D13184"/>
    <w:rsid w:val="00D2137F"/>
    <w:rsid w:val="00D25097"/>
    <w:rsid w:val="00D301FE"/>
    <w:rsid w:val="00D31B9C"/>
    <w:rsid w:val="00D31DD7"/>
    <w:rsid w:val="00D32ADE"/>
    <w:rsid w:val="00D340C7"/>
    <w:rsid w:val="00D36177"/>
    <w:rsid w:val="00D3629E"/>
    <w:rsid w:val="00D40603"/>
    <w:rsid w:val="00D43063"/>
    <w:rsid w:val="00D4505B"/>
    <w:rsid w:val="00D50279"/>
    <w:rsid w:val="00D51CA7"/>
    <w:rsid w:val="00D52122"/>
    <w:rsid w:val="00D52298"/>
    <w:rsid w:val="00D5237D"/>
    <w:rsid w:val="00D52CBB"/>
    <w:rsid w:val="00D565DA"/>
    <w:rsid w:val="00D62280"/>
    <w:rsid w:val="00D63432"/>
    <w:rsid w:val="00D63ADF"/>
    <w:rsid w:val="00D65AD3"/>
    <w:rsid w:val="00D65B70"/>
    <w:rsid w:val="00D66C1D"/>
    <w:rsid w:val="00D67092"/>
    <w:rsid w:val="00D75139"/>
    <w:rsid w:val="00D759EB"/>
    <w:rsid w:val="00D75D2D"/>
    <w:rsid w:val="00D8128E"/>
    <w:rsid w:val="00D81B90"/>
    <w:rsid w:val="00D81D34"/>
    <w:rsid w:val="00D83043"/>
    <w:rsid w:val="00D854EA"/>
    <w:rsid w:val="00D85E30"/>
    <w:rsid w:val="00D87F88"/>
    <w:rsid w:val="00D91A23"/>
    <w:rsid w:val="00D91E74"/>
    <w:rsid w:val="00D9213F"/>
    <w:rsid w:val="00D95631"/>
    <w:rsid w:val="00D97F59"/>
    <w:rsid w:val="00DA1389"/>
    <w:rsid w:val="00DA1F05"/>
    <w:rsid w:val="00DA20AA"/>
    <w:rsid w:val="00DA2DA0"/>
    <w:rsid w:val="00DA3C7A"/>
    <w:rsid w:val="00DA50BA"/>
    <w:rsid w:val="00DA5CA6"/>
    <w:rsid w:val="00DB00C1"/>
    <w:rsid w:val="00DB1404"/>
    <w:rsid w:val="00DB22CE"/>
    <w:rsid w:val="00DB24FB"/>
    <w:rsid w:val="00DB39D4"/>
    <w:rsid w:val="00DB5366"/>
    <w:rsid w:val="00DB56BA"/>
    <w:rsid w:val="00DB5FD9"/>
    <w:rsid w:val="00DC05ED"/>
    <w:rsid w:val="00DC1FCA"/>
    <w:rsid w:val="00DC51C2"/>
    <w:rsid w:val="00DC55E7"/>
    <w:rsid w:val="00DC62B4"/>
    <w:rsid w:val="00DC6C6F"/>
    <w:rsid w:val="00DC7810"/>
    <w:rsid w:val="00DD03A7"/>
    <w:rsid w:val="00DD4B99"/>
    <w:rsid w:val="00DD5227"/>
    <w:rsid w:val="00DD5E3A"/>
    <w:rsid w:val="00DE26D7"/>
    <w:rsid w:val="00DE3039"/>
    <w:rsid w:val="00DE390A"/>
    <w:rsid w:val="00DE752C"/>
    <w:rsid w:val="00DE77C7"/>
    <w:rsid w:val="00DF102C"/>
    <w:rsid w:val="00DF3056"/>
    <w:rsid w:val="00DF40D2"/>
    <w:rsid w:val="00DF5FFD"/>
    <w:rsid w:val="00DF672C"/>
    <w:rsid w:val="00E01F9A"/>
    <w:rsid w:val="00E0380D"/>
    <w:rsid w:val="00E040B9"/>
    <w:rsid w:val="00E04149"/>
    <w:rsid w:val="00E05F42"/>
    <w:rsid w:val="00E06508"/>
    <w:rsid w:val="00E06639"/>
    <w:rsid w:val="00E12D7F"/>
    <w:rsid w:val="00E146FE"/>
    <w:rsid w:val="00E16330"/>
    <w:rsid w:val="00E169EA"/>
    <w:rsid w:val="00E16E83"/>
    <w:rsid w:val="00E1704C"/>
    <w:rsid w:val="00E171BD"/>
    <w:rsid w:val="00E211F8"/>
    <w:rsid w:val="00E22501"/>
    <w:rsid w:val="00E22CB9"/>
    <w:rsid w:val="00E25D49"/>
    <w:rsid w:val="00E26586"/>
    <w:rsid w:val="00E27B14"/>
    <w:rsid w:val="00E31DC2"/>
    <w:rsid w:val="00E35369"/>
    <w:rsid w:val="00E35717"/>
    <w:rsid w:val="00E35CBF"/>
    <w:rsid w:val="00E363C5"/>
    <w:rsid w:val="00E403F6"/>
    <w:rsid w:val="00E40C04"/>
    <w:rsid w:val="00E433C7"/>
    <w:rsid w:val="00E43DB8"/>
    <w:rsid w:val="00E44836"/>
    <w:rsid w:val="00E464B7"/>
    <w:rsid w:val="00E46DD4"/>
    <w:rsid w:val="00E471E0"/>
    <w:rsid w:val="00E474D4"/>
    <w:rsid w:val="00E51E82"/>
    <w:rsid w:val="00E53943"/>
    <w:rsid w:val="00E54316"/>
    <w:rsid w:val="00E5445C"/>
    <w:rsid w:val="00E549B9"/>
    <w:rsid w:val="00E56BD1"/>
    <w:rsid w:val="00E60489"/>
    <w:rsid w:val="00E620B2"/>
    <w:rsid w:val="00E656C2"/>
    <w:rsid w:val="00E6763E"/>
    <w:rsid w:val="00E677EE"/>
    <w:rsid w:val="00E716D0"/>
    <w:rsid w:val="00E753B0"/>
    <w:rsid w:val="00E753C9"/>
    <w:rsid w:val="00E75551"/>
    <w:rsid w:val="00E759DC"/>
    <w:rsid w:val="00E77B82"/>
    <w:rsid w:val="00E84BEE"/>
    <w:rsid w:val="00E85C4B"/>
    <w:rsid w:val="00E8605B"/>
    <w:rsid w:val="00E86DBD"/>
    <w:rsid w:val="00E87A98"/>
    <w:rsid w:val="00E93724"/>
    <w:rsid w:val="00E943A6"/>
    <w:rsid w:val="00E945D2"/>
    <w:rsid w:val="00E947F6"/>
    <w:rsid w:val="00EA0C2C"/>
    <w:rsid w:val="00EA1E30"/>
    <w:rsid w:val="00EA34CB"/>
    <w:rsid w:val="00EA38FE"/>
    <w:rsid w:val="00EA71AD"/>
    <w:rsid w:val="00EB22B1"/>
    <w:rsid w:val="00EB39BF"/>
    <w:rsid w:val="00EB4F07"/>
    <w:rsid w:val="00EC2C87"/>
    <w:rsid w:val="00EC2D4F"/>
    <w:rsid w:val="00ED027A"/>
    <w:rsid w:val="00ED4D40"/>
    <w:rsid w:val="00EE2370"/>
    <w:rsid w:val="00EE3A55"/>
    <w:rsid w:val="00EE6559"/>
    <w:rsid w:val="00EE6AFF"/>
    <w:rsid w:val="00EE737F"/>
    <w:rsid w:val="00EE7F89"/>
    <w:rsid w:val="00EE7FA5"/>
    <w:rsid w:val="00EF16A8"/>
    <w:rsid w:val="00F00F3F"/>
    <w:rsid w:val="00F01B4D"/>
    <w:rsid w:val="00F06959"/>
    <w:rsid w:val="00F06AFB"/>
    <w:rsid w:val="00F1055F"/>
    <w:rsid w:val="00F11714"/>
    <w:rsid w:val="00F11FBA"/>
    <w:rsid w:val="00F1288E"/>
    <w:rsid w:val="00F13FED"/>
    <w:rsid w:val="00F1437B"/>
    <w:rsid w:val="00F16C3B"/>
    <w:rsid w:val="00F203D1"/>
    <w:rsid w:val="00F2085C"/>
    <w:rsid w:val="00F20B59"/>
    <w:rsid w:val="00F239F4"/>
    <w:rsid w:val="00F250E9"/>
    <w:rsid w:val="00F30680"/>
    <w:rsid w:val="00F31DB7"/>
    <w:rsid w:val="00F34BAB"/>
    <w:rsid w:val="00F35952"/>
    <w:rsid w:val="00F365C7"/>
    <w:rsid w:val="00F3798C"/>
    <w:rsid w:val="00F41759"/>
    <w:rsid w:val="00F41B23"/>
    <w:rsid w:val="00F431C4"/>
    <w:rsid w:val="00F43D16"/>
    <w:rsid w:val="00F450B2"/>
    <w:rsid w:val="00F46363"/>
    <w:rsid w:val="00F465D6"/>
    <w:rsid w:val="00F47B29"/>
    <w:rsid w:val="00F47C5B"/>
    <w:rsid w:val="00F506CB"/>
    <w:rsid w:val="00F5099C"/>
    <w:rsid w:val="00F517AE"/>
    <w:rsid w:val="00F5242F"/>
    <w:rsid w:val="00F545E5"/>
    <w:rsid w:val="00F557BC"/>
    <w:rsid w:val="00F56DF6"/>
    <w:rsid w:val="00F61F24"/>
    <w:rsid w:val="00F6303B"/>
    <w:rsid w:val="00F64FC1"/>
    <w:rsid w:val="00F65818"/>
    <w:rsid w:val="00F71981"/>
    <w:rsid w:val="00F71B72"/>
    <w:rsid w:val="00F723EE"/>
    <w:rsid w:val="00F7389C"/>
    <w:rsid w:val="00F80B0E"/>
    <w:rsid w:val="00F81460"/>
    <w:rsid w:val="00F81AFA"/>
    <w:rsid w:val="00F83B4B"/>
    <w:rsid w:val="00F84176"/>
    <w:rsid w:val="00F84C7A"/>
    <w:rsid w:val="00F85453"/>
    <w:rsid w:val="00F861C0"/>
    <w:rsid w:val="00F8799A"/>
    <w:rsid w:val="00F907A2"/>
    <w:rsid w:val="00F91F53"/>
    <w:rsid w:val="00F94D48"/>
    <w:rsid w:val="00F9516B"/>
    <w:rsid w:val="00F95FB7"/>
    <w:rsid w:val="00F961A4"/>
    <w:rsid w:val="00F9663F"/>
    <w:rsid w:val="00FA26F8"/>
    <w:rsid w:val="00FA38B4"/>
    <w:rsid w:val="00FA4A9F"/>
    <w:rsid w:val="00FA6263"/>
    <w:rsid w:val="00FB1CC7"/>
    <w:rsid w:val="00FB2C52"/>
    <w:rsid w:val="00FB38E5"/>
    <w:rsid w:val="00FB551A"/>
    <w:rsid w:val="00FB5FAC"/>
    <w:rsid w:val="00FB717D"/>
    <w:rsid w:val="00FB7677"/>
    <w:rsid w:val="00FC2492"/>
    <w:rsid w:val="00FC2AF3"/>
    <w:rsid w:val="00FD0420"/>
    <w:rsid w:val="00FD078B"/>
    <w:rsid w:val="00FD0A4B"/>
    <w:rsid w:val="00FD449F"/>
    <w:rsid w:val="00FD5854"/>
    <w:rsid w:val="00FD5B57"/>
    <w:rsid w:val="00FD6143"/>
    <w:rsid w:val="00FD66EA"/>
    <w:rsid w:val="00FD7A22"/>
    <w:rsid w:val="00FE2C5F"/>
    <w:rsid w:val="00FF0102"/>
    <w:rsid w:val="00FF078A"/>
    <w:rsid w:val="00FF257E"/>
    <w:rsid w:val="00FF4BDF"/>
    <w:rsid w:val="00FF6894"/>
  </w:rsids>
  <m:mathPr>
    <m:mathFont m:val="Cambria Math"/>
    <m:brkBin m:val="before"/>
    <m:brkBinSub m:val="--"/>
    <m:smallFrac m:val="0"/>
    <m:dispDef/>
    <m:lMargin m:val="0"/>
    <m:rMargin m:val="0"/>
    <m:defJc m:val="centerGroup"/>
    <m:wrapIndent m:val="1440"/>
    <m:intLim m:val="subSup"/>
    <m:naryLim m:val="undOvr"/>
  </m:mathPr>
  <w:themeFontLang w:val="es-SV"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SV"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07CF4"/>
  </w:style>
  <w:style w:type="paragraph" w:styleId="Ttulo1">
    <w:name w:val="heading 1"/>
    <w:basedOn w:val="Normal"/>
    <w:next w:val="Normal"/>
    <w:link w:val="Ttulo1Car"/>
    <w:uiPriority w:val="9"/>
    <w:qFormat/>
    <w:rsid w:val="00D1318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007CF4"/>
    <w:pPr>
      <w:keepNext/>
      <w:keepLines/>
      <w:spacing w:after="12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836E23"/>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602B00"/>
    <w:pPr>
      <w:keepNext/>
      <w:keepLines/>
      <w:spacing w:before="200" w:after="0"/>
      <w:outlineLvl w:val="3"/>
    </w:pPr>
    <w:rPr>
      <w:rFonts w:asciiTheme="majorHAnsi" w:eastAsiaTheme="majorEastAsia" w:hAnsiTheme="majorHAnsi" w:cstheme="majorBidi"/>
      <w:b/>
      <w:bCs/>
      <w:i/>
      <w:iCs/>
      <w:color w:val="4F81BD" w:themeColor="accent1"/>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D13184"/>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007CF4"/>
    <w:rPr>
      <w:rFonts w:asciiTheme="majorHAnsi" w:eastAsiaTheme="majorEastAsia" w:hAnsiTheme="majorHAnsi" w:cstheme="majorBidi"/>
      <w:b/>
      <w:bCs/>
      <w:color w:val="4F81BD" w:themeColor="accent1"/>
      <w:sz w:val="26"/>
      <w:szCs w:val="26"/>
    </w:rPr>
  </w:style>
  <w:style w:type="paragraph" w:styleId="Prrafodelista">
    <w:name w:val="List Paragraph"/>
    <w:basedOn w:val="Normal"/>
    <w:uiPriority w:val="34"/>
    <w:qFormat/>
    <w:rsid w:val="00D13184"/>
    <w:pPr>
      <w:ind w:left="720"/>
      <w:contextualSpacing/>
    </w:pPr>
  </w:style>
  <w:style w:type="paragraph" w:styleId="TtulodeTDC">
    <w:name w:val="TOC Heading"/>
    <w:basedOn w:val="Ttulo1"/>
    <w:next w:val="Normal"/>
    <w:uiPriority w:val="39"/>
    <w:unhideWhenUsed/>
    <w:qFormat/>
    <w:rsid w:val="008A7EFC"/>
    <w:pPr>
      <w:outlineLvl w:val="9"/>
    </w:pPr>
  </w:style>
  <w:style w:type="paragraph" w:styleId="TDC1">
    <w:name w:val="toc 1"/>
    <w:basedOn w:val="Normal"/>
    <w:next w:val="Normal"/>
    <w:autoRedefine/>
    <w:uiPriority w:val="39"/>
    <w:unhideWhenUsed/>
    <w:qFormat/>
    <w:rsid w:val="00007CF4"/>
    <w:pPr>
      <w:tabs>
        <w:tab w:val="right" w:leader="dot" w:pos="10773"/>
      </w:tabs>
      <w:spacing w:after="0" w:line="240" w:lineRule="auto"/>
    </w:pPr>
  </w:style>
  <w:style w:type="paragraph" w:styleId="TDC2">
    <w:name w:val="toc 2"/>
    <w:basedOn w:val="Normal"/>
    <w:next w:val="Normal"/>
    <w:autoRedefine/>
    <w:uiPriority w:val="39"/>
    <w:unhideWhenUsed/>
    <w:qFormat/>
    <w:rsid w:val="008A7EFC"/>
    <w:pPr>
      <w:spacing w:after="100"/>
      <w:ind w:left="220"/>
    </w:pPr>
  </w:style>
  <w:style w:type="character" w:styleId="Hipervnculo">
    <w:name w:val="Hyperlink"/>
    <w:basedOn w:val="Fuentedeprrafopredeter"/>
    <w:uiPriority w:val="99"/>
    <w:unhideWhenUsed/>
    <w:rsid w:val="008A7EFC"/>
    <w:rPr>
      <w:color w:val="0000FF" w:themeColor="hyperlink"/>
      <w:u w:val="single"/>
    </w:rPr>
  </w:style>
  <w:style w:type="paragraph" w:styleId="Textodeglobo">
    <w:name w:val="Balloon Text"/>
    <w:basedOn w:val="Normal"/>
    <w:link w:val="TextodegloboCar"/>
    <w:uiPriority w:val="99"/>
    <w:semiHidden/>
    <w:unhideWhenUsed/>
    <w:rsid w:val="008A7EF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A7EFC"/>
    <w:rPr>
      <w:rFonts w:ascii="Tahoma" w:hAnsi="Tahoma" w:cs="Tahoma"/>
      <w:sz w:val="16"/>
      <w:szCs w:val="16"/>
    </w:rPr>
  </w:style>
  <w:style w:type="character" w:customStyle="1" w:styleId="Ttulo3Car">
    <w:name w:val="Título 3 Car"/>
    <w:basedOn w:val="Fuentedeprrafopredeter"/>
    <w:link w:val="Ttulo3"/>
    <w:uiPriority w:val="9"/>
    <w:rsid w:val="00836E23"/>
    <w:rPr>
      <w:rFonts w:asciiTheme="majorHAnsi" w:eastAsiaTheme="majorEastAsia" w:hAnsiTheme="majorHAnsi" w:cstheme="majorBidi"/>
      <w:b/>
      <w:bCs/>
      <w:color w:val="4F81BD" w:themeColor="accent1"/>
    </w:rPr>
  </w:style>
  <w:style w:type="paragraph" w:styleId="TDC3">
    <w:name w:val="toc 3"/>
    <w:basedOn w:val="Normal"/>
    <w:next w:val="Normal"/>
    <w:autoRedefine/>
    <w:uiPriority w:val="39"/>
    <w:unhideWhenUsed/>
    <w:qFormat/>
    <w:rsid w:val="00FA26F8"/>
    <w:pPr>
      <w:spacing w:after="100"/>
      <w:ind w:left="440"/>
    </w:pPr>
  </w:style>
  <w:style w:type="paragraph" w:styleId="NormalWeb">
    <w:name w:val="Normal (Web)"/>
    <w:basedOn w:val="Normal"/>
    <w:uiPriority w:val="99"/>
    <w:unhideWhenUsed/>
    <w:rsid w:val="00277FE8"/>
    <w:pPr>
      <w:spacing w:before="100" w:beforeAutospacing="1" w:after="100" w:afterAutospacing="1" w:line="240" w:lineRule="auto"/>
    </w:pPr>
    <w:rPr>
      <w:rFonts w:ascii="Times New Roman" w:hAnsi="Times New Roman" w:cs="Times New Roman"/>
      <w:sz w:val="24"/>
      <w:szCs w:val="24"/>
    </w:rPr>
  </w:style>
  <w:style w:type="paragraph" w:styleId="Encabezado">
    <w:name w:val="header"/>
    <w:basedOn w:val="Normal"/>
    <w:link w:val="EncabezadoCar"/>
    <w:uiPriority w:val="99"/>
    <w:unhideWhenUsed/>
    <w:rsid w:val="00C965E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965EA"/>
  </w:style>
  <w:style w:type="paragraph" w:styleId="Piedepgina">
    <w:name w:val="footer"/>
    <w:basedOn w:val="Normal"/>
    <w:link w:val="PiedepginaCar"/>
    <w:uiPriority w:val="99"/>
    <w:unhideWhenUsed/>
    <w:rsid w:val="00C965E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965EA"/>
  </w:style>
  <w:style w:type="table" w:styleId="Tablaconcuadrcula">
    <w:name w:val="Table Grid"/>
    <w:basedOn w:val="Tablanormal"/>
    <w:uiPriority w:val="59"/>
    <w:rsid w:val="00CA062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notapie">
    <w:name w:val="footnote text"/>
    <w:basedOn w:val="Normal"/>
    <w:link w:val="TextonotapieCar"/>
    <w:uiPriority w:val="99"/>
    <w:semiHidden/>
    <w:unhideWhenUsed/>
    <w:rsid w:val="00D854EA"/>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D854EA"/>
    <w:rPr>
      <w:sz w:val="20"/>
      <w:szCs w:val="20"/>
    </w:rPr>
  </w:style>
  <w:style w:type="character" w:styleId="Refdenotaalpie">
    <w:name w:val="footnote reference"/>
    <w:basedOn w:val="Fuentedeprrafopredeter"/>
    <w:uiPriority w:val="99"/>
    <w:semiHidden/>
    <w:unhideWhenUsed/>
    <w:rsid w:val="00D854EA"/>
    <w:rPr>
      <w:vertAlign w:val="superscript"/>
    </w:rPr>
  </w:style>
  <w:style w:type="paragraph" w:customStyle="1" w:styleId="Estilo1">
    <w:name w:val="Estilo1"/>
    <w:basedOn w:val="Ttulo1"/>
    <w:qFormat/>
    <w:rsid w:val="00007CF4"/>
    <w:pPr>
      <w:spacing w:before="0" w:after="120" w:line="240" w:lineRule="auto"/>
    </w:pPr>
    <w:rPr>
      <w:color w:val="auto"/>
    </w:rPr>
  </w:style>
  <w:style w:type="character" w:customStyle="1" w:styleId="Ttulo4Car">
    <w:name w:val="Título 4 Car"/>
    <w:basedOn w:val="Fuentedeprrafopredeter"/>
    <w:link w:val="Ttulo4"/>
    <w:uiPriority w:val="9"/>
    <w:rsid w:val="00602B00"/>
    <w:rPr>
      <w:rFonts w:asciiTheme="majorHAnsi" w:eastAsiaTheme="majorEastAsia" w:hAnsiTheme="majorHAnsi" w:cstheme="majorBidi"/>
      <w:b/>
      <w:bCs/>
      <w:i/>
      <w:iCs/>
      <w:color w:val="4F81BD" w:themeColor="accent1"/>
      <w:lang w:eastAsia="en-US"/>
    </w:rPr>
  </w:style>
  <w:style w:type="character" w:styleId="Textoennegrita">
    <w:name w:val="Strong"/>
    <w:basedOn w:val="Fuentedeprrafopredeter"/>
    <w:uiPriority w:val="22"/>
    <w:qFormat/>
    <w:rsid w:val="00602B00"/>
    <w:rPr>
      <w:b/>
      <w:bCs/>
    </w:rPr>
  </w:style>
  <w:style w:type="character" w:customStyle="1" w:styleId="apple-converted-space">
    <w:name w:val="apple-converted-space"/>
    <w:basedOn w:val="Fuentedeprrafopredeter"/>
    <w:rsid w:val="00602B00"/>
  </w:style>
  <w:style w:type="paragraph" w:customStyle="1" w:styleId="Default">
    <w:name w:val="Default"/>
    <w:rsid w:val="00602B00"/>
    <w:pPr>
      <w:autoSpaceDE w:val="0"/>
      <w:autoSpaceDN w:val="0"/>
      <w:adjustRightInd w:val="0"/>
      <w:spacing w:after="0" w:line="240" w:lineRule="auto"/>
    </w:pPr>
    <w:rPr>
      <w:rFonts w:ascii="Trebuchet MS" w:eastAsiaTheme="minorHAnsi" w:hAnsi="Trebuchet MS" w:cs="Trebuchet MS"/>
      <w:color w:val="000000"/>
      <w:sz w:val="24"/>
      <w:szCs w:val="24"/>
      <w:lang w:eastAsia="en-US"/>
    </w:rPr>
  </w:style>
  <w:style w:type="paragraph" w:styleId="Sinespaciado">
    <w:name w:val="No Spacing"/>
    <w:link w:val="SinespaciadoCar"/>
    <w:uiPriority w:val="1"/>
    <w:qFormat/>
    <w:rsid w:val="00602B00"/>
    <w:pPr>
      <w:spacing w:after="0" w:line="240" w:lineRule="auto"/>
    </w:pPr>
    <w:rPr>
      <w:lang w:eastAsia="es-SV"/>
    </w:rPr>
  </w:style>
  <w:style w:type="character" w:customStyle="1" w:styleId="SinespaciadoCar">
    <w:name w:val="Sin espaciado Car"/>
    <w:basedOn w:val="Fuentedeprrafopredeter"/>
    <w:link w:val="Sinespaciado"/>
    <w:uiPriority w:val="1"/>
    <w:rsid w:val="00602B00"/>
    <w:rPr>
      <w:lang w:eastAsia="es-SV"/>
    </w:rPr>
  </w:style>
  <w:style w:type="paragraph" w:customStyle="1" w:styleId="7F164CA3BF9C4373845ECB452A5D9922">
    <w:name w:val="7F164CA3BF9C4373845ECB452A5D9922"/>
    <w:rsid w:val="00602B00"/>
    <w:rPr>
      <w:lang w:eastAsia="es-SV"/>
    </w:rPr>
  </w:style>
  <w:style w:type="paragraph" w:styleId="Ttulo">
    <w:name w:val="Title"/>
    <w:basedOn w:val="Normal"/>
    <w:next w:val="Normal"/>
    <w:link w:val="TtuloCar"/>
    <w:uiPriority w:val="10"/>
    <w:qFormat/>
    <w:rsid w:val="00602B0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es-SV"/>
    </w:rPr>
  </w:style>
  <w:style w:type="character" w:customStyle="1" w:styleId="TtuloCar">
    <w:name w:val="Título Car"/>
    <w:basedOn w:val="Fuentedeprrafopredeter"/>
    <w:link w:val="Ttulo"/>
    <w:uiPriority w:val="10"/>
    <w:rsid w:val="00602B00"/>
    <w:rPr>
      <w:rFonts w:asciiTheme="majorHAnsi" w:eastAsiaTheme="majorEastAsia" w:hAnsiTheme="majorHAnsi" w:cstheme="majorBidi"/>
      <w:color w:val="17365D" w:themeColor="text2" w:themeShade="BF"/>
      <w:spacing w:val="5"/>
      <w:kern w:val="28"/>
      <w:sz w:val="52"/>
      <w:szCs w:val="52"/>
      <w:lang w:eastAsia="es-SV"/>
    </w:rPr>
  </w:style>
  <w:style w:type="paragraph" w:styleId="Subttulo">
    <w:name w:val="Subtitle"/>
    <w:basedOn w:val="Normal"/>
    <w:next w:val="Normal"/>
    <w:link w:val="SubttuloCar"/>
    <w:uiPriority w:val="11"/>
    <w:qFormat/>
    <w:rsid w:val="00602B00"/>
    <w:pPr>
      <w:numPr>
        <w:ilvl w:val="1"/>
      </w:numPr>
    </w:pPr>
    <w:rPr>
      <w:rFonts w:asciiTheme="majorHAnsi" w:eastAsiaTheme="majorEastAsia" w:hAnsiTheme="majorHAnsi" w:cstheme="majorBidi"/>
      <w:i/>
      <w:iCs/>
      <w:color w:val="4F81BD" w:themeColor="accent1"/>
      <w:spacing w:val="15"/>
      <w:sz w:val="24"/>
      <w:szCs w:val="24"/>
      <w:lang w:eastAsia="es-SV"/>
    </w:rPr>
  </w:style>
  <w:style w:type="character" w:customStyle="1" w:styleId="SubttuloCar">
    <w:name w:val="Subtítulo Car"/>
    <w:basedOn w:val="Fuentedeprrafopredeter"/>
    <w:link w:val="Subttulo"/>
    <w:uiPriority w:val="11"/>
    <w:rsid w:val="00602B00"/>
    <w:rPr>
      <w:rFonts w:asciiTheme="majorHAnsi" w:eastAsiaTheme="majorEastAsia" w:hAnsiTheme="majorHAnsi" w:cstheme="majorBidi"/>
      <w:i/>
      <w:iCs/>
      <w:color w:val="4F81BD" w:themeColor="accent1"/>
      <w:spacing w:val="15"/>
      <w:sz w:val="24"/>
      <w:szCs w:val="24"/>
      <w:lang w:eastAsia="es-SV"/>
    </w:rPr>
  </w:style>
  <w:style w:type="paragraph" w:styleId="Textoindependiente">
    <w:name w:val="Body Text"/>
    <w:basedOn w:val="Normal"/>
    <w:link w:val="TextoindependienteCar"/>
    <w:rsid w:val="00602B00"/>
    <w:pPr>
      <w:spacing w:after="0" w:line="240" w:lineRule="auto"/>
    </w:pPr>
    <w:rPr>
      <w:rFonts w:ascii="Arial" w:eastAsia="Times New Roman" w:hAnsi="Arial" w:cs="Times New Roman"/>
      <w:sz w:val="24"/>
      <w:szCs w:val="20"/>
      <w:lang w:val="es-ES" w:eastAsia="es-ES"/>
    </w:rPr>
  </w:style>
  <w:style w:type="character" w:customStyle="1" w:styleId="TextoindependienteCar">
    <w:name w:val="Texto independiente Car"/>
    <w:basedOn w:val="Fuentedeprrafopredeter"/>
    <w:link w:val="Textoindependiente"/>
    <w:rsid w:val="00602B00"/>
    <w:rPr>
      <w:rFonts w:ascii="Arial" w:eastAsia="Times New Roman" w:hAnsi="Arial" w:cs="Times New Roman"/>
      <w:sz w:val="24"/>
      <w:szCs w:val="20"/>
      <w:lang w:val="es-ES" w:eastAsia="es-ES"/>
    </w:rPr>
  </w:style>
  <w:style w:type="table" w:styleId="Sombreadoclaro-nfasis1">
    <w:name w:val="Light Shading Accent 1"/>
    <w:basedOn w:val="Tablanormal"/>
    <w:uiPriority w:val="60"/>
    <w:rsid w:val="00602B00"/>
    <w:pPr>
      <w:spacing w:after="0" w:line="240" w:lineRule="auto"/>
    </w:pPr>
    <w:rPr>
      <w:rFonts w:eastAsiaTheme="minorHAnsi"/>
      <w:color w:val="365F91" w:themeColor="accent1" w:themeShade="BF"/>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aclara-nfasis1">
    <w:name w:val="Light List Accent 1"/>
    <w:basedOn w:val="Tablanormal"/>
    <w:uiPriority w:val="61"/>
    <w:rsid w:val="00602B00"/>
    <w:pPr>
      <w:spacing w:after="0" w:line="240" w:lineRule="auto"/>
    </w:pPr>
    <w:rPr>
      <w:rFonts w:eastAsiaTheme="minorHAnsi"/>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TDC4">
    <w:name w:val="toc 4"/>
    <w:basedOn w:val="Normal"/>
    <w:next w:val="Normal"/>
    <w:autoRedefine/>
    <w:uiPriority w:val="39"/>
    <w:unhideWhenUsed/>
    <w:rsid w:val="00602B00"/>
    <w:pPr>
      <w:spacing w:after="100"/>
      <w:ind w:left="660"/>
    </w:pPr>
  </w:style>
  <w:style w:type="paragraph" w:styleId="TDC5">
    <w:name w:val="toc 5"/>
    <w:basedOn w:val="Normal"/>
    <w:next w:val="Normal"/>
    <w:autoRedefine/>
    <w:uiPriority w:val="39"/>
    <w:unhideWhenUsed/>
    <w:rsid w:val="00602B00"/>
    <w:pPr>
      <w:spacing w:after="100"/>
      <w:ind w:left="880"/>
    </w:pPr>
  </w:style>
  <w:style w:type="paragraph" w:styleId="TDC6">
    <w:name w:val="toc 6"/>
    <w:basedOn w:val="Normal"/>
    <w:next w:val="Normal"/>
    <w:autoRedefine/>
    <w:uiPriority w:val="39"/>
    <w:unhideWhenUsed/>
    <w:rsid w:val="00602B00"/>
    <w:pPr>
      <w:spacing w:after="100"/>
      <w:ind w:left="1100"/>
    </w:pPr>
  </w:style>
  <w:style w:type="paragraph" w:styleId="TDC7">
    <w:name w:val="toc 7"/>
    <w:basedOn w:val="Normal"/>
    <w:next w:val="Normal"/>
    <w:autoRedefine/>
    <w:uiPriority w:val="39"/>
    <w:unhideWhenUsed/>
    <w:rsid w:val="00602B00"/>
    <w:pPr>
      <w:spacing w:after="100"/>
      <w:ind w:left="1320"/>
    </w:pPr>
  </w:style>
  <w:style w:type="paragraph" w:styleId="TDC8">
    <w:name w:val="toc 8"/>
    <w:basedOn w:val="Normal"/>
    <w:next w:val="Normal"/>
    <w:autoRedefine/>
    <w:uiPriority w:val="39"/>
    <w:unhideWhenUsed/>
    <w:rsid w:val="00602B00"/>
    <w:pPr>
      <w:spacing w:after="100"/>
      <w:ind w:left="1540"/>
    </w:pPr>
  </w:style>
  <w:style w:type="paragraph" w:styleId="TDC9">
    <w:name w:val="toc 9"/>
    <w:basedOn w:val="Normal"/>
    <w:next w:val="Normal"/>
    <w:autoRedefine/>
    <w:uiPriority w:val="39"/>
    <w:unhideWhenUsed/>
    <w:rsid w:val="00602B00"/>
    <w:pPr>
      <w:spacing w:after="100"/>
      <w:ind w:left="176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SV"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07CF4"/>
  </w:style>
  <w:style w:type="paragraph" w:styleId="Ttulo1">
    <w:name w:val="heading 1"/>
    <w:basedOn w:val="Normal"/>
    <w:next w:val="Normal"/>
    <w:link w:val="Ttulo1Car"/>
    <w:uiPriority w:val="9"/>
    <w:qFormat/>
    <w:rsid w:val="00D1318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007CF4"/>
    <w:pPr>
      <w:keepNext/>
      <w:keepLines/>
      <w:spacing w:after="12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836E23"/>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iPriority w:val="9"/>
    <w:unhideWhenUsed/>
    <w:qFormat/>
    <w:rsid w:val="00602B00"/>
    <w:pPr>
      <w:keepNext/>
      <w:keepLines/>
      <w:spacing w:before="200" w:after="0"/>
      <w:outlineLvl w:val="3"/>
    </w:pPr>
    <w:rPr>
      <w:rFonts w:asciiTheme="majorHAnsi" w:eastAsiaTheme="majorEastAsia" w:hAnsiTheme="majorHAnsi" w:cstheme="majorBidi"/>
      <w:b/>
      <w:bCs/>
      <w:i/>
      <w:iCs/>
      <w:color w:val="4F81BD" w:themeColor="accent1"/>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D13184"/>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007CF4"/>
    <w:rPr>
      <w:rFonts w:asciiTheme="majorHAnsi" w:eastAsiaTheme="majorEastAsia" w:hAnsiTheme="majorHAnsi" w:cstheme="majorBidi"/>
      <w:b/>
      <w:bCs/>
      <w:color w:val="4F81BD" w:themeColor="accent1"/>
      <w:sz w:val="26"/>
      <w:szCs w:val="26"/>
    </w:rPr>
  </w:style>
  <w:style w:type="paragraph" w:styleId="Prrafodelista">
    <w:name w:val="List Paragraph"/>
    <w:basedOn w:val="Normal"/>
    <w:uiPriority w:val="34"/>
    <w:qFormat/>
    <w:rsid w:val="00D13184"/>
    <w:pPr>
      <w:ind w:left="720"/>
      <w:contextualSpacing/>
    </w:pPr>
  </w:style>
  <w:style w:type="paragraph" w:styleId="TtulodeTDC">
    <w:name w:val="TOC Heading"/>
    <w:basedOn w:val="Ttulo1"/>
    <w:next w:val="Normal"/>
    <w:uiPriority w:val="39"/>
    <w:unhideWhenUsed/>
    <w:qFormat/>
    <w:rsid w:val="008A7EFC"/>
    <w:pPr>
      <w:outlineLvl w:val="9"/>
    </w:pPr>
  </w:style>
  <w:style w:type="paragraph" w:styleId="TDC1">
    <w:name w:val="toc 1"/>
    <w:basedOn w:val="Normal"/>
    <w:next w:val="Normal"/>
    <w:autoRedefine/>
    <w:uiPriority w:val="39"/>
    <w:unhideWhenUsed/>
    <w:qFormat/>
    <w:rsid w:val="00007CF4"/>
    <w:pPr>
      <w:tabs>
        <w:tab w:val="right" w:leader="dot" w:pos="10773"/>
      </w:tabs>
      <w:spacing w:after="0" w:line="240" w:lineRule="auto"/>
    </w:pPr>
  </w:style>
  <w:style w:type="paragraph" w:styleId="TDC2">
    <w:name w:val="toc 2"/>
    <w:basedOn w:val="Normal"/>
    <w:next w:val="Normal"/>
    <w:autoRedefine/>
    <w:uiPriority w:val="39"/>
    <w:unhideWhenUsed/>
    <w:qFormat/>
    <w:rsid w:val="008A7EFC"/>
    <w:pPr>
      <w:spacing w:after="100"/>
      <w:ind w:left="220"/>
    </w:pPr>
  </w:style>
  <w:style w:type="character" w:styleId="Hipervnculo">
    <w:name w:val="Hyperlink"/>
    <w:basedOn w:val="Fuentedeprrafopredeter"/>
    <w:uiPriority w:val="99"/>
    <w:unhideWhenUsed/>
    <w:rsid w:val="008A7EFC"/>
    <w:rPr>
      <w:color w:val="0000FF" w:themeColor="hyperlink"/>
      <w:u w:val="single"/>
    </w:rPr>
  </w:style>
  <w:style w:type="paragraph" w:styleId="Textodeglobo">
    <w:name w:val="Balloon Text"/>
    <w:basedOn w:val="Normal"/>
    <w:link w:val="TextodegloboCar"/>
    <w:uiPriority w:val="99"/>
    <w:semiHidden/>
    <w:unhideWhenUsed/>
    <w:rsid w:val="008A7EF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A7EFC"/>
    <w:rPr>
      <w:rFonts w:ascii="Tahoma" w:hAnsi="Tahoma" w:cs="Tahoma"/>
      <w:sz w:val="16"/>
      <w:szCs w:val="16"/>
    </w:rPr>
  </w:style>
  <w:style w:type="character" w:customStyle="1" w:styleId="Ttulo3Car">
    <w:name w:val="Título 3 Car"/>
    <w:basedOn w:val="Fuentedeprrafopredeter"/>
    <w:link w:val="Ttulo3"/>
    <w:uiPriority w:val="9"/>
    <w:rsid w:val="00836E23"/>
    <w:rPr>
      <w:rFonts w:asciiTheme="majorHAnsi" w:eastAsiaTheme="majorEastAsia" w:hAnsiTheme="majorHAnsi" w:cstheme="majorBidi"/>
      <w:b/>
      <w:bCs/>
      <w:color w:val="4F81BD" w:themeColor="accent1"/>
    </w:rPr>
  </w:style>
  <w:style w:type="paragraph" w:styleId="TDC3">
    <w:name w:val="toc 3"/>
    <w:basedOn w:val="Normal"/>
    <w:next w:val="Normal"/>
    <w:autoRedefine/>
    <w:uiPriority w:val="39"/>
    <w:unhideWhenUsed/>
    <w:qFormat/>
    <w:rsid w:val="00FA26F8"/>
    <w:pPr>
      <w:spacing w:after="100"/>
      <w:ind w:left="440"/>
    </w:pPr>
  </w:style>
  <w:style w:type="paragraph" w:styleId="NormalWeb">
    <w:name w:val="Normal (Web)"/>
    <w:basedOn w:val="Normal"/>
    <w:uiPriority w:val="99"/>
    <w:unhideWhenUsed/>
    <w:rsid w:val="00277FE8"/>
    <w:pPr>
      <w:spacing w:before="100" w:beforeAutospacing="1" w:after="100" w:afterAutospacing="1" w:line="240" w:lineRule="auto"/>
    </w:pPr>
    <w:rPr>
      <w:rFonts w:ascii="Times New Roman" w:hAnsi="Times New Roman" w:cs="Times New Roman"/>
      <w:sz w:val="24"/>
      <w:szCs w:val="24"/>
    </w:rPr>
  </w:style>
  <w:style w:type="paragraph" w:styleId="Encabezado">
    <w:name w:val="header"/>
    <w:basedOn w:val="Normal"/>
    <w:link w:val="EncabezadoCar"/>
    <w:uiPriority w:val="99"/>
    <w:unhideWhenUsed/>
    <w:rsid w:val="00C965E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965EA"/>
  </w:style>
  <w:style w:type="paragraph" w:styleId="Piedepgina">
    <w:name w:val="footer"/>
    <w:basedOn w:val="Normal"/>
    <w:link w:val="PiedepginaCar"/>
    <w:uiPriority w:val="99"/>
    <w:unhideWhenUsed/>
    <w:rsid w:val="00C965E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965EA"/>
  </w:style>
  <w:style w:type="table" w:styleId="Tablaconcuadrcula">
    <w:name w:val="Table Grid"/>
    <w:basedOn w:val="Tablanormal"/>
    <w:uiPriority w:val="59"/>
    <w:rsid w:val="00CA062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notapie">
    <w:name w:val="footnote text"/>
    <w:basedOn w:val="Normal"/>
    <w:link w:val="TextonotapieCar"/>
    <w:uiPriority w:val="99"/>
    <w:semiHidden/>
    <w:unhideWhenUsed/>
    <w:rsid w:val="00D854EA"/>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D854EA"/>
    <w:rPr>
      <w:sz w:val="20"/>
      <w:szCs w:val="20"/>
    </w:rPr>
  </w:style>
  <w:style w:type="character" w:styleId="Refdenotaalpie">
    <w:name w:val="footnote reference"/>
    <w:basedOn w:val="Fuentedeprrafopredeter"/>
    <w:uiPriority w:val="99"/>
    <w:semiHidden/>
    <w:unhideWhenUsed/>
    <w:rsid w:val="00D854EA"/>
    <w:rPr>
      <w:vertAlign w:val="superscript"/>
    </w:rPr>
  </w:style>
  <w:style w:type="paragraph" w:customStyle="1" w:styleId="Estilo1">
    <w:name w:val="Estilo1"/>
    <w:basedOn w:val="Ttulo1"/>
    <w:qFormat/>
    <w:rsid w:val="00007CF4"/>
    <w:pPr>
      <w:spacing w:before="0" w:after="120" w:line="240" w:lineRule="auto"/>
    </w:pPr>
    <w:rPr>
      <w:color w:val="auto"/>
    </w:rPr>
  </w:style>
  <w:style w:type="character" w:customStyle="1" w:styleId="Ttulo4Car">
    <w:name w:val="Título 4 Car"/>
    <w:basedOn w:val="Fuentedeprrafopredeter"/>
    <w:link w:val="Ttulo4"/>
    <w:uiPriority w:val="9"/>
    <w:rsid w:val="00602B00"/>
    <w:rPr>
      <w:rFonts w:asciiTheme="majorHAnsi" w:eastAsiaTheme="majorEastAsia" w:hAnsiTheme="majorHAnsi" w:cstheme="majorBidi"/>
      <w:b/>
      <w:bCs/>
      <w:i/>
      <w:iCs/>
      <w:color w:val="4F81BD" w:themeColor="accent1"/>
      <w:lang w:eastAsia="en-US"/>
    </w:rPr>
  </w:style>
  <w:style w:type="character" w:styleId="Textoennegrita">
    <w:name w:val="Strong"/>
    <w:basedOn w:val="Fuentedeprrafopredeter"/>
    <w:uiPriority w:val="22"/>
    <w:qFormat/>
    <w:rsid w:val="00602B00"/>
    <w:rPr>
      <w:b/>
      <w:bCs/>
    </w:rPr>
  </w:style>
  <w:style w:type="character" w:customStyle="1" w:styleId="apple-converted-space">
    <w:name w:val="apple-converted-space"/>
    <w:basedOn w:val="Fuentedeprrafopredeter"/>
    <w:rsid w:val="00602B00"/>
  </w:style>
  <w:style w:type="paragraph" w:customStyle="1" w:styleId="Default">
    <w:name w:val="Default"/>
    <w:rsid w:val="00602B00"/>
    <w:pPr>
      <w:autoSpaceDE w:val="0"/>
      <w:autoSpaceDN w:val="0"/>
      <w:adjustRightInd w:val="0"/>
      <w:spacing w:after="0" w:line="240" w:lineRule="auto"/>
    </w:pPr>
    <w:rPr>
      <w:rFonts w:ascii="Trebuchet MS" w:eastAsiaTheme="minorHAnsi" w:hAnsi="Trebuchet MS" w:cs="Trebuchet MS"/>
      <w:color w:val="000000"/>
      <w:sz w:val="24"/>
      <w:szCs w:val="24"/>
      <w:lang w:eastAsia="en-US"/>
    </w:rPr>
  </w:style>
  <w:style w:type="paragraph" w:styleId="Sinespaciado">
    <w:name w:val="No Spacing"/>
    <w:link w:val="SinespaciadoCar"/>
    <w:uiPriority w:val="1"/>
    <w:qFormat/>
    <w:rsid w:val="00602B00"/>
    <w:pPr>
      <w:spacing w:after="0" w:line="240" w:lineRule="auto"/>
    </w:pPr>
    <w:rPr>
      <w:lang w:eastAsia="es-SV"/>
    </w:rPr>
  </w:style>
  <w:style w:type="character" w:customStyle="1" w:styleId="SinespaciadoCar">
    <w:name w:val="Sin espaciado Car"/>
    <w:basedOn w:val="Fuentedeprrafopredeter"/>
    <w:link w:val="Sinespaciado"/>
    <w:uiPriority w:val="1"/>
    <w:rsid w:val="00602B00"/>
    <w:rPr>
      <w:lang w:eastAsia="es-SV"/>
    </w:rPr>
  </w:style>
  <w:style w:type="paragraph" w:customStyle="1" w:styleId="7F164CA3BF9C4373845ECB452A5D9922">
    <w:name w:val="7F164CA3BF9C4373845ECB452A5D9922"/>
    <w:rsid w:val="00602B00"/>
    <w:rPr>
      <w:lang w:eastAsia="es-SV"/>
    </w:rPr>
  </w:style>
  <w:style w:type="paragraph" w:styleId="Ttulo">
    <w:name w:val="Title"/>
    <w:basedOn w:val="Normal"/>
    <w:next w:val="Normal"/>
    <w:link w:val="TtuloCar"/>
    <w:uiPriority w:val="10"/>
    <w:qFormat/>
    <w:rsid w:val="00602B0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es-SV"/>
    </w:rPr>
  </w:style>
  <w:style w:type="character" w:customStyle="1" w:styleId="TtuloCar">
    <w:name w:val="Título Car"/>
    <w:basedOn w:val="Fuentedeprrafopredeter"/>
    <w:link w:val="Ttulo"/>
    <w:uiPriority w:val="10"/>
    <w:rsid w:val="00602B00"/>
    <w:rPr>
      <w:rFonts w:asciiTheme="majorHAnsi" w:eastAsiaTheme="majorEastAsia" w:hAnsiTheme="majorHAnsi" w:cstheme="majorBidi"/>
      <w:color w:val="17365D" w:themeColor="text2" w:themeShade="BF"/>
      <w:spacing w:val="5"/>
      <w:kern w:val="28"/>
      <w:sz w:val="52"/>
      <w:szCs w:val="52"/>
      <w:lang w:eastAsia="es-SV"/>
    </w:rPr>
  </w:style>
  <w:style w:type="paragraph" w:styleId="Subttulo">
    <w:name w:val="Subtitle"/>
    <w:basedOn w:val="Normal"/>
    <w:next w:val="Normal"/>
    <w:link w:val="SubttuloCar"/>
    <w:uiPriority w:val="11"/>
    <w:qFormat/>
    <w:rsid w:val="00602B00"/>
    <w:pPr>
      <w:numPr>
        <w:ilvl w:val="1"/>
      </w:numPr>
    </w:pPr>
    <w:rPr>
      <w:rFonts w:asciiTheme="majorHAnsi" w:eastAsiaTheme="majorEastAsia" w:hAnsiTheme="majorHAnsi" w:cstheme="majorBidi"/>
      <w:i/>
      <w:iCs/>
      <w:color w:val="4F81BD" w:themeColor="accent1"/>
      <w:spacing w:val="15"/>
      <w:sz w:val="24"/>
      <w:szCs w:val="24"/>
      <w:lang w:eastAsia="es-SV"/>
    </w:rPr>
  </w:style>
  <w:style w:type="character" w:customStyle="1" w:styleId="SubttuloCar">
    <w:name w:val="Subtítulo Car"/>
    <w:basedOn w:val="Fuentedeprrafopredeter"/>
    <w:link w:val="Subttulo"/>
    <w:uiPriority w:val="11"/>
    <w:rsid w:val="00602B00"/>
    <w:rPr>
      <w:rFonts w:asciiTheme="majorHAnsi" w:eastAsiaTheme="majorEastAsia" w:hAnsiTheme="majorHAnsi" w:cstheme="majorBidi"/>
      <w:i/>
      <w:iCs/>
      <w:color w:val="4F81BD" w:themeColor="accent1"/>
      <w:spacing w:val="15"/>
      <w:sz w:val="24"/>
      <w:szCs w:val="24"/>
      <w:lang w:eastAsia="es-SV"/>
    </w:rPr>
  </w:style>
  <w:style w:type="paragraph" w:styleId="Textoindependiente">
    <w:name w:val="Body Text"/>
    <w:basedOn w:val="Normal"/>
    <w:link w:val="TextoindependienteCar"/>
    <w:rsid w:val="00602B00"/>
    <w:pPr>
      <w:spacing w:after="0" w:line="240" w:lineRule="auto"/>
    </w:pPr>
    <w:rPr>
      <w:rFonts w:ascii="Arial" w:eastAsia="Times New Roman" w:hAnsi="Arial" w:cs="Times New Roman"/>
      <w:sz w:val="24"/>
      <w:szCs w:val="20"/>
      <w:lang w:val="es-ES" w:eastAsia="es-ES"/>
    </w:rPr>
  </w:style>
  <w:style w:type="character" w:customStyle="1" w:styleId="TextoindependienteCar">
    <w:name w:val="Texto independiente Car"/>
    <w:basedOn w:val="Fuentedeprrafopredeter"/>
    <w:link w:val="Textoindependiente"/>
    <w:rsid w:val="00602B00"/>
    <w:rPr>
      <w:rFonts w:ascii="Arial" w:eastAsia="Times New Roman" w:hAnsi="Arial" w:cs="Times New Roman"/>
      <w:sz w:val="24"/>
      <w:szCs w:val="20"/>
      <w:lang w:val="es-ES" w:eastAsia="es-ES"/>
    </w:rPr>
  </w:style>
  <w:style w:type="table" w:styleId="Sombreadoclaro-nfasis1">
    <w:name w:val="Light Shading Accent 1"/>
    <w:basedOn w:val="Tablanormal"/>
    <w:uiPriority w:val="60"/>
    <w:rsid w:val="00602B00"/>
    <w:pPr>
      <w:spacing w:after="0" w:line="240" w:lineRule="auto"/>
    </w:pPr>
    <w:rPr>
      <w:rFonts w:eastAsiaTheme="minorHAnsi"/>
      <w:color w:val="365F91" w:themeColor="accent1" w:themeShade="BF"/>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aclara-nfasis1">
    <w:name w:val="Light List Accent 1"/>
    <w:basedOn w:val="Tablanormal"/>
    <w:uiPriority w:val="61"/>
    <w:rsid w:val="00602B00"/>
    <w:pPr>
      <w:spacing w:after="0" w:line="240" w:lineRule="auto"/>
    </w:pPr>
    <w:rPr>
      <w:rFonts w:eastAsiaTheme="minorHAnsi"/>
      <w:lang w:eastAsia="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TDC4">
    <w:name w:val="toc 4"/>
    <w:basedOn w:val="Normal"/>
    <w:next w:val="Normal"/>
    <w:autoRedefine/>
    <w:uiPriority w:val="39"/>
    <w:unhideWhenUsed/>
    <w:rsid w:val="00602B00"/>
    <w:pPr>
      <w:spacing w:after="100"/>
      <w:ind w:left="660"/>
    </w:pPr>
  </w:style>
  <w:style w:type="paragraph" w:styleId="TDC5">
    <w:name w:val="toc 5"/>
    <w:basedOn w:val="Normal"/>
    <w:next w:val="Normal"/>
    <w:autoRedefine/>
    <w:uiPriority w:val="39"/>
    <w:unhideWhenUsed/>
    <w:rsid w:val="00602B00"/>
    <w:pPr>
      <w:spacing w:after="100"/>
      <w:ind w:left="880"/>
    </w:pPr>
  </w:style>
  <w:style w:type="paragraph" w:styleId="TDC6">
    <w:name w:val="toc 6"/>
    <w:basedOn w:val="Normal"/>
    <w:next w:val="Normal"/>
    <w:autoRedefine/>
    <w:uiPriority w:val="39"/>
    <w:unhideWhenUsed/>
    <w:rsid w:val="00602B00"/>
    <w:pPr>
      <w:spacing w:after="100"/>
      <w:ind w:left="1100"/>
    </w:pPr>
  </w:style>
  <w:style w:type="paragraph" w:styleId="TDC7">
    <w:name w:val="toc 7"/>
    <w:basedOn w:val="Normal"/>
    <w:next w:val="Normal"/>
    <w:autoRedefine/>
    <w:uiPriority w:val="39"/>
    <w:unhideWhenUsed/>
    <w:rsid w:val="00602B00"/>
    <w:pPr>
      <w:spacing w:after="100"/>
      <w:ind w:left="1320"/>
    </w:pPr>
  </w:style>
  <w:style w:type="paragraph" w:styleId="TDC8">
    <w:name w:val="toc 8"/>
    <w:basedOn w:val="Normal"/>
    <w:next w:val="Normal"/>
    <w:autoRedefine/>
    <w:uiPriority w:val="39"/>
    <w:unhideWhenUsed/>
    <w:rsid w:val="00602B00"/>
    <w:pPr>
      <w:spacing w:after="100"/>
      <w:ind w:left="1540"/>
    </w:pPr>
  </w:style>
  <w:style w:type="paragraph" w:styleId="TDC9">
    <w:name w:val="toc 9"/>
    <w:basedOn w:val="Normal"/>
    <w:next w:val="Normal"/>
    <w:autoRedefine/>
    <w:uiPriority w:val="39"/>
    <w:unhideWhenUsed/>
    <w:rsid w:val="00602B00"/>
    <w:pPr>
      <w:spacing w:after="100"/>
      <w:ind w:left="17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03445">
      <w:bodyDiv w:val="1"/>
      <w:marLeft w:val="0"/>
      <w:marRight w:val="0"/>
      <w:marTop w:val="0"/>
      <w:marBottom w:val="0"/>
      <w:divBdr>
        <w:top w:val="none" w:sz="0" w:space="0" w:color="auto"/>
        <w:left w:val="none" w:sz="0" w:space="0" w:color="auto"/>
        <w:bottom w:val="none" w:sz="0" w:space="0" w:color="auto"/>
        <w:right w:val="none" w:sz="0" w:space="0" w:color="auto"/>
      </w:divBdr>
    </w:div>
    <w:div w:id="69163518">
      <w:bodyDiv w:val="1"/>
      <w:marLeft w:val="0"/>
      <w:marRight w:val="0"/>
      <w:marTop w:val="0"/>
      <w:marBottom w:val="0"/>
      <w:divBdr>
        <w:top w:val="none" w:sz="0" w:space="0" w:color="auto"/>
        <w:left w:val="none" w:sz="0" w:space="0" w:color="auto"/>
        <w:bottom w:val="none" w:sz="0" w:space="0" w:color="auto"/>
        <w:right w:val="none" w:sz="0" w:space="0" w:color="auto"/>
      </w:divBdr>
    </w:div>
    <w:div w:id="76677595">
      <w:bodyDiv w:val="1"/>
      <w:marLeft w:val="0"/>
      <w:marRight w:val="0"/>
      <w:marTop w:val="0"/>
      <w:marBottom w:val="0"/>
      <w:divBdr>
        <w:top w:val="none" w:sz="0" w:space="0" w:color="auto"/>
        <w:left w:val="none" w:sz="0" w:space="0" w:color="auto"/>
        <w:bottom w:val="none" w:sz="0" w:space="0" w:color="auto"/>
        <w:right w:val="none" w:sz="0" w:space="0" w:color="auto"/>
      </w:divBdr>
      <w:divsChild>
        <w:div w:id="705370330">
          <w:marLeft w:val="446"/>
          <w:marRight w:val="0"/>
          <w:marTop w:val="0"/>
          <w:marBottom w:val="0"/>
          <w:divBdr>
            <w:top w:val="none" w:sz="0" w:space="0" w:color="auto"/>
            <w:left w:val="none" w:sz="0" w:space="0" w:color="auto"/>
            <w:bottom w:val="none" w:sz="0" w:space="0" w:color="auto"/>
            <w:right w:val="none" w:sz="0" w:space="0" w:color="auto"/>
          </w:divBdr>
        </w:div>
        <w:div w:id="905341550">
          <w:marLeft w:val="446"/>
          <w:marRight w:val="0"/>
          <w:marTop w:val="0"/>
          <w:marBottom w:val="0"/>
          <w:divBdr>
            <w:top w:val="none" w:sz="0" w:space="0" w:color="auto"/>
            <w:left w:val="none" w:sz="0" w:space="0" w:color="auto"/>
            <w:bottom w:val="none" w:sz="0" w:space="0" w:color="auto"/>
            <w:right w:val="none" w:sz="0" w:space="0" w:color="auto"/>
          </w:divBdr>
        </w:div>
        <w:div w:id="1346787567">
          <w:marLeft w:val="446"/>
          <w:marRight w:val="0"/>
          <w:marTop w:val="0"/>
          <w:marBottom w:val="0"/>
          <w:divBdr>
            <w:top w:val="none" w:sz="0" w:space="0" w:color="auto"/>
            <w:left w:val="none" w:sz="0" w:space="0" w:color="auto"/>
            <w:bottom w:val="none" w:sz="0" w:space="0" w:color="auto"/>
            <w:right w:val="none" w:sz="0" w:space="0" w:color="auto"/>
          </w:divBdr>
        </w:div>
        <w:div w:id="2054117564">
          <w:marLeft w:val="446"/>
          <w:marRight w:val="0"/>
          <w:marTop w:val="0"/>
          <w:marBottom w:val="0"/>
          <w:divBdr>
            <w:top w:val="none" w:sz="0" w:space="0" w:color="auto"/>
            <w:left w:val="none" w:sz="0" w:space="0" w:color="auto"/>
            <w:bottom w:val="none" w:sz="0" w:space="0" w:color="auto"/>
            <w:right w:val="none" w:sz="0" w:space="0" w:color="auto"/>
          </w:divBdr>
        </w:div>
      </w:divsChild>
    </w:div>
    <w:div w:id="76754140">
      <w:bodyDiv w:val="1"/>
      <w:marLeft w:val="0"/>
      <w:marRight w:val="0"/>
      <w:marTop w:val="0"/>
      <w:marBottom w:val="0"/>
      <w:divBdr>
        <w:top w:val="none" w:sz="0" w:space="0" w:color="auto"/>
        <w:left w:val="none" w:sz="0" w:space="0" w:color="auto"/>
        <w:bottom w:val="none" w:sz="0" w:space="0" w:color="auto"/>
        <w:right w:val="none" w:sz="0" w:space="0" w:color="auto"/>
      </w:divBdr>
    </w:div>
    <w:div w:id="80566152">
      <w:bodyDiv w:val="1"/>
      <w:marLeft w:val="0"/>
      <w:marRight w:val="0"/>
      <w:marTop w:val="0"/>
      <w:marBottom w:val="0"/>
      <w:divBdr>
        <w:top w:val="none" w:sz="0" w:space="0" w:color="auto"/>
        <w:left w:val="none" w:sz="0" w:space="0" w:color="auto"/>
        <w:bottom w:val="none" w:sz="0" w:space="0" w:color="auto"/>
        <w:right w:val="none" w:sz="0" w:space="0" w:color="auto"/>
      </w:divBdr>
    </w:div>
    <w:div w:id="115948069">
      <w:bodyDiv w:val="1"/>
      <w:marLeft w:val="0"/>
      <w:marRight w:val="0"/>
      <w:marTop w:val="0"/>
      <w:marBottom w:val="0"/>
      <w:divBdr>
        <w:top w:val="none" w:sz="0" w:space="0" w:color="auto"/>
        <w:left w:val="none" w:sz="0" w:space="0" w:color="auto"/>
        <w:bottom w:val="none" w:sz="0" w:space="0" w:color="auto"/>
        <w:right w:val="none" w:sz="0" w:space="0" w:color="auto"/>
      </w:divBdr>
    </w:div>
    <w:div w:id="156921175">
      <w:bodyDiv w:val="1"/>
      <w:marLeft w:val="0"/>
      <w:marRight w:val="0"/>
      <w:marTop w:val="0"/>
      <w:marBottom w:val="0"/>
      <w:divBdr>
        <w:top w:val="none" w:sz="0" w:space="0" w:color="auto"/>
        <w:left w:val="none" w:sz="0" w:space="0" w:color="auto"/>
        <w:bottom w:val="none" w:sz="0" w:space="0" w:color="auto"/>
        <w:right w:val="none" w:sz="0" w:space="0" w:color="auto"/>
      </w:divBdr>
    </w:div>
    <w:div w:id="160506008">
      <w:bodyDiv w:val="1"/>
      <w:marLeft w:val="0"/>
      <w:marRight w:val="0"/>
      <w:marTop w:val="0"/>
      <w:marBottom w:val="0"/>
      <w:divBdr>
        <w:top w:val="none" w:sz="0" w:space="0" w:color="auto"/>
        <w:left w:val="none" w:sz="0" w:space="0" w:color="auto"/>
        <w:bottom w:val="none" w:sz="0" w:space="0" w:color="auto"/>
        <w:right w:val="none" w:sz="0" w:space="0" w:color="auto"/>
      </w:divBdr>
    </w:div>
    <w:div w:id="170265559">
      <w:bodyDiv w:val="1"/>
      <w:marLeft w:val="0"/>
      <w:marRight w:val="0"/>
      <w:marTop w:val="0"/>
      <w:marBottom w:val="0"/>
      <w:divBdr>
        <w:top w:val="none" w:sz="0" w:space="0" w:color="auto"/>
        <w:left w:val="none" w:sz="0" w:space="0" w:color="auto"/>
        <w:bottom w:val="none" w:sz="0" w:space="0" w:color="auto"/>
        <w:right w:val="none" w:sz="0" w:space="0" w:color="auto"/>
      </w:divBdr>
    </w:div>
    <w:div w:id="181600310">
      <w:bodyDiv w:val="1"/>
      <w:marLeft w:val="0"/>
      <w:marRight w:val="0"/>
      <w:marTop w:val="0"/>
      <w:marBottom w:val="0"/>
      <w:divBdr>
        <w:top w:val="none" w:sz="0" w:space="0" w:color="auto"/>
        <w:left w:val="none" w:sz="0" w:space="0" w:color="auto"/>
        <w:bottom w:val="none" w:sz="0" w:space="0" w:color="auto"/>
        <w:right w:val="none" w:sz="0" w:space="0" w:color="auto"/>
      </w:divBdr>
    </w:div>
    <w:div w:id="196282338">
      <w:bodyDiv w:val="1"/>
      <w:marLeft w:val="0"/>
      <w:marRight w:val="0"/>
      <w:marTop w:val="0"/>
      <w:marBottom w:val="0"/>
      <w:divBdr>
        <w:top w:val="none" w:sz="0" w:space="0" w:color="auto"/>
        <w:left w:val="none" w:sz="0" w:space="0" w:color="auto"/>
        <w:bottom w:val="none" w:sz="0" w:space="0" w:color="auto"/>
        <w:right w:val="none" w:sz="0" w:space="0" w:color="auto"/>
      </w:divBdr>
    </w:div>
    <w:div w:id="197553398">
      <w:bodyDiv w:val="1"/>
      <w:marLeft w:val="0"/>
      <w:marRight w:val="0"/>
      <w:marTop w:val="0"/>
      <w:marBottom w:val="0"/>
      <w:divBdr>
        <w:top w:val="none" w:sz="0" w:space="0" w:color="auto"/>
        <w:left w:val="none" w:sz="0" w:space="0" w:color="auto"/>
        <w:bottom w:val="none" w:sz="0" w:space="0" w:color="auto"/>
        <w:right w:val="none" w:sz="0" w:space="0" w:color="auto"/>
      </w:divBdr>
    </w:div>
    <w:div w:id="263264656">
      <w:bodyDiv w:val="1"/>
      <w:marLeft w:val="0"/>
      <w:marRight w:val="0"/>
      <w:marTop w:val="0"/>
      <w:marBottom w:val="0"/>
      <w:divBdr>
        <w:top w:val="none" w:sz="0" w:space="0" w:color="auto"/>
        <w:left w:val="none" w:sz="0" w:space="0" w:color="auto"/>
        <w:bottom w:val="none" w:sz="0" w:space="0" w:color="auto"/>
        <w:right w:val="none" w:sz="0" w:space="0" w:color="auto"/>
      </w:divBdr>
    </w:div>
    <w:div w:id="274140819">
      <w:bodyDiv w:val="1"/>
      <w:marLeft w:val="0"/>
      <w:marRight w:val="0"/>
      <w:marTop w:val="0"/>
      <w:marBottom w:val="0"/>
      <w:divBdr>
        <w:top w:val="none" w:sz="0" w:space="0" w:color="auto"/>
        <w:left w:val="none" w:sz="0" w:space="0" w:color="auto"/>
        <w:bottom w:val="none" w:sz="0" w:space="0" w:color="auto"/>
        <w:right w:val="none" w:sz="0" w:space="0" w:color="auto"/>
      </w:divBdr>
    </w:div>
    <w:div w:id="290402998">
      <w:bodyDiv w:val="1"/>
      <w:marLeft w:val="0"/>
      <w:marRight w:val="0"/>
      <w:marTop w:val="0"/>
      <w:marBottom w:val="0"/>
      <w:divBdr>
        <w:top w:val="none" w:sz="0" w:space="0" w:color="auto"/>
        <w:left w:val="none" w:sz="0" w:space="0" w:color="auto"/>
        <w:bottom w:val="none" w:sz="0" w:space="0" w:color="auto"/>
        <w:right w:val="none" w:sz="0" w:space="0" w:color="auto"/>
      </w:divBdr>
    </w:div>
    <w:div w:id="339746244">
      <w:bodyDiv w:val="1"/>
      <w:marLeft w:val="0"/>
      <w:marRight w:val="0"/>
      <w:marTop w:val="0"/>
      <w:marBottom w:val="0"/>
      <w:divBdr>
        <w:top w:val="none" w:sz="0" w:space="0" w:color="auto"/>
        <w:left w:val="none" w:sz="0" w:space="0" w:color="auto"/>
        <w:bottom w:val="none" w:sz="0" w:space="0" w:color="auto"/>
        <w:right w:val="none" w:sz="0" w:space="0" w:color="auto"/>
      </w:divBdr>
    </w:div>
    <w:div w:id="359284484">
      <w:bodyDiv w:val="1"/>
      <w:marLeft w:val="0"/>
      <w:marRight w:val="0"/>
      <w:marTop w:val="0"/>
      <w:marBottom w:val="0"/>
      <w:divBdr>
        <w:top w:val="none" w:sz="0" w:space="0" w:color="auto"/>
        <w:left w:val="none" w:sz="0" w:space="0" w:color="auto"/>
        <w:bottom w:val="none" w:sz="0" w:space="0" w:color="auto"/>
        <w:right w:val="none" w:sz="0" w:space="0" w:color="auto"/>
      </w:divBdr>
    </w:div>
    <w:div w:id="392002200">
      <w:bodyDiv w:val="1"/>
      <w:marLeft w:val="0"/>
      <w:marRight w:val="0"/>
      <w:marTop w:val="0"/>
      <w:marBottom w:val="0"/>
      <w:divBdr>
        <w:top w:val="none" w:sz="0" w:space="0" w:color="auto"/>
        <w:left w:val="none" w:sz="0" w:space="0" w:color="auto"/>
        <w:bottom w:val="none" w:sz="0" w:space="0" w:color="auto"/>
        <w:right w:val="none" w:sz="0" w:space="0" w:color="auto"/>
      </w:divBdr>
    </w:div>
    <w:div w:id="394012508">
      <w:bodyDiv w:val="1"/>
      <w:marLeft w:val="0"/>
      <w:marRight w:val="0"/>
      <w:marTop w:val="0"/>
      <w:marBottom w:val="0"/>
      <w:divBdr>
        <w:top w:val="none" w:sz="0" w:space="0" w:color="auto"/>
        <w:left w:val="none" w:sz="0" w:space="0" w:color="auto"/>
        <w:bottom w:val="none" w:sz="0" w:space="0" w:color="auto"/>
        <w:right w:val="none" w:sz="0" w:space="0" w:color="auto"/>
      </w:divBdr>
      <w:divsChild>
        <w:div w:id="1900632789">
          <w:marLeft w:val="547"/>
          <w:marRight w:val="0"/>
          <w:marTop w:val="0"/>
          <w:marBottom w:val="0"/>
          <w:divBdr>
            <w:top w:val="none" w:sz="0" w:space="0" w:color="auto"/>
            <w:left w:val="none" w:sz="0" w:space="0" w:color="auto"/>
            <w:bottom w:val="none" w:sz="0" w:space="0" w:color="auto"/>
            <w:right w:val="none" w:sz="0" w:space="0" w:color="auto"/>
          </w:divBdr>
        </w:div>
        <w:div w:id="1966229512">
          <w:marLeft w:val="547"/>
          <w:marRight w:val="0"/>
          <w:marTop w:val="0"/>
          <w:marBottom w:val="0"/>
          <w:divBdr>
            <w:top w:val="none" w:sz="0" w:space="0" w:color="auto"/>
            <w:left w:val="none" w:sz="0" w:space="0" w:color="auto"/>
            <w:bottom w:val="none" w:sz="0" w:space="0" w:color="auto"/>
            <w:right w:val="none" w:sz="0" w:space="0" w:color="auto"/>
          </w:divBdr>
        </w:div>
        <w:div w:id="2073698760">
          <w:marLeft w:val="547"/>
          <w:marRight w:val="0"/>
          <w:marTop w:val="0"/>
          <w:marBottom w:val="0"/>
          <w:divBdr>
            <w:top w:val="none" w:sz="0" w:space="0" w:color="auto"/>
            <w:left w:val="none" w:sz="0" w:space="0" w:color="auto"/>
            <w:bottom w:val="none" w:sz="0" w:space="0" w:color="auto"/>
            <w:right w:val="none" w:sz="0" w:space="0" w:color="auto"/>
          </w:divBdr>
        </w:div>
      </w:divsChild>
    </w:div>
    <w:div w:id="450711675">
      <w:bodyDiv w:val="1"/>
      <w:marLeft w:val="0"/>
      <w:marRight w:val="0"/>
      <w:marTop w:val="0"/>
      <w:marBottom w:val="0"/>
      <w:divBdr>
        <w:top w:val="none" w:sz="0" w:space="0" w:color="auto"/>
        <w:left w:val="none" w:sz="0" w:space="0" w:color="auto"/>
        <w:bottom w:val="none" w:sz="0" w:space="0" w:color="auto"/>
        <w:right w:val="none" w:sz="0" w:space="0" w:color="auto"/>
      </w:divBdr>
    </w:div>
    <w:div w:id="459109242">
      <w:bodyDiv w:val="1"/>
      <w:marLeft w:val="0"/>
      <w:marRight w:val="0"/>
      <w:marTop w:val="0"/>
      <w:marBottom w:val="0"/>
      <w:divBdr>
        <w:top w:val="none" w:sz="0" w:space="0" w:color="auto"/>
        <w:left w:val="none" w:sz="0" w:space="0" w:color="auto"/>
        <w:bottom w:val="none" w:sz="0" w:space="0" w:color="auto"/>
        <w:right w:val="none" w:sz="0" w:space="0" w:color="auto"/>
      </w:divBdr>
    </w:div>
    <w:div w:id="489638989">
      <w:bodyDiv w:val="1"/>
      <w:marLeft w:val="0"/>
      <w:marRight w:val="0"/>
      <w:marTop w:val="0"/>
      <w:marBottom w:val="0"/>
      <w:divBdr>
        <w:top w:val="none" w:sz="0" w:space="0" w:color="auto"/>
        <w:left w:val="none" w:sz="0" w:space="0" w:color="auto"/>
        <w:bottom w:val="none" w:sz="0" w:space="0" w:color="auto"/>
        <w:right w:val="none" w:sz="0" w:space="0" w:color="auto"/>
      </w:divBdr>
      <w:divsChild>
        <w:div w:id="1265917619">
          <w:marLeft w:val="0"/>
          <w:marRight w:val="0"/>
          <w:marTop w:val="0"/>
          <w:marBottom w:val="0"/>
          <w:divBdr>
            <w:top w:val="none" w:sz="0" w:space="0" w:color="auto"/>
            <w:left w:val="none" w:sz="0" w:space="0" w:color="auto"/>
            <w:bottom w:val="none" w:sz="0" w:space="0" w:color="auto"/>
            <w:right w:val="none" w:sz="0" w:space="0" w:color="auto"/>
          </w:divBdr>
          <w:divsChild>
            <w:div w:id="1410038037">
              <w:marLeft w:val="0"/>
              <w:marRight w:val="0"/>
              <w:marTop w:val="15"/>
              <w:marBottom w:val="0"/>
              <w:divBdr>
                <w:top w:val="none" w:sz="0" w:space="0" w:color="auto"/>
                <w:left w:val="none" w:sz="0" w:space="0" w:color="auto"/>
                <w:bottom w:val="none" w:sz="0" w:space="0" w:color="auto"/>
                <w:right w:val="none" w:sz="0" w:space="0" w:color="auto"/>
              </w:divBdr>
              <w:divsChild>
                <w:div w:id="1578661905">
                  <w:marLeft w:val="0"/>
                  <w:marRight w:val="0"/>
                  <w:marTop w:val="0"/>
                  <w:marBottom w:val="0"/>
                  <w:divBdr>
                    <w:top w:val="none" w:sz="0" w:space="0" w:color="auto"/>
                    <w:left w:val="none" w:sz="0" w:space="0" w:color="auto"/>
                    <w:bottom w:val="none" w:sz="0" w:space="0" w:color="auto"/>
                    <w:right w:val="none" w:sz="0" w:space="0" w:color="auto"/>
                  </w:divBdr>
                  <w:divsChild>
                    <w:div w:id="959147999">
                      <w:marLeft w:val="0"/>
                      <w:marRight w:val="0"/>
                      <w:marTop w:val="0"/>
                      <w:marBottom w:val="150"/>
                      <w:divBdr>
                        <w:top w:val="none" w:sz="0" w:space="0" w:color="auto"/>
                        <w:left w:val="none" w:sz="0" w:space="0" w:color="auto"/>
                        <w:bottom w:val="none" w:sz="0" w:space="0" w:color="auto"/>
                        <w:right w:val="none" w:sz="0" w:space="0" w:color="auto"/>
                      </w:divBdr>
                      <w:divsChild>
                        <w:div w:id="15232226">
                          <w:marLeft w:val="0"/>
                          <w:marRight w:val="0"/>
                          <w:marTop w:val="0"/>
                          <w:marBottom w:val="0"/>
                          <w:divBdr>
                            <w:top w:val="none" w:sz="0" w:space="0" w:color="auto"/>
                            <w:left w:val="none" w:sz="0" w:space="0" w:color="auto"/>
                            <w:bottom w:val="none" w:sz="0" w:space="0" w:color="auto"/>
                            <w:right w:val="none" w:sz="0" w:space="0" w:color="auto"/>
                          </w:divBdr>
                          <w:divsChild>
                            <w:div w:id="1465077572">
                              <w:marLeft w:val="0"/>
                              <w:marRight w:val="0"/>
                              <w:marTop w:val="0"/>
                              <w:marBottom w:val="0"/>
                              <w:divBdr>
                                <w:top w:val="none" w:sz="0" w:space="0" w:color="auto"/>
                                <w:left w:val="none" w:sz="0" w:space="0" w:color="auto"/>
                                <w:bottom w:val="none" w:sz="0" w:space="0" w:color="auto"/>
                                <w:right w:val="none" w:sz="0" w:space="0" w:color="auto"/>
                              </w:divBdr>
                              <w:divsChild>
                                <w:div w:id="1334838074">
                                  <w:marLeft w:val="0"/>
                                  <w:marRight w:val="0"/>
                                  <w:marTop w:val="0"/>
                                  <w:marBottom w:val="0"/>
                                  <w:divBdr>
                                    <w:top w:val="none" w:sz="0" w:space="0" w:color="auto"/>
                                    <w:left w:val="none" w:sz="0" w:space="0" w:color="auto"/>
                                    <w:bottom w:val="none" w:sz="0" w:space="0" w:color="auto"/>
                                    <w:right w:val="none" w:sz="0" w:space="0" w:color="auto"/>
                                  </w:divBdr>
                                  <w:divsChild>
                                    <w:div w:id="1670478825">
                                      <w:marLeft w:val="0"/>
                                      <w:marRight w:val="0"/>
                                      <w:marTop w:val="0"/>
                                      <w:marBottom w:val="0"/>
                                      <w:divBdr>
                                        <w:top w:val="none" w:sz="0" w:space="0" w:color="auto"/>
                                        <w:left w:val="none" w:sz="0" w:space="0" w:color="auto"/>
                                        <w:bottom w:val="none" w:sz="0" w:space="0" w:color="auto"/>
                                        <w:right w:val="none" w:sz="0" w:space="0" w:color="auto"/>
                                      </w:divBdr>
                                      <w:divsChild>
                                        <w:div w:id="10183015">
                                          <w:marLeft w:val="0"/>
                                          <w:marRight w:val="0"/>
                                          <w:marTop w:val="0"/>
                                          <w:marBottom w:val="0"/>
                                          <w:divBdr>
                                            <w:top w:val="none" w:sz="0" w:space="0" w:color="auto"/>
                                            <w:left w:val="none" w:sz="0" w:space="0" w:color="auto"/>
                                            <w:bottom w:val="none" w:sz="0" w:space="0" w:color="auto"/>
                                            <w:right w:val="none" w:sz="0" w:space="0" w:color="auto"/>
                                          </w:divBdr>
                                          <w:divsChild>
                                            <w:div w:id="1517303284">
                                              <w:marLeft w:val="0"/>
                                              <w:marRight w:val="0"/>
                                              <w:marTop w:val="0"/>
                                              <w:marBottom w:val="0"/>
                                              <w:divBdr>
                                                <w:top w:val="none" w:sz="0" w:space="0" w:color="auto"/>
                                                <w:left w:val="none" w:sz="0" w:space="0" w:color="auto"/>
                                                <w:bottom w:val="none" w:sz="0" w:space="0" w:color="auto"/>
                                                <w:right w:val="none" w:sz="0" w:space="0" w:color="auto"/>
                                              </w:divBdr>
                                              <w:divsChild>
                                                <w:div w:id="2037845432">
                                                  <w:marLeft w:val="0"/>
                                                  <w:marRight w:val="0"/>
                                                  <w:marTop w:val="0"/>
                                                  <w:marBottom w:val="0"/>
                                                  <w:divBdr>
                                                    <w:top w:val="none" w:sz="0" w:space="0" w:color="auto"/>
                                                    <w:left w:val="none" w:sz="0" w:space="0" w:color="auto"/>
                                                    <w:bottom w:val="none" w:sz="0" w:space="0" w:color="auto"/>
                                                    <w:right w:val="none" w:sz="0" w:space="0" w:color="auto"/>
                                                  </w:divBdr>
                                                  <w:divsChild>
                                                    <w:div w:id="1033306278">
                                                      <w:marLeft w:val="0"/>
                                                      <w:marRight w:val="0"/>
                                                      <w:marTop w:val="0"/>
                                                      <w:marBottom w:val="0"/>
                                                      <w:divBdr>
                                                        <w:top w:val="none" w:sz="0" w:space="0" w:color="auto"/>
                                                        <w:left w:val="none" w:sz="0" w:space="0" w:color="auto"/>
                                                        <w:bottom w:val="none" w:sz="0" w:space="0" w:color="auto"/>
                                                        <w:right w:val="none" w:sz="0" w:space="0" w:color="auto"/>
                                                      </w:divBdr>
                                                      <w:divsChild>
                                                        <w:div w:id="110253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507602681">
      <w:bodyDiv w:val="1"/>
      <w:marLeft w:val="0"/>
      <w:marRight w:val="0"/>
      <w:marTop w:val="0"/>
      <w:marBottom w:val="0"/>
      <w:divBdr>
        <w:top w:val="none" w:sz="0" w:space="0" w:color="auto"/>
        <w:left w:val="none" w:sz="0" w:space="0" w:color="auto"/>
        <w:bottom w:val="none" w:sz="0" w:space="0" w:color="auto"/>
        <w:right w:val="none" w:sz="0" w:space="0" w:color="auto"/>
      </w:divBdr>
    </w:div>
    <w:div w:id="545336396">
      <w:bodyDiv w:val="1"/>
      <w:marLeft w:val="0"/>
      <w:marRight w:val="0"/>
      <w:marTop w:val="0"/>
      <w:marBottom w:val="0"/>
      <w:divBdr>
        <w:top w:val="none" w:sz="0" w:space="0" w:color="auto"/>
        <w:left w:val="none" w:sz="0" w:space="0" w:color="auto"/>
        <w:bottom w:val="none" w:sz="0" w:space="0" w:color="auto"/>
        <w:right w:val="none" w:sz="0" w:space="0" w:color="auto"/>
      </w:divBdr>
    </w:div>
    <w:div w:id="587084625">
      <w:bodyDiv w:val="1"/>
      <w:marLeft w:val="0"/>
      <w:marRight w:val="0"/>
      <w:marTop w:val="0"/>
      <w:marBottom w:val="0"/>
      <w:divBdr>
        <w:top w:val="none" w:sz="0" w:space="0" w:color="auto"/>
        <w:left w:val="none" w:sz="0" w:space="0" w:color="auto"/>
        <w:bottom w:val="none" w:sz="0" w:space="0" w:color="auto"/>
        <w:right w:val="none" w:sz="0" w:space="0" w:color="auto"/>
      </w:divBdr>
    </w:div>
    <w:div w:id="590892337">
      <w:bodyDiv w:val="1"/>
      <w:marLeft w:val="0"/>
      <w:marRight w:val="0"/>
      <w:marTop w:val="0"/>
      <w:marBottom w:val="0"/>
      <w:divBdr>
        <w:top w:val="none" w:sz="0" w:space="0" w:color="auto"/>
        <w:left w:val="none" w:sz="0" w:space="0" w:color="auto"/>
        <w:bottom w:val="none" w:sz="0" w:space="0" w:color="auto"/>
        <w:right w:val="none" w:sz="0" w:space="0" w:color="auto"/>
      </w:divBdr>
    </w:div>
    <w:div w:id="658078194">
      <w:bodyDiv w:val="1"/>
      <w:marLeft w:val="0"/>
      <w:marRight w:val="0"/>
      <w:marTop w:val="0"/>
      <w:marBottom w:val="0"/>
      <w:divBdr>
        <w:top w:val="none" w:sz="0" w:space="0" w:color="auto"/>
        <w:left w:val="none" w:sz="0" w:space="0" w:color="auto"/>
        <w:bottom w:val="none" w:sz="0" w:space="0" w:color="auto"/>
        <w:right w:val="none" w:sz="0" w:space="0" w:color="auto"/>
      </w:divBdr>
    </w:div>
    <w:div w:id="711535009">
      <w:bodyDiv w:val="1"/>
      <w:marLeft w:val="0"/>
      <w:marRight w:val="0"/>
      <w:marTop w:val="0"/>
      <w:marBottom w:val="0"/>
      <w:divBdr>
        <w:top w:val="none" w:sz="0" w:space="0" w:color="auto"/>
        <w:left w:val="none" w:sz="0" w:space="0" w:color="auto"/>
        <w:bottom w:val="none" w:sz="0" w:space="0" w:color="auto"/>
        <w:right w:val="none" w:sz="0" w:space="0" w:color="auto"/>
      </w:divBdr>
      <w:divsChild>
        <w:div w:id="198902391">
          <w:marLeft w:val="547"/>
          <w:marRight w:val="0"/>
          <w:marTop w:val="0"/>
          <w:marBottom w:val="0"/>
          <w:divBdr>
            <w:top w:val="none" w:sz="0" w:space="0" w:color="auto"/>
            <w:left w:val="none" w:sz="0" w:space="0" w:color="auto"/>
            <w:bottom w:val="none" w:sz="0" w:space="0" w:color="auto"/>
            <w:right w:val="none" w:sz="0" w:space="0" w:color="auto"/>
          </w:divBdr>
        </w:div>
        <w:div w:id="1125657588">
          <w:marLeft w:val="547"/>
          <w:marRight w:val="0"/>
          <w:marTop w:val="0"/>
          <w:marBottom w:val="0"/>
          <w:divBdr>
            <w:top w:val="none" w:sz="0" w:space="0" w:color="auto"/>
            <w:left w:val="none" w:sz="0" w:space="0" w:color="auto"/>
            <w:bottom w:val="none" w:sz="0" w:space="0" w:color="auto"/>
            <w:right w:val="none" w:sz="0" w:space="0" w:color="auto"/>
          </w:divBdr>
        </w:div>
        <w:div w:id="2065591942">
          <w:marLeft w:val="547"/>
          <w:marRight w:val="0"/>
          <w:marTop w:val="0"/>
          <w:marBottom w:val="0"/>
          <w:divBdr>
            <w:top w:val="none" w:sz="0" w:space="0" w:color="auto"/>
            <w:left w:val="none" w:sz="0" w:space="0" w:color="auto"/>
            <w:bottom w:val="none" w:sz="0" w:space="0" w:color="auto"/>
            <w:right w:val="none" w:sz="0" w:space="0" w:color="auto"/>
          </w:divBdr>
        </w:div>
      </w:divsChild>
    </w:div>
    <w:div w:id="742020839">
      <w:bodyDiv w:val="1"/>
      <w:marLeft w:val="0"/>
      <w:marRight w:val="0"/>
      <w:marTop w:val="0"/>
      <w:marBottom w:val="0"/>
      <w:divBdr>
        <w:top w:val="none" w:sz="0" w:space="0" w:color="auto"/>
        <w:left w:val="none" w:sz="0" w:space="0" w:color="auto"/>
        <w:bottom w:val="none" w:sz="0" w:space="0" w:color="auto"/>
        <w:right w:val="none" w:sz="0" w:space="0" w:color="auto"/>
      </w:divBdr>
    </w:div>
    <w:div w:id="749892007">
      <w:bodyDiv w:val="1"/>
      <w:marLeft w:val="0"/>
      <w:marRight w:val="0"/>
      <w:marTop w:val="0"/>
      <w:marBottom w:val="0"/>
      <w:divBdr>
        <w:top w:val="none" w:sz="0" w:space="0" w:color="auto"/>
        <w:left w:val="none" w:sz="0" w:space="0" w:color="auto"/>
        <w:bottom w:val="none" w:sz="0" w:space="0" w:color="auto"/>
        <w:right w:val="none" w:sz="0" w:space="0" w:color="auto"/>
      </w:divBdr>
      <w:divsChild>
        <w:div w:id="792096111">
          <w:marLeft w:val="547"/>
          <w:marRight w:val="0"/>
          <w:marTop w:val="0"/>
          <w:marBottom w:val="0"/>
          <w:divBdr>
            <w:top w:val="none" w:sz="0" w:space="0" w:color="auto"/>
            <w:left w:val="none" w:sz="0" w:space="0" w:color="auto"/>
            <w:bottom w:val="none" w:sz="0" w:space="0" w:color="auto"/>
            <w:right w:val="none" w:sz="0" w:space="0" w:color="auto"/>
          </w:divBdr>
        </w:div>
        <w:div w:id="1070347326">
          <w:marLeft w:val="547"/>
          <w:marRight w:val="0"/>
          <w:marTop w:val="0"/>
          <w:marBottom w:val="0"/>
          <w:divBdr>
            <w:top w:val="none" w:sz="0" w:space="0" w:color="auto"/>
            <w:left w:val="none" w:sz="0" w:space="0" w:color="auto"/>
            <w:bottom w:val="none" w:sz="0" w:space="0" w:color="auto"/>
            <w:right w:val="none" w:sz="0" w:space="0" w:color="auto"/>
          </w:divBdr>
        </w:div>
        <w:div w:id="2120028963">
          <w:marLeft w:val="547"/>
          <w:marRight w:val="0"/>
          <w:marTop w:val="0"/>
          <w:marBottom w:val="0"/>
          <w:divBdr>
            <w:top w:val="none" w:sz="0" w:space="0" w:color="auto"/>
            <w:left w:val="none" w:sz="0" w:space="0" w:color="auto"/>
            <w:bottom w:val="none" w:sz="0" w:space="0" w:color="auto"/>
            <w:right w:val="none" w:sz="0" w:space="0" w:color="auto"/>
          </w:divBdr>
        </w:div>
      </w:divsChild>
    </w:div>
    <w:div w:id="771165161">
      <w:bodyDiv w:val="1"/>
      <w:marLeft w:val="0"/>
      <w:marRight w:val="0"/>
      <w:marTop w:val="0"/>
      <w:marBottom w:val="0"/>
      <w:divBdr>
        <w:top w:val="none" w:sz="0" w:space="0" w:color="auto"/>
        <w:left w:val="none" w:sz="0" w:space="0" w:color="auto"/>
        <w:bottom w:val="none" w:sz="0" w:space="0" w:color="auto"/>
        <w:right w:val="none" w:sz="0" w:space="0" w:color="auto"/>
      </w:divBdr>
    </w:div>
    <w:div w:id="797842744">
      <w:bodyDiv w:val="1"/>
      <w:marLeft w:val="0"/>
      <w:marRight w:val="0"/>
      <w:marTop w:val="0"/>
      <w:marBottom w:val="0"/>
      <w:divBdr>
        <w:top w:val="none" w:sz="0" w:space="0" w:color="auto"/>
        <w:left w:val="none" w:sz="0" w:space="0" w:color="auto"/>
        <w:bottom w:val="none" w:sz="0" w:space="0" w:color="auto"/>
        <w:right w:val="none" w:sz="0" w:space="0" w:color="auto"/>
      </w:divBdr>
    </w:div>
    <w:div w:id="801390070">
      <w:bodyDiv w:val="1"/>
      <w:marLeft w:val="0"/>
      <w:marRight w:val="0"/>
      <w:marTop w:val="0"/>
      <w:marBottom w:val="0"/>
      <w:divBdr>
        <w:top w:val="none" w:sz="0" w:space="0" w:color="auto"/>
        <w:left w:val="none" w:sz="0" w:space="0" w:color="auto"/>
        <w:bottom w:val="none" w:sz="0" w:space="0" w:color="auto"/>
        <w:right w:val="none" w:sz="0" w:space="0" w:color="auto"/>
      </w:divBdr>
    </w:div>
    <w:div w:id="857350491">
      <w:bodyDiv w:val="1"/>
      <w:marLeft w:val="0"/>
      <w:marRight w:val="0"/>
      <w:marTop w:val="0"/>
      <w:marBottom w:val="0"/>
      <w:divBdr>
        <w:top w:val="none" w:sz="0" w:space="0" w:color="auto"/>
        <w:left w:val="none" w:sz="0" w:space="0" w:color="auto"/>
        <w:bottom w:val="none" w:sz="0" w:space="0" w:color="auto"/>
        <w:right w:val="none" w:sz="0" w:space="0" w:color="auto"/>
      </w:divBdr>
    </w:div>
    <w:div w:id="880827119">
      <w:bodyDiv w:val="1"/>
      <w:marLeft w:val="0"/>
      <w:marRight w:val="0"/>
      <w:marTop w:val="0"/>
      <w:marBottom w:val="0"/>
      <w:divBdr>
        <w:top w:val="none" w:sz="0" w:space="0" w:color="auto"/>
        <w:left w:val="none" w:sz="0" w:space="0" w:color="auto"/>
        <w:bottom w:val="none" w:sz="0" w:space="0" w:color="auto"/>
        <w:right w:val="none" w:sz="0" w:space="0" w:color="auto"/>
      </w:divBdr>
    </w:div>
    <w:div w:id="881482202">
      <w:bodyDiv w:val="1"/>
      <w:marLeft w:val="0"/>
      <w:marRight w:val="0"/>
      <w:marTop w:val="0"/>
      <w:marBottom w:val="0"/>
      <w:divBdr>
        <w:top w:val="none" w:sz="0" w:space="0" w:color="auto"/>
        <w:left w:val="none" w:sz="0" w:space="0" w:color="auto"/>
        <w:bottom w:val="none" w:sz="0" w:space="0" w:color="auto"/>
        <w:right w:val="none" w:sz="0" w:space="0" w:color="auto"/>
      </w:divBdr>
    </w:div>
    <w:div w:id="929970991">
      <w:bodyDiv w:val="1"/>
      <w:marLeft w:val="0"/>
      <w:marRight w:val="0"/>
      <w:marTop w:val="0"/>
      <w:marBottom w:val="0"/>
      <w:divBdr>
        <w:top w:val="none" w:sz="0" w:space="0" w:color="auto"/>
        <w:left w:val="none" w:sz="0" w:space="0" w:color="auto"/>
        <w:bottom w:val="none" w:sz="0" w:space="0" w:color="auto"/>
        <w:right w:val="none" w:sz="0" w:space="0" w:color="auto"/>
      </w:divBdr>
    </w:div>
    <w:div w:id="947856832">
      <w:bodyDiv w:val="1"/>
      <w:marLeft w:val="0"/>
      <w:marRight w:val="0"/>
      <w:marTop w:val="0"/>
      <w:marBottom w:val="0"/>
      <w:divBdr>
        <w:top w:val="none" w:sz="0" w:space="0" w:color="auto"/>
        <w:left w:val="none" w:sz="0" w:space="0" w:color="auto"/>
        <w:bottom w:val="none" w:sz="0" w:space="0" w:color="auto"/>
        <w:right w:val="none" w:sz="0" w:space="0" w:color="auto"/>
      </w:divBdr>
    </w:div>
    <w:div w:id="978342679">
      <w:bodyDiv w:val="1"/>
      <w:marLeft w:val="0"/>
      <w:marRight w:val="0"/>
      <w:marTop w:val="0"/>
      <w:marBottom w:val="0"/>
      <w:divBdr>
        <w:top w:val="none" w:sz="0" w:space="0" w:color="auto"/>
        <w:left w:val="none" w:sz="0" w:space="0" w:color="auto"/>
        <w:bottom w:val="none" w:sz="0" w:space="0" w:color="auto"/>
        <w:right w:val="none" w:sz="0" w:space="0" w:color="auto"/>
      </w:divBdr>
    </w:div>
    <w:div w:id="984163320">
      <w:bodyDiv w:val="1"/>
      <w:marLeft w:val="0"/>
      <w:marRight w:val="0"/>
      <w:marTop w:val="0"/>
      <w:marBottom w:val="0"/>
      <w:divBdr>
        <w:top w:val="none" w:sz="0" w:space="0" w:color="auto"/>
        <w:left w:val="none" w:sz="0" w:space="0" w:color="auto"/>
        <w:bottom w:val="none" w:sz="0" w:space="0" w:color="auto"/>
        <w:right w:val="none" w:sz="0" w:space="0" w:color="auto"/>
      </w:divBdr>
    </w:div>
    <w:div w:id="1005480462">
      <w:bodyDiv w:val="1"/>
      <w:marLeft w:val="0"/>
      <w:marRight w:val="0"/>
      <w:marTop w:val="0"/>
      <w:marBottom w:val="0"/>
      <w:divBdr>
        <w:top w:val="none" w:sz="0" w:space="0" w:color="auto"/>
        <w:left w:val="none" w:sz="0" w:space="0" w:color="auto"/>
        <w:bottom w:val="none" w:sz="0" w:space="0" w:color="auto"/>
        <w:right w:val="none" w:sz="0" w:space="0" w:color="auto"/>
      </w:divBdr>
      <w:divsChild>
        <w:div w:id="1367871370">
          <w:marLeft w:val="0"/>
          <w:marRight w:val="0"/>
          <w:marTop w:val="0"/>
          <w:marBottom w:val="0"/>
          <w:divBdr>
            <w:top w:val="none" w:sz="0" w:space="0" w:color="auto"/>
            <w:left w:val="none" w:sz="0" w:space="0" w:color="auto"/>
            <w:bottom w:val="none" w:sz="0" w:space="0" w:color="auto"/>
            <w:right w:val="none" w:sz="0" w:space="0" w:color="auto"/>
          </w:divBdr>
          <w:divsChild>
            <w:div w:id="1467315567">
              <w:marLeft w:val="0"/>
              <w:marRight w:val="0"/>
              <w:marTop w:val="15"/>
              <w:marBottom w:val="0"/>
              <w:divBdr>
                <w:top w:val="none" w:sz="0" w:space="0" w:color="auto"/>
                <w:left w:val="none" w:sz="0" w:space="0" w:color="auto"/>
                <w:bottom w:val="none" w:sz="0" w:space="0" w:color="auto"/>
                <w:right w:val="none" w:sz="0" w:space="0" w:color="auto"/>
              </w:divBdr>
              <w:divsChild>
                <w:div w:id="1228539576">
                  <w:marLeft w:val="0"/>
                  <w:marRight w:val="0"/>
                  <w:marTop w:val="0"/>
                  <w:marBottom w:val="0"/>
                  <w:divBdr>
                    <w:top w:val="none" w:sz="0" w:space="0" w:color="auto"/>
                    <w:left w:val="none" w:sz="0" w:space="0" w:color="auto"/>
                    <w:bottom w:val="none" w:sz="0" w:space="0" w:color="auto"/>
                    <w:right w:val="none" w:sz="0" w:space="0" w:color="auto"/>
                  </w:divBdr>
                  <w:divsChild>
                    <w:div w:id="954991835">
                      <w:marLeft w:val="0"/>
                      <w:marRight w:val="0"/>
                      <w:marTop w:val="0"/>
                      <w:marBottom w:val="150"/>
                      <w:divBdr>
                        <w:top w:val="none" w:sz="0" w:space="0" w:color="auto"/>
                        <w:left w:val="none" w:sz="0" w:space="0" w:color="auto"/>
                        <w:bottom w:val="none" w:sz="0" w:space="0" w:color="auto"/>
                        <w:right w:val="none" w:sz="0" w:space="0" w:color="auto"/>
                      </w:divBdr>
                      <w:divsChild>
                        <w:div w:id="972517415">
                          <w:marLeft w:val="0"/>
                          <w:marRight w:val="0"/>
                          <w:marTop w:val="0"/>
                          <w:marBottom w:val="0"/>
                          <w:divBdr>
                            <w:top w:val="none" w:sz="0" w:space="0" w:color="auto"/>
                            <w:left w:val="none" w:sz="0" w:space="0" w:color="auto"/>
                            <w:bottom w:val="none" w:sz="0" w:space="0" w:color="auto"/>
                            <w:right w:val="none" w:sz="0" w:space="0" w:color="auto"/>
                          </w:divBdr>
                          <w:divsChild>
                            <w:div w:id="362636343">
                              <w:marLeft w:val="0"/>
                              <w:marRight w:val="0"/>
                              <w:marTop w:val="0"/>
                              <w:marBottom w:val="0"/>
                              <w:divBdr>
                                <w:top w:val="none" w:sz="0" w:space="0" w:color="auto"/>
                                <w:left w:val="none" w:sz="0" w:space="0" w:color="auto"/>
                                <w:bottom w:val="none" w:sz="0" w:space="0" w:color="auto"/>
                                <w:right w:val="none" w:sz="0" w:space="0" w:color="auto"/>
                              </w:divBdr>
                              <w:divsChild>
                                <w:div w:id="956528817">
                                  <w:marLeft w:val="0"/>
                                  <w:marRight w:val="0"/>
                                  <w:marTop w:val="0"/>
                                  <w:marBottom w:val="0"/>
                                  <w:divBdr>
                                    <w:top w:val="none" w:sz="0" w:space="0" w:color="auto"/>
                                    <w:left w:val="none" w:sz="0" w:space="0" w:color="auto"/>
                                    <w:bottom w:val="none" w:sz="0" w:space="0" w:color="auto"/>
                                    <w:right w:val="none" w:sz="0" w:space="0" w:color="auto"/>
                                  </w:divBdr>
                                  <w:divsChild>
                                    <w:div w:id="716511235">
                                      <w:marLeft w:val="0"/>
                                      <w:marRight w:val="0"/>
                                      <w:marTop w:val="0"/>
                                      <w:marBottom w:val="0"/>
                                      <w:divBdr>
                                        <w:top w:val="none" w:sz="0" w:space="0" w:color="auto"/>
                                        <w:left w:val="none" w:sz="0" w:space="0" w:color="auto"/>
                                        <w:bottom w:val="none" w:sz="0" w:space="0" w:color="auto"/>
                                        <w:right w:val="none" w:sz="0" w:space="0" w:color="auto"/>
                                      </w:divBdr>
                                      <w:divsChild>
                                        <w:div w:id="450976555">
                                          <w:marLeft w:val="0"/>
                                          <w:marRight w:val="0"/>
                                          <w:marTop w:val="0"/>
                                          <w:marBottom w:val="0"/>
                                          <w:divBdr>
                                            <w:top w:val="none" w:sz="0" w:space="0" w:color="auto"/>
                                            <w:left w:val="none" w:sz="0" w:space="0" w:color="auto"/>
                                            <w:bottom w:val="none" w:sz="0" w:space="0" w:color="auto"/>
                                            <w:right w:val="none" w:sz="0" w:space="0" w:color="auto"/>
                                          </w:divBdr>
                                          <w:divsChild>
                                            <w:div w:id="558324048">
                                              <w:marLeft w:val="0"/>
                                              <w:marRight w:val="0"/>
                                              <w:marTop w:val="0"/>
                                              <w:marBottom w:val="0"/>
                                              <w:divBdr>
                                                <w:top w:val="none" w:sz="0" w:space="0" w:color="auto"/>
                                                <w:left w:val="none" w:sz="0" w:space="0" w:color="auto"/>
                                                <w:bottom w:val="none" w:sz="0" w:space="0" w:color="auto"/>
                                                <w:right w:val="none" w:sz="0" w:space="0" w:color="auto"/>
                                              </w:divBdr>
                                              <w:divsChild>
                                                <w:div w:id="1096362021">
                                                  <w:marLeft w:val="0"/>
                                                  <w:marRight w:val="0"/>
                                                  <w:marTop w:val="0"/>
                                                  <w:marBottom w:val="0"/>
                                                  <w:divBdr>
                                                    <w:top w:val="none" w:sz="0" w:space="0" w:color="auto"/>
                                                    <w:left w:val="none" w:sz="0" w:space="0" w:color="auto"/>
                                                    <w:bottom w:val="none" w:sz="0" w:space="0" w:color="auto"/>
                                                    <w:right w:val="none" w:sz="0" w:space="0" w:color="auto"/>
                                                  </w:divBdr>
                                                  <w:divsChild>
                                                    <w:div w:id="113864697">
                                                      <w:marLeft w:val="0"/>
                                                      <w:marRight w:val="0"/>
                                                      <w:marTop w:val="0"/>
                                                      <w:marBottom w:val="0"/>
                                                      <w:divBdr>
                                                        <w:top w:val="none" w:sz="0" w:space="0" w:color="auto"/>
                                                        <w:left w:val="none" w:sz="0" w:space="0" w:color="auto"/>
                                                        <w:bottom w:val="none" w:sz="0" w:space="0" w:color="auto"/>
                                                        <w:right w:val="none" w:sz="0" w:space="0" w:color="auto"/>
                                                      </w:divBdr>
                                                      <w:divsChild>
                                                        <w:div w:id="175099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408327">
      <w:bodyDiv w:val="1"/>
      <w:marLeft w:val="0"/>
      <w:marRight w:val="0"/>
      <w:marTop w:val="0"/>
      <w:marBottom w:val="0"/>
      <w:divBdr>
        <w:top w:val="none" w:sz="0" w:space="0" w:color="auto"/>
        <w:left w:val="none" w:sz="0" w:space="0" w:color="auto"/>
        <w:bottom w:val="none" w:sz="0" w:space="0" w:color="auto"/>
        <w:right w:val="none" w:sz="0" w:space="0" w:color="auto"/>
      </w:divBdr>
    </w:div>
    <w:div w:id="1018894043">
      <w:bodyDiv w:val="1"/>
      <w:marLeft w:val="0"/>
      <w:marRight w:val="0"/>
      <w:marTop w:val="0"/>
      <w:marBottom w:val="0"/>
      <w:divBdr>
        <w:top w:val="none" w:sz="0" w:space="0" w:color="auto"/>
        <w:left w:val="none" w:sz="0" w:space="0" w:color="auto"/>
        <w:bottom w:val="none" w:sz="0" w:space="0" w:color="auto"/>
        <w:right w:val="none" w:sz="0" w:space="0" w:color="auto"/>
      </w:divBdr>
    </w:div>
    <w:div w:id="1033068367">
      <w:bodyDiv w:val="1"/>
      <w:marLeft w:val="0"/>
      <w:marRight w:val="0"/>
      <w:marTop w:val="0"/>
      <w:marBottom w:val="0"/>
      <w:divBdr>
        <w:top w:val="none" w:sz="0" w:space="0" w:color="auto"/>
        <w:left w:val="none" w:sz="0" w:space="0" w:color="auto"/>
        <w:bottom w:val="none" w:sz="0" w:space="0" w:color="auto"/>
        <w:right w:val="none" w:sz="0" w:space="0" w:color="auto"/>
      </w:divBdr>
    </w:div>
    <w:div w:id="1044721451">
      <w:bodyDiv w:val="1"/>
      <w:marLeft w:val="0"/>
      <w:marRight w:val="0"/>
      <w:marTop w:val="0"/>
      <w:marBottom w:val="0"/>
      <w:divBdr>
        <w:top w:val="none" w:sz="0" w:space="0" w:color="auto"/>
        <w:left w:val="none" w:sz="0" w:space="0" w:color="auto"/>
        <w:bottom w:val="none" w:sz="0" w:space="0" w:color="auto"/>
        <w:right w:val="none" w:sz="0" w:space="0" w:color="auto"/>
      </w:divBdr>
      <w:divsChild>
        <w:div w:id="85615716">
          <w:marLeft w:val="576"/>
          <w:marRight w:val="0"/>
          <w:marTop w:val="0"/>
          <w:marBottom w:val="0"/>
          <w:divBdr>
            <w:top w:val="none" w:sz="0" w:space="0" w:color="auto"/>
            <w:left w:val="none" w:sz="0" w:space="0" w:color="auto"/>
            <w:bottom w:val="none" w:sz="0" w:space="0" w:color="auto"/>
            <w:right w:val="none" w:sz="0" w:space="0" w:color="auto"/>
          </w:divBdr>
        </w:div>
        <w:div w:id="183638453">
          <w:marLeft w:val="576"/>
          <w:marRight w:val="0"/>
          <w:marTop w:val="0"/>
          <w:marBottom w:val="0"/>
          <w:divBdr>
            <w:top w:val="none" w:sz="0" w:space="0" w:color="auto"/>
            <w:left w:val="none" w:sz="0" w:space="0" w:color="auto"/>
            <w:bottom w:val="none" w:sz="0" w:space="0" w:color="auto"/>
            <w:right w:val="none" w:sz="0" w:space="0" w:color="auto"/>
          </w:divBdr>
        </w:div>
        <w:div w:id="803154999">
          <w:marLeft w:val="576"/>
          <w:marRight w:val="0"/>
          <w:marTop w:val="0"/>
          <w:marBottom w:val="0"/>
          <w:divBdr>
            <w:top w:val="none" w:sz="0" w:space="0" w:color="auto"/>
            <w:left w:val="none" w:sz="0" w:space="0" w:color="auto"/>
            <w:bottom w:val="none" w:sz="0" w:space="0" w:color="auto"/>
            <w:right w:val="none" w:sz="0" w:space="0" w:color="auto"/>
          </w:divBdr>
        </w:div>
        <w:div w:id="999965222">
          <w:marLeft w:val="576"/>
          <w:marRight w:val="0"/>
          <w:marTop w:val="0"/>
          <w:marBottom w:val="0"/>
          <w:divBdr>
            <w:top w:val="none" w:sz="0" w:space="0" w:color="auto"/>
            <w:left w:val="none" w:sz="0" w:space="0" w:color="auto"/>
            <w:bottom w:val="none" w:sz="0" w:space="0" w:color="auto"/>
            <w:right w:val="none" w:sz="0" w:space="0" w:color="auto"/>
          </w:divBdr>
        </w:div>
        <w:div w:id="1512451281">
          <w:marLeft w:val="576"/>
          <w:marRight w:val="0"/>
          <w:marTop w:val="0"/>
          <w:marBottom w:val="0"/>
          <w:divBdr>
            <w:top w:val="none" w:sz="0" w:space="0" w:color="auto"/>
            <w:left w:val="none" w:sz="0" w:space="0" w:color="auto"/>
            <w:bottom w:val="none" w:sz="0" w:space="0" w:color="auto"/>
            <w:right w:val="none" w:sz="0" w:space="0" w:color="auto"/>
          </w:divBdr>
        </w:div>
        <w:div w:id="1563566966">
          <w:marLeft w:val="576"/>
          <w:marRight w:val="0"/>
          <w:marTop w:val="0"/>
          <w:marBottom w:val="0"/>
          <w:divBdr>
            <w:top w:val="none" w:sz="0" w:space="0" w:color="auto"/>
            <w:left w:val="none" w:sz="0" w:space="0" w:color="auto"/>
            <w:bottom w:val="none" w:sz="0" w:space="0" w:color="auto"/>
            <w:right w:val="none" w:sz="0" w:space="0" w:color="auto"/>
          </w:divBdr>
        </w:div>
        <w:div w:id="1772626638">
          <w:marLeft w:val="576"/>
          <w:marRight w:val="0"/>
          <w:marTop w:val="0"/>
          <w:marBottom w:val="0"/>
          <w:divBdr>
            <w:top w:val="none" w:sz="0" w:space="0" w:color="auto"/>
            <w:left w:val="none" w:sz="0" w:space="0" w:color="auto"/>
            <w:bottom w:val="none" w:sz="0" w:space="0" w:color="auto"/>
            <w:right w:val="none" w:sz="0" w:space="0" w:color="auto"/>
          </w:divBdr>
        </w:div>
        <w:div w:id="1943419806">
          <w:marLeft w:val="576"/>
          <w:marRight w:val="0"/>
          <w:marTop w:val="0"/>
          <w:marBottom w:val="0"/>
          <w:divBdr>
            <w:top w:val="none" w:sz="0" w:space="0" w:color="auto"/>
            <w:left w:val="none" w:sz="0" w:space="0" w:color="auto"/>
            <w:bottom w:val="none" w:sz="0" w:space="0" w:color="auto"/>
            <w:right w:val="none" w:sz="0" w:space="0" w:color="auto"/>
          </w:divBdr>
        </w:div>
        <w:div w:id="1956477217">
          <w:marLeft w:val="576"/>
          <w:marRight w:val="0"/>
          <w:marTop w:val="0"/>
          <w:marBottom w:val="0"/>
          <w:divBdr>
            <w:top w:val="none" w:sz="0" w:space="0" w:color="auto"/>
            <w:left w:val="none" w:sz="0" w:space="0" w:color="auto"/>
            <w:bottom w:val="none" w:sz="0" w:space="0" w:color="auto"/>
            <w:right w:val="none" w:sz="0" w:space="0" w:color="auto"/>
          </w:divBdr>
        </w:div>
      </w:divsChild>
    </w:div>
    <w:div w:id="1060905343">
      <w:bodyDiv w:val="1"/>
      <w:marLeft w:val="0"/>
      <w:marRight w:val="0"/>
      <w:marTop w:val="0"/>
      <w:marBottom w:val="0"/>
      <w:divBdr>
        <w:top w:val="none" w:sz="0" w:space="0" w:color="auto"/>
        <w:left w:val="none" w:sz="0" w:space="0" w:color="auto"/>
        <w:bottom w:val="none" w:sz="0" w:space="0" w:color="auto"/>
        <w:right w:val="none" w:sz="0" w:space="0" w:color="auto"/>
      </w:divBdr>
      <w:divsChild>
        <w:div w:id="73481262">
          <w:marLeft w:val="0"/>
          <w:marRight w:val="0"/>
          <w:marTop w:val="0"/>
          <w:marBottom w:val="0"/>
          <w:divBdr>
            <w:top w:val="none" w:sz="0" w:space="0" w:color="auto"/>
            <w:left w:val="none" w:sz="0" w:space="0" w:color="auto"/>
            <w:bottom w:val="none" w:sz="0" w:space="0" w:color="auto"/>
            <w:right w:val="none" w:sz="0" w:space="0" w:color="auto"/>
          </w:divBdr>
          <w:divsChild>
            <w:div w:id="1557467894">
              <w:marLeft w:val="0"/>
              <w:marRight w:val="0"/>
              <w:marTop w:val="15"/>
              <w:marBottom w:val="0"/>
              <w:divBdr>
                <w:top w:val="none" w:sz="0" w:space="0" w:color="auto"/>
                <w:left w:val="none" w:sz="0" w:space="0" w:color="auto"/>
                <w:bottom w:val="none" w:sz="0" w:space="0" w:color="auto"/>
                <w:right w:val="none" w:sz="0" w:space="0" w:color="auto"/>
              </w:divBdr>
              <w:divsChild>
                <w:div w:id="1015233002">
                  <w:marLeft w:val="0"/>
                  <w:marRight w:val="0"/>
                  <w:marTop w:val="0"/>
                  <w:marBottom w:val="0"/>
                  <w:divBdr>
                    <w:top w:val="none" w:sz="0" w:space="0" w:color="auto"/>
                    <w:left w:val="none" w:sz="0" w:space="0" w:color="auto"/>
                    <w:bottom w:val="none" w:sz="0" w:space="0" w:color="auto"/>
                    <w:right w:val="none" w:sz="0" w:space="0" w:color="auto"/>
                  </w:divBdr>
                  <w:divsChild>
                    <w:div w:id="1729526764">
                      <w:marLeft w:val="0"/>
                      <w:marRight w:val="0"/>
                      <w:marTop w:val="0"/>
                      <w:marBottom w:val="150"/>
                      <w:divBdr>
                        <w:top w:val="none" w:sz="0" w:space="0" w:color="auto"/>
                        <w:left w:val="none" w:sz="0" w:space="0" w:color="auto"/>
                        <w:bottom w:val="none" w:sz="0" w:space="0" w:color="auto"/>
                        <w:right w:val="none" w:sz="0" w:space="0" w:color="auto"/>
                      </w:divBdr>
                      <w:divsChild>
                        <w:div w:id="1385449463">
                          <w:marLeft w:val="0"/>
                          <w:marRight w:val="0"/>
                          <w:marTop w:val="0"/>
                          <w:marBottom w:val="0"/>
                          <w:divBdr>
                            <w:top w:val="none" w:sz="0" w:space="0" w:color="auto"/>
                            <w:left w:val="none" w:sz="0" w:space="0" w:color="auto"/>
                            <w:bottom w:val="none" w:sz="0" w:space="0" w:color="auto"/>
                            <w:right w:val="none" w:sz="0" w:space="0" w:color="auto"/>
                          </w:divBdr>
                          <w:divsChild>
                            <w:div w:id="1331329555">
                              <w:marLeft w:val="0"/>
                              <w:marRight w:val="0"/>
                              <w:marTop w:val="0"/>
                              <w:marBottom w:val="0"/>
                              <w:divBdr>
                                <w:top w:val="none" w:sz="0" w:space="0" w:color="auto"/>
                                <w:left w:val="none" w:sz="0" w:space="0" w:color="auto"/>
                                <w:bottom w:val="none" w:sz="0" w:space="0" w:color="auto"/>
                                <w:right w:val="none" w:sz="0" w:space="0" w:color="auto"/>
                              </w:divBdr>
                              <w:divsChild>
                                <w:div w:id="167599243">
                                  <w:marLeft w:val="0"/>
                                  <w:marRight w:val="0"/>
                                  <w:marTop w:val="0"/>
                                  <w:marBottom w:val="0"/>
                                  <w:divBdr>
                                    <w:top w:val="none" w:sz="0" w:space="0" w:color="auto"/>
                                    <w:left w:val="none" w:sz="0" w:space="0" w:color="auto"/>
                                    <w:bottom w:val="none" w:sz="0" w:space="0" w:color="auto"/>
                                    <w:right w:val="none" w:sz="0" w:space="0" w:color="auto"/>
                                  </w:divBdr>
                                  <w:divsChild>
                                    <w:div w:id="1859611255">
                                      <w:marLeft w:val="0"/>
                                      <w:marRight w:val="0"/>
                                      <w:marTop w:val="0"/>
                                      <w:marBottom w:val="0"/>
                                      <w:divBdr>
                                        <w:top w:val="none" w:sz="0" w:space="0" w:color="auto"/>
                                        <w:left w:val="none" w:sz="0" w:space="0" w:color="auto"/>
                                        <w:bottom w:val="none" w:sz="0" w:space="0" w:color="auto"/>
                                        <w:right w:val="none" w:sz="0" w:space="0" w:color="auto"/>
                                      </w:divBdr>
                                      <w:divsChild>
                                        <w:div w:id="1468816243">
                                          <w:marLeft w:val="0"/>
                                          <w:marRight w:val="0"/>
                                          <w:marTop w:val="0"/>
                                          <w:marBottom w:val="0"/>
                                          <w:divBdr>
                                            <w:top w:val="none" w:sz="0" w:space="0" w:color="auto"/>
                                            <w:left w:val="none" w:sz="0" w:space="0" w:color="auto"/>
                                            <w:bottom w:val="none" w:sz="0" w:space="0" w:color="auto"/>
                                            <w:right w:val="none" w:sz="0" w:space="0" w:color="auto"/>
                                          </w:divBdr>
                                          <w:divsChild>
                                            <w:div w:id="222060625">
                                              <w:marLeft w:val="0"/>
                                              <w:marRight w:val="0"/>
                                              <w:marTop w:val="0"/>
                                              <w:marBottom w:val="0"/>
                                              <w:divBdr>
                                                <w:top w:val="none" w:sz="0" w:space="0" w:color="auto"/>
                                                <w:left w:val="none" w:sz="0" w:space="0" w:color="auto"/>
                                                <w:bottom w:val="none" w:sz="0" w:space="0" w:color="auto"/>
                                                <w:right w:val="none" w:sz="0" w:space="0" w:color="auto"/>
                                              </w:divBdr>
                                              <w:divsChild>
                                                <w:div w:id="1624996389">
                                                  <w:marLeft w:val="0"/>
                                                  <w:marRight w:val="0"/>
                                                  <w:marTop w:val="0"/>
                                                  <w:marBottom w:val="0"/>
                                                  <w:divBdr>
                                                    <w:top w:val="none" w:sz="0" w:space="0" w:color="auto"/>
                                                    <w:left w:val="none" w:sz="0" w:space="0" w:color="auto"/>
                                                    <w:bottom w:val="none" w:sz="0" w:space="0" w:color="auto"/>
                                                    <w:right w:val="none" w:sz="0" w:space="0" w:color="auto"/>
                                                  </w:divBdr>
                                                  <w:divsChild>
                                                    <w:div w:id="445198892">
                                                      <w:marLeft w:val="0"/>
                                                      <w:marRight w:val="0"/>
                                                      <w:marTop w:val="0"/>
                                                      <w:marBottom w:val="0"/>
                                                      <w:divBdr>
                                                        <w:top w:val="none" w:sz="0" w:space="0" w:color="auto"/>
                                                        <w:left w:val="none" w:sz="0" w:space="0" w:color="auto"/>
                                                        <w:bottom w:val="none" w:sz="0" w:space="0" w:color="auto"/>
                                                        <w:right w:val="none" w:sz="0" w:space="0" w:color="auto"/>
                                                      </w:divBdr>
                                                      <w:divsChild>
                                                        <w:div w:id="45740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69693040">
      <w:bodyDiv w:val="1"/>
      <w:marLeft w:val="0"/>
      <w:marRight w:val="0"/>
      <w:marTop w:val="0"/>
      <w:marBottom w:val="0"/>
      <w:divBdr>
        <w:top w:val="none" w:sz="0" w:space="0" w:color="auto"/>
        <w:left w:val="none" w:sz="0" w:space="0" w:color="auto"/>
        <w:bottom w:val="none" w:sz="0" w:space="0" w:color="auto"/>
        <w:right w:val="none" w:sz="0" w:space="0" w:color="auto"/>
      </w:divBdr>
    </w:div>
    <w:div w:id="1077558223">
      <w:bodyDiv w:val="1"/>
      <w:marLeft w:val="0"/>
      <w:marRight w:val="0"/>
      <w:marTop w:val="0"/>
      <w:marBottom w:val="0"/>
      <w:divBdr>
        <w:top w:val="none" w:sz="0" w:space="0" w:color="auto"/>
        <w:left w:val="none" w:sz="0" w:space="0" w:color="auto"/>
        <w:bottom w:val="none" w:sz="0" w:space="0" w:color="auto"/>
        <w:right w:val="none" w:sz="0" w:space="0" w:color="auto"/>
      </w:divBdr>
      <w:divsChild>
        <w:div w:id="719673892">
          <w:marLeft w:val="432"/>
          <w:marRight w:val="0"/>
          <w:marTop w:val="0"/>
          <w:marBottom w:val="0"/>
          <w:divBdr>
            <w:top w:val="none" w:sz="0" w:space="0" w:color="auto"/>
            <w:left w:val="none" w:sz="0" w:space="0" w:color="auto"/>
            <w:bottom w:val="none" w:sz="0" w:space="0" w:color="auto"/>
            <w:right w:val="none" w:sz="0" w:space="0" w:color="auto"/>
          </w:divBdr>
        </w:div>
      </w:divsChild>
    </w:div>
    <w:div w:id="1096441283">
      <w:bodyDiv w:val="1"/>
      <w:marLeft w:val="0"/>
      <w:marRight w:val="0"/>
      <w:marTop w:val="0"/>
      <w:marBottom w:val="0"/>
      <w:divBdr>
        <w:top w:val="none" w:sz="0" w:space="0" w:color="auto"/>
        <w:left w:val="none" w:sz="0" w:space="0" w:color="auto"/>
        <w:bottom w:val="none" w:sz="0" w:space="0" w:color="auto"/>
        <w:right w:val="none" w:sz="0" w:space="0" w:color="auto"/>
      </w:divBdr>
    </w:div>
    <w:div w:id="1097680403">
      <w:bodyDiv w:val="1"/>
      <w:marLeft w:val="0"/>
      <w:marRight w:val="0"/>
      <w:marTop w:val="0"/>
      <w:marBottom w:val="0"/>
      <w:divBdr>
        <w:top w:val="none" w:sz="0" w:space="0" w:color="auto"/>
        <w:left w:val="none" w:sz="0" w:space="0" w:color="auto"/>
        <w:bottom w:val="none" w:sz="0" w:space="0" w:color="auto"/>
        <w:right w:val="none" w:sz="0" w:space="0" w:color="auto"/>
      </w:divBdr>
    </w:div>
    <w:div w:id="1101685947">
      <w:bodyDiv w:val="1"/>
      <w:marLeft w:val="0"/>
      <w:marRight w:val="0"/>
      <w:marTop w:val="0"/>
      <w:marBottom w:val="0"/>
      <w:divBdr>
        <w:top w:val="none" w:sz="0" w:space="0" w:color="auto"/>
        <w:left w:val="none" w:sz="0" w:space="0" w:color="auto"/>
        <w:bottom w:val="none" w:sz="0" w:space="0" w:color="auto"/>
        <w:right w:val="none" w:sz="0" w:space="0" w:color="auto"/>
      </w:divBdr>
      <w:divsChild>
        <w:div w:id="84305172">
          <w:marLeft w:val="446"/>
          <w:marRight w:val="0"/>
          <w:marTop w:val="0"/>
          <w:marBottom w:val="0"/>
          <w:divBdr>
            <w:top w:val="none" w:sz="0" w:space="0" w:color="auto"/>
            <w:left w:val="none" w:sz="0" w:space="0" w:color="auto"/>
            <w:bottom w:val="none" w:sz="0" w:space="0" w:color="auto"/>
            <w:right w:val="none" w:sz="0" w:space="0" w:color="auto"/>
          </w:divBdr>
        </w:div>
        <w:div w:id="955604808">
          <w:marLeft w:val="446"/>
          <w:marRight w:val="0"/>
          <w:marTop w:val="0"/>
          <w:marBottom w:val="0"/>
          <w:divBdr>
            <w:top w:val="none" w:sz="0" w:space="0" w:color="auto"/>
            <w:left w:val="none" w:sz="0" w:space="0" w:color="auto"/>
            <w:bottom w:val="none" w:sz="0" w:space="0" w:color="auto"/>
            <w:right w:val="none" w:sz="0" w:space="0" w:color="auto"/>
          </w:divBdr>
        </w:div>
        <w:div w:id="999961223">
          <w:marLeft w:val="446"/>
          <w:marRight w:val="0"/>
          <w:marTop w:val="0"/>
          <w:marBottom w:val="0"/>
          <w:divBdr>
            <w:top w:val="none" w:sz="0" w:space="0" w:color="auto"/>
            <w:left w:val="none" w:sz="0" w:space="0" w:color="auto"/>
            <w:bottom w:val="none" w:sz="0" w:space="0" w:color="auto"/>
            <w:right w:val="none" w:sz="0" w:space="0" w:color="auto"/>
          </w:divBdr>
        </w:div>
        <w:div w:id="1530606432">
          <w:marLeft w:val="446"/>
          <w:marRight w:val="0"/>
          <w:marTop w:val="0"/>
          <w:marBottom w:val="0"/>
          <w:divBdr>
            <w:top w:val="none" w:sz="0" w:space="0" w:color="auto"/>
            <w:left w:val="none" w:sz="0" w:space="0" w:color="auto"/>
            <w:bottom w:val="none" w:sz="0" w:space="0" w:color="auto"/>
            <w:right w:val="none" w:sz="0" w:space="0" w:color="auto"/>
          </w:divBdr>
        </w:div>
        <w:div w:id="1685785929">
          <w:marLeft w:val="446"/>
          <w:marRight w:val="0"/>
          <w:marTop w:val="0"/>
          <w:marBottom w:val="0"/>
          <w:divBdr>
            <w:top w:val="none" w:sz="0" w:space="0" w:color="auto"/>
            <w:left w:val="none" w:sz="0" w:space="0" w:color="auto"/>
            <w:bottom w:val="none" w:sz="0" w:space="0" w:color="auto"/>
            <w:right w:val="none" w:sz="0" w:space="0" w:color="auto"/>
          </w:divBdr>
        </w:div>
        <w:div w:id="1755976407">
          <w:marLeft w:val="446"/>
          <w:marRight w:val="0"/>
          <w:marTop w:val="0"/>
          <w:marBottom w:val="0"/>
          <w:divBdr>
            <w:top w:val="none" w:sz="0" w:space="0" w:color="auto"/>
            <w:left w:val="none" w:sz="0" w:space="0" w:color="auto"/>
            <w:bottom w:val="none" w:sz="0" w:space="0" w:color="auto"/>
            <w:right w:val="none" w:sz="0" w:space="0" w:color="auto"/>
          </w:divBdr>
        </w:div>
      </w:divsChild>
    </w:div>
    <w:div w:id="1113670323">
      <w:bodyDiv w:val="1"/>
      <w:marLeft w:val="0"/>
      <w:marRight w:val="0"/>
      <w:marTop w:val="0"/>
      <w:marBottom w:val="0"/>
      <w:divBdr>
        <w:top w:val="none" w:sz="0" w:space="0" w:color="auto"/>
        <w:left w:val="none" w:sz="0" w:space="0" w:color="auto"/>
        <w:bottom w:val="none" w:sz="0" w:space="0" w:color="auto"/>
        <w:right w:val="none" w:sz="0" w:space="0" w:color="auto"/>
      </w:divBdr>
    </w:div>
    <w:div w:id="1168521404">
      <w:bodyDiv w:val="1"/>
      <w:marLeft w:val="0"/>
      <w:marRight w:val="0"/>
      <w:marTop w:val="0"/>
      <w:marBottom w:val="0"/>
      <w:divBdr>
        <w:top w:val="none" w:sz="0" w:space="0" w:color="auto"/>
        <w:left w:val="none" w:sz="0" w:space="0" w:color="auto"/>
        <w:bottom w:val="none" w:sz="0" w:space="0" w:color="auto"/>
        <w:right w:val="none" w:sz="0" w:space="0" w:color="auto"/>
      </w:divBdr>
    </w:div>
    <w:div w:id="1179464246">
      <w:bodyDiv w:val="1"/>
      <w:marLeft w:val="0"/>
      <w:marRight w:val="0"/>
      <w:marTop w:val="0"/>
      <w:marBottom w:val="0"/>
      <w:divBdr>
        <w:top w:val="none" w:sz="0" w:space="0" w:color="auto"/>
        <w:left w:val="none" w:sz="0" w:space="0" w:color="auto"/>
        <w:bottom w:val="none" w:sz="0" w:space="0" w:color="auto"/>
        <w:right w:val="none" w:sz="0" w:space="0" w:color="auto"/>
      </w:divBdr>
    </w:div>
    <w:div w:id="1216162551">
      <w:bodyDiv w:val="1"/>
      <w:marLeft w:val="0"/>
      <w:marRight w:val="0"/>
      <w:marTop w:val="0"/>
      <w:marBottom w:val="0"/>
      <w:divBdr>
        <w:top w:val="none" w:sz="0" w:space="0" w:color="auto"/>
        <w:left w:val="none" w:sz="0" w:space="0" w:color="auto"/>
        <w:bottom w:val="none" w:sz="0" w:space="0" w:color="auto"/>
        <w:right w:val="none" w:sz="0" w:space="0" w:color="auto"/>
      </w:divBdr>
      <w:divsChild>
        <w:div w:id="315496411">
          <w:marLeft w:val="547"/>
          <w:marRight w:val="0"/>
          <w:marTop w:val="0"/>
          <w:marBottom w:val="0"/>
          <w:divBdr>
            <w:top w:val="none" w:sz="0" w:space="0" w:color="auto"/>
            <w:left w:val="none" w:sz="0" w:space="0" w:color="auto"/>
            <w:bottom w:val="none" w:sz="0" w:space="0" w:color="auto"/>
            <w:right w:val="none" w:sz="0" w:space="0" w:color="auto"/>
          </w:divBdr>
        </w:div>
        <w:div w:id="760445474">
          <w:marLeft w:val="547"/>
          <w:marRight w:val="0"/>
          <w:marTop w:val="0"/>
          <w:marBottom w:val="0"/>
          <w:divBdr>
            <w:top w:val="none" w:sz="0" w:space="0" w:color="auto"/>
            <w:left w:val="none" w:sz="0" w:space="0" w:color="auto"/>
            <w:bottom w:val="none" w:sz="0" w:space="0" w:color="auto"/>
            <w:right w:val="none" w:sz="0" w:space="0" w:color="auto"/>
          </w:divBdr>
        </w:div>
        <w:div w:id="1894729503">
          <w:marLeft w:val="547"/>
          <w:marRight w:val="0"/>
          <w:marTop w:val="0"/>
          <w:marBottom w:val="0"/>
          <w:divBdr>
            <w:top w:val="none" w:sz="0" w:space="0" w:color="auto"/>
            <w:left w:val="none" w:sz="0" w:space="0" w:color="auto"/>
            <w:bottom w:val="none" w:sz="0" w:space="0" w:color="auto"/>
            <w:right w:val="none" w:sz="0" w:space="0" w:color="auto"/>
          </w:divBdr>
        </w:div>
      </w:divsChild>
    </w:div>
    <w:div w:id="1224682505">
      <w:bodyDiv w:val="1"/>
      <w:marLeft w:val="0"/>
      <w:marRight w:val="0"/>
      <w:marTop w:val="0"/>
      <w:marBottom w:val="0"/>
      <w:divBdr>
        <w:top w:val="none" w:sz="0" w:space="0" w:color="auto"/>
        <w:left w:val="none" w:sz="0" w:space="0" w:color="auto"/>
        <w:bottom w:val="none" w:sz="0" w:space="0" w:color="auto"/>
        <w:right w:val="none" w:sz="0" w:space="0" w:color="auto"/>
      </w:divBdr>
    </w:div>
    <w:div w:id="1237785633">
      <w:bodyDiv w:val="1"/>
      <w:marLeft w:val="0"/>
      <w:marRight w:val="0"/>
      <w:marTop w:val="0"/>
      <w:marBottom w:val="0"/>
      <w:divBdr>
        <w:top w:val="none" w:sz="0" w:space="0" w:color="auto"/>
        <w:left w:val="none" w:sz="0" w:space="0" w:color="auto"/>
        <w:bottom w:val="none" w:sz="0" w:space="0" w:color="auto"/>
        <w:right w:val="none" w:sz="0" w:space="0" w:color="auto"/>
      </w:divBdr>
    </w:div>
    <w:div w:id="1263223532">
      <w:bodyDiv w:val="1"/>
      <w:marLeft w:val="0"/>
      <w:marRight w:val="0"/>
      <w:marTop w:val="0"/>
      <w:marBottom w:val="0"/>
      <w:divBdr>
        <w:top w:val="none" w:sz="0" w:space="0" w:color="auto"/>
        <w:left w:val="none" w:sz="0" w:space="0" w:color="auto"/>
        <w:bottom w:val="none" w:sz="0" w:space="0" w:color="auto"/>
        <w:right w:val="none" w:sz="0" w:space="0" w:color="auto"/>
      </w:divBdr>
    </w:div>
    <w:div w:id="1317608360">
      <w:bodyDiv w:val="1"/>
      <w:marLeft w:val="0"/>
      <w:marRight w:val="0"/>
      <w:marTop w:val="0"/>
      <w:marBottom w:val="0"/>
      <w:divBdr>
        <w:top w:val="none" w:sz="0" w:space="0" w:color="auto"/>
        <w:left w:val="none" w:sz="0" w:space="0" w:color="auto"/>
        <w:bottom w:val="none" w:sz="0" w:space="0" w:color="auto"/>
        <w:right w:val="none" w:sz="0" w:space="0" w:color="auto"/>
      </w:divBdr>
    </w:div>
    <w:div w:id="1368261082">
      <w:bodyDiv w:val="1"/>
      <w:marLeft w:val="0"/>
      <w:marRight w:val="0"/>
      <w:marTop w:val="0"/>
      <w:marBottom w:val="0"/>
      <w:divBdr>
        <w:top w:val="none" w:sz="0" w:space="0" w:color="auto"/>
        <w:left w:val="none" w:sz="0" w:space="0" w:color="auto"/>
        <w:bottom w:val="none" w:sz="0" w:space="0" w:color="auto"/>
        <w:right w:val="none" w:sz="0" w:space="0" w:color="auto"/>
      </w:divBdr>
      <w:divsChild>
        <w:div w:id="225453839">
          <w:marLeft w:val="1555"/>
          <w:marRight w:val="0"/>
          <w:marTop w:val="0"/>
          <w:marBottom w:val="0"/>
          <w:divBdr>
            <w:top w:val="none" w:sz="0" w:space="0" w:color="auto"/>
            <w:left w:val="none" w:sz="0" w:space="0" w:color="auto"/>
            <w:bottom w:val="none" w:sz="0" w:space="0" w:color="auto"/>
            <w:right w:val="none" w:sz="0" w:space="0" w:color="auto"/>
          </w:divBdr>
        </w:div>
        <w:div w:id="323897874">
          <w:marLeft w:val="1555"/>
          <w:marRight w:val="0"/>
          <w:marTop w:val="0"/>
          <w:marBottom w:val="0"/>
          <w:divBdr>
            <w:top w:val="none" w:sz="0" w:space="0" w:color="auto"/>
            <w:left w:val="none" w:sz="0" w:space="0" w:color="auto"/>
            <w:bottom w:val="none" w:sz="0" w:space="0" w:color="auto"/>
            <w:right w:val="none" w:sz="0" w:space="0" w:color="auto"/>
          </w:divBdr>
        </w:div>
        <w:div w:id="458842871">
          <w:marLeft w:val="1555"/>
          <w:marRight w:val="0"/>
          <w:marTop w:val="0"/>
          <w:marBottom w:val="0"/>
          <w:divBdr>
            <w:top w:val="none" w:sz="0" w:space="0" w:color="auto"/>
            <w:left w:val="none" w:sz="0" w:space="0" w:color="auto"/>
            <w:bottom w:val="none" w:sz="0" w:space="0" w:color="auto"/>
            <w:right w:val="none" w:sz="0" w:space="0" w:color="auto"/>
          </w:divBdr>
        </w:div>
        <w:div w:id="477957314">
          <w:marLeft w:val="1555"/>
          <w:marRight w:val="0"/>
          <w:marTop w:val="0"/>
          <w:marBottom w:val="0"/>
          <w:divBdr>
            <w:top w:val="none" w:sz="0" w:space="0" w:color="auto"/>
            <w:left w:val="none" w:sz="0" w:space="0" w:color="auto"/>
            <w:bottom w:val="none" w:sz="0" w:space="0" w:color="auto"/>
            <w:right w:val="none" w:sz="0" w:space="0" w:color="auto"/>
          </w:divBdr>
        </w:div>
        <w:div w:id="608781361">
          <w:marLeft w:val="1555"/>
          <w:marRight w:val="0"/>
          <w:marTop w:val="0"/>
          <w:marBottom w:val="0"/>
          <w:divBdr>
            <w:top w:val="none" w:sz="0" w:space="0" w:color="auto"/>
            <w:left w:val="none" w:sz="0" w:space="0" w:color="auto"/>
            <w:bottom w:val="none" w:sz="0" w:space="0" w:color="auto"/>
            <w:right w:val="none" w:sz="0" w:space="0" w:color="auto"/>
          </w:divBdr>
        </w:div>
        <w:div w:id="717126733">
          <w:marLeft w:val="1555"/>
          <w:marRight w:val="0"/>
          <w:marTop w:val="0"/>
          <w:marBottom w:val="0"/>
          <w:divBdr>
            <w:top w:val="none" w:sz="0" w:space="0" w:color="auto"/>
            <w:left w:val="none" w:sz="0" w:space="0" w:color="auto"/>
            <w:bottom w:val="none" w:sz="0" w:space="0" w:color="auto"/>
            <w:right w:val="none" w:sz="0" w:space="0" w:color="auto"/>
          </w:divBdr>
        </w:div>
        <w:div w:id="857962170">
          <w:marLeft w:val="1555"/>
          <w:marRight w:val="0"/>
          <w:marTop w:val="0"/>
          <w:marBottom w:val="0"/>
          <w:divBdr>
            <w:top w:val="none" w:sz="0" w:space="0" w:color="auto"/>
            <w:left w:val="none" w:sz="0" w:space="0" w:color="auto"/>
            <w:bottom w:val="none" w:sz="0" w:space="0" w:color="auto"/>
            <w:right w:val="none" w:sz="0" w:space="0" w:color="auto"/>
          </w:divBdr>
        </w:div>
      </w:divsChild>
    </w:div>
    <w:div w:id="1382095511">
      <w:bodyDiv w:val="1"/>
      <w:marLeft w:val="0"/>
      <w:marRight w:val="0"/>
      <w:marTop w:val="0"/>
      <w:marBottom w:val="0"/>
      <w:divBdr>
        <w:top w:val="none" w:sz="0" w:space="0" w:color="auto"/>
        <w:left w:val="none" w:sz="0" w:space="0" w:color="auto"/>
        <w:bottom w:val="none" w:sz="0" w:space="0" w:color="auto"/>
        <w:right w:val="none" w:sz="0" w:space="0" w:color="auto"/>
      </w:divBdr>
    </w:div>
    <w:div w:id="1419525123">
      <w:bodyDiv w:val="1"/>
      <w:marLeft w:val="0"/>
      <w:marRight w:val="0"/>
      <w:marTop w:val="0"/>
      <w:marBottom w:val="0"/>
      <w:divBdr>
        <w:top w:val="none" w:sz="0" w:space="0" w:color="auto"/>
        <w:left w:val="none" w:sz="0" w:space="0" w:color="auto"/>
        <w:bottom w:val="none" w:sz="0" w:space="0" w:color="auto"/>
        <w:right w:val="none" w:sz="0" w:space="0" w:color="auto"/>
      </w:divBdr>
    </w:div>
    <w:div w:id="1420374439">
      <w:bodyDiv w:val="1"/>
      <w:marLeft w:val="0"/>
      <w:marRight w:val="0"/>
      <w:marTop w:val="0"/>
      <w:marBottom w:val="0"/>
      <w:divBdr>
        <w:top w:val="none" w:sz="0" w:space="0" w:color="auto"/>
        <w:left w:val="none" w:sz="0" w:space="0" w:color="auto"/>
        <w:bottom w:val="none" w:sz="0" w:space="0" w:color="auto"/>
        <w:right w:val="none" w:sz="0" w:space="0" w:color="auto"/>
      </w:divBdr>
    </w:div>
    <w:div w:id="1439637684">
      <w:bodyDiv w:val="1"/>
      <w:marLeft w:val="0"/>
      <w:marRight w:val="0"/>
      <w:marTop w:val="0"/>
      <w:marBottom w:val="0"/>
      <w:divBdr>
        <w:top w:val="none" w:sz="0" w:space="0" w:color="auto"/>
        <w:left w:val="none" w:sz="0" w:space="0" w:color="auto"/>
        <w:bottom w:val="none" w:sz="0" w:space="0" w:color="auto"/>
        <w:right w:val="none" w:sz="0" w:space="0" w:color="auto"/>
      </w:divBdr>
    </w:div>
    <w:div w:id="1519124559">
      <w:bodyDiv w:val="1"/>
      <w:marLeft w:val="0"/>
      <w:marRight w:val="0"/>
      <w:marTop w:val="0"/>
      <w:marBottom w:val="0"/>
      <w:divBdr>
        <w:top w:val="none" w:sz="0" w:space="0" w:color="auto"/>
        <w:left w:val="none" w:sz="0" w:space="0" w:color="auto"/>
        <w:bottom w:val="none" w:sz="0" w:space="0" w:color="auto"/>
        <w:right w:val="none" w:sz="0" w:space="0" w:color="auto"/>
      </w:divBdr>
    </w:div>
    <w:div w:id="1539471719">
      <w:bodyDiv w:val="1"/>
      <w:marLeft w:val="0"/>
      <w:marRight w:val="0"/>
      <w:marTop w:val="0"/>
      <w:marBottom w:val="0"/>
      <w:divBdr>
        <w:top w:val="none" w:sz="0" w:space="0" w:color="auto"/>
        <w:left w:val="none" w:sz="0" w:space="0" w:color="auto"/>
        <w:bottom w:val="none" w:sz="0" w:space="0" w:color="auto"/>
        <w:right w:val="none" w:sz="0" w:space="0" w:color="auto"/>
      </w:divBdr>
    </w:div>
    <w:div w:id="1559901945">
      <w:bodyDiv w:val="1"/>
      <w:marLeft w:val="0"/>
      <w:marRight w:val="0"/>
      <w:marTop w:val="0"/>
      <w:marBottom w:val="0"/>
      <w:divBdr>
        <w:top w:val="none" w:sz="0" w:space="0" w:color="auto"/>
        <w:left w:val="none" w:sz="0" w:space="0" w:color="auto"/>
        <w:bottom w:val="none" w:sz="0" w:space="0" w:color="auto"/>
        <w:right w:val="none" w:sz="0" w:space="0" w:color="auto"/>
      </w:divBdr>
      <w:divsChild>
        <w:div w:id="2055080168">
          <w:marLeft w:val="432"/>
          <w:marRight w:val="0"/>
          <w:marTop w:val="0"/>
          <w:marBottom w:val="120"/>
          <w:divBdr>
            <w:top w:val="none" w:sz="0" w:space="0" w:color="auto"/>
            <w:left w:val="none" w:sz="0" w:space="0" w:color="auto"/>
            <w:bottom w:val="none" w:sz="0" w:space="0" w:color="auto"/>
            <w:right w:val="none" w:sz="0" w:space="0" w:color="auto"/>
          </w:divBdr>
        </w:div>
        <w:div w:id="1301425637">
          <w:marLeft w:val="432"/>
          <w:marRight w:val="0"/>
          <w:marTop w:val="0"/>
          <w:marBottom w:val="120"/>
          <w:divBdr>
            <w:top w:val="none" w:sz="0" w:space="0" w:color="auto"/>
            <w:left w:val="none" w:sz="0" w:space="0" w:color="auto"/>
            <w:bottom w:val="none" w:sz="0" w:space="0" w:color="auto"/>
            <w:right w:val="none" w:sz="0" w:space="0" w:color="auto"/>
          </w:divBdr>
        </w:div>
        <w:div w:id="817380134">
          <w:marLeft w:val="432"/>
          <w:marRight w:val="0"/>
          <w:marTop w:val="0"/>
          <w:marBottom w:val="120"/>
          <w:divBdr>
            <w:top w:val="none" w:sz="0" w:space="0" w:color="auto"/>
            <w:left w:val="none" w:sz="0" w:space="0" w:color="auto"/>
            <w:bottom w:val="none" w:sz="0" w:space="0" w:color="auto"/>
            <w:right w:val="none" w:sz="0" w:space="0" w:color="auto"/>
          </w:divBdr>
        </w:div>
        <w:div w:id="1597590714">
          <w:marLeft w:val="432"/>
          <w:marRight w:val="0"/>
          <w:marTop w:val="0"/>
          <w:marBottom w:val="120"/>
          <w:divBdr>
            <w:top w:val="none" w:sz="0" w:space="0" w:color="auto"/>
            <w:left w:val="none" w:sz="0" w:space="0" w:color="auto"/>
            <w:bottom w:val="none" w:sz="0" w:space="0" w:color="auto"/>
            <w:right w:val="none" w:sz="0" w:space="0" w:color="auto"/>
          </w:divBdr>
        </w:div>
        <w:div w:id="299530931">
          <w:marLeft w:val="432"/>
          <w:marRight w:val="0"/>
          <w:marTop w:val="0"/>
          <w:marBottom w:val="120"/>
          <w:divBdr>
            <w:top w:val="none" w:sz="0" w:space="0" w:color="auto"/>
            <w:left w:val="none" w:sz="0" w:space="0" w:color="auto"/>
            <w:bottom w:val="none" w:sz="0" w:space="0" w:color="auto"/>
            <w:right w:val="none" w:sz="0" w:space="0" w:color="auto"/>
          </w:divBdr>
        </w:div>
      </w:divsChild>
    </w:div>
    <w:div w:id="1571160330">
      <w:bodyDiv w:val="1"/>
      <w:marLeft w:val="0"/>
      <w:marRight w:val="0"/>
      <w:marTop w:val="0"/>
      <w:marBottom w:val="0"/>
      <w:divBdr>
        <w:top w:val="none" w:sz="0" w:space="0" w:color="auto"/>
        <w:left w:val="none" w:sz="0" w:space="0" w:color="auto"/>
        <w:bottom w:val="none" w:sz="0" w:space="0" w:color="auto"/>
        <w:right w:val="none" w:sz="0" w:space="0" w:color="auto"/>
      </w:divBdr>
    </w:div>
    <w:div w:id="1603682036">
      <w:bodyDiv w:val="1"/>
      <w:marLeft w:val="0"/>
      <w:marRight w:val="0"/>
      <w:marTop w:val="0"/>
      <w:marBottom w:val="0"/>
      <w:divBdr>
        <w:top w:val="none" w:sz="0" w:space="0" w:color="auto"/>
        <w:left w:val="none" w:sz="0" w:space="0" w:color="auto"/>
        <w:bottom w:val="none" w:sz="0" w:space="0" w:color="auto"/>
        <w:right w:val="none" w:sz="0" w:space="0" w:color="auto"/>
      </w:divBdr>
      <w:divsChild>
        <w:div w:id="1161192351">
          <w:marLeft w:val="0"/>
          <w:marRight w:val="0"/>
          <w:marTop w:val="0"/>
          <w:marBottom w:val="0"/>
          <w:divBdr>
            <w:top w:val="none" w:sz="0" w:space="0" w:color="auto"/>
            <w:left w:val="none" w:sz="0" w:space="0" w:color="auto"/>
            <w:bottom w:val="none" w:sz="0" w:space="0" w:color="auto"/>
            <w:right w:val="none" w:sz="0" w:space="0" w:color="auto"/>
          </w:divBdr>
          <w:divsChild>
            <w:div w:id="14307108">
              <w:marLeft w:val="0"/>
              <w:marRight w:val="0"/>
              <w:marTop w:val="15"/>
              <w:marBottom w:val="0"/>
              <w:divBdr>
                <w:top w:val="none" w:sz="0" w:space="0" w:color="auto"/>
                <w:left w:val="none" w:sz="0" w:space="0" w:color="auto"/>
                <w:bottom w:val="none" w:sz="0" w:space="0" w:color="auto"/>
                <w:right w:val="none" w:sz="0" w:space="0" w:color="auto"/>
              </w:divBdr>
              <w:divsChild>
                <w:div w:id="788548980">
                  <w:marLeft w:val="0"/>
                  <w:marRight w:val="0"/>
                  <w:marTop w:val="0"/>
                  <w:marBottom w:val="0"/>
                  <w:divBdr>
                    <w:top w:val="none" w:sz="0" w:space="0" w:color="auto"/>
                    <w:left w:val="none" w:sz="0" w:space="0" w:color="auto"/>
                    <w:bottom w:val="none" w:sz="0" w:space="0" w:color="auto"/>
                    <w:right w:val="none" w:sz="0" w:space="0" w:color="auto"/>
                  </w:divBdr>
                  <w:divsChild>
                    <w:div w:id="328218125">
                      <w:marLeft w:val="0"/>
                      <w:marRight w:val="0"/>
                      <w:marTop w:val="0"/>
                      <w:marBottom w:val="150"/>
                      <w:divBdr>
                        <w:top w:val="none" w:sz="0" w:space="0" w:color="auto"/>
                        <w:left w:val="none" w:sz="0" w:space="0" w:color="auto"/>
                        <w:bottom w:val="none" w:sz="0" w:space="0" w:color="auto"/>
                        <w:right w:val="none" w:sz="0" w:space="0" w:color="auto"/>
                      </w:divBdr>
                      <w:divsChild>
                        <w:div w:id="148520761">
                          <w:marLeft w:val="0"/>
                          <w:marRight w:val="0"/>
                          <w:marTop w:val="0"/>
                          <w:marBottom w:val="0"/>
                          <w:divBdr>
                            <w:top w:val="none" w:sz="0" w:space="0" w:color="auto"/>
                            <w:left w:val="none" w:sz="0" w:space="0" w:color="auto"/>
                            <w:bottom w:val="none" w:sz="0" w:space="0" w:color="auto"/>
                            <w:right w:val="none" w:sz="0" w:space="0" w:color="auto"/>
                          </w:divBdr>
                          <w:divsChild>
                            <w:div w:id="59594014">
                              <w:marLeft w:val="0"/>
                              <w:marRight w:val="0"/>
                              <w:marTop w:val="0"/>
                              <w:marBottom w:val="0"/>
                              <w:divBdr>
                                <w:top w:val="none" w:sz="0" w:space="0" w:color="auto"/>
                                <w:left w:val="none" w:sz="0" w:space="0" w:color="auto"/>
                                <w:bottom w:val="none" w:sz="0" w:space="0" w:color="auto"/>
                                <w:right w:val="none" w:sz="0" w:space="0" w:color="auto"/>
                              </w:divBdr>
                              <w:divsChild>
                                <w:div w:id="227883192">
                                  <w:marLeft w:val="0"/>
                                  <w:marRight w:val="0"/>
                                  <w:marTop w:val="0"/>
                                  <w:marBottom w:val="0"/>
                                  <w:divBdr>
                                    <w:top w:val="none" w:sz="0" w:space="0" w:color="auto"/>
                                    <w:left w:val="none" w:sz="0" w:space="0" w:color="auto"/>
                                    <w:bottom w:val="none" w:sz="0" w:space="0" w:color="auto"/>
                                    <w:right w:val="none" w:sz="0" w:space="0" w:color="auto"/>
                                  </w:divBdr>
                                  <w:divsChild>
                                    <w:div w:id="639311147">
                                      <w:marLeft w:val="0"/>
                                      <w:marRight w:val="0"/>
                                      <w:marTop w:val="0"/>
                                      <w:marBottom w:val="0"/>
                                      <w:divBdr>
                                        <w:top w:val="none" w:sz="0" w:space="0" w:color="auto"/>
                                        <w:left w:val="none" w:sz="0" w:space="0" w:color="auto"/>
                                        <w:bottom w:val="none" w:sz="0" w:space="0" w:color="auto"/>
                                        <w:right w:val="none" w:sz="0" w:space="0" w:color="auto"/>
                                      </w:divBdr>
                                      <w:divsChild>
                                        <w:div w:id="826167433">
                                          <w:marLeft w:val="0"/>
                                          <w:marRight w:val="0"/>
                                          <w:marTop w:val="0"/>
                                          <w:marBottom w:val="0"/>
                                          <w:divBdr>
                                            <w:top w:val="none" w:sz="0" w:space="0" w:color="auto"/>
                                            <w:left w:val="none" w:sz="0" w:space="0" w:color="auto"/>
                                            <w:bottom w:val="none" w:sz="0" w:space="0" w:color="auto"/>
                                            <w:right w:val="none" w:sz="0" w:space="0" w:color="auto"/>
                                          </w:divBdr>
                                          <w:divsChild>
                                            <w:div w:id="2001300270">
                                              <w:marLeft w:val="0"/>
                                              <w:marRight w:val="0"/>
                                              <w:marTop w:val="0"/>
                                              <w:marBottom w:val="0"/>
                                              <w:divBdr>
                                                <w:top w:val="none" w:sz="0" w:space="0" w:color="auto"/>
                                                <w:left w:val="none" w:sz="0" w:space="0" w:color="auto"/>
                                                <w:bottom w:val="none" w:sz="0" w:space="0" w:color="auto"/>
                                                <w:right w:val="none" w:sz="0" w:space="0" w:color="auto"/>
                                              </w:divBdr>
                                              <w:divsChild>
                                                <w:div w:id="1714309478">
                                                  <w:marLeft w:val="0"/>
                                                  <w:marRight w:val="0"/>
                                                  <w:marTop w:val="0"/>
                                                  <w:marBottom w:val="0"/>
                                                  <w:divBdr>
                                                    <w:top w:val="none" w:sz="0" w:space="0" w:color="auto"/>
                                                    <w:left w:val="none" w:sz="0" w:space="0" w:color="auto"/>
                                                    <w:bottom w:val="none" w:sz="0" w:space="0" w:color="auto"/>
                                                    <w:right w:val="none" w:sz="0" w:space="0" w:color="auto"/>
                                                  </w:divBdr>
                                                  <w:divsChild>
                                                    <w:div w:id="129641037">
                                                      <w:marLeft w:val="0"/>
                                                      <w:marRight w:val="0"/>
                                                      <w:marTop w:val="0"/>
                                                      <w:marBottom w:val="0"/>
                                                      <w:divBdr>
                                                        <w:top w:val="none" w:sz="0" w:space="0" w:color="auto"/>
                                                        <w:left w:val="none" w:sz="0" w:space="0" w:color="auto"/>
                                                        <w:bottom w:val="none" w:sz="0" w:space="0" w:color="auto"/>
                                                        <w:right w:val="none" w:sz="0" w:space="0" w:color="auto"/>
                                                      </w:divBdr>
                                                      <w:divsChild>
                                                        <w:div w:id="893538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84480387">
      <w:bodyDiv w:val="1"/>
      <w:marLeft w:val="0"/>
      <w:marRight w:val="0"/>
      <w:marTop w:val="0"/>
      <w:marBottom w:val="0"/>
      <w:divBdr>
        <w:top w:val="none" w:sz="0" w:space="0" w:color="auto"/>
        <w:left w:val="none" w:sz="0" w:space="0" w:color="auto"/>
        <w:bottom w:val="none" w:sz="0" w:space="0" w:color="auto"/>
        <w:right w:val="none" w:sz="0" w:space="0" w:color="auto"/>
      </w:divBdr>
    </w:div>
    <w:div w:id="1738360680">
      <w:bodyDiv w:val="1"/>
      <w:marLeft w:val="0"/>
      <w:marRight w:val="0"/>
      <w:marTop w:val="0"/>
      <w:marBottom w:val="0"/>
      <w:divBdr>
        <w:top w:val="none" w:sz="0" w:space="0" w:color="auto"/>
        <w:left w:val="none" w:sz="0" w:space="0" w:color="auto"/>
        <w:bottom w:val="none" w:sz="0" w:space="0" w:color="auto"/>
        <w:right w:val="none" w:sz="0" w:space="0" w:color="auto"/>
      </w:divBdr>
    </w:div>
    <w:div w:id="1764911276">
      <w:bodyDiv w:val="1"/>
      <w:marLeft w:val="0"/>
      <w:marRight w:val="0"/>
      <w:marTop w:val="0"/>
      <w:marBottom w:val="0"/>
      <w:divBdr>
        <w:top w:val="none" w:sz="0" w:space="0" w:color="auto"/>
        <w:left w:val="none" w:sz="0" w:space="0" w:color="auto"/>
        <w:bottom w:val="none" w:sz="0" w:space="0" w:color="auto"/>
        <w:right w:val="none" w:sz="0" w:space="0" w:color="auto"/>
      </w:divBdr>
      <w:divsChild>
        <w:div w:id="293218563">
          <w:marLeft w:val="446"/>
          <w:marRight w:val="0"/>
          <w:marTop w:val="0"/>
          <w:marBottom w:val="120"/>
          <w:divBdr>
            <w:top w:val="none" w:sz="0" w:space="0" w:color="auto"/>
            <w:left w:val="none" w:sz="0" w:space="0" w:color="auto"/>
            <w:bottom w:val="none" w:sz="0" w:space="0" w:color="auto"/>
            <w:right w:val="none" w:sz="0" w:space="0" w:color="auto"/>
          </w:divBdr>
        </w:div>
        <w:div w:id="325867514">
          <w:marLeft w:val="446"/>
          <w:marRight w:val="0"/>
          <w:marTop w:val="0"/>
          <w:marBottom w:val="120"/>
          <w:divBdr>
            <w:top w:val="none" w:sz="0" w:space="0" w:color="auto"/>
            <w:left w:val="none" w:sz="0" w:space="0" w:color="auto"/>
            <w:bottom w:val="none" w:sz="0" w:space="0" w:color="auto"/>
            <w:right w:val="none" w:sz="0" w:space="0" w:color="auto"/>
          </w:divBdr>
        </w:div>
        <w:div w:id="593365057">
          <w:marLeft w:val="446"/>
          <w:marRight w:val="0"/>
          <w:marTop w:val="0"/>
          <w:marBottom w:val="120"/>
          <w:divBdr>
            <w:top w:val="none" w:sz="0" w:space="0" w:color="auto"/>
            <w:left w:val="none" w:sz="0" w:space="0" w:color="auto"/>
            <w:bottom w:val="none" w:sz="0" w:space="0" w:color="auto"/>
            <w:right w:val="none" w:sz="0" w:space="0" w:color="auto"/>
          </w:divBdr>
        </w:div>
        <w:div w:id="783622230">
          <w:marLeft w:val="446"/>
          <w:marRight w:val="0"/>
          <w:marTop w:val="0"/>
          <w:marBottom w:val="120"/>
          <w:divBdr>
            <w:top w:val="none" w:sz="0" w:space="0" w:color="auto"/>
            <w:left w:val="none" w:sz="0" w:space="0" w:color="auto"/>
            <w:bottom w:val="none" w:sz="0" w:space="0" w:color="auto"/>
            <w:right w:val="none" w:sz="0" w:space="0" w:color="auto"/>
          </w:divBdr>
        </w:div>
        <w:div w:id="880828263">
          <w:marLeft w:val="446"/>
          <w:marRight w:val="0"/>
          <w:marTop w:val="0"/>
          <w:marBottom w:val="120"/>
          <w:divBdr>
            <w:top w:val="none" w:sz="0" w:space="0" w:color="auto"/>
            <w:left w:val="none" w:sz="0" w:space="0" w:color="auto"/>
            <w:bottom w:val="none" w:sz="0" w:space="0" w:color="auto"/>
            <w:right w:val="none" w:sz="0" w:space="0" w:color="auto"/>
          </w:divBdr>
        </w:div>
        <w:div w:id="1417165659">
          <w:marLeft w:val="446"/>
          <w:marRight w:val="0"/>
          <w:marTop w:val="0"/>
          <w:marBottom w:val="120"/>
          <w:divBdr>
            <w:top w:val="none" w:sz="0" w:space="0" w:color="auto"/>
            <w:left w:val="none" w:sz="0" w:space="0" w:color="auto"/>
            <w:bottom w:val="none" w:sz="0" w:space="0" w:color="auto"/>
            <w:right w:val="none" w:sz="0" w:space="0" w:color="auto"/>
          </w:divBdr>
        </w:div>
        <w:div w:id="1576628624">
          <w:marLeft w:val="446"/>
          <w:marRight w:val="0"/>
          <w:marTop w:val="0"/>
          <w:marBottom w:val="120"/>
          <w:divBdr>
            <w:top w:val="none" w:sz="0" w:space="0" w:color="auto"/>
            <w:left w:val="none" w:sz="0" w:space="0" w:color="auto"/>
            <w:bottom w:val="none" w:sz="0" w:space="0" w:color="auto"/>
            <w:right w:val="none" w:sz="0" w:space="0" w:color="auto"/>
          </w:divBdr>
        </w:div>
        <w:div w:id="1655141744">
          <w:marLeft w:val="446"/>
          <w:marRight w:val="0"/>
          <w:marTop w:val="0"/>
          <w:marBottom w:val="120"/>
          <w:divBdr>
            <w:top w:val="none" w:sz="0" w:space="0" w:color="auto"/>
            <w:left w:val="none" w:sz="0" w:space="0" w:color="auto"/>
            <w:bottom w:val="none" w:sz="0" w:space="0" w:color="auto"/>
            <w:right w:val="none" w:sz="0" w:space="0" w:color="auto"/>
          </w:divBdr>
        </w:div>
        <w:div w:id="1778600667">
          <w:marLeft w:val="446"/>
          <w:marRight w:val="0"/>
          <w:marTop w:val="0"/>
          <w:marBottom w:val="120"/>
          <w:divBdr>
            <w:top w:val="none" w:sz="0" w:space="0" w:color="auto"/>
            <w:left w:val="none" w:sz="0" w:space="0" w:color="auto"/>
            <w:bottom w:val="none" w:sz="0" w:space="0" w:color="auto"/>
            <w:right w:val="none" w:sz="0" w:space="0" w:color="auto"/>
          </w:divBdr>
        </w:div>
        <w:div w:id="2004626254">
          <w:marLeft w:val="446"/>
          <w:marRight w:val="0"/>
          <w:marTop w:val="0"/>
          <w:marBottom w:val="120"/>
          <w:divBdr>
            <w:top w:val="none" w:sz="0" w:space="0" w:color="auto"/>
            <w:left w:val="none" w:sz="0" w:space="0" w:color="auto"/>
            <w:bottom w:val="none" w:sz="0" w:space="0" w:color="auto"/>
            <w:right w:val="none" w:sz="0" w:space="0" w:color="auto"/>
          </w:divBdr>
        </w:div>
      </w:divsChild>
    </w:div>
    <w:div w:id="1808861114">
      <w:bodyDiv w:val="1"/>
      <w:marLeft w:val="0"/>
      <w:marRight w:val="0"/>
      <w:marTop w:val="0"/>
      <w:marBottom w:val="0"/>
      <w:divBdr>
        <w:top w:val="none" w:sz="0" w:space="0" w:color="auto"/>
        <w:left w:val="none" w:sz="0" w:space="0" w:color="auto"/>
        <w:bottom w:val="none" w:sz="0" w:space="0" w:color="auto"/>
        <w:right w:val="none" w:sz="0" w:space="0" w:color="auto"/>
      </w:divBdr>
    </w:div>
    <w:div w:id="1811753444">
      <w:bodyDiv w:val="1"/>
      <w:marLeft w:val="0"/>
      <w:marRight w:val="0"/>
      <w:marTop w:val="0"/>
      <w:marBottom w:val="0"/>
      <w:divBdr>
        <w:top w:val="none" w:sz="0" w:space="0" w:color="auto"/>
        <w:left w:val="none" w:sz="0" w:space="0" w:color="auto"/>
        <w:bottom w:val="none" w:sz="0" w:space="0" w:color="auto"/>
        <w:right w:val="none" w:sz="0" w:space="0" w:color="auto"/>
      </w:divBdr>
    </w:div>
    <w:div w:id="1812400321">
      <w:bodyDiv w:val="1"/>
      <w:marLeft w:val="0"/>
      <w:marRight w:val="0"/>
      <w:marTop w:val="0"/>
      <w:marBottom w:val="0"/>
      <w:divBdr>
        <w:top w:val="none" w:sz="0" w:space="0" w:color="auto"/>
        <w:left w:val="none" w:sz="0" w:space="0" w:color="auto"/>
        <w:bottom w:val="none" w:sz="0" w:space="0" w:color="auto"/>
        <w:right w:val="none" w:sz="0" w:space="0" w:color="auto"/>
      </w:divBdr>
    </w:div>
    <w:div w:id="1841848330">
      <w:bodyDiv w:val="1"/>
      <w:marLeft w:val="0"/>
      <w:marRight w:val="0"/>
      <w:marTop w:val="0"/>
      <w:marBottom w:val="0"/>
      <w:divBdr>
        <w:top w:val="none" w:sz="0" w:space="0" w:color="auto"/>
        <w:left w:val="none" w:sz="0" w:space="0" w:color="auto"/>
        <w:bottom w:val="none" w:sz="0" w:space="0" w:color="auto"/>
        <w:right w:val="none" w:sz="0" w:space="0" w:color="auto"/>
      </w:divBdr>
    </w:div>
    <w:div w:id="1881015501">
      <w:bodyDiv w:val="1"/>
      <w:marLeft w:val="0"/>
      <w:marRight w:val="0"/>
      <w:marTop w:val="0"/>
      <w:marBottom w:val="0"/>
      <w:divBdr>
        <w:top w:val="none" w:sz="0" w:space="0" w:color="auto"/>
        <w:left w:val="none" w:sz="0" w:space="0" w:color="auto"/>
        <w:bottom w:val="none" w:sz="0" w:space="0" w:color="auto"/>
        <w:right w:val="none" w:sz="0" w:space="0" w:color="auto"/>
      </w:divBdr>
    </w:div>
    <w:div w:id="1887640536">
      <w:bodyDiv w:val="1"/>
      <w:marLeft w:val="0"/>
      <w:marRight w:val="0"/>
      <w:marTop w:val="0"/>
      <w:marBottom w:val="0"/>
      <w:divBdr>
        <w:top w:val="none" w:sz="0" w:space="0" w:color="auto"/>
        <w:left w:val="none" w:sz="0" w:space="0" w:color="auto"/>
        <w:bottom w:val="none" w:sz="0" w:space="0" w:color="auto"/>
        <w:right w:val="none" w:sz="0" w:space="0" w:color="auto"/>
      </w:divBdr>
    </w:div>
    <w:div w:id="1897623726">
      <w:bodyDiv w:val="1"/>
      <w:marLeft w:val="0"/>
      <w:marRight w:val="0"/>
      <w:marTop w:val="0"/>
      <w:marBottom w:val="0"/>
      <w:divBdr>
        <w:top w:val="none" w:sz="0" w:space="0" w:color="auto"/>
        <w:left w:val="none" w:sz="0" w:space="0" w:color="auto"/>
        <w:bottom w:val="none" w:sz="0" w:space="0" w:color="auto"/>
        <w:right w:val="none" w:sz="0" w:space="0" w:color="auto"/>
      </w:divBdr>
    </w:div>
    <w:div w:id="1901866355">
      <w:bodyDiv w:val="1"/>
      <w:marLeft w:val="0"/>
      <w:marRight w:val="0"/>
      <w:marTop w:val="0"/>
      <w:marBottom w:val="0"/>
      <w:divBdr>
        <w:top w:val="none" w:sz="0" w:space="0" w:color="auto"/>
        <w:left w:val="none" w:sz="0" w:space="0" w:color="auto"/>
        <w:bottom w:val="none" w:sz="0" w:space="0" w:color="auto"/>
        <w:right w:val="none" w:sz="0" w:space="0" w:color="auto"/>
      </w:divBdr>
    </w:div>
    <w:div w:id="1923709952">
      <w:bodyDiv w:val="1"/>
      <w:marLeft w:val="0"/>
      <w:marRight w:val="0"/>
      <w:marTop w:val="0"/>
      <w:marBottom w:val="0"/>
      <w:divBdr>
        <w:top w:val="none" w:sz="0" w:space="0" w:color="auto"/>
        <w:left w:val="none" w:sz="0" w:space="0" w:color="auto"/>
        <w:bottom w:val="none" w:sz="0" w:space="0" w:color="auto"/>
        <w:right w:val="none" w:sz="0" w:space="0" w:color="auto"/>
      </w:divBdr>
    </w:div>
    <w:div w:id="1957329301">
      <w:bodyDiv w:val="1"/>
      <w:marLeft w:val="0"/>
      <w:marRight w:val="0"/>
      <w:marTop w:val="0"/>
      <w:marBottom w:val="0"/>
      <w:divBdr>
        <w:top w:val="none" w:sz="0" w:space="0" w:color="auto"/>
        <w:left w:val="none" w:sz="0" w:space="0" w:color="auto"/>
        <w:bottom w:val="none" w:sz="0" w:space="0" w:color="auto"/>
        <w:right w:val="none" w:sz="0" w:space="0" w:color="auto"/>
      </w:divBdr>
    </w:div>
    <w:div w:id="1966957710">
      <w:bodyDiv w:val="1"/>
      <w:marLeft w:val="0"/>
      <w:marRight w:val="0"/>
      <w:marTop w:val="0"/>
      <w:marBottom w:val="0"/>
      <w:divBdr>
        <w:top w:val="none" w:sz="0" w:space="0" w:color="auto"/>
        <w:left w:val="none" w:sz="0" w:space="0" w:color="auto"/>
        <w:bottom w:val="none" w:sz="0" w:space="0" w:color="auto"/>
        <w:right w:val="none" w:sz="0" w:space="0" w:color="auto"/>
      </w:divBdr>
      <w:divsChild>
        <w:div w:id="1734231478">
          <w:marLeft w:val="1555"/>
          <w:marRight w:val="0"/>
          <w:marTop w:val="0"/>
          <w:marBottom w:val="0"/>
          <w:divBdr>
            <w:top w:val="none" w:sz="0" w:space="0" w:color="auto"/>
            <w:left w:val="none" w:sz="0" w:space="0" w:color="auto"/>
            <w:bottom w:val="none" w:sz="0" w:space="0" w:color="auto"/>
            <w:right w:val="none" w:sz="0" w:space="0" w:color="auto"/>
          </w:divBdr>
        </w:div>
      </w:divsChild>
    </w:div>
    <w:div w:id="1970672619">
      <w:bodyDiv w:val="1"/>
      <w:marLeft w:val="0"/>
      <w:marRight w:val="0"/>
      <w:marTop w:val="0"/>
      <w:marBottom w:val="0"/>
      <w:divBdr>
        <w:top w:val="none" w:sz="0" w:space="0" w:color="auto"/>
        <w:left w:val="none" w:sz="0" w:space="0" w:color="auto"/>
        <w:bottom w:val="none" w:sz="0" w:space="0" w:color="auto"/>
        <w:right w:val="none" w:sz="0" w:space="0" w:color="auto"/>
      </w:divBdr>
    </w:div>
    <w:div w:id="1977907755">
      <w:bodyDiv w:val="1"/>
      <w:marLeft w:val="0"/>
      <w:marRight w:val="0"/>
      <w:marTop w:val="0"/>
      <w:marBottom w:val="0"/>
      <w:divBdr>
        <w:top w:val="none" w:sz="0" w:space="0" w:color="auto"/>
        <w:left w:val="none" w:sz="0" w:space="0" w:color="auto"/>
        <w:bottom w:val="none" w:sz="0" w:space="0" w:color="auto"/>
        <w:right w:val="none" w:sz="0" w:space="0" w:color="auto"/>
      </w:divBdr>
    </w:div>
    <w:div w:id="1993216132">
      <w:bodyDiv w:val="1"/>
      <w:marLeft w:val="0"/>
      <w:marRight w:val="0"/>
      <w:marTop w:val="0"/>
      <w:marBottom w:val="0"/>
      <w:divBdr>
        <w:top w:val="none" w:sz="0" w:space="0" w:color="auto"/>
        <w:left w:val="none" w:sz="0" w:space="0" w:color="auto"/>
        <w:bottom w:val="none" w:sz="0" w:space="0" w:color="auto"/>
        <w:right w:val="none" w:sz="0" w:space="0" w:color="auto"/>
      </w:divBdr>
    </w:div>
    <w:div w:id="2003266390">
      <w:bodyDiv w:val="1"/>
      <w:marLeft w:val="0"/>
      <w:marRight w:val="0"/>
      <w:marTop w:val="0"/>
      <w:marBottom w:val="0"/>
      <w:divBdr>
        <w:top w:val="none" w:sz="0" w:space="0" w:color="auto"/>
        <w:left w:val="none" w:sz="0" w:space="0" w:color="auto"/>
        <w:bottom w:val="none" w:sz="0" w:space="0" w:color="auto"/>
        <w:right w:val="none" w:sz="0" w:space="0" w:color="auto"/>
      </w:divBdr>
    </w:div>
    <w:div w:id="2005163264">
      <w:bodyDiv w:val="1"/>
      <w:marLeft w:val="0"/>
      <w:marRight w:val="0"/>
      <w:marTop w:val="0"/>
      <w:marBottom w:val="0"/>
      <w:divBdr>
        <w:top w:val="none" w:sz="0" w:space="0" w:color="auto"/>
        <w:left w:val="none" w:sz="0" w:space="0" w:color="auto"/>
        <w:bottom w:val="none" w:sz="0" w:space="0" w:color="auto"/>
        <w:right w:val="none" w:sz="0" w:space="0" w:color="auto"/>
      </w:divBdr>
    </w:div>
    <w:div w:id="2018992545">
      <w:bodyDiv w:val="1"/>
      <w:marLeft w:val="0"/>
      <w:marRight w:val="0"/>
      <w:marTop w:val="0"/>
      <w:marBottom w:val="0"/>
      <w:divBdr>
        <w:top w:val="none" w:sz="0" w:space="0" w:color="auto"/>
        <w:left w:val="none" w:sz="0" w:space="0" w:color="auto"/>
        <w:bottom w:val="none" w:sz="0" w:space="0" w:color="auto"/>
        <w:right w:val="none" w:sz="0" w:space="0" w:color="auto"/>
      </w:divBdr>
    </w:div>
    <w:div w:id="2040229782">
      <w:bodyDiv w:val="1"/>
      <w:marLeft w:val="0"/>
      <w:marRight w:val="0"/>
      <w:marTop w:val="0"/>
      <w:marBottom w:val="0"/>
      <w:divBdr>
        <w:top w:val="none" w:sz="0" w:space="0" w:color="auto"/>
        <w:left w:val="none" w:sz="0" w:space="0" w:color="auto"/>
        <w:bottom w:val="none" w:sz="0" w:space="0" w:color="auto"/>
        <w:right w:val="none" w:sz="0" w:space="0" w:color="auto"/>
      </w:divBdr>
    </w:div>
    <w:div w:id="2053268550">
      <w:bodyDiv w:val="1"/>
      <w:marLeft w:val="0"/>
      <w:marRight w:val="0"/>
      <w:marTop w:val="0"/>
      <w:marBottom w:val="0"/>
      <w:divBdr>
        <w:top w:val="none" w:sz="0" w:space="0" w:color="auto"/>
        <w:left w:val="none" w:sz="0" w:space="0" w:color="auto"/>
        <w:bottom w:val="none" w:sz="0" w:space="0" w:color="auto"/>
        <w:right w:val="none" w:sz="0" w:space="0" w:color="auto"/>
      </w:divBdr>
      <w:divsChild>
        <w:div w:id="1948656699">
          <w:marLeft w:val="0"/>
          <w:marRight w:val="0"/>
          <w:marTop w:val="0"/>
          <w:marBottom w:val="0"/>
          <w:divBdr>
            <w:top w:val="none" w:sz="0" w:space="0" w:color="auto"/>
            <w:left w:val="none" w:sz="0" w:space="0" w:color="auto"/>
            <w:bottom w:val="none" w:sz="0" w:space="0" w:color="auto"/>
            <w:right w:val="none" w:sz="0" w:space="0" w:color="auto"/>
          </w:divBdr>
          <w:divsChild>
            <w:div w:id="770472668">
              <w:marLeft w:val="0"/>
              <w:marRight w:val="0"/>
              <w:marTop w:val="15"/>
              <w:marBottom w:val="0"/>
              <w:divBdr>
                <w:top w:val="none" w:sz="0" w:space="0" w:color="auto"/>
                <w:left w:val="none" w:sz="0" w:space="0" w:color="auto"/>
                <w:bottom w:val="none" w:sz="0" w:space="0" w:color="auto"/>
                <w:right w:val="none" w:sz="0" w:space="0" w:color="auto"/>
              </w:divBdr>
              <w:divsChild>
                <w:div w:id="1107502380">
                  <w:marLeft w:val="0"/>
                  <w:marRight w:val="0"/>
                  <w:marTop w:val="0"/>
                  <w:marBottom w:val="0"/>
                  <w:divBdr>
                    <w:top w:val="none" w:sz="0" w:space="0" w:color="auto"/>
                    <w:left w:val="none" w:sz="0" w:space="0" w:color="auto"/>
                    <w:bottom w:val="none" w:sz="0" w:space="0" w:color="auto"/>
                    <w:right w:val="none" w:sz="0" w:space="0" w:color="auto"/>
                  </w:divBdr>
                  <w:divsChild>
                    <w:div w:id="232853533">
                      <w:marLeft w:val="0"/>
                      <w:marRight w:val="0"/>
                      <w:marTop w:val="0"/>
                      <w:marBottom w:val="150"/>
                      <w:divBdr>
                        <w:top w:val="none" w:sz="0" w:space="0" w:color="auto"/>
                        <w:left w:val="none" w:sz="0" w:space="0" w:color="auto"/>
                        <w:bottom w:val="none" w:sz="0" w:space="0" w:color="auto"/>
                        <w:right w:val="none" w:sz="0" w:space="0" w:color="auto"/>
                      </w:divBdr>
                      <w:divsChild>
                        <w:div w:id="1606616635">
                          <w:marLeft w:val="0"/>
                          <w:marRight w:val="0"/>
                          <w:marTop w:val="0"/>
                          <w:marBottom w:val="0"/>
                          <w:divBdr>
                            <w:top w:val="none" w:sz="0" w:space="0" w:color="auto"/>
                            <w:left w:val="none" w:sz="0" w:space="0" w:color="auto"/>
                            <w:bottom w:val="none" w:sz="0" w:space="0" w:color="auto"/>
                            <w:right w:val="none" w:sz="0" w:space="0" w:color="auto"/>
                          </w:divBdr>
                          <w:divsChild>
                            <w:div w:id="1240168616">
                              <w:marLeft w:val="0"/>
                              <w:marRight w:val="0"/>
                              <w:marTop w:val="0"/>
                              <w:marBottom w:val="0"/>
                              <w:divBdr>
                                <w:top w:val="none" w:sz="0" w:space="0" w:color="auto"/>
                                <w:left w:val="none" w:sz="0" w:space="0" w:color="auto"/>
                                <w:bottom w:val="none" w:sz="0" w:space="0" w:color="auto"/>
                                <w:right w:val="none" w:sz="0" w:space="0" w:color="auto"/>
                              </w:divBdr>
                              <w:divsChild>
                                <w:div w:id="99880919">
                                  <w:marLeft w:val="0"/>
                                  <w:marRight w:val="0"/>
                                  <w:marTop w:val="0"/>
                                  <w:marBottom w:val="0"/>
                                  <w:divBdr>
                                    <w:top w:val="none" w:sz="0" w:space="0" w:color="auto"/>
                                    <w:left w:val="none" w:sz="0" w:space="0" w:color="auto"/>
                                    <w:bottom w:val="none" w:sz="0" w:space="0" w:color="auto"/>
                                    <w:right w:val="none" w:sz="0" w:space="0" w:color="auto"/>
                                  </w:divBdr>
                                  <w:divsChild>
                                    <w:div w:id="316812061">
                                      <w:marLeft w:val="0"/>
                                      <w:marRight w:val="0"/>
                                      <w:marTop w:val="0"/>
                                      <w:marBottom w:val="0"/>
                                      <w:divBdr>
                                        <w:top w:val="none" w:sz="0" w:space="0" w:color="auto"/>
                                        <w:left w:val="none" w:sz="0" w:space="0" w:color="auto"/>
                                        <w:bottom w:val="none" w:sz="0" w:space="0" w:color="auto"/>
                                        <w:right w:val="none" w:sz="0" w:space="0" w:color="auto"/>
                                      </w:divBdr>
                                      <w:divsChild>
                                        <w:div w:id="1495954407">
                                          <w:marLeft w:val="0"/>
                                          <w:marRight w:val="0"/>
                                          <w:marTop w:val="0"/>
                                          <w:marBottom w:val="0"/>
                                          <w:divBdr>
                                            <w:top w:val="none" w:sz="0" w:space="0" w:color="auto"/>
                                            <w:left w:val="none" w:sz="0" w:space="0" w:color="auto"/>
                                            <w:bottom w:val="none" w:sz="0" w:space="0" w:color="auto"/>
                                            <w:right w:val="none" w:sz="0" w:space="0" w:color="auto"/>
                                          </w:divBdr>
                                          <w:divsChild>
                                            <w:div w:id="1634943522">
                                              <w:marLeft w:val="0"/>
                                              <w:marRight w:val="0"/>
                                              <w:marTop w:val="0"/>
                                              <w:marBottom w:val="0"/>
                                              <w:divBdr>
                                                <w:top w:val="none" w:sz="0" w:space="0" w:color="auto"/>
                                                <w:left w:val="none" w:sz="0" w:space="0" w:color="auto"/>
                                                <w:bottom w:val="none" w:sz="0" w:space="0" w:color="auto"/>
                                                <w:right w:val="none" w:sz="0" w:space="0" w:color="auto"/>
                                              </w:divBdr>
                                              <w:divsChild>
                                                <w:div w:id="904726504">
                                                  <w:marLeft w:val="0"/>
                                                  <w:marRight w:val="0"/>
                                                  <w:marTop w:val="0"/>
                                                  <w:marBottom w:val="0"/>
                                                  <w:divBdr>
                                                    <w:top w:val="none" w:sz="0" w:space="0" w:color="auto"/>
                                                    <w:left w:val="none" w:sz="0" w:space="0" w:color="auto"/>
                                                    <w:bottom w:val="none" w:sz="0" w:space="0" w:color="auto"/>
                                                    <w:right w:val="none" w:sz="0" w:space="0" w:color="auto"/>
                                                  </w:divBdr>
                                                  <w:divsChild>
                                                    <w:div w:id="371543337">
                                                      <w:marLeft w:val="0"/>
                                                      <w:marRight w:val="0"/>
                                                      <w:marTop w:val="0"/>
                                                      <w:marBottom w:val="0"/>
                                                      <w:divBdr>
                                                        <w:top w:val="none" w:sz="0" w:space="0" w:color="auto"/>
                                                        <w:left w:val="none" w:sz="0" w:space="0" w:color="auto"/>
                                                        <w:bottom w:val="none" w:sz="0" w:space="0" w:color="auto"/>
                                                        <w:right w:val="none" w:sz="0" w:space="0" w:color="auto"/>
                                                      </w:divBdr>
                                                      <w:divsChild>
                                                        <w:div w:id="203896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106266624">
      <w:bodyDiv w:val="1"/>
      <w:marLeft w:val="0"/>
      <w:marRight w:val="0"/>
      <w:marTop w:val="0"/>
      <w:marBottom w:val="0"/>
      <w:divBdr>
        <w:top w:val="none" w:sz="0" w:space="0" w:color="auto"/>
        <w:left w:val="none" w:sz="0" w:space="0" w:color="auto"/>
        <w:bottom w:val="none" w:sz="0" w:space="0" w:color="auto"/>
        <w:right w:val="none" w:sz="0" w:space="0" w:color="auto"/>
      </w:divBdr>
      <w:divsChild>
        <w:div w:id="411969092">
          <w:marLeft w:val="446"/>
          <w:marRight w:val="0"/>
          <w:marTop w:val="0"/>
          <w:marBottom w:val="0"/>
          <w:divBdr>
            <w:top w:val="none" w:sz="0" w:space="0" w:color="auto"/>
            <w:left w:val="none" w:sz="0" w:space="0" w:color="auto"/>
            <w:bottom w:val="none" w:sz="0" w:space="0" w:color="auto"/>
            <w:right w:val="none" w:sz="0" w:space="0" w:color="auto"/>
          </w:divBdr>
        </w:div>
        <w:div w:id="449786638">
          <w:marLeft w:val="446"/>
          <w:marRight w:val="0"/>
          <w:marTop w:val="0"/>
          <w:marBottom w:val="0"/>
          <w:divBdr>
            <w:top w:val="none" w:sz="0" w:space="0" w:color="auto"/>
            <w:left w:val="none" w:sz="0" w:space="0" w:color="auto"/>
            <w:bottom w:val="none" w:sz="0" w:space="0" w:color="auto"/>
            <w:right w:val="none" w:sz="0" w:space="0" w:color="auto"/>
          </w:divBdr>
        </w:div>
        <w:div w:id="1426879484">
          <w:marLeft w:val="446"/>
          <w:marRight w:val="0"/>
          <w:marTop w:val="0"/>
          <w:marBottom w:val="0"/>
          <w:divBdr>
            <w:top w:val="none" w:sz="0" w:space="0" w:color="auto"/>
            <w:left w:val="none" w:sz="0" w:space="0" w:color="auto"/>
            <w:bottom w:val="none" w:sz="0" w:space="0" w:color="auto"/>
            <w:right w:val="none" w:sz="0" w:space="0" w:color="auto"/>
          </w:divBdr>
        </w:div>
        <w:div w:id="1465808552">
          <w:marLeft w:val="446"/>
          <w:marRight w:val="0"/>
          <w:marTop w:val="0"/>
          <w:marBottom w:val="0"/>
          <w:divBdr>
            <w:top w:val="none" w:sz="0" w:space="0" w:color="auto"/>
            <w:left w:val="none" w:sz="0" w:space="0" w:color="auto"/>
            <w:bottom w:val="none" w:sz="0" w:space="0" w:color="auto"/>
            <w:right w:val="none" w:sz="0" w:space="0" w:color="auto"/>
          </w:divBdr>
        </w:div>
        <w:div w:id="1547833415">
          <w:marLeft w:val="446"/>
          <w:marRight w:val="0"/>
          <w:marTop w:val="0"/>
          <w:marBottom w:val="120"/>
          <w:divBdr>
            <w:top w:val="none" w:sz="0" w:space="0" w:color="auto"/>
            <w:left w:val="none" w:sz="0" w:space="0" w:color="auto"/>
            <w:bottom w:val="none" w:sz="0" w:space="0" w:color="auto"/>
            <w:right w:val="none" w:sz="0" w:space="0" w:color="auto"/>
          </w:divBdr>
        </w:div>
        <w:div w:id="1990405948">
          <w:marLeft w:val="446"/>
          <w:marRight w:val="0"/>
          <w:marTop w:val="0"/>
          <w:marBottom w:val="0"/>
          <w:divBdr>
            <w:top w:val="none" w:sz="0" w:space="0" w:color="auto"/>
            <w:left w:val="none" w:sz="0" w:space="0" w:color="auto"/>
            <w:bottom w:val="none" w:sz="0" w:space="0" w:color="auto"/>
            <w:right w:val="none" w:sz="0" w:space="0" w:color="auto"/>
          </w:divBdr>
        </w:div>
      </w:divsChild>
    </w:div>
    <w:div w:id="2109159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diagramDrawing" Target="diagrams/drawing1.xml"/><Relationship Id="rId26" Type="http://schemas.openxmlformats.org/officeDocument/2006/relationships/chart" Target="charts/chart2.xml"/><Relationship Id="rId39" Type="http://schemas.openxmlformats.org/officeDocument/2006/relationships/chart" Target="charts/chart14.xml"/><Relationship Id="rId21" Type="http://schemas.openxmlformats.org/officeDocument/2006/relationships/diagramLayout" Target="diagrams/layout2.xml"/><Relationship Id="rId34" Type="http://schemas.openxmlformats.org/officeDocument/2006/relationships/chart" Target="charts/chart9.xml"/><Relationship Id="rId42" Type="http://schemas.openxmlformats.org/officeDocument/2006/relationships/chart" Target="charts/chart17.xml"/><Relationship Id="rId47" Type="http://schemas.openxmlformats.org/officeDocument/2006/relationships/image" Target="media/image8.jpeg"/><Relationship Id="rId50" Type="http://schemas.openxmlformats.org/officeDocument/2006/relationships/image" Target="media/image10.jpeg"/><Relationship Id="rId55" Type="http://schemas.openxmlformats.org/officeDocument/2006/relationships/chart" Target="charts/chart21.xml"/><Relationship Id="rId63" Type="http://schemas.openxmlformats.org/officeDocument/2006/relationships/image" Target="media/image15.emf"/><Relationship Id="rId68" Type="http://schemas.microsoft.com/office/2007/relationships/diagramDrawing" Target="diagrams/drawing3.xml"/><Relationship Id="rId76"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diagramQuickStyle" Target="diagrams/quickStyle1.xml"/><Relationship Id="rId29" Type="http://schemas.openxmlformats.org/officeDocument/2006/relationships/chart" Target="charts/chart5.xml"/><Relationship Id="rId11" Type="http://schemas.openxmlformats.org/officeDocument/2006/relationships/footer" Target="footer1.xml"/><Relationship Id="rId24" Type="http://schemas.microsoft.com/office/2007/relationships/diagramDrawing" Target="diagrams/drawing2.xml"/><Relationship Id="rId32" Type="http://schemas.openxmlformats.org/officeDocument/2006/relationships/chart" Target="charts/chart7.xml"/><Relationship Id="rId37" Type="http://schemas.openxmlformats.org/officeDocument/2006/relationships/chart" Target="charts/chart12.xml"/><Relationship Id="rId40" Type="http://schemas.openxmlformats.org/officeDocument/2006/relationships/chart" Target="charts/chart15.xml"/><Relationship Id="rId45" Type="http://schemas.openxmlformats.org/officeDocument/2006/relationships/chart" Target="charts/chart20.xml"/><Relationship Id="rId53" Type="http://schemas.microsoft.com/office/2007/relationships/hdphoto" Target="media/hdphoto2.wdp"/><Relationship Id="rId58" Type="http://schemas.openxmlformats.org/officeDocument/2006/relationships/image" Target="media/image14.jpeg"/><Relationship Id="rId66" Type="http://schemas.openxmlformats.org/officeDocument/2006/relationships/diagramQuickStyle" Target="diagrams/quickStyle3.xml"/><Relationship Id="rId74" Type="http://schemas.openxmlformats.org/officeDocument/2006/relationships/image" Target="media/image21.png"/><Relationship Id="rId5" Type="http://schemas.openxmlformats.org/officeDocument/2006/relationships/settings" Target="settings.xml"/><Relationship Id="rId15" Type="http://schemas.openxmlformats.org/officeDocument/2006/relationships/diagramLayout" Target="diagrams/layout1.xml"/><Relationship Id="rId23" Type="http://schemas.openxmlformats.org/officeDocument/2006/relationships/diagramColors" Target="diagrams/colors2.xml"/><Relationship Id="rId28" Type="http://schemas.openxmlformats.org/officeDocument/2006/relationships/chart" Target="charts/chart4.xml"/><Relationship Id="rId36" Type="http://schemas.openxmlformats.org/officeDocument/2006/relationships/chart" Target="charts/chart11.xml"/><Relationship Id="rId49" Type="http://schemas.openxmlformats.org/officeDocument/2006/relationships/image" Target="media/image9.png"/><Relationship Id="rId57" Type="http://schemas.openxmlformats.org/officeDocument/2006/relationships/chart" Target="charts/chart23.xml"/><Relationship Id="rId61" Type="http://schemas.openxmlformats.org/officeDocument/2006/relationships/chart" Target="charts/chart26.xml"/><Relationship Id="rId10" Type="http://schemas.openxmlformats.org/officeDocument/2006/relationships/header" Target="header1.xml"/><Relationship Id="rId19" Type="http://schemas.openxmlformats.org/officeDocument/2006/relationships/image" Target="media/image5.png"/><Relationship Id="rId31" Type="http://schemas.openxmlformats.org/officeDocument/2006/relationships/image" Target="media/image6.png"/><Relationship Id="rId44" Type="http://schemas.openxmlformats.org/officeDocument/2006/relationships/chart" Target="charts/chart19.xml"/><Relationship Id="rId52" Type="http://schemas.openxmlformats.org/officeDocument/2006/relationships/image" Target="media/image12.jpeg"/><Relationship Id="rId60" Type="http://schemas.openxmlformats.org/officeDocument/2006/relationships/chart" Target="charts/chart25.xml"/><Relationship Id="rId65" Type="http://schemas.openxmlformats.org/officeDocument/2006/relationships/diagramLayout" Target="diagrams/layout3.xml"/><Relationship Id="rId73" Type="http://schemas.openxmlformats.org/officeDocument/2006/relationships/image" Target="media/image20.png"/><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diagramData" Target="diagrams/data1.xml"/><Relationship Id="rId22" Type="http://schemas.openxmlformats.org/officeDocument/2006/relationships/diagramQuickStyle" Target="diagrams/quickStyle2.xml"/><Relationship Id="rId27" Type="http://schemas.openxmlformats.org/officeDocument/2006/relationships/chart" Target="charts/chart3.xml"/><Relationship Id="rId30" Type="http://schemas.openxmlformats.org/officeDocument/2006/relationships/chart" Target="charts/chart6.xml"/><Relationship Id="rId35" Type="http://schemas.openxmlformats.org/officeDocument/2006/relationships/chart" Target="charts/chart10.xml"/><Relationship Id="rId43" Type="http://schemas.openxmlformats.org/officeDocument/2006/relationships/chart" Target="charts/chart18.xml"/><Relationship Id="rId48" Type="http://schemas.microsoft.com/office/2007/relationships/hdphoto" Target="media/hdphoto1.wdp"/><Relationship Id="rId56" Type="http://schemas.openxmlformats.org/officeDocument/2006/relationships/chart" Target="charts/chart22.xml"/><Relationship Id="rId64" Type="http://schemas.openxmlformats.org/officeDocument/2006/relationships/diagramData" Target="diagrams/data3.xml"/><Relationship Id="rId69" Type="http://schemas.openxmlformats.org/officeDocument/2006/relationships/image" Target="media/image16.pn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11.png"/><Relationship Id="rId72" Type="http://schemas.openxmlformats.org/officeDocument/2006/relationships/image" Target="media/image19.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diagramColors" Target="diagrams/colors1.xml"/><Relationship Id="rId25" Type="http://schemas.openxmlformats.org/officeDocument/2006/relationships/chart" Target="charts/chart1.xml"/><Relationship Id="rId33" Type="http://schemas.openxmlformats.org/officeDocument/2006/relationships/chart" Target="charts/chart8.xml"/><Relationship Id="rId38" Type="http://schemas.openxmlformats.org/officeDocument/2006/relationships/chart" Target="charts/chart13.xml"/><Relationship Id="rId46" Type="http://schemas.openxmlformats.org/officeDocument/2006/relationships/image" Target="media/image7.png"/><Relationship Id="rId59" Type="http://schemas.openxmlformats.org/officeDocument/2006/relationships/chart" Target="charts/chart24.xml"/><Relationship Id="rId67" Type="http://schemas.openxmlformats.org/officeDocument/2006/relationships/diagramColors" Target="diagrams/colors3.xml"/><Relationship Id="rId20" Type="http://schemas.openxmlformats.org/officeDocument/2006/relationships/diagramData" Target="diagrams/data2.xml"/><Relationship Id="rId41" Type="http://schemas.openxmlformats.org/officeDocument/2006/relationships/chart" Target="charts/chart16.xml"/><Relationship Id="rId54" Type="http://schemas.openxmlformats.org/officeDocument/2006/relationships/image" Target="media/image13.jpeg"/><Relationship Id="rId62" Type="http://schemas.openxmlformats.org/officeDocument/2006/relationships/chart" Target="charts/chart27.xml"/><Relationship Id="rId70" Type="http://schemas.openxmlformats.org/officeDocument/2006/relationships/image" Target="media/image17.jpeg"/><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Hoja_de_c_lculo_de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6.xml"/><Relationship Id="rId2" Type="http://schemas.openxmlformats.org/officeDocument/2006/relationships/oleObject" Target="file:///\\FSV-SS-FILE01\BuzonPlanificacionyProyectos$\AREA%20DE%20PLANEACION\ESTADISTICAS%20EXTERNAS\RENDICI&#211;N%20DE%20CUENTAS%202016\Respaldo\RESPALDO%20RENDICI&#211;N%20DE%20CUENTAS%20v1.xlsx" TargetMode="External"/><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package" Target="../embeddings/Hoja_de_c_lculo_de_Microsoft_Excel8.xlsx"/><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1" Type="http://schemas.openxmlformats.org/officeDocument/2006/relationships/oleObject" Target="file:///C:\Users\U200830\Desktop\RENDICI&#211;N%20DE%20CUENTAS%202016\Respaldo\RESPALDO%20RENDICI&#211;N%20DE%20CUENTAS%20v1.xlsx" TargetMode="External"/></Relationships>
</file>

<file path=word/charts/_rels/chart13.xml.rels><?xml version="1.0" encoding="UTF-8" standalone="yes"?>
<Relationships xmlns="http://schemas.openxmlformats.org/package/2006/relationships"><Relationship Id="rId2" Type="http://schemas.openxmlformats.org/officeDocument/2006/relationships/package" Target="../embeddings/Hoja_de_c_lculo_de_Microsoft_Excel9.xlsx"/><Relationship Id="rId1" Type="http://schemas.openxmlformats.org/officeDocument/2006/relationships/themeOverride" Target="../theme/themeOverride10.xml"/></Relationships>
</file>

<file path=word/charts/_rels/chart14.xml.rels><?xml version="1.0" encoding="UTF-8" standalone="yes"?>
<Relationships xmlns="http://schemas.openxmlformats.org/package/2006/relationships"><Relationship Id="rId2" Type="http://schemas.openxmlformats.org/officeDocument/2006/relationships/package" Target="../embeddings/Hoja_de_c_lculo_de_Microsoft_Excel10.xlsx"/><Relationship Id="rId1" Type="http://schemas.openxmlformats.org/officeDocument/2006/relationships/themeOverride" Target="../theme/themeOverride11.xml"/></Relationships>
</file>

<file path=word/charts/_rels/chart15.xml.rels><?xml version="1.0" encoding="UTF-8" standalone="yes"?>
<Relationships xmlns="http://schemas.openxmlformats.org/package/2006/relationships"><Relationship Id="rId2" Type="http://schemas.openxmlformats.org/officeDocument/2006/relationships/package" Target="../embeddings/Hoja_de_c_lculo_de_Microsoft_Excel11.xlsx"/><Relationship Id="rId1" Type="http://schemas.openxmlformats.org/officeDocument/2006/relationships/themeOverride" Target="../theme/themeOverride12.xml"/></Relationships>
</file>

<file path=word/charts/_rels/chart16.xml.rels><?xml version="1.0" encoding="UTF-8" standalone="yes"?>
<Relationships xmlns="http://schemas.openxmlformats.org/package/2006/relationships"><Relationship Id="rId1" Type="http://schemas.openxmlformats.org/officeDocument/2006/relationships/oleObject" Target="file:///C:\Users\U200830\Desktop\RENDICI&#211;N%20DE%20CUENTAS%202016\Respaldo\RESPALDO%20RENDICI&#211;N%20DE%20CUENTAS%20v1.xlsx" TargetMode="External"/></Relationships>
</file>

<file path=word/charts/_rels/chart17.xml.rels><?xml version="1.0" encoding="UTF-8" standalone="yes"?>
<Relationships xmlns="http://schemas.openxmlformats.org/package/2006/relationships"><Relationship Id="rId2" Type="http://schemas.openxmlformats.org/officeDocument/2006/relationships/package" Target="../embeddings/Hoja_de_c_lculo_de_Microsoft_Excel12.xlsx"/><Relationship Id="rId1" Type="http://schemas.openxmlformats.org/officeDocument/2006/relationships/themeOverride" Target="../theme/themeOverride13.xml"/></Relationships>
</file>

<file path=word/charts/_rels/chart18.xml.rels><?xml version="1.0" encoding="UTF-8" standalone="yes"?>
<Relationships xmlns="http://schemas.openxmlformats.org/package/2006/relationships"><Relationship Id="rId2" Type="http://schemas.openxmlformats.org/officeDocument/2006/relationships/package" Target="../embeddings/Hoja_de_c_lculo_de_Microsoft_Excel13.xlsx"/><Relationship Id="rId1" Type="http://schemas.openxmlformats.org/officeDocument/2006/relationships/themeOverride" Target="../theme/themeOverride14.xml"/></Relationships>
</file>

<file path=word/charts/_rels/chart19.xml.rels><?xml version="1.0" encoding="UTF-8" standalone="yes"?>
<Relationships xmlns="http://schemas.openxmlformats.org/package/2006/relationships"><Relationship Id="rId2" Type="http://schemas.openxmlformats.org/officeDocument/2006/relationships/package" Target="../embeddings/Hoja_de_c_lculo_de_Microsoft_Excel14.xlsx"/><Relationship Id="rId1" Type="http://schemas.openxmlformats.org/officeDocument/2006/relationships/themeOverride" Target="../theme/themeOverride15.xml"/></Relationships>
</file>

<file path=word/charts/_rels/chart2.xml.rels><?xml version="1.0" encoding="UTF-8" standalone="yes"?>
<Relationships xmlns="http://schemas.openxmlformats.org/package/2006/relationships"><Relationship Id="rId2" Type="http://schemas.openxmlformats.org/officeDocument/2006/relationships/package" Target="../embeddings/Hoja_de_c_lculo_de_Microsoft_Excel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Hoja_de_c_lculo_de_Microsoft_Excel15.xlsx"/><Relationship Id="rId1" Type="http://schemas.openxmlformats.org/officeDocument/2006/relationships/themeOverride" Target="../theme/themeOverride16.xml"/></Relationships>
</file>

<file path=word/charts/_rels/chart21.xml.rels><?xml version="1.0" encoding="UTF-8" standalone="yes"?>
<Relationships xmlns="http://schemas.openxmlformats.org/package/2006/relationships"><Relationship Id="rId2" Type="http://schemas.openxmlformats.org/officeDocument/2006/relationships/oleObject" Target="file:///\\FSV-SS-FILE01\BuzonPlanificacionyProyectos$\AREA%20DE%20PLANEACION\ESTADISTICAS%20EXTERNAS\RENDICI&#211;N%20DE%20CUENTAS%202016\Insumos\INDICE%20SATISFACCION%20AL%20CLIENTE%202016_2015_2014.xlsx" TargetMode="External"/><Relationship Id="rId1" Type="http://schemas.openxmlformats.org/officeDocument/2006/relationships/themeOverride" Target="../theme/themeOverride17.xml"/></Relationships>
</file>

<file path=word/charts/_rels/chart22.xml.rels><?xml version="1.0" encoding="UTF-8" standalone="yes"?>
<Relationships xmlns="http://schemas.openxmlformats.org/package/2006/relationships"><Relationship Id="rId2" Type="http://schemas.openxmlformats.org/officeDocument/2006/relationships/package" Target="../embeddings/Hoja_de_c_lculo_de_Microsoft_Excel16.xlsx"/><Relationship Id="rId1" Type="http://schemas.openxmlformats.org/officeDocument/2006/relationships/themeOverride" Target="../theme/themeOverride18.xml"/></Relationships>
</file>

<file path=word/charts/_rels/chart23.xml.rels><?xml version="1.0" encoding="UTF-8" standalone="yes"?>
<Relationships xmlns="http://schemas.openxmlformats.org/package/2006/relationships"><Relationship Id="rId1" Type="http://schemas.openxmlformats.org/officeDocument/2006/relationships/oleObject" Target="file:///C:\Users\U200830\AppData\Local\Microsoft\Windows\Temporary%20Internet%20Files\Content.Outlook\DE4A3QYF\Periodo%20Junio%202015%20a%20Mayo%202016.xlsx" TargetMode="External"/></Relationships>
</file>

<file path=word/charts/_rels/chart24.xml.rels><?xml version="1.0" encoding="UTF-8" standalone="yes"?>
<Relationships xmlns="http://schemas.openxmlformats.org/package/2006/relationships"><Relationship Id="rId2" Type="http://schemas.openxmlformats.org/officeDocument/2006/relationships/package" Target="../embeddings/Hoja_de_c_lculo_de_Microsoft_Excel17.xlsx"/><Relationship Id="rId1" Type="http://schemas.openxmlformats.org/officeDocument/2006/relationships/themeOverride" Target="../theme/themeOverride19.xml"/></Relationships>
</file>

<file path=word/charts/_rels/chart25.xml.rels><?xml version="1.0" encoding="UTF-8" standalone="yes"?>
<Relationships xmlns="http://schemas.openxmlformats.org/package/2006/relationships"><Relationship Id="rId2" Type="http://schemas.openxmlformats.org/officeDocument/2006/relationships/package" Target="../embeddings/Hoja_de_c_lculo_de_Microsoft_Excel18.xlsx"/><Relationship Id="rId1" Type="http://schemas.openxmlformats.org/officeDocument/2006/relationships/themeOverride" Target="../theme/themeOverride20.xml"/></Relationships>
</file>

<file path=word/charts/_rels/chart26.xml.rels><?xml version="1.0" encoding="UTF-8" standalone="yes"?>
<Relationships xmlns="http://schemas.openxmlformats.org/package/2006/relationships"><Relationship Id="rId2" Type="http://schemas.openxmlformats.org/officeDocument/2006/relationships/package" Target="../embeddings/Hoja_de_c_lculo_de_Microsoft_Excel19.xlsx"/><Relationship Id="rId1" Type="http://schemas.openxmlformats.org/officeDocument/2006/relationships/themeOverride" Target="../theme/themeOverride21.xml"/></Relationships>
</file>

<file path=word/charts/_rels/chart27.xml.rels><?xml version="1.0" encoding="UTF-8" standalone="yes"?>
<Relationships xmlns="http://schemas.openxmlformats.org/package/2006/relationships"><Relationship Id="rId2" Type="http://schemas.openxmlformats.org/officeDocument/2006/relationships/package" Target="../embeddings/Hoja_de_c_lculo_de_Microsoft_Excel20.xlsx"/><Relationship Id="rId1" Type="http://schemas.openxmlformats.org/officeDocument/2006/relationships/themeOverride" Target="../theme/themeOverride22.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u200621\AppData\Local\Microsoft\Windows\Temporary%20Internet%20Files\Content.Outlook\23LOFVCY\Libro3%20(3).xlsx" TargetMode="Externa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Hoja_de_c_lculo_de_Microsoft_Excel3.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Hoja_de_c_lculo_de_Microsoft_Excel4.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FSV-SS-FILE01\BuzonPlanificacionyProyectos$\AREA%20DE%20PLANEACION\ESTADISTICAS%20EXTERNAS\RENDICI&#211;N%20DE%20CUENTAS%202016\Respaldo\RESPALDO%20RENDICI&#211;N%20DE%20CUENTAS%20v1.xlsx" TargetMode="Externa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Hoja_de_c_lculo_de_Microsoft_Excel5.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package" Target="../embeddings/Hoja_de_c_lculo_de_Microsoft_Excel6.xlsx"/><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package" Target="../embeddings/Hoja_de_c_lculo_de_Microsoft_Excel7.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0"/>
          <c:y val="5.0925925925925923E-2"/>
          <c:w val="0.9991594449442005"/>
          <c:h val="0.70251531058617678"/>
        </c:manualLayout>
      </c:layout>
      <c:bar3DChart>
        <c:barDir val="col"/>
        <c:grouping val="stacked"/>
        <c:varyColors val="0"/>
        <c:ser>
          <c:idx val="0"/>
          <c:order val="0"/>
          <c:tx>
            <c:strRef>
              <c:f>'GRAFICOS 2015-2016'!$A$10</c:f>
              <c:strCache>
                <c:ptCount val="1"/>
                <c:pt idx="0">
                  <c:v>SOLUCIONES</c:v>
                </c:pt>
              </c:strCache>
            </c:strRef>
          </c:tx>
          <c:spPr>
            <a:solidFill>
              <a:srgbClr val="0070C0"/>
            </a:solidFill>
            <a:scene3d>
              <a:camera prst="orthographicFront"/>
              <a:lightRig rig="threePt" dir="t"/>
            </a:scene3d>
            <a:sp3d>
              <a:bevelT/>
            </a:sp3d>
          </c:spPr>
          <c:invertIfNegative val="0"/>
          <c:dLbls>
            <c:spPr>
              <a:noFill/>
              <a:ln>
                <a:noFill/>
              </a:ln>
              <a:effectLst/>
            </c:spPr>
            <c:txPr>
              <a:bodyPr/>
              <a:lstStyle/>
              <a:p>
                <a:pPr>
                  <a:defRPr>
                    <a:solidFill>
                      <a:schemeClr val="bg1"/>
                    </a:solidFill>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2015-2016'!$B$7:$C$7</c:f>
              <c:strCache>
                <c:ptCount val="2"/>
                <c:pt idx="0">
                  <c:v>JUNIO 2014 - MAYO 2015</c:v>
                </c:pt>
                <c:pt idx="1">
                  <c:v>JUNIO 2015 - MAYO 2016</c:v>
                </c:pt>
              </c:strCache>
            </c:strRef>
          </c:cat>
          <c:val>
            <c:numRef>
              <c:f>'GRAFICOS 2015-2016'!$B$10:$C$10</c:f>
              <c:numCache>
                <c:formatCode>#,##0</c:formatCode>
                <c:ptCount val="2"/>
                <c:pt idx="0">
                  <c:v>6598</c:v>
                </c:pt>
                <c:pt idx="1">
                  <c:v>8120</c:v>
                </c:pt>
              </c:numCache>
            </c:numRef>
          </c:val>
        </c:ser>
        <c:dLbls>
          <c:showLegendKey val="0"/>
          <c:showVal val="0"/>
          <c:showCatName val="0"/>
          <c:showSerName val="0"/>
          <c:showPercent val="0"/>
          <c:showBubbleSize val="0"/>
        </c:dLbls>
        <c:gapWidth val="150"/>
        <c:shape val="box"/>
        <c:axId val="25283968"/>
        <c:axId val="26002560"/>
        <c:axId val="0"/>
      </c:bar3DChart>
      <c:catAx>
        <c:axId val="25283968"/>
        <c:scaling>
          <c:orientation val="minMax"/>
        </c:scaling>
        <c:delete val="0"/>
        <c:axPos val="b"/>
        <c:numFmt formatCode="General" sourceLinked="0"/>
        <c:majorTickMark val="out"/>
        <c:minorTickMark val="none"/>
        <c:tickLblPos val="nextTo"/>
        <c:txPr>
          <a:bodyPr/>
          <a:lstStyle/>
          <a:p>
            <a:pPr>
              <a:defRPr sz="600"/>
            </a:pPr>
            <a:endParaRPr lang="es-SV"/>
          </a:p>
        </c:txPr>
        <c:crossAx val="26002560"/>
        <c:crosses val="autoZero"/>
        <c:auto val="1"/>
        <c:lblAlgn val="ctr"/>
        <c:lblOffset val="100"/>
        <c:noMultiLvlLbl val="0"/>
      </c:catAx>
      <c:valAx>
        <c:axId val="26002560"/>
        <c:scaling>
          <c:orientation val="minMax"/>
        </c:scaling>
        <c:delete val="1"/>
        <c:axPos val="l"/>
        <c:numFmt formatCode="#,##0" sourceLinked="1"/>
        <c:majorTickMark val="out"/>
        <c:minorTickMark val="none"/>
        <c:tickLblPos val="nextTo"/>
        <c:crossAx val="25283968"/>
        <c:crosses val="autoZero"/>
        <c:crossBetween val="between"/>
      </c:valAx>
    </c:plotArea>
    <c:plotVisOnly val="1"/>
    <c:dispBlanksAs val="gap"/>
    <c:showDLblsOverMax val="0"/>
  </c:chart>
  <c:spPr>
    <a:ln>
      <a:noFill/>
    </a:ln>
  </c:spPr>
  <c:txPr>
    <a:bodyPr/>
    <a:lstStyle/>
    <a:p>
      <a:pPr algn="just">
        <a:defRPr sz="800" b="1">
          <a:latin typeface="+mj-lt"/>
        </a:defRPr>
      </a:pPr>
      <a:endParaRPr lang="es-SV"/>
    </a:p>
  </c:tx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view3D>
      <c:rotX val="5"/>
      <c:rotY val="3"/>
      <c:rAngAx val="0"/>
      <c:perspective val="10"/>
    </c:view3D>
    <c:floor>
      <c:thickness val="0"/>
    </c:floor>
    <c:sideWall>
      <c:thickness val="0"/>
      <c:spPr>
        <a:noFill/>
      </c:spPr>
    </c:sideWall>
    <c:backWall>
      <c:thickness val="0"/>
      <c:spPr>
        <a:noFill/>
      </c:spPr>
    </c:backWall>
    <c:plotArea>
      <c:layout>
        <c:manualLayout>
          <c:layoutTarget val="inner"/>
          <c:xMode val="edge"/>
          <c:yMode val="edge"/>
          <c:x val="0"/>
          <c:y val="5.8131542462667423E-3"/>
          <c:w val="0.99722222222222223"/>
          <c:h val="0.89610492024096622"/>
        </c:manualLayout>
      </c:layout>
      <c:bar3DChart>
        <c:barDir val="col"/>
        <c:grouping val="stacked"/>
        <c:varyColors val="0"/>
        <c:ser>
          <c:idx val="3"/>
          <c:order val="0"/>
          <c:tx>
            <c:strRef>
              <c:f>'GRAFICOS 2015-2016'!$E$86</c:f>
              <c:strCache>
                <c:ptCount val="1"/>
                <c:pt idx="0">
                  <c:v>DE 18 A 30 AÑOS</c:v>
                </c:pt>
              </c:strCache>
            </c:strRef>
          </c:tx>
          <c:spPr>
            <a:solidFill>
              <a:srgbClr val="002060"/>
            </a:solidFill>
            <a:scene3d>
              <a:camera prst="orthographicFront"/>
              <a:lightRig rig="threePt" dir="t">
                <a:rot lat="0" lon="0" rev="1200000"/>
              </a:lightRig>
            </a:scene3d>
            <a:sp3d>
              <a:bevelT w="63500" h="25400"/>
            </a:sp3d>
          </c:spPr>
          <c:invertIfNegative val="0"/>
          <c:dPt>
            <c:idx val="0"/>
            <c:invertIfNegative val="0"/>
            <c:bubble3D val="0"/>
          </c:dPt>
          <c:dPt>
            <c:idx val="1"/>
            <c:invertIfNegative val="0"/>
            <c:bubble3D val="0"/>
          </c:dPt>
          <c:dLbls>
            <c:spPr>
              <a:noFill/>
              <a:ln>
                <a:noFill/>
              </a:ln>
              <a:effectLst/>
            </c:spPr>
            <c:txPr>
              <a:bodyPr/>
              <a:lstStyle/>
              <a:p>
                <a:pPr>
                  <a:defRPr sz="800">
                    <a:solidFill>
                      <a:schemeClr val="bg1"/>
                    </a:solidFill>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2015-2016'!$F$85:$G$85</c:f>
              <c:strCache>
                <c:ptCount val="2"/>
                <c:pt idx="0">
                  <c:v>JUNIO 2014 - MAYO 2015</c:v>
                </c:pt>
                <c:pt idx="1">
                  <c:v>JUNIO 2015 - MAYO 2016</c:v>
                </c:pt>
              </c:strCache>
            </c:strRef>
          </c:cat>
          <c:val>
            <c:numRef>
              <c:f>'GRAFICOS 2015-2016'!$F$86:$G$86</c:f>
              <c:numCache>
                <c:formatCode>"$"#,##0.00</c:formatCode>
                <c:ptCount val="2"/>
                <c:pt idx="0">
                  <c:v>13.581763465200005</c:v>
                </c:pt>
                <c:pt idx="1">
                  <c:v>28.521764320000003</c:v>
                </c:pt>
              </c:numCache>
            </c:numRef>
          </c:val>
        </c:ser>
        <c:ser>
          <c:idx val="2"/>
          <c:order val="1"/>
          <c:tx>
            <c:strRef>
              <c:f>'GRAFICOS 2015-2016'!$E$87</c:f>
              <c:strCache>
                <c:ptCount val="1"/>
                <c:pt idx="0">
                  <c:v>DE 31 A 50 AÑOS</c:v>
                </c:pt>
              </c:strCache>
            </c:strRef>
          </c:tx>
          <c:spPr>
            <a:solidFill>
              <a:srgbClr val="4F81BD">
                <a:lumMod val="20000"/>
                <a:lumOff val="80000"/>
              </a:srgbClr>
            </a:solidFill>
            <a:scene3d>
              <a:camera prst="orthographicFront"/>
              <a:lightRig rig="threePt" dir="t">
                <a:rot lat="0" lon="0" rev="1200000"/>
              </a:lightRig>
            </a:scene3d>
            <a:sp3d>
              <a:bevelT w="63500" h="25400"/>
            </a:sp3d>
          </c:spPr>
          <c:invertIfNegative val="0"/>
          <c:dPt>
            <c:idx val="0"/>
            <c:invertIfNegative val="0"/>
            <c:bubble3D val="0"/>
          </c:dPt>
          <c:dLbls>
            <c:spPr>
              <a:noFill/>
              <a:ln>
                <a:noFill/>
              </a:ln>
              <a:effectLst/>
            </c:spPr>
            <c:txPr>
              <a:bodyPr/>
              <a:lstStyle/>
              <a:p>
                <a:pPr>
                  <a:defRPr sz="800"/>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2015-2016'!$F$85:$G$85</c:f>
              <c:strCache>
                <c:ptCount val="2"/>
                <c:pt idx="0">
                  <c:v>JUNIO 2014 - MAYO 2015</c:v>
                </c:pt>
                <c:pt idx="1">
                  <c:v>JUNIO 2015 - MAYO 2016</c:v>
                </c:pt>
              </c:strCache>
            </c:strRef>
          </c:cat>
          <c:val>
            <c:numRef>
              <c:f>'GRAFICOS 2015-2016'!$F$87:$G$87</c:f>
              <c:numCache>
                <c:formatCode>"$"#,##0.00</c:formatCode>
                <c:ptCount val="2"/>
                <c:pt idx="0">
                  <c:v>83.870228983400182</c:v>
                </c:pt>
                <c:pt idx="1">
                  <c:v>95.093213349999957</c:v>
                </c:pt>
              </c:numCache>
            </c:numRef>
          </c:val>
        </c:ser>
        <c:ser>
          <c:idx val="1"/>
          <c:order val="2"/>
          <c:tx>
            <c:strRef>
              <c:f>'GRAFICOS 2015-2016'!$E$88</c:f>
              <c:strCache>
                <c:ptCount val="1"/>
                <c:pt idx="0">
                  <c:v>MÁS DE 51  AÑOS</c:v>
                </c:pt>
              </c:strCache>
            </c:strRef>
          </c:tx>
          <c:spPr>
            <a:solidFill>
              <a:srgbClr val="9BBB59">
                <a:lumMod val="60000"/>
                <a:lumOff val="40000"/>
              </a:srgbClr>
            </a:solidFill>
            <a:scene3d>
              <a:camera prst="orthographicFront"/>
              <a:lightRig rig="threePt" dir="t">
                <a:rot lat="0" lon="0" rev="1200000"/>
              </a:lightRig>
            </a:scene3d>
            <a:sp3d>
              <a:bevelT w="63500" h="25400"/>
            </a:sp3d>
          </c:spPr>
          <c:invertIfNegative val="0"/>
          <c:dPt>
            <c:idx val="0"/>
            <c:invertIfNegative val="0"/>
            <c:bubble3D val="0"/>
          </c:dPt>
          <c:dLbls>
            <c:spPr>
              <a:noFill/>
              <a:ln>
                <a:noFill/>
              </a:ln>
              <a:effectLst/>
            </c:spPr>
            <c:txPr>
              <a:bodyPr/>
              <a:lstStyle/>
              <a:p>
                <a:pPr>
                  <a:defRPr sz="800"/>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2015-2016'!$F$85:$G$85</c:f>
              <c:strCache>
                <c:ptCount val="2"/>
                <c:pt idx="0">
                  <c:v>JUNIO 2014 - MAYO 2015</c:v>
                </c:pt>
                <c:pt idx="1">
                  <c:v>JUNIO 2015 - MAYO 2016</c:v>
                </c:pt>
              </c:strCache>
            </c:strRef>
          </c:cat>
          <c:val>
            <c:numRef>
              <c:f>'GRAFICOS 2015-2016'!$F$88:$G$88</c:f>
              <c:numCache>
                <c:formatCode>"$"#,##0.00</c:formatCode>
                <c:ptCount val="2"/>
                <c:pt idx="0">
                  <c:v>16.737896035799999</c:v>
                </c:pt>
                <c:pt idx="1">
                  <c:v>27.131322280000003</c:v>
                </c:pt>
              </c:numCache>
            </c:numRef>
          </c:val>
        </c:ser>
        <c:dLbls>
          <c:showLegendKey val="0"/>
          <c:showVal val="0"/>
          <c:showCatName val="0"/>
          <c:showSerName val="0"/>
          <c:showPercent val="0"/>
          <c:showBubbleSize val="0"/>
        </c:dLbls>
        <c:gapWidth val="75"/>
        <c:shape val="box"/>
        <c:axId val="108307968"/>
        <c:axId val="108309504"/>
        <c:axId val="0"/>
      </c:bar3DChart>
      <c:catAx>
        <c:axId val="108307968"/>
        <c:scaling>
          <c:orientation val="minMax"/>
        </c:scaling>
        <c:delete val="0"/>
        <c:axPos val="b"/>
        <c:numFmt formatCode="General" sourceLinked="0"/>
        <c:majorTickMark val="none"/>
        <c:minorTickMark val="none"/>
        <c:tickLblPos val="nextTo"/>
        <c:txPr>
          <a:bodyPr/>
          <a:lstStyle/>
          <a:p>
            <a:pPr>
              <a:defRPr sz="800"/>
            </a:pPr>
            <a:endParaRPr lang="es-SV"/>
          </a:p>
        </c:txPr>
        <c:crossAx val="108309504"/>
        <c:crosses val="autoZero"/>
        <c:auto val="1"/>
        <c:lblAlgn val="ctr"/>
        <c:lblOffset val="100"/>
        <c:noMultiLvlLbl val="0"/>
      </c:catAx>
      <c:valAx>
        <c:axId val="108309504"/>
        <c:scaling>
          <c:orientation val="minMax"/>
        </c:scaling>
        <c:delete val="1"/>
        <c:axPos val="l"/>
        <c:numFmt formatCode="&quot;$&quot;#,##0.00" sourceLinked="1"/>
        <c:majorTickMark val="out"/>
        <c:minorTickMark val="none"/>
        <c:tickLblPos val="nextTo"/>
        <c:crossAx val="108307968"/>
        <c:crosses val="autoZero"/>
        <c:crossBetween val="between"/>
      </c:valAx>
    </c:plotArea>
    <c:plotVisOnly val="1"/>
    <c:dispBlanksAs val="gap"/>
    <c:showDLblsOverMax val="0"/>
  </c:chart>
  <c:spPr>
    <a:noFill/>
    <a:ln>
      <a:noFill/>
    </a:ln>
  </c:spPr>
  <c:txPr>
    <a:bodyPr/>
    <a:lstStyle/>
    <a:p>
      <a:pPr>
        <a:defRPr sz="700" b="1">
          <a:latin typeface="+mj-lt"/>
          <a:cs typeface="Calibri" pitchFamily="34" charset="0"/>
        </a:defRPr>
      </a:pPr>
      <a:endParaRPr lang="es-SV"/>
    </a:p>
  </c:tx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a:t>MAYO 2015</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4.9427975914775366E-2"/>
          <c:y val="0.23429217305414807"/>
          <c:w val="0.87500025732077624"/>
          <c:h val="0.72566456503339272"/>
        </c:manualLayout>
      </c:layout>
      <c:pie3DChart>
        <c:varyColors val="1"/>
        <c:ser>
          <c:idx val="0"/>
          <c:order val="0"/>
          <c:tx>
            <c:strRef>
              <c:f>'CRÉDITOS OTORGADOS DEL PERIODO'!$B$137</c:f>
              <c:strCache>
                <c:ptCount val="1"/>
                <c:pt idx="0">
                  <c:v>Mayo 2015</c:v>
                </c:pt>
              </c:strCache>
            </c:strRef>
          </c:tx>
          <c:spPr>
            <a:scene3d>
              <a:camera prst="orthographicFront"/>
              <a:lightRig rig="threePt" dir="t"/>
            </a:scene3d>
            <a:sp3d>
              <a:bevelT/>
            </a:sp3d>
          </c:spPr>
          <c:dPt>
            <c:idx val="0"/>
            <c:bubble3D val="0"/>
            <c:spPr>
              <a:solidFill>
                <a:srgbClr val="0070C0"/>
              </a:solidFill>
              <a:scene3d>
                <a:camera prst="orthographicFront"/>
                <a:lightRig rig="threePt" dir="t"/>
              </a:scene3d>
              <a:sp3d>
                <a:bevelT/>
              </a:sp3d>
            </c:spPr>
          </c:dPt>
          <c:dPt>
            <c:idx val="1"/>
            <c:bubble3D val="0"/>
            <c:spPr>
              <a:solidFill>
                <a:schemeClr val="accent5">
                  <a:lumMod val="60000"/>
                  <a:lumOff val="40000"/>
                </a:schemeClr>
              </a:solidFill>
              <a:scene3d>
                <a:camera prst="orthographicFront"/>
                <a:lightRig rig="threePt" dir="t"/>
              </a:scene3d>
              <a:sp3d>
                <a:bevelT/>
              </a:sp3d>
            </c:spPr>
          </c:dPt>
          <c:dLbls>
            <c:dLbl>
              <c:idx val="0"/>
              <c:layout>
                <c:manualLayout>
                  <c:x val="-0.25625927747351135"/>
                  <c:y val="-0.18799493307427345"/>
                </c:manualLayout>
              </c:layout>
              <c:numFmt formatCode="0.00%" sourceLinked="0"/>
              <c:spPr/>
              <c:txPr>
                <a:bodyPr/>
                <a:lstStyle/>
                <a:p>
                  <a:pPr>
                    <a:defRPr>
                      <a:solidFill>
                        <a:schemeClr val="bg1"/>
                      </a:solidFill>
                    </a:defRPr>
                  </a:pPr>
                  <a:endParaRPr lang="es-SV"/>
                </a:p>
              </c:txPr>
              <c:showLegendKey val="0"/>
              <c:showVal val="1"/>
              <c:showCatName val="1"/>
              <c:showSerName val="0"/>
              <c:showPercent val="1"/>
              <c:showBubbleSize val="0"/>
              <c:separator>
</c:separator>
              <c:extLst>
                <c:ext xmlns:c15="http://schemas.microsoft.com/office/drawing/2012/chart" uri="{CE6537A1-D6FC-4f65-9D91-7224C49458BB}">
                  <c15:layout/>
                </c:ext>
              </c:extLst>
            </c:dLbl>
            <c:dLbl>
              <c:idx val="1"/>
              <c:layout>
                <c:manualLayout>
                  <c:x val="1.6885608048993875E-2"/>
                  <c:y val="-7.3522528433945758E-2"/>
                </c:manualLayout>
              </c:layout>
              <c:showLegendKey val="0"/>
              <c:showVal val="1"/>
              <c:showCatName val="1"/>
              <c:showSerName val="0"/>
              <c:showPercent val="1"/>
              <c:showBubbleSize val="0"/>
              <c:separator>
</c:separator>
              <c:extLst>
                <c:ext xmlns:c15="http://schemas.microsoft.com/office/drawing/2012/chart" uri="{CE6537A1-D6FC-4f65-9D91-7224C49458BB}">
                  <c15:layout/>
                </c:ext>
              </c:extLst>
            </c:dLbl>
            <c:numFmt formatCode="0.00%" sourceLinked="0"/>
            <c:spPr>
              <a:noFill/>
              <a:ln>
                <a:noFill/>
              </a:ln>
              <a:effectLst/>
            </c:spPr>
            <c:showLegendKey val="0"/>
            <c:showVal val="1"/>
            <c:showCatName val="1"/>
            <c:showSerName val="0"/>
            <c:showPercent val="1"/>
            <c:showBubbleSize val="0"/>
            <c:separator>
</c:separator>
            <c:showLeaderLines val="1"/>
            <c:extLst>
              <c:ext xmlns:c15="http://schemas.microsoft.com/office/drawing/2012/chart" uri="{CE6537A1-D6FC-4f65-9D91-7224C49458BB}"/>
            </c:extLst>
          </c:dLbls>
          <c:cat>
            <c:strRef>
              <c:f>'CRÉDITOS OTORGADOS DEL PERIODO'!$A$138:$A$139</c:f>
              <c:strCache>
                <c:ptCount val="2"/>
                <c:pt idx="0">
                  <c:v>FSV</c:v>
                </c:pt>
                <c:pt idx="1">
                  <c:v>Bancos del Sistema Financiero</c:v>
                </c:pt>
              </c:strCache>
            </c:strRef>
          </c:cat>
          <c:val>
            <c:numRef>
              <c:f>'CRÉDITOS OTORGADOS DEL PERIODO'!$B$138:$B$139</c:f>
              <c:numCache>
                <c:formatCode>#,##0</c:formatCode>
                <c:ptCount val="2"/>
                <c:pt idx="0">
                  <c:v>122733</c:v>
                </c:pt>
                <c:pt idx="1">
                  <c:v>68737</c:v>
                </c:pt>
              </c:numCache>
            </c:numRef>
          </c:val>
        </c:ser>
        <c:dLbls>
          <c:showLegendKey val="0"/>
          <c:showVal val="0"/>
          <c:showCatName val="1"/>
          <c:showSerName val="0"/>
          <c:showPercent val="1"/>
          <c:showBubbleSize val="0"/>
          <c:showLeaderLines val="1"/>
        </c:dLbls>
      </c:pie3DChart>
    </c:plotArea>
    <c:plotVisOnly val="1"/>
    <c:dispBlanksAs val="gap"/>
    <c:showDLblsOverMax val="0"/>
  </c:chart>
  <c:spPr>
    <a:ln>
      <a:noFill/>
    </a:ln>
  </c:spPr>
  <c:txPr>
    <a:bodyPr/>
    <a:lstStyle/>
    <a:p>
      <a:pPr>
        <a:defRPr sz="800" b="1">
          <a:latin typeface="+mj-lt"/>
        </a:defRPr>
      </a:pPr>
      <a:endParaRPr lang="es-SV"/>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MAYO 2016</a:t>
            </a:r>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5.5963923627193664E-2"/>
          <c:y val="0.22397624574975672"/>
          <c:w val="0.91421594359528602"/>
          <c:h val="0.75661234694656676"/>
        </c:manualLayout>
      </c:layout>
      <c:pie3DChart>
        <c:varyColors val="1"/>
        <c:ser>
          <c:idx val="0"/>
          <c:order val="0"/>
          <c:tx>
            <c:strRef>
              <c:f>'CRÉDITOS OTORGADOS DEL PERIODO'!$C$137</c:f>
              <c:strCache>
                <c:ptCount val="1"/>
                <c:pt idx="0">
                  <c:v>Mayo 2016</c:v>
                </c:pt>
              </c:strCache>
            </c:strRef>
          </c:tx>
          <c:spPr>
            <a:scene3d>
              <a:camera prst="orthographicFront"/>
              <a:lightRig rig="threePt" dir="t"/>
            </a:scene3d>
            <a:sp3d>
              <a:bevelT/>
            </a:sp3d>
          </c:spPr>
          <c:dPt>
            <c:idx val="0"/>
            <c:bubble3D val="0"/>
            <c:spPr>
              <a:solidFill>
                <a:srgbClr val="0070C0"/>
              </a:solidFill>
              <a:scene3d>
                <a:camera prst="orthographicFront"/>
                <a:lightRig rig="threePt" dir="t"/>
              </a:scene3d>
              <a:sp3d>
                <a:bevelT/>
              </a:sp3d>
            </c:spPr>
          </c:dPt>
          <c:dPt>
            <c:idx val="1"/>
            <c:bubble3D val="0"/>
            <c:spPr>
              <a:solidFill>
                <a:schemeClr val="accent5">
                  <a:lumMod val="60000"/>
                  <a:lumOff val="40000"/>
                </a:schemeClr>
              </a:solidFill>
              <a:scene3d>
                <a:camera prst="orthographicFront"/>
                <a:lightRig rig="threePt" dir="t"/>
              </a:scene3d>
              <a:sp3d>
                <a:bevelT/>
              </a:sp3d>
            </c:spPr>
          </c:dPt>
          <c:dLbls>
            <c:dLbl>
              <c:idx val="0"/>
              <c:layout>
                <c:manualLayout>
                  <c:x val="-0.25215837989358986"/>
                  <c:y val="-0.23832732003323132"/>
                </c:manualLayout>
              </c:layout>
              <c:numFmt formatCode="0.00%" sourceLinked="0"/>
              <c:spPr/>
              <c:txPr>
                <a:bodyPr/>
                <a:lstStyle/>
                <a:p>
                  <a:pPr>
                    <a:defRPr>
                      <a:solidFill>
                        <a:schemeClr val="bg1"/>
                      </a:solidFill>
                    </a:defRPr>
                  </a:pPr>
                  <a:endParaRPr lang="es-SV"/>
                </a:p>
              </c:txPr>
              <c:showLegendKey val="0"/>
              <c:showVal val="1"/>
              <c:showCatName val="1"/>
              <c:showSerName val="0"/>
              <c:showPercent val="1"/>
              <c:showBubbleSize val="0"/>
              <c:separator>
</c:separator>
              <c:extLst>
                <c:ext xmlns:c15="http://schemas.microsoft.com/office/drawing/2012/chart" uri="{CE6537A1-D6FC-4f65-9D91-7224C49458BB}">
                  <c15:layout/>
                </c:ext>
              </c:extLst>
            </c:dLbl>
            <c:dLbl>
              <c:idx val="1"/>
              <c:layout>
                <c:manualLayout>
                  <c:x val="4.3029437496783493E-2"/>
                  <c:y val="-8.3838434708302947E-2"/>
                </c:manualLayout>
              </c:layout>
              <c:showLegendKey val="0"/>
              <c:showVal val="1"/>
              <c:showCatName val="1"/>
              <c:showSerName val="0"/>
              <c:showPercent val="1"/>
              <c:showBubbleSize val="0"/>
              <c:separator>
</c:separator>
              <c:extLst>
                <c:ext xmlns:c15="http://schemas.microsoft.com/office/drawing/2012/chart" uri="{CE6537A1-D6FC-4f65-9D91-7224C49458BB}">
                  <c15:layout/>
                </c:ext>
              </c:extLst>
            </c:dLbl>
            <c:numFmt formatCode="0.00%" sourceLinked="0"/>
            <c:spPr>
              <a:noFill/>
              <a:ln>
                <a:noFill/>
              </a:ln>
              <a:effectLst/>
            </c:spPr>
            <c:showLegendKey val="0"/>
            <c:showVal val="1"/>
            <c:showCatName val="1"/>
            <c:showSerName val="0"/>
            <c:showPercent val="1"/>
            <c:showBubbleSize val="0"/>
            <c:separator>
</c:separator>
            <c:showLeaderLines val="1"/>
            <c:extLst>
              <c:ext xmlns:c15="http://schemas.microsoft.com/office/drawing/2012/chart" uri="{CE6537A1-D6FC-4f65-9D91-7224C49458BB}"/>
            </c:extLst>
          </c:dLbls>
          <c:cat>
            <c:strRef>
              <c:f>'CRÉDITOS OTORGADOS DEL PERIODO'!$A$138:$A$139</c:f>
              <c:strCache>
                <c:ptCount val="2"/>
                <c:pt idx="0">
                  <c:v>FSV</c:v>
                </c:pt>
                <c:pt idx="1">
                  <c:v>Bancos del Sistema Financiero</c:v>
                </c:pt>
              </c:strCache>
            </c:strRef>
          </c:cat>
          <c:val>
            <c:numRef>
              <c:f>'CRÉDITOS OTORGADOS DEL PERIODO'!$C$138:$C$139</c:f>
              <c:numCache>
                <c:formatCode>#,##0</c:formatCode>
                <c:ptCount val="2"/>
                <c:pt idx="0">
                  <c:v>124542</c:v>
                </c:pt>
                <c:pt idx="1">
                  <c:v>61909.350000000006</c:v>
                </c:pt>
              </c:numCache>
            </c:numRef>
          </c:val>
        </c:ser>
        <c:dLbls>
          <c:showLegendKey val="0"/>
          <c:showVal val="0"/>
          <c:showCatName val="1"/>
          <c:showSerName val="0"/>
          <c:showPercent val="1"/>
          <c:showBubbleSize val="0"/>
          <c:showLeaderLines val="1"/>
        </c:dLbls>
      </c:pie3DChart>
    </c:plotArea>
    <c:plotVisOnly val="1"/>
    <c:dispBlanksAs val="gap"/>
    <c:showDLblsOverMax val="0"/>
  </c:chart>
  <c:spPr>
    <a:ln>
      <a:noFill/>
    </a:ln>
  </c:spPr>
  <c:txPr>
    <a:bodyPr/>
    <a:lstStyle/>
    <a:p>
      <a:pPr>
        <a:defRPr sz="800" b="1">
          <a:latin typeface="+mj-lt"/>
        </a:defRPr>
      </a:pPr>
      <a:endParaRPr lang="es-SV"/>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3113517060367459E-2"/>
          <c:y val="0"/>
          <c:w val="0.91403142315543895"/>
          <c:h val="0.91131486200995138"/>
        </c:manualLayout>
      </c:layout>
      <c:barChart>
        <c:barDir val="bar"/>
        <c:grouping val="clustered"/>
        <c:varyColors val="0"/>
        <c:ser>
          <c:idx val="0"/>
          <c:order val="0"/>
          <c:tx>
            <c:strRef>
              <c:f>'GRAFICOS 2015-2016'!$A$172</c:f>
              <c:strCache>
                <c:ptCount val="1"/>
                <c:pt idx="0">
                  <c:v>VIVIENDA NUEVA</c:v>
                </c:pt>
              </c:strCache>
            </c:strRef>
          </c:tx>
          <c:spPr>
            <a:solidFill>
              <a:srgbClr val="002060"/>
            </a:solidFill>
            <a:scene3d>
              <a:camera prst="orthographicFront"/>
              <a:lightRig rig="balanced" dir="t">
                <a:rot lat="0" lon="0" rev="8700000"/>
              </a:lightRig>
            </a:scene3d>
            <a:sp3d>
              <a:bevelT w="190500" h="38100"/>
            </a:sp3d>
          </c:spPr>
          <c:invertIfNegative val="0"/>
          <c:dPt>
            <c:idx val="0"/>
            <c:invertIfNegative val="0"/>
            <c:bubble3D val="0"/>
          </c:dPt>
          <c:dPt>
            <c:idx val="1"/>
            <c:invertIfNegative val="0"/>
            <c:bubble3D val="0"/>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2015-2016'!$B$171:$C$171</c:f>
              <c:strCache>
                <c:ptCount val="2"/>
                <c:pt idx="0">
                  <c:v>JUNIO 2014 - MAYO 2015</c:v>
                </c:pt>
                <c:pt idx="1">
                  <c:v>JUNIO 2015 - MAYO 2016</c:v>
                </c:pt>
              </c:strCache>
            </c:strRef>
          </c:cat>
          <c:val>
            <c:numRef>
              <c:f>'GRAFICOS 2015-2016'!$B$172:$C$172</c:f>
              <c:numCache>
                <c:formatCode>#,##0</c:formatCode>
                <c:ptCount val="2"/>
                <c:pt idx="0">
                  <c:v>88</c:v>
                </c:pt>
                <c:pt idx="1">
                  <c:v>109</c:v>
                </c:pt>
              </c:numCache>
            </c:numRef>
          </c:val>
        </c:ser>
        <c:ser>
          <c:idx val="1"/>
          <c:order val="1"/>
          <c:tx>
            <c:strRef>
              <c:f>'GRAFICOS 2015-2016'!$A$173</c:f>
              <c:strCache>
                <c:ptCount val="1"/>
                <c:pt idx="0">
                  <c:v>VIVIENDA USADA</c:v>
                </c:pt>
              </c:strCache>
            </c:strRef>
          </c:tx>
          <c:spPr>
            <a:solidFill>
              <a:schemeClr val="tx2">
                <a:lumMod val="60000"/>
                <a:lumOff val="40000"/>
              </a:schemeClr>
            </a:solidFill>
            <a:scene3d>
              <a:camera prst="orthographicFront"/>
              <a:lightRig rig="threePt" dir="t"/>
            </a:scene3d>
            <a:sp3d>
              <a:bevelT/>
            </a:sp3d>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2015-2016'!$B$171:$C$171</c:f>
              <c:strCache>
                <c:ptCount val="2"/>
                <c:pt idx="0">
                  <c:v>JUNIO 2014 - MAYO 2015</c:v>
                </c:pt>
                <c:pt idx="1">
                  <c:v>JUNIO 2015 - MAYO 2016</c:v>
                </c:pt>
              </c:strCache>
            </c:strRef>
          </c:cat>
          <c:val>
            <c:numRef>
              <c:f>'GRAFICOS 2015-2016'!$B$173:$C$173</c:f>
              <c:numCache>
                <c:formatCode>#,##0</c:formatCode>
                <c:ptCount val="2"/>
                <c:pt idx="0">
                  <c:v>79</c:v>
                </c:pt>
                <c:pt idx="1">
                  <c:v>97</c:v>
                </c:pt>
              </c:numCache>
            </c:numRef>
          </c:val>
        </c:ser>
        <c:ser>
          <c:idx val="2"/>
          <c:order val="2"/>
          <c:tx>
            <c:strRef>
              <c:f>'GRAFICOS 2015-2016'!$A$174</c:f>
              <c:strCache>
                <c:ptCount val="1"/>
                <c:pt idx="0">
                  <c:v>VIVIENDAS FSV</c:v>
                </c:pt>
              </c:strCache>
            </c:strRef>
          </c:tx>
          <c:spPr>
            <a:solidFill>
              <a:schemeClr val="tx2">
                <a:lumMod val="20000"/>
                <a:lumOff val="80000"/>
              </a:schemeClr>
            </a:solidFill>
            <a:scene3d>
              <a:camera prst="orthographicFront"/>
              <a:lightRig rig="threePt" dir="t"/>
            </a:scene3d>
            <a:sp3d>
              <a:bevelT/>
            </a:sp3d>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2015-2016'!$B$171:$C$171</c:f>
              <c:strCache>
                <c:ptCount val="2"/>
                <c:pt idx="0">
                  <c:v>JUNIO 2014 - MAYO 2015</c:v>
                </c:pt>
                <c:pt idx="1">
                  <c:v>JUNIO 2015 - MAYO 2016</c:v>
                </c:pt>
              </c:strCache>
            </c:strRef>
          </c:cat>
          <c:val>
            <c:numRef>
              <c:f>'GRAFICOS 2015-2016'!$B$174:$C$174</c:f>
              <c:numCache>
                <c:formatCode>#,##0</c:formatCode>
                <c:ptCount val="2"/>
                <c:pt idx="0">
                  <c:v>5</c:v>
                </c:pt>
                <c:pt idx="1">
                  <c:v>9</c:v>
                </c:pt>
              </c:numCache>
            </c:numRef>
          </c:val>
        </c:ser>
        <c:ser>
          <c:idx val="3"/>
          <c:order val="3"/>
          <c:tx>
            <c:strRef>
              <c:f>'GRAFICOS 2015-2016'!$A$175</c:f>
              <c:strCache>
                <c:ptCount val="1"/>
                <c:pt idx="0">
                  <c:v>OTRAS LÍNEAS</c:v>
                </c:pt>
              </c:strCache>
            </c:strRef>
          </c:tx>
          <c:spPr>
            <a:solidFill>
              <a:schemeClr val="accent1">
                <a:lumMod val="75000"/>
              </a:schemeClr>
            </a:solidFill>
            <a:scene3d>
              <a:camera prst="orthographicFront"/>
              <a:lightRig rig="threePt" dir="t"/>
            </a:scene3d>
            <a:sp3d>
              <a:bevelT/>
            </a:sp3d>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2015-2016'!$B$171:$C$171</c:f>
              <c:strCache>
                <c:ptCount val="2"/>
                <c:pt idx="0">
                  <c:v>JUNIO 2014 - MAYO 2015</c:v>
                </c:pt>
                <c:pt idx="1">
                  <c:v>JUNIO 2015 - MAYO 2016</c:v>
                </c:pt>
              </c:strCache>
            </c:strRef>
          </c:cat>
          <c:val>
            <c:numRef>
              <c:f>'GRAFICOS 2015-2016'!$B$175:$C$175</c:f>
              <c:numCache>
                <c:formatCode>#,##0</c:formatCode>
                <c:ptCount val="2"/>
                <c:pt idx="0">
                  <c:v>9</c:v>
                </c:pt>
                <c:pt idx="1">
                  <c:v>11</c:v>
                </c:pt>
              </c:numCache>
            </c:numRef>
          </c:val>
        </c:ser>
        <c:dLbls>
          <c:showLegendKey val="0"/>
          <c:showVal val="0"/>
          <c:showCatName val="0"/>
          <c:showSerName val="0"/>
          <c:showPercent val="0"/>
          <c:showBubbleSize val="0"/>
        </c:dLbls>
        <c:gapWidth val="100"/>
        <c:axId val="112968832"/>
        <c:axId val="112954752"/>
      </c:barChart>
      <c:valAx>
        <c:axId val="112954752"/>
        <c:scaling>
          <c:orientation val="minMax"/>
        </c:scaling>
        <c:delete val="1"/>
        <c:axPos val="b"/>
        <c:numFmt formatCode="#,##0" sourceLinked="1"/>
        <c:majorTickMark val="out"/>
        <c:minorTickMark val="none"/>
        <c:tickLblPos val="nextTo"/>
        <c:crossAx val="112968832"/>
        <c:crosses val="autoZero"/>
        <c:crossBetween val="between"/>
      </c:valAx>
      <c:catAx>
        <c:axId val="112968832"/>
        <c:scaling>
          <c:orientation val="minMax"/>
        </c:scaling>
        <c:delete val="0"/>
        <c:axPos val="l"/>
        <c:numFmt formatCode="General" sourceLinked="0"/>
        <c:majorTickMark val="out"/>
        <c:minorTickMark val="none"/>
        <c:tickLblPos val="nextTo"/>
        <c:txPr>
          <a:bodyPr rot="-5400000" vert="horz"/>
          <a:lstStyle/>
          <a:p>
            <a:pPr>
              <a:defRPr sz="500"/>
            </a:pPr>
            <a:endParaRPr lang="es-SV"/>
          </a:p>
        </c:txPr>
        <c:crossAx val="112954752"/>
        <c:crosses val="autoZero"/>
        <c:auto val="1"/>
        <c:lblAlgn val="ctr"/>
        <c:lblOffset val="100"/>
        <c:noMultiLvlLbl val="0"/>
      </c:catAx>
    </c:plotArea>
    <c:legend>
      <c:legendPos val="r"/>
      <c:layout>
        <c:manualLayout>
          <c:xMode val="edge"/>
          <c:yMode val="edge"/>
          <c:x val="0.72010761885962016"/>
          <c:y val="0.45847486334403187"/>
          <c:w val="0.27989246135899681"/>
          <c:h val="0.3260115652717126"/>
        </c:manualLayout>
      </c:layout>
      <c:overlay val="0"/>
      <c:txPr>
        <a:bodyPr/>
        <a:lstStyle/>
        <a:p>
          <a:pPr>
            <a:defRPr sz="600"/>
          </a:pPr>
          <a:endParaRPr lang="es-SV"/>
        </a:p>
      </c:txPr>
    </c:legend>
    <c:plotVisOnly val="1"/>
    <c:dispBlanksAs val="zero"/>
    <c:showDLblsOverMax val="0"/>
  </c:chart>
  <c:spPr>
    <a:noFill/>
    <a:ln>
      <a:noFill/>
    </a:ln>
  </c:spPr>
  <c:txPr>
    <a:bodyPr/>
    <a:lstStyle/>
    <a:p>
      <a:pPr>
        <a:defRPr sz="800" b="1">
          <a:latin typeface="+mj-lt"/>
          <a:cs typeface="Calibri" pitchFamily="34" charset="0"/>
        </a:defRPr>
      </a:pPr>
      <a:endParaRPr lang="es-SV"/>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8735405573555907E-2"/>
          <c:y val="6.4291561853445076E-2"/>
          <c:w val="0.88572551341945771"/>
          <c:h val="0.86936997358992241"/>
        </c:manualLayout>
      </c:layout>
      <c:barChart>
        <c:barDir val="bar"/>
        <c:grouping val="clustered"/>
        <c:varyColors val="0"/>
        <c:ser>
          <c:idx val="0"/>
          <c:order val="0"/>
          <c:tx>
            <c:strRef>
              <c:f>'GRAFICOS 2015-2016'!$E$172</c:f>
              <c:strCache>
                <c:ptCount val="1"/>
                <c:pt idx="0">
                  <c:v>VIVIENDA NUEVA</c:v>
                </c:pt>
              </c:strCache>
            </c:strRef>
          </c:tx>
          <c:spPr>
            <a:solidFill>
              <a:srgbClr val="002060"/>
            </a:solidFill>
            <a:scene3d>
              <a:camera prst="orthographicFront"/>
              <a:lightRig rig="balanced" dir="t">
                <a:rot lat="0" lon="0" rev="8700000"/>
              </a:lightRig>
            </a:scene3d>
            <a:sp3d>
              <a:bevelT w="190500" h="38100"/>
            </a:sp3d>
          </c:spPr>
          <c:invertIfNegative val="0"/>
          <c:dPt>
            <c:idx val="0"/>
            <c:invertIfNegative val="0"/>
            <c:bubble3D val="0"/>
          </c:dPt>
          <c:dPt>
            <c:idx val="1"/>
            <c:invertIfNegative val="0"/>
            <c:bubble3D val="0"/>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2015-2016'!$F$171:$G$171</c:f>
              <c:strCache>
                <c:ptCount val="2"/>
                <c:pt idx="0">
                  <c:v>JUNIO 2014 - MAYO 2015</c:v>
                </c:pt>
                <c:pt idx="1">
                  <c:v>JUNIO 2015 - MAYO 2016</c:v>
                </c:pt>
              </c:strCache>
            </c:strRef>
          </c:cat>
          <c:val>
            <c:numRef>
              <c:f>'GRAFICOS 2015-2016'!$F$172:$G$172</c:f>
              <c:numCache>
                <c:formatCode>"$"#,##0.00</c:formatCode>
                <c:ptCount val="2"/>
                <c:pt idx="0">
                  <c:v>3.7244502600000002</c:v>
                </c:pt>
                <c:pt idx="1">
                  <c:v>5.4625881000000005</c:v>
                </c:pt>
              </c:numCache>
            </c:numRef>
          </c:val>
        </c:ser>
        <c:ser>
          <c:idx val="1"/>
          <c:order val="1"/>
          <c:tx>
            <c:strRef>
              <c:f>'GRAFICOS 2015-2016'!$E$173</c:f>
              <c:strCache>
                <c:ptCount val="1"/>
                <c:pt idx="0">
                  <c:v>VIVIENDA USADA</c:v>
                </c:pt>
              </c:strCache>
            </c:strRef>
          </c:tx>
          <c:spPr>
            <a:solidFill>
              <a:schemeClr val="tx2">
                <a:lumMod val="60000"/>
                <a:lumOff val="40000"/>
              </a:schemeClr>
            </a:solidFill>
            <a:scene3d>
              <a:camera prst="orthographicFront"/>
              <a:lightRig rig="threePt" dir="t"/>
            </a:scene3d>
            <a:sp3d>
              <a:bevelT/>
            </a:sp3d>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2015-2016'!$F$171:$G$171</c:f>
              <c:strCache>
                <c:ptCount val="2"/>
                <c:pt idx="0">
                  <c:v>JUNIO 2014 - MAYO 2015</c:v>
                </c:pt>
                <c:pt idx="1">
                  <c:v>JUNIO 2015 - MAYO 2016</c:v>
                </c:pt>
              </c:strCache>
            </c:strRef>
          </c:cat>
          <c:val>
            <c:numRef>
              <c:f>'GRAFICOS 2015-2016'!$F$173:$G$173</c:f>
              <c:numCache>
                <c:formatCode>"$"#,##0.00</c:formatCode>
                <c:ptCount val="2"/>
                <c:pt idx="0">
                  <c:v>1.98150038</c:v>
                </c:pt>
                <c:pt idx="1">
                  <c:v>2.8006230600000004</c:v>
                </c:pt>
              </c:numCache>
            </c:numRef>
          </c:val>
        </c:ser>
        <c:ser>
          <c:idx val="2"/>
          <c:order val="2"/>
          <c:tx>
            <c:strRef>
              <c:f>'GRAFICOS 2015-2016'!$E$174</c:f>
              <c:strCache>
                <c:ptCount val="1"/>
                <c:pt idx="0">
                  <c:v>VIVIENDAS FSV</c:v>
                </c:pt>
              </c:strCache>
            </c:strRef>
          </c:tx>
          <c:spPr>
            <a:solidFill>
              <a:schemeClr val="tx2">
                <a:lumMod val="20000"/>
                <a:lumOff val="80000"/>
              </a:schemeClr>
            </a:solidFill>
            <a:scene3d>
              <a:camera prst="orthographicFront"/>
              <a:lightRig rig="threePt" dir="t"/>
            </a:scene3d>
            <a:sp3d>
              <a:bevelT/>
            </a:sp3d>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2015-2016'!$F$171:$G$171</c:f>
              <c:strCache>
                <c:ptCount val="2"/>
                <c:pt idx="0">
                  <c:v>JUNIO 2014 - MAYO 2015</c:v>
                </c:pt>
                <c:pt idx="1">
                  <c:v>JUNIO 2015 - MAYO 2016</c:v>
                </c:pt>
              </c:strCache>
            </c:strRef>
          </c:cat>
          <c:val>
            <c:numRef>
              <c:f>'GRAFICOS 2015-2016'!$F$174:$G$174</c:f>
              <c:numCache>
                <c:formatCode>"$"#,##0.00</c:formatCode>
                <c:ptCount val="2"/>
                <c:pt idx="0">
                  <c:v>6.3583350000000011E-2</c:v>
                </c:pt>
                <c:pt idx="1">
                  <c:v>0.15334007999999999</c:v>
                </c:pt>
              </c:numCache>
            </c:numRef>
          </c:val>
        </c:ser>
        <c:ser>
          <c:idx val="3"/>
          <c:order val="3"/>
          <c:tx>
            <c:strRef>
              <c:f>'GRAFICOS 2015-2016'!$E$175</c:f>
              <c:strCache>
                <c:ptCount val="1"/>
                <c:pt idx="0">
                  <c:v>OTRAS LÍNEAS</c:v>
                </c:pt>
              </c:strCache>
            </c:strRef>
          </c:tx>
          <c:spPr>
            <a:solidFill>
              <a:schemeClr val="accent1">
                <a:lumMod val="75000"/>
              </a:schemeClr>
            </a:solidFill>
            <a:scene3d>
              <a:camera prst="orthographicFront"/>
              <a:lightRig rig="threePt" dir="t"/>
            </a:scene3d>
            <a:sp3d>
              <a:bevelT/>
            </a:sp3d>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2015-2016'!$F$171:$G$171</c:f>
              <c:strCache>
                <c:ptCount val="2"/>
                <c:pt idx="0">
                  <c:v>JUNIO 2014 - MAYO 2015</c:v>
                </c:pt>
                <c:pt idx="1">
                  <c:v>JUNIO 2015 - MAYO 2016</c:v>
                </c:pt>
              </c:strCache>
            </c:strRef>
          </c:cat>
          <c:val>
            <c:numRef>
              <c:f>'GRAFICOS 2015-2016'!$F$175:$G$175</c:f>
              <c:numCache>
                <c:formatCode>"$"#,##0.00</c:formatCode>
                <c:ptCount val="2"/>
                <c:pt idx="0">
                  <c:v>0.21266713000000001</c:v>
                </c:pt>
                <c:pt idx="1">
                  <c:v>7.5215660000000018E-2</c:v>
                </c:pt>
              </c:numCache>
            </c:numRef>
          </c:val>
        </c:ser>
        <c:dLbls>
          <c:showLegendKey val="0"/>
          <c:showVal val="0"/>
          <c:showCatName val="0"/>
          <c:showSerName val="0"/>
          <c:showPercent val="0"/>
          <c:showBubbleSize val="0"/>
        </c:dLbls>
        <c:gapWidth val="100"/>
        <c:axId val="113569792"/>
        <c:axId val="113563904"/>
      </c:barChart>
      <c:valAx>
        <c:axId val="113563904"/>
        <c:scaling>
          <c:orientation val="minMax"/>
        </c:scaling>
        <c:delete val="1"/>
        <c:axPos val="b"/>
        <c:numFmt formatCode="&quot;$&quot;#,##0.00" sourceLinked="1"/>
        <c:majorTickMark val="out"/>
        <c:minorTickMark val="none"/>
        <c:tickLblPos val="nextTo"/>
        <c:crossAx val="113569792"/>
        <c:crosses val="autoZero"/>
        <c:crossBetween val="between"/>
      </c:valAx>
      <c:catAx>
        <c:axId val="113569792"/>
        <c:scaling>
          <c:orientation val="minMax"/>
        </c:scaling>
        <c:delete val="0"/>
        <c:axPos val="l"/>
        <c:numFmt formatCode="General" sourceLinked="0"/>
        <c:majorTickMark val="out"/>
        <c:minorTickMark val="none"/>
        <c:tickLblPos val="nextTo"/>
        <c:txPr>
          <a:bodyPr rot="-5400000" vert="horz"/>
          <a:lstStyle/>
          <a:p>
            <a:pPr>
              <a:defRPr sz="500"/>
            </a:pPr>
            <a:endParaRPr lang="es-SV"/>
          </a:p>
        </c:txPr>
        <c:crossAx val="113563904"/>
        <c:crosses val="autoZero"/>
        <c:auto val="1"/>
        <c:lblAlgn val="ctr"/>
        <c:lblOffset val="100"/>
        <c:noMultiLvlLbl val="0"/>
      </c:catAx>
    </c:plotArea>
    <c:legend>
      <c:legendPos val="r"/>
      <c:layout>
        <c:manualLayout>
          <c:xMode val="edge"/>
          <c:yMode val="edge"/>
          <c:x val="0.70484347993086227"/>
          <c:y val="0.47437545237207468"/>
          <c:w val="0.29457738395513933"/>
          <c:h val="0.27030124020012819"/>
        </c:manualLayout>
      </c:layout>
      <c:overlay val="0"/>
      <c:txPr>
        <a:bodyPr/>
        <a:lstStyle/>
        <a:p>
          <a:pPr>
            <a:defRPr sz="600"/>
          </a:pPr>
          <a:endParaRPr lang="es-SV"/>
        </a:p>
      </c:txPr>
    </c:legend>
    <c:plotVisOnly val="1"/>
    <c:dispBlanksAs val="zero"/>
    <c:showDLblsOverMax val="0"/>
  </c:chart>
  <c:spPr>
    <a:noFill/>
    <a:ln>
      <a:noFill/>
    </a:ln>
  </c:spPr>
  <c:txPr>
    <a:bodyPr/>
    <a:lstStyle/>
    <a:p>
      <a:pPr>
        <a:defRPr sz="800" b="1">
          <a:latin typeface="+mj-lt"/>
          <a:cs typeface="Calibri" pitchFamily="34" charset="0"/>
        </a:defRPr>
      </a:pPr>
      <a:endParaRPr lang="es-SV"/>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view3D>
      <c:rotX val="3"/>
      <c:hPercent val="50"/>
      <c:rotY val="5"/>
      <c:depthPercent val="20"/>
      <c:rAngAx val="0"/>
      <c:perspective val="30"/>
    </c:view3D>
    <c:floor>
      <c:thickness val="0"/>
    </c:floor>
    <c:sideWall>
      <c:thickness val="0"/>
    </c:sideWall>
    <c:backWall>
      <c:thickness val="0"/>
    </c:backWall>
    <c:plotArea>
      <c:layout>
        <c:manualLayout>
          <c:layoutTarget val="inner"/>
          <c:xMode val="edge"/>
          <c:yMode val="edge"/>
          <c:x val="1.6938622062490321E-4"/>
          <c:y val="6.9939845401937567E-2"/>
          <c:w val="0.98242519685039376"/>
          <c:h val="0.75025085253670953"/>
        </c:manualLayout>
      </c:layout>
      <c:bar3DChart>
        <c:barDir val="col"/>
        <c:grouping val="stacked"/>
        <c:varyColors val="0"/>
        <c:ser>
          <c:idx val="0"/>
          <c:order val="0"/>
          <c:tx>
            <c:strRef>
              <c:f>'GRAFICOS 2015-2016'!$A$194</c:f>
              <c:strCache>
                <c:ptCount val="1"/>
                <c:pt idx="0">
                  <c:v>VIVIENDA NUEVA</c:v>
                </c:pt>
              </c:strCache>
            </c:strRef>
          </c:tx>
          <c:spPr>
            <a:solidFill>
              <a:srgbClr val="002060"/>
            </a:solidFill>
          </c:spPr>
          <c:invertIfNegative val="0"/>
          <c:dPt>
            <c:idx val="0"/>
            <c:invertIfNegative val="0"/>
            <c:bubble3D val="0"/>
          </c:dPt>
          <c:dPt>
            <c:idx val="1"/>
            <c:invertIfNegative val="0"/>
            <c:bubble3D val="0"/>
          </c:dPt>
          <c:dLbls>
            <c:spPr>
              <a:noFill/>
              <a:ln>
                <a:noFill/>
              </a:ln>
              <a:effectLst/>
            </c:spPr>
            <c:txPr>
              <a:bodyPr/>
              <a:lstStyle/>
              <a:p>
                <a:pPr>
                  <a:defRPr>
                    <a:solidFill>
                      <a:schemeClr val="bg1"/>
                    </a:solidFill>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2015-2016'!$B$193:$C$193</c:f>
              <c:strCache>
                <c:ptCount val="2"/>
                <c:pt idx="0">
                  <c:v>JUNIO 2014 - MAYO 2015</c:v>
                </c:pt>
                <c:pt idx="1">
                  <c:v>JUNIO 2015 - MAYO 2016</c:v>
                </c:pt>
              </c:strCache>
            </c:strRef>
          </c:cat>
          <c:val>
            <c:numRef>
              <c:f>'GRAFICOS 2015-2016'!$B$194:$C$194</c:f>
              <c:numCache>
                <c:formatCode>#,##0</c:formatCode>
                <c:ptCount val="2"/>
                <c:pt idx="0">
                  <c:v>130</c:v>
                </c:pt>
                <c:pt idx="1">
                  <c:v>202</c:v>
                </c:pt>
              </c:numCache>
            </c:numRef>
          </c:val>
        </c:ser>
        <c:ser>
          <c:idx val="1"/>
          <c:order val="1"/>
          <c:tx>
            <c:strRef>
              <c:f>'GRAFICOS 2015-2016'!$A$195</c:f>
              <c:strCache>
                <c:ptCount val="1"/>
                <c:pt idx="0">
                  <c:v>VIVIENDA USADA</c:v>
                </c:pt>
              </c:strCache>
            </c:strRef>
          </c:tx>
          <c:spPr>
            <a:solidFill>
              <a:schemeClr val="tx2">
                <a:lumMod val="20000"/>
                <a:lumOff val="8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2015-2016'!$B$193:$C$193</c:f>
              <c:strCache>
                <c:ptCount val="2"/>
                <c:pt idx="0">
                  <c:v>JUNIO 2014 - MAYO 2015</c:v>
                </c:pt>
                <c:pt idx="1">
                  <c:v>JUNIO 2015 - MAYO 2016</c:v>
                </c:pt>
              </c:strCache>
            </c:strRef>
          </c:cat>
          <c:val>
            <c:numRef>
              <c:f>'GRAFICOS 2015-2016'!$B$195:$C$195</c:f>
              <c:numCache>
                <c:formatCode>#,##0</c:formatCode>
                <c:ptCount val="2"/>
                <c:pt idx="0">
                  <c:v>110</c:v>
                </c:pt>
                <c:pt idx="1">
                  <c:v>142</c:v>
                </c:pt>
              </c:numCache>
            </c:numRef>
          </c:val>
        </c:ser>
        <c:ser>
          <c:idx val="2"/>
          <c:order val="2"/>
          <c:tx>
            <c:strRef>
              <c:f>'GRAFICOS 2015-2016'!$A$196</c:f>
              <c:strCache>
                <c:ptCount val="1"/>
                <c:pt idx="0">
                  <c:v>OTRAS LÍNEAS</c:v>
                </c:pt>
              </c:strCache>
            </c:strRef>
          </c:tx>
          <c:spPr>
            <a:solidFill>
              <a:schemeClr val="accent5">
                <a:lumMod val="75000"/>
              </a:schemeClr>
            </a:solidFill>
          </c:spPr>
          <c:invertIfNegative val="0"/>
          <c:dLbls>
            <c:dLbl>
              <c:idx val="0"/>
              <c:layout>
                <c:manualLayout>
                  <c:x val="9.9037104602158078E-3"/>
                  <c:y val="-5.4999997834645757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5.4999997834645757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'GRAFICOS 2015-2016'!$B$193:$C$193</c:f>
              <c:strCache>
                <c:ptCount val="2"/>
                <c:pt idx="0">
                  <c:v>JUNIO 2014 - MAYO 2015</c:v>
                </c:pt>
                <c:pt idx="1">
                  <c:v>JUNIO 2015 - MAYO 2016</c:v>
                </c:pt>
              </c:strCache>
            </c:strRef>
          </c:cat>
          <c:val>
            <c:numRef>
              <c:f>'GRAFICOS 2015-2016'!$B$196:$C$196</c:f>
              <c:numCache>
                <c:formatCode>#,##0</c:formatCode>
                <c:ptCount val="2"/>
                <c:pt idx="0">
                  <c:v>17</c:v>
                </c:pt>
                <c:pt idx="1">
                  <c:v>21</c:v>
                </c:pt>
              </c:numCache>
            </c:numRef>
          </c:val>
        </c:ser>
        <c:dLbls>
          <c:showLegendKey val="0"/>
          <c:showVal val="0"/>
          <c:showCatName val="0"/>
          <c:showSerName val="0"/>
          <c:showPercent val="0"/>
          <c:showBubbleSize val="0"/>
        </c:dLbls>
        <c:gapWidth val="100"/>
        <c:shape val="box"/>
        <c:axId val="114041984"/>
        <c:axId val="114043520"/>
        <c:axId val="0"/>
      </c:bar3DChart>
      <c:catAx>
        <c:axId val="114041984"/>
        <c:scaling>
          <c:orientation val="minMax"/>
        </c:scaling>
        <c:delete val="0"/>
        <c:axPos val="b"/>
        <c:numFmt formatCode="General" sourceLinked="0"/>
        <c:majorTickMark val="out"/>
        <c:minorTickMark val="none"/>
        <c:tickLblPos val="nextTo"/>
        <c:txPr>
          <a:bodyPr/>
          <a:lstStyle/>
          <a:p>
            <a:pPr>
              <a:defRPr sz="700"/>
            </a:pPr>
            <a:endParaRPr lang="es-SV"/>
          </a:p>
        </c:txPr>
        <c:crossAx val="114043520"/>
        <c:crosses val="autoZero"/>
        <c:auto val="1"/>
        <c:lblAlgn val="ctr"/>
        <c:lblOffset val="100"/>
        <c:noMultiLvlLbl val="0"/>
      </c:catAx>
      <c:valAx>
        <c:axId val="114043520"/>
        <c:scaling>
          <c:orientation val="minMax"/>
        </c:scaling>
        <c:delete val="1"/>
        <c:axPos val="l"/>
        <c:numFmt formatCode="#,##0" sourceLinked="1"/>
        <c:majorTickMark val="out"/>
        <c:minorTickMark val="none"/>
        <c:tickLblPos val="nextTo"/>
        <c:crossAx val="114041984"/>
        <c:crosses val="autoZero"/>
        <c:crossBetween val="between"/>
      </c:valAx>
      <c:spPr>
        <a:scene3d>
          <a:camera prst="orthographicFront"/>
          <a:lightRig rig="threePt" dir="t"/>
        </a:scene3d>
        <a:sp3d prstMaterial="matte"/>
      </c:spPr>
    </c:plotArea>
    <c:legend>
      <c:legendPos val="b"/>
      <c:layout>
        <c:manualLayout>
          <c:xMode val="edge"/>
          <c:yMode val="edge"/>
          <c:x val="3.4347174813841155E-4"/>
          <c:y val="0.87278979682604363"/>
          <c:w val="0.99487762377649114"/>
          <c:h val="0.1269560971234672"/>
        </c:manualLayout>
      </c:layout>
      <c:overlay val="0"/>
    </c:legend>
    <c:plotVisOnly val="1"/>
    <c:dispBlanksAs val="zero"/>
    <c:showDLblsOverMax val="0"/>
  </c:chart>
  <c:spPr>
    <a:noFill/>
    <a:ln>
      <a:noFill/>
    </a:ln>
  </c:spPr>
  <c:txPr>
    <a:bodyPr/>
    <a:lstStyle/>
    <a:p>
      <a:pPr>
        <a:defRPr sz="800" b="1">
          <a:latin typeface="+mj-lt"/>
          <a:cs typeface="Calibri" pitchFamily="34" charset="0"/>
        </a:defRPr>
      </a:pPr>
      <a:endParaRPr lang="es-SV"/>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view3D>
      <c:rotX val="3"/>
      <c:hPercent val="50"/>
      <c:rotY val="5"/>
      <c:depthPercent val="20"/>
      <c:rAngAx val="0"/>
      <c:perspective val="20"/>
    </c:view3D>
    <c:floor>
      <c:thickness val="0"/>
    </c:floor>
    <c:sideWall>
      <c:thickness val="0"/>
    </c:sideWall>
    <c:backWall>
      <c:thickness val="0"/>
    </c:backWall>
    <c:plotArea>
      <c:layout>
        <c:manualLayout>
          <c:layoutTarget val="inner"/>
          <c:xMode val="edge"/>
          <c:yMode val="edge"/>
          <c:x val="3.3012368200719358E-2"/>
          <c:y val="5.175196646645758E-4"/>
          <c:w val="0.95025027656666883"/>
          <c:h val="0.90583610606944476"/>
        </c:manualLayout>
      </c:layout>
      <c:bar3DChart>
        <c:barDir val="col"/>
        <c:grouping val="stacked"/>
        <c:varyColors val="0"/>
        <c:ser>
          <c:idx val="0"/>
          <c:order val="0"/>
          <c:tx>
            <c:strRef>
              <c:f>'GRAFICOS 2015-2016'!$A$194</c:f>
              <c:strCache>
                <c:ptCount val="1"/>
                <c:pt idx="0">
                  <c:v>VIVIENDA NUEVA</c:v>
                </c:pt>
              </c:strCache>
            </c:strRef>
          </c:tx>
          <c:spPr>
            <a:solidFill>
              <a:srgbClr val="002060"/>
            </a:solidFill>
          </c:spPr>
          <c:invertIfNegative val="0"/>
          <c:dPt>
            <c:idx val="0"/>
            <c:invertIfNegative val="0"/>
            <c:bubble3D val="0"/>
          </c:dPt>
          <c:dPt>
            <c:idx val="1"/>
            <c:invertIfNegative val="0"/>
            <c:bubble3D val="0"/>
          </c:dPt>
          <c:dLbls>
            <c:spPr>
              <a:noFill/>
              <a:ln>
                <a:noFill/>
              </a:ln>
              <a:effectLst/>
            </c:spPr>
            <c:txPr>
              <a:bodyPr/>
              <a:lstStyle/>
              <a:p>
                <a:pPr>
                  <a:defRPr>
                    <a:solidFill>
                      <a:schemeClr val="bg1"/>
                    </a:solidFill>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2015-2016'!$F$193:$G$193</c:f>
              <c:strCache>
                <c:ptCount val="2"/>
                <c:pt idx="0">
                  <c:v>JUNIO 2014 - MAYO 2015</c:v>
                </c:pt>
                <c:pt idx="1">
                  <c:v>JUNIO 2015 - MAYO 2016</c:v>
                </c:pt>
              </c:strCache>
            </c:strRef>
          </c:cat>
          <c:val>
            <c:numRef>
              <c:f>'GRAFICOS 2015-2016'!$F$194:$G$194</c:f>
              <c:numCache>
                <c:formatCode>"$"#,##0.00</c:formatCode>
                <c:ptCount val="2"/>
                <c:pt idx="0">
                  <c:v>3.7352663599999998</c:v>
                </c:pt>
                <c:pt idx="1">
                  <c:v>6.7100000000000009</c:v>
                </c:pt>
              </c:numCache>
            </c:numRef>
          </c:val>
        </c:ser>
        <c:ser>
          <c:idx val="1"/>
          <c:order val="1"/>
          <c:tx>
            <c:strRef>
              <c:f>'GRAFICOS 2015-2016'!$A$195</c:f>
              <c:strCache>
                <c:ptCount val="1"/>
                <c:pt idx="0">
                  <c:v>VIVIENDA USADA</c:v>
                </c:pt>
              </c:strCache>
            </c:strRef>
          </c:tx>
          <c:spPr>
            <a:solidFill>
              <a:schemeClr val="tx2">
                <a:lumMod val="20000"/>
                <a:lumOff val="8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2015-2016'!$F$193:$G$193</c:f>
              <c:strCache>
                <c:ptCount val="2"/>
                <c:pt idx="0">
                  <c:v>JUNIO 2014 - MAYO 2015</c:v>
                </c:pt>
                <c:pt idx="1">
                  <c:v>JUNIO 2015 - MAYO 2016</c:v>
                </c:pt>
              </c:strCache>
            </c:strRef>
          </c:cat>
          <c:val>
            <c:numRef>
              <c:f>'GRAFICOS 2015-2016'!$F$195:$G$195</c:f>
              <c:numCache>
                <c:formatCode>"$"#,##0.00</c:formatCode>
                <c:ptCount val="2"/>
                <c:pt idx="0">
                  <c:v>1.8336067700000001</c:v>
                </c:pt>
                <c:pt idx="1">
                  <c:v>2.29</c:v>
                </c:pt>
              </c:numCache>
            </c:numRef>
          </c:val>
        </c:ser>
        <c:ser>
          <c:idx val="2"/>
          <c:order val="2"/>
          <c:tx>
            <c:strRef>
              <c:f>'GRAFICOS 2015-2016'!$A$196</c:f>
              <c:strCache>
                <c:ptCount val="1"/>
                <c:pt idx="0">
                  <c:v>OTRAS LÍNEAS</c:v>
                </c:pt>
              </c:strCache>
            </c:strRef>
          </c:tx>
          <c:spPr>
            <a:solidFill>
              <a:schemeClr val="accent5">
                <a:lumMod val="75000"/>
              </a:schemeClr>
            </a:solidFill>
          </c:spPr>
          <c:invertIfNegative val="0"/>
          <c:dLbls>
            <c:dLbl>
              <c:idx val="0"/>
              <c:layout>
                <c:manualLayout>
                  <c:x val="0"/>
                  <c:y val="-3.299999870078745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2.7499998917322879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'GRAFICOS 2015-2016'!$F$193:$G$193</c:f>
              <c:strCache>
                <c:ptCount val="2"/>
                <c:pt idx="0">
                  <c:v>JUNIO 2014 - MAYO 2015</c:v>
                </c:pt>
                <c:pt idx="1">
                  <c:v>JUNIO 2015 - MAYO 2016</c:v>
                </c:pt>
              </c:strCache>
            </c:strRef>
          </c:cat>
          <c:val>
            <c:numRef>
              <c:f>'GRAFICOS 2015-2016'!$F$196:$G$196</c:f>
              <c:numCache>
                <c:formatCode>"$"#,##0.00</c:formatCode>
                <c:ptCount val="2"/>
                <c:pt idx="0">
                  <c:v>0.17177201999999997</c:v>
                </c:pt>
                <c:pt idx="1">
                  <c:v>0.23299999999999996</c:v>
                </c:pt>
              </c:numCache>
            </c:numRef>
          </c:val>
        </c:ser>
        <c:dLbls>
          <c:showLegendKey val="0"/>
          <c:showVal val="0"/>
          <c:showCatName val="0"/>
          <c:showSerName val="0"/>
          <c:showPercent val="0"/>
          <c:showBubbleSize val="0"/>
        </c:dLbls>
        <c:gapWidth val="100"/>
        <c:shape val="box"/>
        <c:axId val="114503040"/>
        <c:axId val="114517120"/>
        <c:axId val="0"/>
      </c:bar3DChart>
      <c:catAx>
        <c:axId val="114503040"/>
        <c:scaling>
          <c:orientation val="minMax"/>
        </c:scaling>
        <c:delete val="0"/>
        <c:axPos val="b"/>
        <c:numFmt formatCode="General" sourceLinked="0"/>
        <c:majorTickMark val="out"/>
        <c:minorTickMark val="none"/>
        <c:tickLblPos val="nextTo"/>
        <c:txPr>
          <a:bodyPr/>
          <a:lstStyle/>
          <a:p>
            <a:pPr>
              <a:defRPr sz="700"/>
            </a:pPr>
            <a:endParaRPr lang="es-SV"/>
          </a:p>
        </c:txPr>
        <c:crossAx val="114517120"/>
        <c:crosses val="autoZero"/>
        <c:auto val="1"/>
        <c:lblAlgn val="ctr"/>
        <c:lblOffset val="100"/>
        <c:noMultiLvlLbl val="0"/>
      </c:catAx>
      <c:valAx>
        <c:axId val="114517120"/>
        <c:scaling>
          <c:orientation val="minMax"/>
        </c:scaling>
        <c:delete val="1"/>
        <c:axPos val="l"/>
        <c:numFmt formatCode="&quot;$&quot;#,##0.00" sourceLinked="1"/>
        <c:majorTickMark val="out"/>
        <c:minorTickMark val="none"/>
        <c:tickLblPos val="nextTo"/>
        <c:crossAx val="114503040"/>
        <c:crosses val="autoZero"/>
        <c:crossBetween val="between"/>
      </c:valAx>
      <c:spPr>
        <a:scene3d>
          <a:camera prst="orthographicFront"/>
          <a:lightRig rig="threePt" dir="t"/>
        </a:scene3d>
        <a:sp3d prstMaterial="matte"/>
      </c:spPr>
    </c:plotArea>
    <c:legend>
      <c:legendPos val="b"/>
      <c:layout>
        <c:manualLayout>
          <c:xMode val="edge"/>
          <c:yMode val="edge"/>
          <c:x val="5.8430009209860356E-2"/>
          <c:y val="0.88505972806257582"/>
          <c:w val="0.9"/>
          <c:h val="9.6563545670535253E-2"/>
        </c:manualLayout>
      </c:layout>
      <c:overlay val="0"/>
    </c:legend>
    <c:plotVisOnly val="1"/>
    <c:dispBlanksAs val="zero"/>
    <c:showDLblsOverMax val="0"/>
  </c:chart>
  <c:spPr>
    <a:noFill/>
    <a:ln>
      <a:noFill/>
    </a:ln>
  </c:spPr>
  <c:txPr>
    <a:bodyPr/>
    <a:lstStyle/>
    <a:p>
      <a:pPr>
        <a:defRPr sz="800" b="1">
          <a:latin typeface="+mj-lt"/>
          <a:cs typeface="Calibri" pitchFamily="34" charset="0"/>
        </a:defRPr>
      </a:pPr>
      <a:endParaRPr lang="es-SV"/>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layout>
        <c:manualLayout>
          <c:xMode val="edge"/>
          <c:yMode val="edge"/>
          <c:x val="0.31649076227940909"/>
          <c:y val="0.89414376424883157"/>
        </c:manualLayout>
      </c:layout>
      <c:overlay val="0"/>
    </c:title>
    <c:autoTitleDeleted val="0"/>
    <c:view3D>
      <c:rotX val="25"/>
      <c:hPercent val="10"/>
      <c:rotY val="20"/>
      <c:depthPercent val="100"/>
      <c:rAngAx val="0"/>
      <c:perspective val="10"/>
    </c:view3D>
    <c:floor>
      <c:thickness val="0"/>
    </c:floor>
    <c:sideWall>
      <c:thickness val="0"/>
    </c:sideWall>
    <c:backWall>
      <c:thickness val="0"/>
    </c:backWall>
    <c:plotArea>
      <c:layout>
        <c:manualLayout>
          <c:layoutTarget val="inner"/>
          <c:xMode val="edge"/>
          <c:yMode val="edge"/>
          <c:x val="0"/>
          <c:y val="8.9598683134995555E-2"/>
          <c:w val="1"/>
          <c:h val="0.72863200829814356"/>
        </c:manualLayout>
      </c:layout>
      <c:pie3DChart>
        <c:varyColors val="1"/>
        <c:ser>
          <c:idx val="0"/>
          <c:order val="0"/>
          <c:tx>
            <c:strRef>
              <c:f>'GRAFICOS 2015-2016'!$B$147</c:f>
              <c:strCache>
                <c:ptCount val="1"/>
                <c:pt idx="0">
                  <c:v>JUNIO 2014 - MAYO 2015</c:v>
                </c:pt>
              </c:strCache>
            </c:strRef>
          </c:tx>
          <c:spPr>
            <a:scene3d>
              <a:camera prst="orthographicFront"/>
              <a:lightRig rig="contrasting" dir="t">
                <a:rot lat="0" lon="0" rev="1500000"/>
              </a:lightRig>
            </a:scene3d>
            <a:sp3d prstMaterial="metal">
              <a:bevelT w="88900" h="88900"/>
            </a:sp3d>
          </c:spPr>
          <c:explosion val="12"/>
          <c:dPt>
            <c:idx val="0"/>
            <c:bubble3D val="0"/>
            <c:explosion val="11"/>
            <c:spPr>
              <a:solidFill>
                <a:schemeClr val="tx2">
                  <a:lumMod val="20000"/>
                  <a:lumOff val="80000"/>
                </a:schemeClr>
              </a:solidFill>
              <a:scene3d>
                <a:camera prst="orthographicFront"/>
                <a:lightRig rig="contrasting" dir="t">
                  <a:rot lat="0" lon="0" rev="1500000"/>
                </a:lightRig>
              </a:scene3d>
              <a:sp3d prstMaterial="metal">
                <a:bevelT w="88900" h="88900"/>
              </a:sp3d>
            </c:spPr>
          </c:dPt>
          <c:dPt>
            <c:idx val="1"/>
            <c:bubble3D val="0"/>
            <c:explosion val="0"/>
            <c:spPr>
              <a:solidFill>
                <a:srgbClr val="1F497D">
                  <a:lumMod val="60000"/>
                  <a:lumOff val="40000"/>
                </a:srgbClr>
              </a:solidFill>
              <a:scene3d>
                <a:camera prst="orthographicFront"/>
                <a:lightRig rig="contrasting" dir="t">
                  <a:rot lat="0" lon="0" rev="1500000"/>
                </a:lightRig>
              </a:scene3d>
              <a:sp3d prstMaterial="metal">
                <a:bevelT w="88900" h="88900"/>
              </a:sp3d>
            </c:spPr>
          </c:dPt>
          <c:dLbls>
            <c:dLbl>
              <c:idx val="1"/>
              <c:layout>
                <c:manualLayout>
                  <c:x val="0.27482061543309971"/>
                  <c:y val="-9.8885381366913397E-2"/>
                </c:manualLayout>
              </c:layout>
              <c:showLegendKey val="0"/>
              <c:showVal val="1"/>
              <c:showCatName val="1"/>
              <c:showSerName val="0"/>
              <c:showPercent val="1"/>
              <c:showBubbleSize val="0"/>
              <c:separator>
</c:separator>
              <c:extLst>
                <c:ext xmlns:c15="http://schemas.microsoft.com/office/drawing/2012/chart" uri="{CE6537A1-D6FC-4f65-9D91-7224C49458BB}">
                  <c15:layout/>
                </c:ext>
              </c:extLst>
            </c:dLbl>
            <c:numFmt formatCode="0.0%" sourceLinked="0"/>
            <c:spPr>
              <a:noFill/>
              <a:ln>
                <a:noFill/>
              </a:ln>
              <a:effectLst/>
            </c:spPr>
            <c:txPr>
              <a:bodyPr/>
              <a:lstStyle/>
              <a:p>
                <a:pPr>
                  <a:defRPr>
                    <a:solidFill>
                      <a:sysClr val="windowText" lastClr="000000"/>
                    </a:solidFill>
                  </a:defRPr>
                </a:pPr>
                <a:endParaRPr lang="es-SV"/>
              </a:p>
            </c:txPr>
            <c:showLegendKey val="0"/>
            <c:showVal val="1"/>
            <c:showCatName val="1"/>
            <c:showSerName val="0"/>
            <c:showPercent val="1"/>
            <c:showBubbleSize val="0"/>
            <c:separator>
</c:separator>
            <c:showLeaderLines val="1"/>
            <c:extLst>
              <c:ext xmlns:c15="http://schemas.microsoft.com/office/drawing/2012/chart" uri="{CE6537A1-D6FC-4f65-9D91-7224C49458BB}">
                <c15:layout/>
              </c:ext>
            </c:extLst>
          </c:dLbls>
          <c:cat>
            <c:strRef>
              <c:f>'GRAFICOS 2015-2016'!$A$148:$A$149</c:f>
              <c:strCache>
                <c:ptCount val="2"/>
                <c:pt idx="0">
                  <c:v>VIVIENDA NUEVA</c:v>
                </c:pt>
                <c:pt idx="1">
                  <c:v>VIVIENDA USADA</c:v>
                </c:pt>
              </c:strCache>
            </c:strRef>
          </c:cat>
          <c:val>
            <c:numRef>
              <c:f>'GRAFICOS 2015-2016'!$B$148:$B$149</c:f>
              <c:numCache>
                <c:formatCode>#,##0</c:formatCode>
                <c:ptCount val="2"/>
                <c:pt idx="0">
                  <c:v>125</c:v>
                </c:pt>
                <c:pt idx="1">
                  <c:v>388</c:v>
                </c:pt>
              </c:numCache>
            </c:numRef>
          </c:val>
        </c:ser>
        <c:dLbls>
          <c:showLegendKey val="0"/>
          <c:showVal val="0"/>
          <c:showCatName val="1"/>
          <c:showSerName val="0"/>
          <c:showPercent val="0"/>
          <c:showBubbleSize val="0"/>
          <c:showLeaderLines val="1"/>
        </c:dLbls>
      </c:pie3DChart>
    </c:plotArea>
    <c:plotVisOnly val="1"/>
    <c:dispBlanksAs val="zero"/>
    <c:showDLblsOverMax val="0"/>
  </c:chart>
  <c:spPr>
    <a:noFill/>
    <a:ln>
      <a:noFill/>
    </a:ln>
  </c:spPr>
  <c:txPr>
    <a:bodyPr/>
    <a:lstStyle/>
    <a:p>
      <a:pPr>
        <a:defRPr sz="600" b="1">
          <a:latin typeface="+mj-lt"/>
          <a:cs typeface="Calibri" pitchFamily="34" charset="0"/>
        </a:defRPr>
      </a:pPr>
      <a:endParaRPr lang="es-SV"/>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layout>
        <c:manualLayout>
          <c:xMode val="edge"/>
          <c:yMode val="edge"/>
          <c:x val="0.31649076227940909"/>
          <c:y val="0.89414376424883157"/>
        </c:manualLayout>
      </c:layout>
      <c:overlay val="0"/>
    </c:title>
    <c:autoTitleDeleted val="0"/>
    <c:view3D>
      <c:rotX val="25"/>
      <c:hPercent val="10"/>
      <c:rotY val="20"/>
      <c:depthPercent val="100"/>
      <c:rAngAx val="0"/>
      <c:perspective val="10"/>
    </c:view3D>
    <c:floor>
      <c:thickness val="0"/>
    </c:floor>
    <c:sideWall>
      <c:thickness val="0"/>
    </c:sideWall>
    <c:backWall>
      <c:thickness val="0"/>
    </c:backWall>
    <c:plotArea>
      <c:layout>
        <c:manualLayout>
          <c:layoutTarget val="inner"/>
          <c:xMode val="edge"/>
          <c:yMode val="edge"/>
          <c:x val="0"/>
          <c:y val="8.9598683134995555E-2"/>
          <c:w val="1"/>
          <c:h val="0.72863200829814356"/>
        </c:manualLayout>
      </c:layout>
      <c:pie3DChart>
        <c:varyColors val="1"/>
        <c:ser>
          <c:idx val="0"/>
          <c:order val="0"/>
          <c:tx>
            <c:strRef>
              <c:f>'GRAFICOS 2015-2016'!$E$147</c:f>
              <c:strCache>
                <c:ptCount val="1"/>
                <c:pt idx="0">
                  <c:v>JUNIO 2015 - MAYO 2016</c:v>
                </c:pt>
              </c:strCache>
            </c:strRef>
          </c:tx>
          <c:spPr>
            <a:solidFill>
              <a:schemeClr val="tx2">
                <a:lumMod val="20000"/>
                <a:lumOff val="80000"/>
              </a:schemeClr>
            </a:solidFill>
            <a:scene3d>
              <a:camera prst="orthographicFront"/>
              <a:lightRig rig="contrasting" dir="t">
                <a:rot lat="0" lon="0" rev="1500000"/>
              </a:lightRig>
            </a:scene3d>
            <a:sp3d prstMaterial="metal">
              <a:bevelT w="88900" h="88900"/>
            </a:sp3d>
          </c:spPr>
          <c:explosion val="9"/>
          <c:dPt>
            <c:idx val="0"/>
            <c:bubble3D val="0"/>
            <c:explosion val="0"/>
          </c:dPt>
          <c:dPt>
            <c:idx val="1"/>
            <c:bubble3D val="0"/>
            <c:spPr>
              <a:solidFill>
                <a:srgbClr val="1F497D">
                  <a:lumMod val="60000"/>
                  <a:lumOff val="40000"/>
                </a:srgbClr>
              </a:solidFill>
              <a:scene3d>
                <a:camera prst="orthographicFront"/>
                <a:lightRig rig="contrasting" dir="t">
                  <a:rot lat="0" lon="0" rev="1500000"/>
                </a:lightRig>
              </a:scene3d>
              <a:sp3d prstMaterial="metal">
                <a:bevelT w="88900" h="88900"/>
              </a:sp3d>
            </c:spPr>
          </c:dPt>
          <c:dLbls>
            <c:dLbl>
              <c:idx val="1"/>
              <c:layout>
                <c:manualLayout>
                  <c:x val="0.20860278989028469"/>
                  <c:y val="-0.15972722812067452"/>
                </c:manualLayout>
              </c:layout>
              <c:showLegendKey val="0"/>
              <c:showVal val="1"/>
              <c:showCatName val="1"/>
              <c:showSerName val="0"/>
              <c:showPercent val="1"/>
              <c:showBubbleSize val="0"/>
              <c:separator>
</c:separator>
              <c:extLst>
                <c:ext xmlns:c15="http://schemas.microsoft.com/office/drawing/2012/chart" uri="{CE6537A1-D6FC-4f65-9D91-7224C49458BB}">
                  <c15:layout/>
                </c:ext>
              </c:extLst>
            </c:dLbl>
            <c:numFmt formatCode="0.0%" sourceLinked="0"/>
            <c:spPr>
              <a:noFill/>
              <a:ln>
                <a:noFill/>
              </a:ln>
              <a:effectLst/>
            </c:spPr>
            <c:txPr>
              <a:bodyPr/>
              <a:lstStyle/>
              <a:p>
                <a:pPr>
                  <a:defRPr>
                    <a:solidFill>
                      <a:sysClr val="windowText" lastClr="000000"/>
                    </a:solidFill>
                  </a:defRPr>
                </a:pPr>
                <a:endParaRPr lang="es-SV"/>
              </a:p>
            </c:txPr>
            <c:showLegendKey val="0"/>
            <c:showVal val="1"/>
            <c:showCatName val="1"/>
            <c:showSerName val="0"/>
            <c:showPercent val="1"/>
            <c:showBubbleSize val="0"/>
            <c:separator>
</c:separator>
            <c:showLeaderLines val="1"/>
            <c:extLst>
              <c:ext xmlns:c15="http://schemas.microsoft.com/office/drawing/2012/chart" uri="{CE6537A1-D6FC-4f65-9D91-7224C49458BB}">
                <c15:layout/>
              </c:ext>
            </c:extLst>
          </c:dLbls>
          <c:cat>
            <c:strRef>
              <c:f>'GRAFICOS 2015-2016'!$A$148:$A$149</c:f>
              <c:strCache>
                <c:ptCount val="2"/>
                <c:pt idx="0">
                  <c:v>VIVIENDA NUEVA</c:v>
                </c:pt>
                <c:pt idx="1">
                  <c:v>VIVIENDA USADA</c:v>
                </c:pt>
              </c:strCache>
            </c:strRef>
          </c:cat>
          <c:val>
            <c:numRef>
              <c:f>'GRAFICOS 2015-2016'!$E$148:$E$149</c:f>
              <c:numCache>
                <c:formatCode>#,##0</c:formatCode>
                <c:ptCount val="2"/>
                <c:pt idx="0">
                  <c:v>432</c:v>
                </c:pt>
                <c:pt idx="1">
                  <c:v>1776</c:v>
                </c:pt>
              </c:numCache>
            </c:numRef>
          </c:val>
        </c:ser>
        <c:dLbls>
          <c:showLegendKey val="0"/>
          <c:showVal val="0"/>
          <c:showCatName val="1"/>
          <c:showSerName val="0"/>
          <c:showPercent val="0"/>
          <c:showBubbleSize val="0"/>
          <c:showLeaderLines val="1"/>
        </c:dLbls>
      </c:pie3DChart>
    </c:plotArea>
    <c:plotVisOnly val="1"/>
    <c:dispBlanksAs val="zero"/>
    <c:showDLblsOverMax val="0"/>
  </c:chart>
  <c:spPr>
    <a:noFill/>
    <a:ln>
      <a:noFill/>
    </a:ln>
  </c:spPr>
  <c:txPr>
    <a:bodyPr/>
    <a:lstStyle/>
    <a:p>
      <a:pPr>
        <a:defRPr sz="600" b="1">
          <a:latin typeface="+mj-lt"/>
          <a:cs typeface="Calibri" pitchFamily="34" charset="0"/>
        </a:defRPr>
      </a:pPr>
      <a:endParaRPr lang="es-SV"/>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view3D>
      <c:rotX val="3"/>
      <c:hPercent val="50"/>
      <c:rotY val="5"/>
      <c:depthPercent val="20"/>
      <c:rAngAx val="0"/>
      <c:perspective val="20"/>
    </c:view3D>
    <c:floor>
      <c:thickness val="0"/>
    </c:floor>
    <c:sideWall>
      <c:thickness val="0"/>
    </c:sideWall>
    <c:backWall>
      <c:thickness val="0"/>
    </c:backWall>
    <c:plotArea>
      <c:layout>
        <c:manualLayout>
          <c:layoutTarget val="inner"/>
          <c:xMode val="edge"/>
          <c:yMode val="edge"/>
          <c:x val="3.3012368200719358E-2"/>
          <c:y val="5.175196646645758E-4"/>
          <c:w val="0.95025027656666883"/>
          <c:h val="0.90583610606944476"/>
        </c:manualLayout>
      </c:layout>
      <c:bar3DChart>
        <c:barDir val="col"/>
        <c:grouping val="clustered"/>
        <c:varyColors val="0"/>
        <c:ser>
          <c:idx val="0"/>
          <c:order val="0"/>
          <c:tx>
            <c:strRef>
              <c:f>'GRAFICOS 2015-2016'!$A$245</c:f>
              <c:strCache>
                <c:ptCount val="1"/>
                <c:pt idx="0">
                  <c:v>VIVIENDA NUEVA</c:v>
                </c:pt>
              </c:strCache>
            </c:strRef>
          </c:tx>
          <c:spPr>
            <a:scene3d>
              <a:camera prst="orthographicFront"/>
              <a:lightRig rig="threePt" dir="t"/>
            </a:scene3d>
            <a:sp3d>
              <a:bevelT/>
            </a:sp3d>
          </c:spPr>
          <c:invertIfNegative val="0"/>
          <c:dPt>
            <c:idx val="0"/>
            <c:invertIfNegative val="0"/>
            <c:bubble3D val="0"/>
            <c:spPr>
              <a:solidFill>
                <a:schemeClr val="tx2">
                  <a:lumMod val="20000"/>
                  <a:lumOff val="80000"/>
                </a:schemeClr>
              </a:solidFill>
              <a:scene3d>
                <a:camera prst="orthographicFront"/>
                <a:lightRig rig="threePt" dir="t"/>
              </a:scene3d>
              <a:sp3d>
                <a:bevelT/>
              </a:sp3d>
            </c:spPr>
          </c:dPt>
          <c:dPt>
            <c:idx val="1"/>
            <c:invertIfNegative val="0"/>
            <c:bubble3D val="0"/>
            <c:spPr>
              <a:solidFill>
                <a:srgbClr val="002060"/>
              </a:solidFill>
              <a:scene3d>
                <a:camera prst="orthographicFront"/>
                <a:lightRig rig="threePt" dir="t"/>
              </a:scene3d>
              <a:sp3d>
                <a:bevelT/>
              </a:sp3d>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2015-2016'!$B$244:$C$244</c:f>
              <c:strCache>
                <c:ptCount val="2"/>
                <c:pt idx="0">
                  <c:v>JUNIO 2014 - MAYO 2015</c:v>
                </c:pt>
                <c:pt idx="1">
                  <c:v>JUNIO 2015 - MAYO 2016</c:v>
                </c:pt>
              </c:strCache>
            </c:strRef>
          </c:cat>
          <c:val>
            <c:numRef>
              <c:f>'GRAFICOS 2015-2016'!$B$245:$C$245</c:f>
              <c:numCache>
                <c:formatCode>#,##0</c:formatCode>
                <c:ptCount val="2"/>
                <c:pt idx="0">
                  <c:v>69</c:v>
                </c:pt>
                <c:pt idx="1">
                  <c:v>113</c:v>
                </c:pt>
              </c:numCache>
            </c:numRef>
          </c:val>
        </c:ser>
        <c:dLbls>
          <c:showLegendKey val="0"/>
          <c:showVal val="0"/>
          <c:showCatName val="0"/>
          <c:showSerName val="0"/>
          <c:showPercent val="0"/>
          <c:showBubbleSize val="0"/>
        </c:dLbls>
        <c:gapWidth val="100"/>
        <c:shape val="box"/>
        <c:axId val="115508352"/>
        <c:axId val="115509888"/>
        <c:axId val="0"/>
      </c:bar3DChart>
      <c:catAx>
        <c:axId val="115508352"/>
        <c:scaling>
          <c:orientation val="minMax"/>
        </c:scaling>
        <c:delete val="0"/>
        <c:axPos val="b"/>
        <c:numFmt formatCode="General" sourceLinked="0"/>
        <c:majorTickMark val="out"/>
        <c:minorTickMark val="none"/>
        <c:tickLblPos val="nextTo"/>
        <c:crossAx val="115509888"/>
        <c:crosses val="autoZero"/>
        <c:auto val="1"/>
        <c:lblAlgn val="ctr"/>
        <c:lblOffset val="100"/>
        <c:noMultiLvlLbl val="0"/>
      </c:catAx>
      <c:valAx>
        <c:axId val="115509888"/>
        <c:scaling>
          <c:orientation val="minMax"/>
        </c:scaling>
        <c:delete val="1"/>
        <c:axPos val="l"/>
        <c:numFmt formatCode="#,##0" sourceLinked="1"/>
        <c:majorTickMark val="out"/>
        <c:minorTickMark val="none"/>
        <c:tickLblPos val="nextTo"/>
        <c:crossAx val="115508352"/>
        <c:crosses val="autoZero"/>
        <c:crossBetween val="between"/>
      </c:valAx>
      <c:spPr>
        <a:scene3d>
          <a:camera prst="orthographicFront"/>
          <a:lightRig rig="threePt" dir="t"/>
        </a:scene3d>
        <a:sp3d prstMaterial="matte"/>
      </c:spPr>
    </c:plotArea>
    <c:plotVisOnly val="1"/>
    <c:dispBlanksAs val="zero"/>
    <c:showDLblsOverMax val="0"/>
  </c:chart>
  <c:spPr>
    <a:noFill/>
    <a:ln>
      <a:noFill/>
    </a:ln>
  </c:spPr>
  <c:txPr>
    <a:bodyPr/>
    <a:lstStyle/>
    <a:p>
      <a:pPr>
        <a:defRPr sz="800" b="1">
          <a:latin typeface="+mj-lt"/>
          <a:cs typeface="Calibri" pitchFamily="34" charset="0"/>
        </a:defRPr>
      </a:pPr>
      <a:endParaRPr lang="es-SV"/>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1.4951926981664168E-3"/>
          <c:y val="1.9149846497977071E-2"/>
          <c:w val="0.99850480730183355"/>
          <c:h val="0.73429162632078049"/>
        </c:manualLayout>
      </c:layout>
      <c:bar3DChart>
        <c:barDir val="col"/>
        <c:grouping val="stacked"/>
        <c:varyColors val="0"/>
        <c:ser>
          <c:idx val="0"/>
          <c:order val="0"/>
          <c:spPr>
            <a:solidFill>
              <a:srgbClr val="0070C0"/>
            </a:solidFill>
            <a:scene3d>
              <a:camera prst="orthographicFront"/>
              <a:lightRig rig="threePt" dir="t"/>
            </a:scene3d>
            <a:sp3d>
              <a:bevelT/>
            </a:sp3d>
          </c:spPr>
          <c:invertIfNegative val="0"/>
          <c:dLbls>
            <c:dLbl>
              <c:idx val="0"/>
              <c:layout>
                <c:manualLayout>
                  <c:x val="1.9784743548051029E-2"/>
                  <c:y val="0"/>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9784743548051029E-2"/>
                  <c:y val="0"/>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a:solidFill>
                      <a:schemeClr val="bg1"/>
                    </a:solidFill>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'GRAFICOS 2015-2016'!$G$7:$H$7</c:f>
              <c:strCache>
                <c:ptCount val="2"/>
                <c:pt idx="0">
                  <c:v>JUNIO 2014 - MAYO 2015</c:v>
                </c:pt>
                <c:pt idx="1">
                  <c:v>JUNIO 2015 - MAYO 2016</c:v>
                </c:pt>
              </c:strCache>
            </c:strRef>
          </c:cat>
          <c:val>
            <c:numRef>
              <c:f>'GRAFICOS 2015-2016'!$G$10:$H$10</c:f>
              <c:numCache>
                <c:formatCode>"$"#,##0.00</c:formatCode>
                <c:ptCount val="2"/>
                <c:pt idx="0">
                  <c:v>114.52506335</c:v>
                </c:pt>
                <c:pt idx="1">
                  <c:v>150.98821492000002</c:v>
                </c:pt>
              </c:numCache>
            </c:numRef>
          </c:val>
        </c:ser>
        <c:dLbls>
          <c:showLegendKey val="0"/>
          <c:showVal val="0"/>
          <c:showCatName val="0"/>
          <c:showSerName val="0"/>
          <c:showPercent val="0"/>
          <c:showBubbleSize val="0"/>
        </c:dLbls>
        <c:gapWidth val="150"/>
        <c:shape val="box"/>
        <c:axId val="25945216"/>
        <c:axId val="25946752"/>
        <c:axId val="0"/>
      </c:bar3DChart>
      <c:catAx>
        <c:axId val="25945216"/>
        <c:scaling>
          <c:orientation val="minMax"/>
        </c:scaling>
        <c:delete val="0"/>
        <c:axPos val="b"/>
        <c:numFmt formatCode="General" sourceLinked="0"/>
        <c:majorTickMark val="out"/>
        <c:minorTickMark val="none"/>
        <c:tickLblPos val="nextTo"/>
        <c:txPr>
          <a:bodyPr/>
          <a:lstStyle/>
          <a:p>
            <a:pPr>
              <a:defRPr sz="600"/>
            </a:pPr>
            <a:endParaRPr lang="es-SV"/>
          </a:p>
        </c:txPr>
        <c:crossAx val="25946752"/>
        <c:crosses val="autoZero"/>
        <c:auto val="1"/>
        <c:lblAlgn val="ctr"/>
        <c:lblOffset val="100"/>
        <c:noMultiLvlLbl val="0"/>
      </c:catAx>
      <c:valAx>
        <c:axId val="25946752"/>
        <c:scaling>
          <c:orientation val="minMax"/>
        </c:scaling>
        <c:delete val="1"/>
        <c:axPos val="l"/>
        <c:numFmt formatCode="&quot;$&quot;#,##0.00" sourceLinked="1"/>
        <c:majorTickMark val="out"/>
        <c:minorTickMark val="none"/>
        <c:tickLblPos val="nextTo"/>
        <c:crossAx val="25945216"/>
        <c:crosses val="autoZero"/>
        <c:crossBetween val="between"/>
      </c:valAx>
    </c:plotArea>
    <c:plotVisOnly val="1"/>
    <c:dispBlanksAs val="gap"/>
    <c:showDLblsOverMax val="0"/>
  </c:chart>
  <c:spPr>
    <a:ln>
      <a:noFill/>
    </a:ln>
  </c:spPr>
  <c:txPr>
    <a:bodyPr/>
    <a:lstStyle/>
    <a:p>
      <a:pPr>
        <a:defRPr sz="800" b="1">
          <a:latin typeface="+mj-lt"/>
        </a:defRPr>
      </a:pPr>
      <a:endParaRPr lang="es-SV"/>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view3D>
      <c:rotX val="3"/>
      <c:hPercent val="50"/>
      <c:rotY val="5"/>
      <c:depthPercent val="20"/>
      <c:rAngAx val="0"/>
      <c:perspective val="20"/>
    </c:view3D>
    <c:floor>
      <c:thickness val="0"/>
    </c:floor>
    <c:sideWall>
      <c:thickness val="0"/>
    </c:sideWall>
    <c:backWall>
      <c:thickness val="0"/>
    </c:backWall>
    <c:plotArea>
      <c:layout>
        <c:manualLayout>
          <c:layoutTarget val="inner"/>
          <c:xMode val="edge"/>
          <c:yMode val="edge"/>
          <c:x val="3.1095071449402157E-3"/>
          <c:y val="5.175196646645758E-4"/>
          <c:w val="0.99378098571011952"/>
          <c:h val="0.90583610606944476"/>
        </c:manualLayout>
      </c:layout>
      <c:bar3DChart>
        <c:barDir val="col"/>
        <c:grouping val="clustered"/>
        <c:varyColors val="0"/>
        <c:ser>
          <c:idx val="0"/>
          <c:order val="0"/>
          <c:tx>
            <c:strRef>
              <c:f>'GRAFICOS 2015-2016'!$A$245</c:f>
              <c:strCache>
                <c:ptCount val="1"/>
                <c:pt idx="0">
                  <c:v>VIVIENDA NUEVA</c:v>
                </c:pt>
              </c:strCache>
            </c:strRef>
          </c:tx>
          <c:spPr>
            <a:scene3d>
              <a:camera prst="orthographicFront"/>
              <a:lightRig rig="threePt" dir="t"/>
            </a:scene3d>
            <a:sp3d>
              <a:bevelT/>
            </a:sp3d>
          </c:spPr>
          <c:invertIfNegative val="0"/>
          <c:dPt>
            <c:idx val="0"/>
            <c:invertIfNegative val="0"/>
            <c:bubble3D val="0"/>
            <c:spPr>
              <a:solidFill>
                <a:schemeClr val="tx2">
                  <a:lumMod val="20000"/>
                  <a:lumOff val="80000"/>
                </a:schemeClr>
              </a:solidFill>
              <a:scene3d>
                <a:camera prst="orthographicFront"/>
                <a:lightRig rig="threePt" dir="t"/>
              </a:scene3d>
              <a:sp3d>
                <a:bevelT/>
              </a:sp3d>
            </c:spPr>
          </c:dPt>
          <c:dPt>
            <c:idx val="1"/>
            <c:invertIfNegative val="0"/>
            <c:bubble3D val="0"/>
            <c:spPr>
              <a:solidFill>
                <a:srgbClr val="002060"/>
              </a:solidFill>
              <a:scene3d>
                <a:camera prst="orthographicFront"/>
                <a:lightRig rig="threePt" dir="t"/>
              </a:scene3d>
              <a:sp3d>
                <a:bevelT/>
              </a:sp3d>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2015-2016'!$F$244:$G$244</c:f>
              <c:strCache>
                <c:ptCount val="2"/>
                <c:pt idx="0">
                  <c:v>JUNIO 2014 - MAYO 2015</c:v>
                </c:pt>
                <c:pt idx="1">
                  <c:v>JUNIO 2015 - MAYO 2016</c:v>
                </c:pt>
              </c:strCache>
            </c:strRef>
          </c:cat>
          <c:val>
            <c:numRef>
              <c:f>'GRAFICOS 2015-2016'!$F$245:$G$245</c:f>
              <c:numCache>
                <c:formatCode>"$"#,##0.00</c:formatCode>
                <c:ptCount val="2"/>
                <c:pt idx="0">
                  <c:v>0.86011968999999999</c:v>
                </c:pt>
                <c:pt idx="1">
                  <c:v>1.6700000000000004</c:v>
                </c:pt>
              </c:numCache>
            </c:numRef>
          </c:val>
        </c:ser>
        <c:dLbls>
          <c:showLegendKey val="0"/>
          <c:showVal val="0"/>
          <c:showCatName val="0"/>
          <c:showSerName val="0"/>
          <c:showPercent val="0"/>
          <c:showBubbleSize val="0"/>
        </c:dLbls>
        <c:gapWidth val="100"/>
        <c:shape val="box"/>
        <c:axId val="116659328"/>
        <c:axId val="116660864"/>
        <c:axId val="0"/>
      </c:bar3DChart>
      <c:catAx>
        <c:axId val="116659328"/>
        <c:scaling>
          <c:orientation val="minMax"/>
        </c:scaling>
        <c:delete val="0"/>
        <c:axPos val="b"/>
        <c:numFmt formatCode="General" sourceLinked="0"/>
        <c:majorTickMark val="out"/>
        <c:minorTickMark val="none"/>
        <c:tickLblPos val="nextTo"/>
        <c:crossAx val="116660864"/>
        <c:crosses val="autoZero"/>
        <c:auto val="1"/>
        <c:lblAlgn val="ctr"/>
        <c:lblOffset val="100"/>
        <c:noMultiLvlLbl val="0"/>
      </c:catAx>
      <c:valAx>
        <c:axId val="116660864"/>
        <c:scaling>
          <c:orientation val="minMax"/>
        </c:scaling>
        <c:delete val="1"/>
        <c:axPos val="l"/>
        <c:numFmt formatCode="&quot;$&quot;#,##0.00" sourceLinked="1"/>
        <c:majorTickMark val="out"/>
        <c:minorTickMark val="none"/>
        <c:tickLblPos val="nextTo"/>
        <c:crossAx val="116659328"/>
        <c:crosses val="autoZero"/>
        <c:crossBetween val="between"/>
      </c:valAx>
      <c:spPr>
        <a:scene3d>
          <a:camera prst="orthographicFront"/>
          <a:lightRig rig="threePt" dir="t"/>
        </a:scene3d>
        <a:sp3d prstMaterial="matte"/>
      </c:spPr>
    </c:plotArea>
    <c:plotVisOnly val="1"/>
    <c:dispBlanksAs val="zero"/>
    <c:showDLblsOverMax val="0"/>
  </c:chart>
  <c:spPr>
    <a:noFill/>
    <a:ln>
      <a:noFill/>
    </a:ln>
  </c:spPr>
  <c:txPr>
    <a:bodyPr/>
    <a:lstStyle/>
    <a:p>
      <a:pPr>
        <a:defRPr sz="800" b="1">
          <a:latin typeface="+mj-lt"/>
          <a:cs typeface="Calibri" pitchFamily="34" charset="0"/>
        </a:defRPr>
      </a:pPr>
      <a:endParaRPr lang="es-SV"/>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es-SV" sz="1200"/>
              <a:t>Índice de satisfacción al Cliente</a:t>
            </a:r>
          </a:p>
        </c:rich>
      </c:tx>
      <c:layout>
        <c:manualLayout>
          <c:xMode val="edge"/>
          <c:yMode val="edge"/>
          <c:x val="0.17811454097252921"/>
          <c:y val="3.8597619813444839E-2"/>
        </c:manualLayout>
      </c:layout>
      <c:overlay val="0"/>
    </c:title>
    <c:autoTitleDeleted val="0"/>
    <c:view3D>
      <c:rotX val="3"/>
      <c:rotY val="5"/>
      <c:rAngAx val="1"/>
    </c:view3D>
    <c:floor>
      <c:thickness val="0"/>
    </c:floor>
    <c:sideWall>
      <c:thickness val="0"/>
    </c:sideWall>
    <c:backWall>
      <c:thickness val="0"/>
    </c:backWall>
    <c:plotArea>
      <c:layout>
        <c:manualLayout>
          <c:layoutTarget val="inner"/>
          <c:xMode val="edge"/>
          <c:yMode val="edge"/>
          <c:x val="0"/>
          <c:y val="0.19158754239026651"/>
          <c:w val="0.99255121042830541"/>
          <c:h val="0.70010119242971225"/>
        </c:manualLayout>
      </c:layout>
      <c:bar3DChart>
        <c:barDir val="col"/>
        <c:grouping val="clustered"/>
        <c:varyColors val="0"/>
        <c:ser>
          <c:idx val="0"/>
          <c:order val="0"/>
          <c:spPr>
            <a:scene3d>
              <a:camera prst="orthographicFront"/>
              <a:lightRig rig="threePt" dir="t"/>
            </a:scene3d>
            <a:sp3d>
              <a:bevelT/>
            </a:sp3d>
          </c:spPr>
          <c:invertIfNegative val="0"/>
          <c:dPt>
            <c:idx val="0"/>
            <c:invertIfNegative val="0"/>
            <c:bubble3D val="0"/>
            <c:spPr>
              <a:solidFill>
                <a:srgbClr val="4F81BD">
                  <a:lumMod val="20000"/>
                  <a:lumOff val="80000"/>
                </a:srgbClr>
              </a:solidFill>
              <a:scene3d>
                <a:camera prst="orthographicFront"/>
                <a:lightRig rig="threePt" dir="t"/>
              </a:scene3d>
              <a:sp3d>
                <a:bevelT/>
              </a:sp3d>
            </c:spPr>
          </c:dPt>
          <c:dPt>
            <c:idx val="1"/>
            <c:invertIfNegative val="0"/>
            <c:bubble3D val="0"/>
            <c:spPr>
              <a:solidFill>
                <a:srgbClr val="0070C0"/>
              </a:solidFill>
              <a:scene3d>
                <a:camera prst="orthographicFront"/>
                <a:lightRig rig="threePt" dir="t"/>
              </a:scene3d>
              <a:sp3d>
                <a:bevelT/>
              </a:sp3d>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Hoja1!$A$32:$A$33</c:f>
              <c:strCache>
                <c:ptCount val="2"/>
                <c:pt idx="0">
                  <c:v>Junio 2014 - Mayo 2015</c:v>
                </c:pt>
                <c:pt idx="1">
                  <c:v>Junio 2015 - Mayo 2016</c:v>
                </c:pt>
              </c:strCache>
            </c:strRef>
          </c:cat>
          <c:val>
            <c:numRef>
              <c:f>Hoja1!$B$32:$B$33</c:f>
              <c:numCache>
                <c:formatCode>0.00%</c:formatCode>
                <c:ptCount val="2"/>
                <c:pt idx="0">
                  <c:v>0.87539999999999996</c:v>
                </c:pt>
                <c:pt idx="1">
                  <c:v>0.88329999999999997</c:v>
                </c:pt>
              </c:numCache>
            </c:numRef>
          </c:val>
        </c:ser>
        <c:dLbls>
          <c:showLegendKey val="0"/>
          <c:showVal val="1"/>
          <c:showCatName val="0"/>
          <c:showSerName val="0"/>
          <c:showPercent val="0"/>
          <c:showBubbleSize val="0"/>
        </c:dLbls>
        <c:gapWidth val="150"/>
        <c:shape val="box"/>
        <c:axId val="116636288"/>
        <c:axId val="116328704"/>
        <c:axId val="0"/>
      </c:bar3DChart>
      <c:catAx>
        <c:axId val="116636288"/>
        <c:scaling>
          <c:orientation val="minMax"/>
        </c:scaling>
        <c:delete val="0"/>
        <c:axPos val="b"/>
        <c:numFmt formatCode="General" sourceLinked="0"/>
        <c:majorTickMark val="none"/>
        <c:minorTickMark val="none"/>
        <c:tickLblPos val="nextTo"/>
        <c:crossAx val="116328704"/>
        <c:crosses val="autoZero"/>
        <c:auto val="1"/>
        <c:lblAlgn val="ctr"/>
        <c:lblOffset val="100"/>
        <c:noMultiLvlLbl val="0"/>
      </c:catAx>
      <c:valAx>
        <c:axId val="116328704"/>
        <c:scaling>
          <c:orientation val="minMax"/>
          <c:min val="0"/>
        </c:scaling>
        <c:delete val="1"/>
        <c:axPos val="l"/>
        <c:numFmt formatCode="0.00%" sourceLinked="1"/>
        <c:majorTickMark val="out"/>
        <c:minorTickMark val="none"/>
        <c:tickLblPos val="nextTo"/>
        <c:crossAx val="116636288"/>
        <c:crosses val="autoZero"/>
        <c:crossBetween val="between"/>
      </c:valAx>
    </c:plotArea>
    <c:plotVisOnly val="1"/>
    <c:dispBlanksAs val="gap"/>
    <c:showDLblsOverMax val="0"/>
  </c:chart>
  <c:spPr>
    <a:ln>
      <a:noFill/>
    </a:ln>
  </c:spPr>
  <c:txPr>
    <a:bodyPr/>
    <a:lstStyle/>
    <a:p>
      <a:pPr>
        <a:defRPr sz="800" b="1">
          <a:latin typeface="+mj-lt"/>
        </a:defRPr>
      </a:pPr>
      <a:endParaRPr lang="es-SV"/>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0"/>
          <c:y val="5.739383965828121E-6"/>
          <c:w val="1"/>
          <c:h val="0.81570701336751505"/>
        </c:manualLayout>
      </c:layout>
      <c:bar3DChart>
        <c:barDir val="col"/>
        <c:grouping val="stacked"/>
        <c:varyColors val="0"/>
        <c:ser>
          <c:idx val="0"/>
          <c:order val="0"/>
          <c:tx>
            <c:strRef>
              <c:f>Hoja2!$B$8</c:f>
              <c:strCache>
                <c:ptCount val="1"/>
                <c:pt idx="0">
                  <c:v>SEGURO DE DAÑO</c:v>
                </c:pt>
              </c:strCache>
            </c:strRef>
          </c:tx>
          <c:spPr>
            <a:solidFill>
              <a:srgbClr val="0070C0"/>
            </a:solidFill>
            <a:scene3d>
              <a:camera prst="orthographicFront"/>
              <a:lightRig rig="threePt" dir="t"/>
            </a:scene3d>
            <a:sp3d>
              <a:bevelT/>
            </a:sp3d>
          </c:spPr>
          <c:invertIfNegative val="0"/>
          <c:dLbls>
            <c:dLbl>
              <c:idx val="1"/>
              <c:layout>
                <c:manualLayout>
                  <c:x val="4.0563338535235484E-3"/>
                  <c:y val="0"/>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a:lstStyle/>
              <a:p>
                <a:pPr>
                  <a:defRPr>
                    <a:solidFill>
                      <a:schemeClr val="bg1"/>
                    </a:solidFill>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Hoja2!$A$9:$A$10</c:f>
              <c:strCache>
                <c:ptCount val="2"/>
                <c:pt idx="0">
                  <c:v>JUNIO 2014 - MAYO 2015</c:v>
                </c:pt>
                <c:pt idx="1">
                  <c:v>JUNIO 2015 - MAYO 2016</c:v>
                </c:pt>
              </c:strCache>
            </c:strRef>
          </c:cat>
          <c:val>
            <c:numRef>
              <c:f>Hoja2!$B$9:$B$10</c:f>
              <c:numCache>
                <c:formatCode>#,##0</c:formatCode>
                <c:ptCount val="2"/>
                <c:pt idx="0">
                  <c:v>5998</c:v>
                </c:pt>
                <c:pt idx="1">
                  <c:v>5243</c:v>
                </c:pt>
              </c:numCache>
            </c:numRef>
          </c:val>
        </c:ser>
        <c:ser>
          <c:idx val="1"/>
          <c:order val="1"/>
          <c:tx>
            <c:strRef>
              <c:f>Hoja2!$C$8</c:f>
              <c:strCache>
                <c:ptCount val="1"/>
                <c:pt idx="0">
                  <c:v>SEGURO DE DEUDA</c:v>
                </c:pt>
              </c:strCache>
            </c:strRef>
          </c:tx>
          <c:spPr>
            <a:solidFill>
              <a:srgbClr val="1F497D">
                <a:lumMod val="20000"/>
                <a:lumOff val="80000"/>
              </a:srgbClr>
            </a:solidFill>
            <a:scene3d>
              <a:camera prst="orthographicFront"/>
              <a:lightRig rig="threePt" dir="t"/>
            </a:scene3d>
            <a:sp3d>
              <a:bevelT/>
            </a:sp3d>
          </c:spPr>
          <c:invertIfNegative val="0"/>
          <c:dLbls>
            <c:dLbl>
              <c:idx val="0"/>
              <c:layout>
                <c:manualLayout>
                  <c:x val="1.6666666666666666E-2"/>
                  <c:y val="-0.10256410256410257"/>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6666666666666666E-2"/>
                  <c:y val="-0.10256410256410259"/>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Hoja2!$A$9:$A$10</c:f>
              <c:strCache>
                <c:ptCount val="2"/>
                <c:pt idx="0">
                  <c:v>JUNIO 2014 - MAYO 2015</c:v>
                </c:pt>
                <c:pt idx="1">
                  <c:v>JUNIO 2015 - MAYO 2016</c:v>
                </c:pt>
              </c:strCache>
            </c:strRef>
          </c:cat>
          <c:val>
            <c:numRef>
              <c:f>Hoja2!$C$9:$C$10</c:f>
              <c:numCache>
                <c:formatCode>General</c:formatCode>
                <c:ptCount val="2"/>
                <c:pt idx="0" formatCode="#,##0">
                  <c:v>343</c:v>
                </c:pt>
                <c:pt idx="1">
                  <c:v>380</c:v>
                </c:pt>
              </c:numCache>
            </c:numRef>
          </c:val>
        </c:ser>
        <c:dLbls>
          <c:showLegendKey val="0"/>
          <c:showVal val="0"/>
          <c:showCatName val="0"/>
          <c:showSerName val="0"/>
          <c:showPercent val="0"/>
          <c:showBubbleSize val="0"/>
        </c:dLbls>
        <c:gapWidth val="150"/>
        <c:shape val="box"/>
        <c:axId val="116377088"/>
        <c:axId val="116378624"/>
        <c:axId val="0"/>
      </c:bar3DChart>
      <c:catAx>
        <c:axId val="116377088"/>
        <c:scaling>
          <c:orientation val="minMax"/>
        </c:scaling>
        <c:delete val="0"/>
        <c:axPos val="b"/>
        <c:numFmt formatCode="General" sourceLinked="0"/>
        <c:majorTickMark val="out"/>
        <c:minorTickMark val="none"/>
        <c:tickLblPos val="nextTo"/>
        <c:txPr>
          <a:bodyPr/>
          <a:lstStyle/>
          <a:p>
            <a:pPr>
              <a:defRPr sz="700"/>
            </a:pPr>
            <a:endParaRPr lang="es-SV"/>
          </a:p>
        </c:txPr>
        <c:crossAx val="116378624"/>
        <c:crosses val="autoZero"/>
        <c:auto val="1"/>
        <c:lblAlgn val="ctr"/>
        <c:lblOffset val="100"/>
        <c:noMultiLvlLbl val="0"/>
      </c:catAx>
      <c:valAx>
        <c:axId val="116378624"/>
        <c:scaling>
          <c:orientation val="minMax"/>
        </c:scaling>
        <c:delete val="1"/>
        <c:axPos val="l"/>
        <c:numFmt formatCode="#,##0" sourceLinked="1"/>
        <c:majorTickMark val="out"/>
        <c:minorTickMark val="none"/>
        <c:tickLblPos val="nextTo"/>
        <c:crossAx val="116377088"/>
        <c:crosses val="autoZero"/>
        <c:crossBetween val="between"/>
      </c:valAx>
    </c:plotArea>
    <c:legend>
      <c:legendPos val="b"/>
      <c:layout>
        <c:manualLayout>
          <c:xMode val="edge"/>
          <c:yMode val="edge"/>
          <c:x val="0.17421375519549417"/>
          <c:y val="0.89930189717726083"/>
          <c:w val="0.6515724896090116"/>
          <c:h val="0.10069813465830141"/>
        </c:manualLayout>
      </c:layout>
      <c:overlay val="0"/>
    </c:legend>
    <c:plotVisOnly val="1"/>
    <c:dispBlanksAs val="gap"/>
    <c:showDLblsOverMax val="0"/>
  </c:chart>
  <c:spPr>
    <a:ln>
      <a:noFill/>
    </a:ln>
  </c:spPr>
  <c:txPr>
    <a:bodyPr/>
    <a:lstStyle/>
    <a:p>
      <a:pPr>
        <a:defRPr sz="700" b="1">
          <a:latin typeface="+mj-lt"/>
        </a:defRPr>
      </a:pPr>
      <a:endParaRPr lang="es-SV"/>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
          <c:y val="0"/>
          <c:w val="0.99999936269625367"/>
          <c:h val="0.82020777635353725"/>
        </c:manualLayout>
      </c:layout>
      <c:bar3DChart>
        <c:barDir val="col"/>
        <c:grouping val="stacked"/>
        <c:varyColors val="0"/>
        <c:ser>
          <c:idx val="0"/>
          <c:order val="0"/>
          <c:tx>
            <c:strRef>
              <c:f>Hoja2!$B$29</c:f>
              <c:strCache>
                <c:ptCount val="1"/>
                <c:pt idx="0">
                  <c:v>SEGURO DE DAÑO</c:v>
                </c:pt>
              </c:strCache>
            </c:strRef>
          </c:tx>
          <c:spPr>
            <a:solidFill>
              <a:srgbClr val="0070C0"/>
            </a:solidFill>
            <a:scene3d>
              <a:camera prst="orthographicFront"/>
              <a:lightRig rig="threePt" dir="t"/>
            </a:scene3d>
            <a:sp3d>
              <a:bevelT/>
            </a:sp3d>
          </c:spPr>
          <c:invertIfNegative val="0"/>
          <c:dLbls>
            <c:spPr>
              <a:noFill/>
              <a:ln>
                <a:noFill/>
              </a:ln>
              <a:effectLst/>
            </c:spPr>
            <c:txPr>
              <a:bodyPr/>
              <a:lstStyle/>
              <a:p>
                <a:pPr>
                  <a:defRPr>
                    <a:solidFill>
                      <a:schemeClr val="bg1"/>
                    </a:solidFill>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Hoja2!$A$30:$A$31</c:f>
              <c:strCache>
                <c:ptCount val="2"/>
                <c:pt idx="0">
                  <c:v>JUNIO 2014 - MAYO 2015</c:v>
                </c:pt>
                <c:pt idx="1">
                  <c:v>JUNIO 2015 - MAYO 2016</c:v>
                </c:pt>
              </c:strCache>
            </c:strRef>
          </c:cat>
          <c:val>
            <c:numRef>
              <c:f>Hoja2!$B$30:$B$31</c:f>
              <c:numCache>
                <c:formatCode>"$"#,##0.00</c:formatCode>
                <c:ptCount val="2"/>
                <c:pt idx="0">
                  <c:v>1.05</c:v>
                </c:pt>
                <c:pt idx="1">
                  <c:v>0.95230308999999969</c:v>
                </c:pt>
              </c:numCache>
            </c:numRef>
          </c:val>
        </c:ser>
        <c:ser>
          <c:idx val="1"/>
          <c:order val="1"/>
          <c:tx>
            <c:strRef>
              <c:f>Hoja2!$C$29</c:f>
              <c:strCache>
                <c:ptCount val="1"/>
                <c:pt idx="0">
                  <c:v>SEGURO DE DEUDA</c:v>
                </c:pt>
              </c:strCache>
            </c:strRef>
          </c:tx>
          <c:spPr>
            <a:solidFill>
              <a:schemeClr val="tx2">
                <a:lumMod val="20000"/>
                <a:lumOff val="80000"/>
              </a:schemeClr>
            </a:solidFill>
            <a:scene3d>
              <a:camera prst="orthographicFront"/>
              <a:lightRig rig="threePt" dir="t"/>
            </a:scene3d>
            <a:sp3d>
              <a:bevelT/>
            </a:sp3d>
          </c:spPr>
          <c:invertIfNegative val="0"/>
          <c:dLbls>
            <c:dLbl>
              <c:idx val="0"/>
              <c:layout>
                <c:manualLayout>
                  <c:x val="4.5005489175244237E-3"/>
                  <c:y val="5.9178326344102238E-4"/>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8.5559605290300416E-3"/>
                  <c:y val="1.5328346882462561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Hoja2!$A$30:$A$31</c:f>
              <c:strCache>
                <c:ptCount val="2"/>
                <c:pt idx="0">
                  <c:v>JUNIO 2014 - MAYO 2015</c:v>
                </c:pt>
                <c:pt idx="1">
                  <c:v>JUNIO 2015 - MAYO 2016</c:v>
                </c:pt>
              </c:strCache>
            </c:strRef>
          </c:cat>
          <c:val>
            <c:numRef>
              <c:f>Hoja2!$C$30:$C$31</c:f>
              <c:numCache>
                <c:formatCode>"$"#,##0.00</c:formatCode>
                <c:ptCount val="2"/>
                <c:pt idx="0">
                  <c:v>2.85</c:v>
                </c:pt>
                <c:pt idx="1">
                  <c:v>3.2254745700000003</c:v>
                </c:pt>
              </c:numCache>
            </c:numRef>
          </c:val>
        </c:ser>
        <c:dLbls>
          <c:showLegendKey val="0"/>
          <c:showVal val="0"/>
          <c:showCatName val="0"/>
          <c:showSerName val="0"/>
          <c:showPercent val="0"/>
          <c:showBubbleSize val="0"/>
        </c:dLbls>
        <c:gapWidth val="150"/>
        <c:shape val="box"/>
        <c:axId val="116877568"/>
        <c:axId val="116887552"/>
        <c:axId val="0"/>
      </c:bar3DChart>
      <c:catAx>
        <c:axId val="116877568"/>
        <c:scaling>
          <c:orientation val="minMax"/>
        </c:scaling>
        <c:delete val="0"/>
        <c:axPos val="b"/>
        <c:numFmt formatCode="General" sourceLinked="0"/>
        <c:majorTickMark val="out"/>
        <c:minorTickMark val="none"/>
        <c:tickLblPos val="nextTo"/>
        <c:txPr>
          <a:bodyPr/>
          <a:lstStyle/>
          <a:p>
            <a:pPr>
              <a:defRPr sz="700"/>
            </a:pPr>
            <a:endParaRPr lang="es-SV"/>
          </a:p>
        </c:txPr>
        <c:crossAx val="116887552"/>
        <c:crosses val="autoZero"/>
        <c:auto val="1"/>
        <c:lblAlgn val="ctr"/>
        <c:lblOffset val="100"/>
        <c:noMultiLvlLbl val="0"/>
      </c:catAx>
      <c:valAx>
        <c:axId val="116887552"/>
        <c:scaling>
          <c:orientation val="minMax"/>
        </c:scaling>
        <c:delete val="1"/>
        <c:axPos val="l"/>
        <c:numFmt formatCode="&quot;$&quot;#,##0.00" sourceLinked="1"/>
        <c:majorTickMark val="out"/>
        <c:minorTickMark val="none"/>
        <c:tickLblPos val="nextTo"/>
        <c:crossAx val="116877568"/>
        <c:crosses val="autoZero"/>
        <c:crossBetween val="between"/>
      </c:valAx>
    </c:plotArea>
    <c:legend>
      <c:legendPos val="b"/>
      <c:layout>
        <c:manualLayout>
          <c:xMode val="edge"/>
          <c:yMode val="edge"/>
          <c:x val="0.17421375519549417"/>
          <c:y val="0.91241604101812857"/>
          <c:w val="0.6515724896090116"/>
          <c:h val="8.7583958981871449E-2"/>
        </c:manualLayout>
      </c:layout>
      <c:overlay val="0"/>
    </c:legend>
    <c:plotVisOnly val="1"/>
    <c:dispBlanksAs val="gap"/>
    <c:showDLblsOverMax val="0"/>
  </c:chart>
  <c:spPr>
    <a:ln>
      <a:noFill/>
    </a:ln>
  </c:spPr>
  <c:txPr>
    <a:bodyPr/>
    <a:lstStyle/>
    <a:p>
      <a:pPr>
        <a:defRPr sz="700" b="1">
          <a:latin typeface="+mj-lt"/>
        </a:defRPr>
      </a:pPr>
      <a:endParaRPr lang="es-SV"/>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0794048367905631E-2"/>
          <c:y val="5.4437934078408044E-2"/>
          <c:w val="0.90183597135729743"/>
          <c:h val="0.70768508341898417"/>
        </c:manualLayout>
      </c:layout>
      <c:barChart>
        <c:barDir val="col"/>
        <c:grouping val="stacked"/>
        <c:varyColors val="0"/>
        <c:ser>
          <c:idx val="0"/>
          <c:order val="0"/>
          <c:tx>
            <c:strRef>
              <c:f>'CARTERA HIPOTECARIA'!$K$3</c:f>
              <c:strCache>
                <c:ptCount val="1"/>
                <c:pt idx="0">
                  <c:v>NÚMERO</c:v>
                </c:pt>
              </c:strCache>
            </c:strRef>
          </c:tx>
          <c:spPr>
            <a:solidFill>
              <a:schemeClr val="accent1">
                <a:lumMod val="40000"/>
                <a:lumOff val="60000"/>
              </a:schemeClr>
            </a:solidFill>
            <a:ln>
              <a:solidFill>
                <a:schemeClr val="accent1">
                  <a:lumMod val="40000"/>
                  <a:lumOff val="60000"/>
                </a:schemeClr>
              </a:solidFill>
            </a:ln>
            <a:scene3d>
              <a:camera prst="orthographicFront"/>
              <a:lightRig rig="threePt" dir="t"/>
            </a:scene3d>
            <a:sp3d>
              <a:bevelT/>
            </a:sp3d>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'CARTERA HIPOTECARIA'!$L$2:$M$2</c:f>
              <c:strCache>
                <c:ptCount val="2"/>
                <c:pt idx="0">
                  <c:v>MAYO 2015</c:v>
                </c:pt>
                <c:pt idx="1">
                  <c:v>MAYO 2016</c:v>
                </c:pt>
              </c:strCache>
            </c:strRef>
          </c:cat>
          <c:val>
            <c:numRef>
              <c:f>'CARTERA HIPOTECARIA'!$L$3:$M$3</c:f>
              <c:numCache>
                <c:formatCode>#,##0</c:formatCode>
                <c:ptCount val="2"/>
                <c:pt idx="0">
                  <c:v>122733</c:v>
                </c:pt>
                <c:pt idx="1">
                  <c:v>124542</c:v>
                </c:pt>
              </c:numCache>
            </c:numRef>
          </c:val>
        </c:ser>
        <c:dLbls>
          <c:showLegendKey val="0"/>
          <c:showVal val="0"/>
          <c:showCatName val="0"/>
          <c:showSerName val="0"/>
          <c:showPercent val="0"/>
          <c:showBubbleSize val="0"/>
        </c:dLbls>
        <c:gapWidth val="177"/>
        <c:overlap val="27"/>
        <c:axId val="116932608"/>
        <c:axId val="116934144"/>
      </c:barChart>
      <c:lineChart>
        <c:grouping val="standard"/>
        <c:varyColors val="0"/>
        <c:ser>
          <c:idx val="1"/>
          <c:order val="1"/>
          <c:tx>
            <c:strRef>
              <c:f>'CARTERA HIPOTECARIA'!$K$4</c:f>
              <c:strCache>
                <c:ptCount val="1"/>
                <c:pt idx="0">
                  <c:v>MONTO</c:v>
                </c:pt>
              </c:strCache>
            </c:strRef>
          </c:tx>
          <c:spPr>
            <a:ln>
              <a:solidFill>
                <a:srgbClr val="0033CC"/>
              </a:solidFill>
            </a:ln>
          </c:spPr>
          <c:marker>
            <c:spPr>
              <a:solidFill>
                <a:srgbClr val="0033CC"/>
              </a:solidFill>
              <a:ln>
                <a:solidFill>
                  <a:srgbClr val="0033CC"/>
                </a:solidFill>
              </a:ln>
            </c:spPr>
          </c:marker>
          <c:dLbls>
            <c:dLbl>
              <c:idx val="0"/>
              <c:layout>
                <c:manualLayout>
                  <c:x val="-8.1062176428096308E-2"/>
                  <c:y val="-7.5420891417246783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8.6652671354172039E-2"/>
                  <c:y val="-7.5420891417246783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'CARTERA HIPOTECARIA'!$L$2:$M$2</c:f>
              <c:strCache>
                <c:ptCount val="2"/>
                <c:pt idx="0">
                  <c:v>MAYO 2015</c:v>
                </c:pt>
                <c:pt idx="1">
                  <c:v>MAYO 2016</c:v>
                </c:pt>
              </c:strCache>
            </c:strRef>
          </c:cat>
          <c:val>
            <c:numRef>
              <c:f>'CARTERA HIPOTECARIA'!$L$4:$M$4</c:f>
              <c:numCache>
                <c:formatCode>"$"#,##0.00</c:formatCode>
                <c:ptCount val="2"/>
                <c:pt idx="0">
                  <c:v>1108.85154347</c:v>
                </c:pt>
                <c:pt idx="1">
                  <c:v>1183.59315582</c:v>
                </c:pt>
              </c:numCache>
            </c:numRef>
          </c:val>
          <c:smooth val="0"/>
        </c:ser>
        <c:dLbls>
          <c:showLegendKey val="0"/>
          <c:showVal val="0"/>
          <c:showCatName val="0"/>
          <c:showSerName val="0"/>
          <c:showPercent val="0"/>
          <c:showBubbleSize val="0"/>
        </c:dLbls>
        <c:marker val="1"/>
        <c:smooth val="0"/>
        <c:axId val="116945664"/>
        <c:axId val="116935680"/>
      </c:lineChart>
      <c:catAx>
        <c:axId val="116932608"/>
        <c:scaling>
          <c:orientation val="minMax"/>
        </c:scaling>
        <c:delete val="0"/>
        <c:axPos val="b"/>
        <c:numFmt formatCode="General" sourceLinked="0"/>
        <c:majorTickMark val="none"/>
        <c:minorTickMark val="none"/>
        <c:tickLblPos val="nextTo"/>
        <c:crossAx val="116934144"/>
        <c:crosses val="autoZero"/>
        <c:auto val="1"/>
        <c:lblAlgn val="ctr"/>
        <c:lblOffset val="100"/>
        <c:noMultiLvlLbl val="0"/>
      </c:catAx>
      <c:valAx>
        <c:axId val="116934144"/>
        <c:scaling>
          <c:orientation val="minMax"/>
          <c:min val="0"/>
        </c:scaling>
        <c:delete val="0"/>
        <c:axPos val="l"/>
        <c:numFmt formatCode="#,##0" sourceLinked="1"/>
        <c:majorTickMark val="none"/>
        <c:minorTickMark val="none"/>
        <c:tickLblPos val="nextTo"/>
        <c:spPr>
          <a:ln>
            <a:noFill/>
          </a:ln>
        </c:spPr>
        <c:txPr>
          <a:bodyPr/>
          <a:lstStyle/>
          <a:p>
            <a:pPr>
              <a:defRPr sz="100">
                <a:solidFill>
                  <a:schemeClr val="bg1"/>
                </a:solidFill>
              </a:defRPr>
            </a:pPr>
            <a:endParaRPr lang="es-SV"/>
          </a:p>
        </c:txPr>
        <c:crossAx val="116932608"/>
        <c:crosses val="autoZero"/>
        <c:crossBetween val="between"/>
      </c:valAx>
      <c:valAx>
        <c:axId val="116935680"/>
        <c:scaling>
          <c:orientation val="minMax"/>
          <c:min val="-600"/>
        </c:scaling>
        <c:delete val="0"/>
        <c:axPos val="r"/>
        <c:numFmt formatCode="&quot;$&quot;#,##0.00" sourceLinked="1"/>
        <c:majorTickMark val="out"/>
        <c:minorTickMark val="none"/>
        <c:tickLblPos val="nextTo"/>
        <c:spPr>
          <a:ln>
            <a:noFill/>
          </a:ln>
        </c:spPr>
        <c:txPr>
          <a:bodyPr/>
          <a:lstStyle/>
          <a:p>
            <a:pPr>
              <a:defRPr sz="100">
                <a:solidFill>
                  <a:schemeClr val="bg1"/>
                </a:solidFill>
              </a:defRPr>
            </a:pPr>
            <a:endParaRPr lang="es-SV"/>
          </a:p>
        </c:txPr>
        <c:crossAx val="116945664"/>
        <c:crosses val="max"/>
        <c:crossBetween val="between"/>
      </c:valAx>
      <c:catAx>
        <c:axId val="116945664"/>
        <c:scaling>
          <c:orientation val="minMax"/>
        </c:scaling>
        <c:delete val="1"/>
        <c:axPos val="b"/>
        <c:numFmt formatCode="General" sourceLinked="1"/>
        <c:majorTickMark val="out"/>
        <c:minorTickMark val="none"/>
        <c:tickLblPos val="nextTo"/>
        <c:crossAx val="116935680"/>
        <c:crosses val="autoZero"/>
        <c:auto val="1"/>
        <c:lblAlgn val="ctr"/>
        <c:lblOffset val="100"/>
        <c:noMultiLvlLbl val="0"/>
      </c:catAx>
    </c:plotArea>
    <c:legend>
      <c:legendPos val="b"/>
      <c:layout/>
      <c:overlay val="0"/>
    </c:legend>
    <c:plotVisOnly val="1"/>
    <c:dispBlanksAs val="gap"/>
    <c:showDLblsOverMax val="0"/>
  </c:chart>
  <c:spPr>
    <a:ln>
      <a:noFill/>
    </a:ln>
  </c:spPr>
  <c:txPr>
    <a:bodyPr/>
    <a:lstStyle/>
    <a:p>
      <a:pPr>
        <a:defRPr sz="800" b="1">
          <a:latin typeface="+mj-lt"/>
        </a:defRPr>
      </a:pPr>
      <a:endParaRPr lang="es-SV"/>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
      <c:rotY val="15"/>
      <c:depthPercent val="80"/>
      <c:rAngAx val="1"/>
    </c:view3D>
    <c:floor>
      <c:thickness val="0"/>
    </c:floor>
    <c:sideWall>
      <c:thickness val="0"/>
    </c:sideWall>
    <c:backWall>
      <c:thickness val="0"/>
    </c:backWall>
    <c:plotArea>
      <c:layout>
        <c:manualLayout>
          <c:layoutTarget val="inner"/>
          <c:xMode val="edge"/>
          <c:yMode val="edge"/>
          <c:x val="0"/>
          <c:y val="0"/>
          <c:w val="1"/>
          <c:h val="0.900961573351718"/>
        </c:manualLayout>
      </c:layout>
      <c:bar3DChart>
        <c:barDir val="col"/>
        <c:grouping val="clustered"/>
        <c:varyColors val="0"/>
        <c:ser>
          <c:idx val="0"/>
          <c:order val="0"/>
          <c:tx>
            <c:strRef>
              <c:f>'CARTERA HIPOTECARIA'!$A$55</c:f>
              <c:strCache>
                <c:ptCount val="1"/>
                <c:pt idx="0">
                  <c:v>NÚMERO</c:v>
                </c:pt>
              </c:strCache>
            </c:strRef>
          </c:tx>
          <c:spPr>
            <a:scene3d>
              <a:camera prst="orthographicFront"/>
              <a:lightRig rig="threePt" dir="t"/>
            </a:scene3d>
            <a:sp3d>
              <a:bevelT/>
            </a:sp3d>
          </c:spPr>
          <c:invertIfNegative val="0"/>
          <c:dPt>
            <c:idx val="0"/>
            <c:invertIfNegative val="0"/>
            <c:bubble3D val="0"/>
            <c:spPr>
              <a:solidFill>
                <a:schemeClr val="tx2">
                  <a:lumMod val="20000"/>
                  <a:lumOff val="80000"/>
                </a:schemeClr>
              </a:solidFill>
              <a:scene3d>
                <a:camera prst="orthographicFront"/>
                <a:lightRig rig="threePt" dir="t"/>
              </a:scene3d>
              <a:sp3d>
                <a:bevelT/>
              </a:sp3d>
            </c:spPr>
          </c:dPt>
          <c:dPt>
            <c:idx val="1"/>
            <c:invertIfNegative val="0"/>
            <c:bubble3D val="0"/>
            <c:spPr>
              <a:solidFill>
                <a:srgbClr val="002060"/>
              </a:solidFill>
              <a:scene3d>
                <a:camera prst="orthographicFront"/>
                <a:lightRig rig="threePt" dir="t"/>
              </a:scene3d>
              <a:sp3d>
                <a:bevelT/>
              </a:sp3d>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'CARTERA HIPOTECARIA'!$B$54:$C$54</c:f>
              <c:strCache>
                <c:ptCount val="2"/>
                <c:pt idx="0">
                  <c:v>JUNIO 2014 - MAYO 2015</c:v>
                </c:pt>
                <c:pt idx="1">
                  <c:v>JUNIO 2015 - MAYO 2016</c:v>
                </c:pt>
              </c:strCache>
            </c:strRef>
          </c:cat>
          <c:val>
            <c:numRef>
              <c:f>'CARTERA HIPOTECARIA'!$B$55:$C$55</c:f>
              <c:numCache>
                <c:formatCode>#,##0</c:formatCode>
                <c:ptCount val="2"/>
                <c:pt idx="0">
                  <c:v>1273897</c:v>
                </c:pt>
                <c:pt idx="1">
                  <c:v>1301563</c:v>
                </c:pt>
              </c:numCache>
            </c:numRef>
          </c:val>
        </c:ser>
        <c:dLbls>
          <c:showLegendKey val="0"/>
          <c:showVal val="0"/>
          <c:showCatName val="0"/>
          <c:showSerName val="0"/>
          <c:showPercent val="0"/>
          <c:showBubbleSize val="0"/>
        </c:dLbls>
        <c:gapWidth val="150"/>
        <c:shape val="box"/>
        <c:axId val="117046272"/>
        <c:axId val="117846784"/>
        <c:axId val="0"/>
      </c:bar3DChart>
      <c:catAx>
        <c:axId val="117046272"/>
        <c:scaling>
          <c:orientation val="minMax"/>
        </c:scaling>
        <c:delete val="0"/>
        <c:axPos val="b"/>
        <c:numFmt formatCode="General" sourceLinked="0"/>
        <c:majorTickMark val="out"/>
        <c:minorTickMark val="none"/>
        <c:tickLblPos val="nextTo"/>
        <c:crossAx val="117846784"/>
        <c:crosses val="autoZero"/>
        <c:auto val="1"/>
        <c:lblAlgn val="ctr"/>
        <c:lblOffset val="100"/>
        <c:noMultiLvlLbl val="0"/>
      </c:catAx>
      <c:valAx>
        <c:axId val="117846784"/>
        <c:scaling>
          <c:orientation val="minMax"/>
          <c:min val="0"/>
        </c:scaling>
        <c:delete val="1"/>
        <c:axPos val="l"/>
        <c:numFmt formatCode="#,##0" sourceLinked="1"/>
        <c:majorTickMark val="out"/>
        <c:minorTickMark val="none"/>
        <c:tickLblPos val="nextTo"/>
        <c:crossAx val="117046272"/>
        <c:crosses val="autoZero"/>
        <c:crossBetween val="between"/>
      </c:valAx>
    </c:plotArea>
    <c:plotVisOnly val="1"/>
    <c:dispBlanksAs val="gap"/>
    <c:showDLblsOverMax val="0"/>
  </c:chart>
  <c:spPr>
    <a:ln>
      <a:noFill/>
    </a:ln>
  </c:spPr>
  <c:txPr>
    <a:bodyPr/>
    <a:lstStyle/>
    <a:p>
      <a:pPr>
        <a:defRPr sz="800" b="1">
          <a:latin typeface="+mj-lt"/>
        </a:defRPr>
      </a:pPr>
      <a:endParaRPr lang="es-SV"/>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
      <c:rotY val="15"/>
      <c:depthPercent val="80"/>
      <c:rAngAx val="1"/>
    </c:view3D>
    <c:floor>
      <c:thickness val="0"/>
    </c:floor>
    <c:sideWall>
      <c:thickness val="0"/>
    </c:sideWall>
    <c:backWall>
      <c:thickness val="0"/>
    </c:backWall>
    <c:plotArea>
      <c:layout>
        <c:manualLayout>
          <c:layoutTarget val="inner"/>
          <c:xMode val="edge"/>
          <c:yMode val="edge"/>
          <c:x val="2.9922397764052132E-4"/>
          <c:y val="2.4507071763421661E-2"/>
          <c:w val="0.98298461136341364"/>
          <c:h val="0.85487862561943406"/>
        </c:manualLayout>
      </c:layout>
      <c:bar3DChart>
        <c:barDir val="col"/>
        <c:grouping val="clustered"/>
        <c:varyColors val="0"/>
        <c:ser>
          <c:idx val="0"/>
          <c:order val="0"/>
          <c:tx>
            <c:strRef>
              <c:f>'CARTERA HIPOTECARIA'!$A$56</c:f>
              <c:strCache>
                <c:ptCount val="1"/>
                <c:pt idx="0">
                  <c:v>MONTO</c:v>
                </c:pt>
              </c:strCache>
            </c:strRef>
          </c:tx>
          <c:spPr>
            <a:scene3d>
              <a:camera prst="orthographicFront"/>
              <a:lightRig rig="threePt" dir="t"/>
            </a:scene3d>
            <a:sp3d>
              <a:bevelT/>
            </a:sp3d>
          </c:spPr>
          <c:invertIfNegative val="0"/>
          <c:dPt>
            <c:idx val="0"/>
            <c:invertIfNegative val="0"/>
            <c:bubble3D val="0"/>
            <c:spPr>
              <a:solidFill>
                <a:schemeClr val="tx2">
                  <a:lumMod val="20000"/>
                  <a:lumOff val="80000"/>
                </a:schemeClr>
              </a:solidFill>
              <a:scene3d>
                <a:camera prst="orthographicFront"/>
                <a:lightRig rig="threePt" dir="t"/>
              </a:scene3d>
              <a:sp3d>
                <a:bevelT/>
              </a:sp3d>
            </c:spPr>
          </c:dPt>
          <c:dPt>
            <c:idx val="1"/>
            <c:invertIfNegative val="0"/>
            <c:bubble3D val="0"/>
            <c:spPr>
              <a:solidFill>
                <a:srgbClr val="002060"/>
              </a:solidFill>
              <a:scene3d>
                <a:camera prst="orthographicFront"/>
                <a:lightRig rig="threePt" dir="t"/>
              </a:scene3d>
              <a:sp3d>
                <a:bevelT/>
              </a:sp3d>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'CARTERA HIPOTECARIA'!$B$54:$C$54</c:f>
              <c:strCache>
                <c:ptCount val="2"/>
                <c:pt idx="0">
                  <c:v>JUNIO 2014 - MAYO 2015</c:v>
                </c:pt>
                <c:pt idx="1">
                  <c:v>JUNIO 2015 - MAYO 2016</c:v>
                </c:pt>
              </c:strCache>
            </c:strRef>
          </c:cat>
          <c:val>
            <c:numRef>
              <c:f>'CARTERA HIPOTECARIA'!$B$56:$C$56</c:f>
              <c:numCache>
                <c:formatCode>"$"#,##0.00</c:formatCode>
                <c:ptCount val="2"/>
                <c:pt idx="0" formatCode="&quot;$&quot;#,##0.00_);[Red]\(&quot;$&quot;#,##0.00\)">
                  <c:v>129.20347104999999</c:v>
                </c:pt>
                <c:pt idx="1">
                  <c:v>137.12278153</c:v>
                </c:pt>
              </c:numCache>
            </c:numRef>
          </c:val>
        </c:ser>
        <c:dLbls>
          <c:showLegendKey val="0"/>
          <c:showVal val="0"/>
          <c:showCatName val="0"/>
          <c:showSerName val="0"/>
          <c:showPercent val="0"/>
          <c:showBubbleSize val="0"/>
        </c:dLbls>
        <c:gapWidth val="150"/>
        <c:shape val="box"/>
        <c:axId val="117574272"/>
        <c:axId val="117576064"/>
        <c:axId val="0"/>
      </c:bar3DChart>
      <c:catAx>
        <c:axId val="117574272"/>
        <c:scaling>
          <c:orientation val="minMax"/>
        </c:scaling>
        <c:delete val="0"/>
        <c:axPos val="b"/>
        <c:numFmt formatCode="General" sourceLinked="0"/>
        <c:majorTickMark val="out"/>
        <c:minorTickMark val="none"/>
        <c:tickLblPos val="nextTo"/>
        <c:crossAx val="117576064"/>
        <c:crosses val="autoZero"/>
        <c:auto val="1"/>
        <c:lblAlgn val="ctr"/>
        <c:lblOffset val="100"/>
        <c:noMultiLvlLbl val="0"/>
      </c:catAx>
      <c:valAx>
        <c:axId val="117576064"/>
        <c:scaling>
          <c:orientation val="minMax"/>
          <c:min val="0"/>
        </c:scaling>
        <c:delete val="1"/>
        <c:axPos val="l"/>
        <c:numFmt formatCode="&quot;$&quot;#,##0.00_);[Red]\(&quot;$&quot;#,##0.00\)" sourceLinked="1"/>
        <c:majorTickMark val="out"/>
        <c:minorTickMark val="none"/>
        <c:tickLblPos val="nextTo"/>
        <c:crossAx val="117574272"/>
        <c:crosses val="autoZero"/>
        <c:crossBetween val="between"/>
      </c:valAx>
    </c:plotArea>
    <c:plotVisOnly val="1"/>
    <c:dispBlanksAs val="gap"/>
    <c:showDLblsOverMax val="0"/>
  </c:chart>
  <c:spPr>
    <a:ln>
      <a:noFill/>
    </a:ln>
  </c:spPr>
  <c:txPr>
    <a:bodyPr/>
    <a:lstStyle/>
    <a:p>
      <a:pPr>
        <a:defRPr sz="800" b="1">
          <a:latin typeface="+mj-lt"/>
        </a:defRPr>
      </a:pPr>
      <a:endParaRPr lang="es-SV"/>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SV"/>
              <a:t>Índice</a:t>
            </a:r>
            <a:r>
              <a:rPr lang="es-SV" baseline="0"/>
              <a:t> de Mora</a:t>
            </a:r>
            <a:endParaRPr lang="es-SV"/>
          </a:p>
        </c:rich>
      </c:tx>
      <c:layout>
        <c:manualLayout>
          <c:xMode val="edge"/>
          <c:yMode val="edge"/>
          <c:x val="0.36763327544781976"/>
          <c:y val="0"/>
        </c:manualLayout>
      </c:layout>
      <c:overlay val="0"/>
    </c:title>
    <c:autoTitleDeleted val="0"/>
    <c:view3D>
      <c:rotX val="3"/>
      <c:rotY val="5"/>
      <c:depthPercent val="50"/>
      <c:rAngAx val="1"/>
    </c:view3D>
    <c:floor>
      <c:thickness val="0"/>
    </c:floor>
    <c:sideWall>
      <c:thickness val="0"/>
    </c:sideWall>
    <c:backWall>
      <c:thickness val="0"/>
    </c:backWall>
    <c:plotArea>
      <c:layout/>
      <c:bar3DChart>
        <c:barDir val="col"/>
        <c:grouping val="clustered"/>
        <c:varyColors val="0"/>
        <c:ser>
          <c:idx val="0"/>
          <c:order val="0"/>
          <c:spPr>
            <a:solidFill>
              <a:srgbClr val="002060"/>
            </a:solidFill>
            <a:scene3d>
              <a:camera prst="orthographicFront"/>
              <a:lightRig rig="threePt" dir="t"/>
            </a:scene3d>
            <a:sp3d>
              <a:bevelT/>
            </a:sp3d>
          </c:spPr>
          <c:invertIfNegative val="0"/>
          <c:dPt>
            <c:idx val="0"/>
            <c:invertIfNegative val="0"/>
            <c:bubble3D val="0"/>
            <c:spPr>
              <a:solidFill>
                <a:schemeClr val="tx2">
                  <a:lumMod val="20000"/>
                  <a:lumOff val="80000"/>
                </a:schemeClr>
              </a:solidFill>
              <a:scene3d>
                <a:camera prst="orthographicFront"/>
                <a:lightRig rig="threePt" dir="t"/>
              </a:scene3d>
              <a:sp3d>
                <a:bevelT/>
              </a:sp3d>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'CARTERA HIPOTECARIA'!$A$80:$A$81</c:f>
              <c:strCache>
                <c:ptCount val="2"/>
                <c:pt idx="0">
                  <c:v>Mayo 2015</c:v>
                </c:pt>
                <c:pt idx="1">
                  <c:v>Mayo 2016</c:v>
                </c:pt>
              </c:strCache>
            </c:strRef>
          </c:cat>
          <c:val>
            <c:numRef>
              <c:f>'CARTERA HIPOTECARIA'!$B$80:$B$81</c:f>
              <c:numCache>
                <c:formatCode>0.00%</c:formatCode>
                <c:ptCount val="2"/>
                <c:pt idx="0">
                  <c:v>5.3199999999999997E-2</c:v>
                </c:pt>
                <c:pt idx="1">
                  <c:v>4.6699999999999998E-2</c:v>
                </c:pt>
              </c:numCache>
            </c:numRef>
          </c:val>
        </c:ser>
        <c:dLbls>
          <c:showLegendKey val="0"/>
          <c:showVal val="0"/>
          <c:showCatName val="0"/>
          <c:showSerName val="0"/>
          <c:showPercent val="0"/>
          <c:showBubbleSize val="0"/>
        </c:dLbls>
        <c:gapWidth val="150"/>
        <c:shape val="box"/>
        <c:axId val="118146944"/>
        <c:axId val="118148480"/>
        <c:axId val="0"/>
      </c:bar3DChart>
      <c:catAx>
        <c:axId val="118146944"/>
        <c:scaling>
          <c:orientation val="minMax"/>
        </c:scaling>
        <c:delete val="0"/>
        <c:axPos val="b"/>
        <c:numFmt formatCode="General" sourceLinked="0"/>
        <c:majorTickMark val="out"/>
        <c:minorTickMark val="none"/>
        <c:tickLblPos val="nextTo"/>
        <c:crossAx val="118148480"/>
        <c:crosses val="autoZero"/>
        <c:auto val="1"/>
        <c:lblAlgn val="ctr"/>
        <c:lblOffset val="100"/>
        <c:noMultiLvlLbl val="0"/>
      </c:catAx>
      <c:valAx>
        <c:axId val="118148480"/>
        <c:scaling>
          <c:orientation val="minMax"/>
          <c:min val="0"/>
        </c:scaling>
        <c:delete val="1"/>
        <c:axPos val="l"/>
        <c:numFmt formatCode="0.00%" sourceLinked="1"/>
        <c:majorTickMark val="out"/>
        <c:minorTickMark val="none"/>
        <c:tickLblPos val="nextTo"/>
        <c:crossAx val="118146944"/>
        <c:crosses val="autoZero"/>
        <c:crossBetween val="between"/>
      </c:valAx>
    </c:plotArea>
    <c:plotVisOnly val="1"/>
    <c:dispBlanksAs val="gap"/>
    <c:showDLblsOverMax val="0"/>
  </c:chart>
  <c:spPr>
    <a:ln>
      <a:noFill/>
    </a:ln>
  </c:spPr>
  <c:txPr>
    <a:bodyPr/>
    <a:lstStyle/>
    <a:p>
      <a:pPr>
        <a:defRPr sz="800" b="1">
          <a:latin typeface="+mj-lt"/>
        </a:defRPr>
      </a:pPr>
      <a:endParaRPr lang="es-SV"/>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
          <c:y val="2.7901720618256063E-3"/>
          <c:w val="0.99444444444444446"/>
          <c:h val="0.78168562263050456"/>
        </c:manualLayout>
      </c:layout>
      <c:bar3DChart>
        <c:barDir val="col"/>
        <c:grouping val="stacked"/>
        <c:varyColors val="0"/>
        <c:ser>
          <c:idx val="0"/>
          <c:order val="0"/>
          <c:tx>
            <c:strRef>
              <c:f>Hoja1!$B$2</c:f>
              <c:strCache>
                <c:ptCount val="1"/>
                <c:pt idx="0">
                  <c:v>ESCRITURADOS</c:v>
                </c:pt>
              </c:strCache>
            </c:strRef>
          </c:tx>
          <c:spPr>
            <a:solidFill>
              <a:schemeClr val="tx2">
                <a:lumMod val="60000"/>
                <a:lumOff val="40000"/>
              </a:schemeClr>
            </a:solidFill>
            <a:scene3d>
              <a:camera prst="orthographicFront"/>
              <a:lightRig rig="threePt" dir="t"/>
            </a:scene3d>
            <a:sp3d>
              <a:bevelT/>
            </a:sp3d>
          </c:spPr>
          <c:invertIfNegative val="0"/>
          <c:dLbls>
            <c:txPr>
              <a:bodyPr/>
              <a:lstStyle/>
              <a:p>
                <a:pPr>
                  <a:defRPr sz="800">
                    <a:solidFill>
                      <a:sysClr val="windowText" lastClr="000000"/>
                    </a:solidFill>
                  </a:defRPr>
                </a:pPr>
                <a:endParaRPr lang="es-SV"/>
              </a:p>
            </c:txPr>
            <c:showLegendKey val="0"/>
            <c:showVal val="1"/>
            <c:showCatName val="0"/>
            <c:showSerName val="0"/>
            <c:showPercent val="0"/>
            <c:showBubbleSize val="0"/>
            <c:showLeaderLines val="0"/>
          </c:dLbls>
          <c:cat>
            <c:strRef>
              <c:f>Hoja1!$C$1:$D$1</c:f>
              <c:strCache>
                <c:ptCount val="2"/>
                <c:pt idx="0">
                  <c:v>JUNIO 2014 - MAYO 2015</c:v>
                </c:pt>
                <c:pt idx="1">
                  <c:v>JUNIO 2015 - MAYO 2016</c:v>
                </c:pt>
              </c:strCache>
            </c:strRef>
          </c:cat>
          <c:val>
            <c:numRef>
              <c:f>Hoja1!$C$2:$D$2</c:f>
              <c:numCache>
                <c:formatCode>#,##0</c:formatCode>
                <c:ptCount val="2"/>
                <c:pt idx="0">
                  <c:v>6527</c:v>
                </c:pt>
                <c:pt idx="1">
                  <c:v>8071</c:v>
                </c:pt>
              </c:numCache>
            </c:numRef>
          </c:val>
        </c:ser>
        <c:ser>
          <c:idx val="1"/>
          <c:order val="1"/>
          <c:tx>
            <c:strRef>
              <c:f>Hoja1!$B$3</c:f>
              <c:strCache>
                <c:ptCount val="1"/>
                <c:pt idx="0">
                  <c:v>APROBADOS EN TRÁMITE</c:v>
                </c:pt>
              </c:strCache>
            </c:strRef>
          </c:tx>
          <c:spPr>
            <a:solidFill>
              <a:schemeClr val="tx2">
                <a:lumMod val="20000"/>
                <a:lumOff val="80000"/>
              </a:schemeClr>
            </a:solidFill>
            <a:scene3d>
              <a:camera prst="orthographicFront"/>
              <a:lightRig rig="threePt" dir="t"/>
            </a:scene3d>
            <a:sp3d>
              <a:bevelT/>
            </a:sp3d>
          </c:spPr>
          <c:invertIfNegative val="0"/>
          <c:dLbls>
            <c:txPr>
              <a:bodyPr/>
              <a:lstStyle/>
              <a:p>
                <a:pPr>
                  <a:defRPr sz="800"/>
                </a:pPr>
                <a:endParaRPr lang="es-SV"/>
              </a:p>
            </c:txPr>
            <c:showLegendKey val="0"/>
            <c:showVal val="1"/>
            <c:showCatName val="0"/>
            <c:showSerName val="0"/>
            <c:showPercent val="0"/>
            <c:showBubbleSize val="0"/>
            <c:showLeaderLines val="0"/>
          </c:dLbls>
          <c:cat>
            <c:strRef>
              <c:f>Hoja1!$C$1:$D$1</c:f>
              <c:strCache>
                <c:ptCount val="2"/>
                <c:pt idx="0">
                  <c:v>JUNIO 2014 - MAYO 2015</c:v>
                </c:pt>
                <c:pt idx="1">
                  <c:v>JUNIO 2015 - MAYO 2016</c:v>
                </c:pt>
              </c:strCache>
            </c:strRef>
          </c:cat>
          <c:val>
            <c:numRef>
              <c:f>Hoja1!$C$3:$D$3</c:f>
              <c:numCache>
                <c:formatCode>#,##0</c:formatCode>
                <c:ptCount val="2"/>
                <c:pt idx="0">
                  <c:v>832</c:v>
                </c:pt>
                <c:pt idx="1">
                  <c:v>505</c:v>
                </c:pt>
              </c:numCache>
            </c:numRef>
          </c:val>
        </c:ser>
        <c:dLbls>
          <c:showLegendKey val="0"/>
          <c:showVal val="1"/>
          <c:showCatName val="0"/>
          <c:showSerName val="0"/>
          <c:showPercent val="0"/>
          <c:showBubbleSize val="0"/>
        </c:dLbls>
        <c:gapWidth val="95"/>
        <c:gapDepth val="95"/>
        <c:shape val="box"/>
        <c:axId val="26657536"/>
        <c:axId val="26659072"/>
        <c:axId val="0"/>
      </c:bar3DChart>
      <c:catAx>
        <c:axId val="26657536"/>
        <c:scaling>
          <c:orientation val="minMax"/>
        </c:scaling>
        <c:delete val="0"/>
        <c:axPos val="b"/>
        <c:majorTickMark val="none"/>
        <c:minorTickMark val="none"/>
        <c:tickLblPos val="nextTo"/>
        <c:txPr>
          <a:bodyPr/>
          <a:lstStyle/>
          <a:p>
            <a:pPr>
              <a:defRPr sz="600"/>
            </a:pPr>
            <a:endParaRPr lang="es-SV"/>
          </a:p>
        </c:txPr>
        <c:crossAx val="26659072"/>
        <c:crosses val="autoZero"/>
        <c:auto val="1"/>
        <c:lblAlgn val="ctr"/>
        <c:lblOffset val="100"/>
        <c:noMultiLvlLbl val="0"/>
      </c:catAx>
      <c:valAx>
        <c:axId val="26659072"/>
        <c:scaling>
          <c:orientation val="minMax"/>
        </c:scaling>
        <c:delete val="1"/>
        <c:axPos val="l"/>
        <c:numFmt formatCode="#,##0" sourceLinked="1"/>
        <c:majorTickMark val="out"/>
        <c:minorTickMark val="none"/>
        <c:tickLblPos val="nextTo"/>
        <c:crossAx val="26657536"/>
        <c:crosses val="autoZero"/>
        <c:crossBetween val="between"/>
      </c:valAx>
    </c:plotArea>
    <c:legend>
      <c:legendPos val="t"/>
      <c:layout>
        <c:manualLayout>
          <c:xMode val="edge"/>
          <c:yMode val="edge"/>
          <c:x val="0"/>
          <c:y val="0.90740740740740744"/>
          <c:w val="1"/>
          <c:h val="8.1493875765529314E-2"/>
        </c:manualLayout>
      </c:layout>
      <c:overlay val="0"/>
      <c:txPr>
        <a:bodyPr/>
        <a:lstStyle/>
        <a:p>
          <a:pPr>
            <a:defRPr sz="800"/>
          </a:pPr>
          <a:endParaRPr lang="es-SV"/>
        </a:p>
      </c:txPr>
    </c:legend>
    <c:plotVisOnly val="1"/>
    <c:dispBlanksAs val="gap"/>
    <c:showDLblsOverMax val="0"/>
  </c:chart>
  <c:spPr>
    <a:ln>
      <a:noFill/>
    </a:ln>
  </c:spPr>
  <c:txPr>
    <a:bodyPr/>
    <a:lstStyle/>
    <a:p>
      <a:pPr>
        <a:defRPr b="1">
          <a:latin typeface="+mj-lt"/>
        </a:defRPr>
      </a:pPr>
      <a:endParaRPr lang="es-SV"/>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autoTitleDeleted val="0"/>
    <c:view3D>
      <c:rotX val="3"/>
      <c:hPercent val="70"/>
      <c:rotY val="5"/>
      <c:depthPercent val="80"/>
      <c:rAngAx val="0"/>
      <c:perspective val="10"/>
    </c:view3D>
    <c:floor>
      <c:thickness val="0"/>
      <c:spPr>
        <a:noFill/>
      </c:spPr>
    </c:floor>
    <c:sideWall>
      <c:thickness val="0"/>
      <c:spPr>
        <a:noFill/>
      </c:spPr>
    </c:sideWall>
    <c:backWall>
      <c:thickness val="0"/>
      <c:spPr>
        <a:noFill/>
      </c:spPr>
    </c:backWall>
    <c:plotArea>
      <c:layout>
        <c:manualLayout>
          <c:layoutTarget val="inner"/>
          <c:xMode val="edge"/>
          <c:yMode val="edge"/>
          <c:x val="4.0082032455715667E-3"/>
          <c:y val="1.6857792104845841E-3"/>
          <c:w val="0.99419422411775771"/>
          <c:h val="0.78168450002340151"/>
        </c:manualLayout>
      </c:layout>
      <c:bar3DChart>
        <c:barDir val="col"/>
        <c:grouping val="stacked"/>
        <c:varyColors val="0"/>
        <c:ser>
          <c:idx val="0"/>
          <c:order val="0"/>
          <c:tx>
            <c:strRef>
              <c:f>'GRAFICOS 2015-2016'!$A$35</c:f>
              <c:strCache>
                <c:ptCount val="1"/>
                <c:pt idx="0">
                  <c:v>VIVIENDA NUEVA </c:v>
                </c:pt>
              </c:strCache>
            </c:strRef>
          </c:tx>
          <c:spPr>
            <a:solidFill>
              <a:srgbClr val="002060"/>
            </a:solidFill>
            <a:effectLst>
              <a:outerShdw blurRad="50800" dist="38100" dir="2700000" algn="tl" rotWithShape="0">
                <a:prstClr val="black">
                  <a:alpha val="30000"/>
                </a:prstClr>
              </a:outerShdw>
            </a:effectLst>
            <a:scene3d>
              <a:camera prst="orthographicFront"/>
              <a:lightRig rig="threePt" dir="t"/>
            </a:scene3d>
            <a:sp3d>
              <a:bevelT/>
              <a:contourClr>
                <a:srgbClr val="000000"/>
              </a:contourClr>
            </a:sp3d>
          </c:spPr>
          <c:invertIfNegative val="0"/>
          <c:dPt>
            <c:idx val="0"/>
            <c:invertIfNegative val="0"/>
            <c:bubble3D val="0"/>
          </c:dPt>
          <c:dPt>
            <c:idx val="1"/>
            <c:invertIfNegative val="0"/>
            <c:bubble3D val="0"/>
          </c:dPt>
          <c:dLbls>
            <c:spPr>
              <a:noFill/>
              <a:ln>
                <a:noFill/>
              </a:ln>
              <a:effectLst/>
            </c:spPr>
            <c:txPr>
              <a:bodyPr/>
              <a:lstStyle/>
              <a:p>
                <a:pPr>
                  <a:defRPr>
                    <a:solidFill>
                      <a:schemeClr val="bg1"/>
                    </a:solidFill>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2015-2016'!$B$34:$C$34</c:f>
              <c:strCache>
                <c:ptCount val="2"/>
                <c:pt idx="0">
                  <c:v>JUNIO 2014 - MAYO 2015</c:v>
                </c:pt>
                <c:pt idx="1">
                  <c:v>JUNIO 2015 - MAYO 2016</c:v>
                </c:pt>
              </c:strCache>
            </c:strRef>
          </c:cat>
          <c:val>
            <c:numRef>
              <c:f>'GRAFICOS 2015-2016'!$B$35:$C$35</c:f>
              <c:numCache>
                <c:formatCode>#,##0</c:formatCode>
                <c:ptCount val="2"/>
                <c:pt idx="0">
                  <c:v>1781</c:v>
                </c:pt>
                <c:pt idx="1">
                  <c:v>1710</c:v>
                </c:pt>
              </c:numCache>
            </c:numRef>
          </c:val>
        </c:ser>
        <c:ser>
          <c:idx val="1"/>
          <c:order val="1"/>
          <c:tx>
            <c:strRef>
              <c:f>'GRAFICOS 2015-2016'!$A$36</c:f>
              <c:strCache>
                <c:ptCount val="1"/>
                <c:pt idx="0">
                  <c:v>VIVIENDA USADA</c:v>
                </c:pt>
              </c:strCache>
            </c:strRef>
          </c:tx>
          <c:spPr>
            <a:solidFill>
              <a:srgbClr val="4F81BD">
                <a:lumMod val="20000"/>
                <a:lumOff val="80000"/>
              </a:srgbClr>
            </a:solidFill>
            <a:scene3d>
              <a:camera prst="orthographicFront"/>
              <a:lightRig rig="threePt" dir="t"/>
            </a:scene3d>
            <a:sp3d>
              <a:bevelT/>
              <a:contourClr>
                <a:srgbClr val="000000"/>
              </a:contourClr>
            </a:sp3d>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2015-2016'!$B$34:$C$34</c:f>
              <c:strCache>
                <c:ptCount val="2"/>
                <c:pt idx="0">
                  <c:v>JUNIO 2014 - MAYO 2015</c:v>
                </c:pt>
                <c:pt idx="1">
                  <c:v>JUNIO 2015 - MAYO 2016</c:v>
                </c:pt>
              </c:strCache>
            </c:strRef>
          </c:cat>
          <c:val>
            <c:numRef>
              <c:f>'GRAFICOS 2015-2016'!$B$36:$C$36</c:f>
              <c:numCache>
                <c:formatCode>#,##0</c:formatCode>
                <c:ptCount val="2"/>
                <c:pt idx="0">
                  <c:v>3402</c:v>
                </c:pt>
                <c:pt idx="1">
                  <c:v>5044</c:v>
                </c:pt>
              </c:numCache>
            </c:numRef>
          </c:val>
        </c:ser>
        <c:ser>
          <c:idx val="2"/>
          <c:order val="2"/>
          <c:tx>
            <c:strRef>
              <c:f>'GRAFICOS 2015-2016'!$A$37</c:f>
              <c:strCache>
                <c:ptCount val="1"/>
                <c:pt idx="0">
                  <c:v>VIVIENDAS DEL FSV</c:v>
                </c:pt>
              </c:strCache>
            </c:strRef>
          </c:tx>
          <c:spPr>
            <a:solidFill>
              <a:srgbClr val="9BBB59">
                <a:lumMod val="60000"/>
                <a:lumOff val="40000"/>
              </a:srgbClr>
            </a:solidFill>
            <a:scene3d>
              <a:camera prst="orthographicFront"/>
              <a:lightRig rig="threePt" dir="t"/>
            </a:scene3d>
            <a:sp3d>
              <a:bevelT/>
              <a:contourClr>
                <a:srgbClr val="000000"/>
              </a:contourClr>
            </a:sp3d>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2015-2016'!$B$34:$C$34</c:f>
              <c:strCache>
                <c:ptCount val="2"/>
                <c:pt idx="0">
                  <c:v>JUNIO 2014 - MAYO 2015</c:v>
                </c:pt>
                <c:pt idx="1">
                  <c:v>JUNIO 2015 - MAYO 2016</c:v>
                </c:pt>
              </c:strCache>
            </c:strRef>
          </c:cat>
          <c:val>
            <c:numRef>
              <c:f>'GRAFICOS 2015-2016'!$B$37:$C$37</c:f>
              <c:numCache>
                <c:formatCode>#,##0</c:formatCode>
                <c:ptCount val="2"/>
                <c:pt idx="0">
                  <c:v>929</c:v>
                </c:pt>
                <c:pt idx="1">
                  <c:v>832</c:v>
                </c:pt>
              </c:numCache>
            </c:numRef>
          </c:val>
        </c:ser>
        <c:ser>
          <c:idx val="3"/>
          <c:order val="3"/>
          <c:tx>
            <c:strRef>
              <c:f>'GRAFICOS 2015-2016'!$A$38</c:f>
              <c:strCache>
                <c:ptCount val="1"/>
                <c:pt idx="0">
                  <c:v>OTRAS LÍNEAS </c:v>
                </c:pt>
              </c:strCache>
            </c:strRef>
          </c:tx>
          <c:spPr>
            <a:solidFill>
              <a:srgbClr val="1F497D">
                <a:lumMod val="60000"/>
                <a:lumOff val="40000"/>
              </a:srgbClr>
            </a:solidFill>
            <a:scene3d>
              <a:camera prst="orthographicFront"/>
              <a:lightRig rig="threePt" dir="t"/>
            </a:scene3d>
            <a:sp3d>
              <a:bevelT/>
              <a:contourClr>
                <a:srgbClr val="000000"/>
              </a:contourClr>
            </a:sp3d>
          </c:spPr>
          <c:invertIfNegative val="0"/>
          <c:dLbls>
            <c:spPr>
              <a:noFill/>
              <a:ln>
                <a:noFill/>
              </a:ln>
              <a:effectLst/>
            </c:spPr>
            <c:txPr>
              <a:bodyPr/>
              <a:lstStyle/>
              <a:p>
                <a:pPr>
                  <a:defRPr>
                    <a:solidFill>
                      <a:sysClr val="windowText" lastClr="000000"/>
                    </a:solidFill>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2015-2016'!$B$34:$C$34</c:f>
              <c:strCache>
                <c:ptCount val="2"/>
                <c:pt idx="0">
                  <c:v>JUNIO 2014 - MAYO 2015</c:v>
                </c:pt>
                <c:pt idx="1">
                  <c:v>JUNIO 2015 - MAYO 2016</c:v>
                </c:pt>
              </c:strCache>
            </c:strRef>
          </c:cat>
          <c:val>
            <c:numRef>
              <c:f>'GRAFICOS 2015-2016'!$B$38:$C$38</c:f>
              <c:numCache>
                <c:formatCode>#,##0</c:formatCode>
                <c:ptCount val="2"/>
                <c:pt idx="0">
                  <c:v>415</c:v>
                </c:pt>
                <c:pt idx="1">
                  <c:v>485</c:v>
                </c:pt>
              </c:numCache>
            </c:numRef>
          </c:val>
        </c:ser>
        <c:dLbls>
          <c:showLegendKey val="0"/>
          <c:showVal val="0"/>
          <c:showCatName val="0"/>
          <c:showSerName val="0"/>
          <c:showPercent val="0"/>
          <c:showBubbleSize val="0"/>
        </c:dLbls>
        <c:gapWidth val="100"/>
        <c:shape val="box"/>
        <c:axId val="27257088"/>
        <c:axId val="27402240"/>
        <c:axId val="0"/>
      </c:bar3DChart>
      <c:catAx>
        <c:axId val="27257088"/>
        <c:scaling>
          <c:orientation val="minMax"/>
        </c:scaling>
        <c:delete val="0"/>
        <c:axPos val="b"/>
        <c:numFmt formatCode="General" sourceLinked="0"/>
        <c:majorTickMark val="out"/>
        <c:minorTickMark val="none"/>
        <c:tickLblPos val="nextTo"/>
        <c:txPr>
          <a:bodyPr/>
          <a:lstStyle/>
          <a:p>
            <a:pPr>
              <a:defRPr sz="600"/>
            </a:pPr>
            <a:endParaRPr lang="es-SV"/>
          </a:p>
        </c:txPr>
        <c:crossAx val="27402240"/>
        <c:crosses val="autoZero"/>
        <c:auto val="1"/>
        <c:lblAlgn val="ctr"/>
        <c:lblOffset val="100"/>
        <c:noMultiLvlLbl val="0"/>
      </c:catAx>
      <c:valAx>
        <c:axId val="27402240"/>
        <c:scaling>
          <c:orientation val="minMax"/>
        </c:scaling>
        <c:delete val="1"/>
        <c:axPos val="l"/>
        <c:numFmt formatCode="#,##0" sourceLinked="1"/>
        <c:majorTickMark val="out"/>
        <c:minorTickMark val="none"/>
        <c:tickLblPos val="nextTo"/>
        <c:crossAx val="27257088"/>
        <c:crosses val="autoZero"/>
        <c:crossBetween val="between"/>
      </c:valAx>
    </c:plotArea>
    <c:legend>
      <c:legendPos val="b"/>
      <c:layout>
        <c:manualLayout>
          <c:xMode val="edge"/>
          <c:yMode val="edge"/>
          <c:x val="0.13600771614180299"/>
          <c:y val="0.89353552419960647"/>
          <c:w val="0.72779166417131858"/>
          <c:h val="0.10452909839194717"/>
        </c:manualLayout>
      </c:layout>
      <c:overlay val="0"/>
      <c:txPr>
        <a:bodyPr/>
        <a:lstStyle/>
        <a:p>
          <a:pPr>
            <a:defRPr sz="600"/>
          </a:pPr>
          <a:endParaRPr lang="es-SV"/>
        </a:p>
      </c:txPr>
    </c:legend>
    <c:plotVisOnly val="1"/>
    <c:dispBlanksAs val="zero"/>
    <c:showDLblsOverMax val="0"/>
  </c:chart>
  <c:spPr>
    <a:noFill/>
    <a:ln>
      <a:noFill/>
    </a:ln>
  </c:spPr>
  <c:txPr>
    <a:bodyPr/>
    <a:lstStyle/>
    <a:p>
      <a:pPr>
        <a:defRPr sz="800" b="1">
          <a:latin typeface="+mj-lt"/>
          <a:cs typeface="Calibri" pitchFamily="34" charset="0"/>
        </a:defRPr>
      </a:pPr>
      <a:endParaRPr lang="es-SV"/>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35"/>
    </mc:Choice>
    <mc:Fallback>
      <c:style val="35"/>
    </mc:Fallback>
  </mc:AlternateContent>
  <c:clrMapOvr bg1="lt1" tx1="dk1" bg2="lt2" tx2="dk2" accent1="accent1" accent2="accent2" accent3="accent3" accent4="accent4" accent5="accent5" accent6="accent6" hlink="hlink" folHlink="folHlink"/>
  <c:chart>
    <c:autoTitleDeleted val="0"/>
    <c:view3D>
      <c:rotX val="3"/>
      <c:hPercent val="70"/>
      <c:rotY val="5"/>
      <c:depthPercent val="80"/>
      <c:rAngAx val="0"/>
      <c:perspective val="10"/>
    </c:view3D>
    <c:floor>
      <c:thickness val="0"/>
      <c:spPr>
        <a:noFill/>
      </c:spPr>
    </c:floor>
    <c:sideWall>
      <c:thickness val="0"/>
      <c:spPr>
        <a:noFill/>
      </c:spPr>
    </c:sideWall>
    <c:backWall>
      <c:thickness val="0"/>
      <c:spPr>
        <a:noFill/>
      </c:spPr>
    </c:backWall>
    <c:plotArea>
      <c:layout>
        <c:manualLayout>
          <c:layoutTarget val="inner"/>
          <c:xMode val="edge"/>
          <c:yMode val="edge"/>
          <c:x val="3.9094205668360679E-3"/>
          <c:y val="8.6587731446863936E-2"/>
          <c:w val="0.99419422411775771"/>
          <c:h val="0.69479490146069922"/>
        </c:manualLayout>
      </c:layout>
      <c:bar3DChart>
        <c:barDir val="col"/>
        <c:grouping val="stacked"/>
        <c:varyColors val="0"/>
        <c:ser>
          <c:idx val="0"/>
          <c:order val="0"/>
          <c:tx>
            <c:strRef>
              <c:f>'GRAFICOS 2015-2016'!$A$35</c:f>
              <c:strCache>
                <c:ptCount val="1"/>
                <c:pt idx="0">
                  <c:v>VIVIENDA NUEVA </c:v>
                </c:pt>
              </c:strCache>
            </c:strRef>
          </c:tx>
          <c:spPr>
            <a:solidFill>
              <a:srgbClr val="002060"/>
            </a:solidFill>
            <a:effectLst>
              <a:outerShdw blurRad="50800" dist="38100" dir="2700000" algn="tl" rotWithShape="0">
                <a:prstClr val="black">
                  <a:alpha val="30000"/>
                </a:prstClr>
              </a:outerShdw>
            </a:effectLst>
            <a:scene3d>
              <a:camera prst="orthographicFront"/>
              <a:lightRig rig="threePt" dir="t"/>
            </a:scene3d>
            <a:sp3d>
              <a:bevelT/>
              <a:contourClr>
                <a:srgbClr val="000000"/>
              </a:contourClr>
            </a:sp3d>
          </c:spPr>
          <c:invertIfNegative val="0"/>
          <c:dPt>
            <c:idx val="0"/>
            <c:invertIfNegative val="0"/>
            <c:bubble3D val="0"/>
          </c:dPt>
          <c:dPt>
            <c:idx val="1"/>
            <c:invertIfNegative val="0"/>
            <c:bubble3D val="0"/>
          </c:dPt>
          <c:dLbls>
            <c:spPr>
              <a:noFill/>
              <a:ln>
                <a:noFill/>
              </a:ln>
              <a:effectLst/>
            </c:spPr>
            <c:txPr>
              <a:bodyPr/>
              <a:lstStyle/>
              <a:p>
                <a:pPr>
                  <a:defRPr>
                    <a:solidFill>
                      <a:schemeClr val="bg1"/>
                    </a:solidFill>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2015-2016'!$G$34:$H$34</c:f>
              <c:strCache>
                <c:ptCount val="2"/>
                <c:pt idx="0">
                  <c:v>JUNIO 2014 - MAYO 2015</c:v>
                </c:pt>
                <c:pt idx="1">
                  <c:v>JUNIO 2015 - MAYO 2016</c:v>
                </c:pt>
              </c:strCache>
            </c:strRef>
          </c:cat>
          <c:val>
            <c:numRef>
              <c:f>'GRAFICOS 2015-2016'!$G$35:$H$35</c:f>
              <c:numCache>
                <c:formatCode>"$"#,##0.00</c:formatCode>
                <c:ptCount val="2"/>
                <c:pt idx="0">
                  <c:v>49.943896170000002</c:v>
                </c:pt>
                <c:pt idx="1">
                  <c:v>53.56279803000001</c:v>
                </c:pt>
              </c:numCache>
            </c:numRef>
          </c:val>
        </c:ser>
        <c:ser>
          <c:idx val="1"/>
          <c:order val="1"/>
          <c:tx>
            <c:strRef>
              <c:f>'GRAFICOS 2015-2016'!$A$36</c:f>
              <c:strCache>
                <c:ptCount val="1"/>
                <c:pt idx="0">
                  <c:v>VIVIENDA USADA</c:v>
                </c:pt>
              </c:strCache>
            </c:strRef>
          </c:tx>
          <c:spPr>
            <a:solidFill>
              <a:srgbClr val="4F81BD">
                <a:lumMod val="20000"/>
                <a:lumOff val="80000"/>
              </a:srgbClr>
            </a:solidFill>
            <a:scene3d>
              <a:camera prst="orthographicFront"/>
              <a:lightRig rig="threePt" dir="t"/>
            </a:scene3d>
            <a:sp3d>
              <a:bevelT/>
              <a:contourClr>
                <a:srgbClr val="000000"/>
              </a:contourClr>
            </a:sp3d>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2015-2016'!$G$34:$H$34</c:f>
              <c:strCache>
                <c:ptCount val="2"/>
                <c:pt idx="0">
                  <c:v>JUNIO 2014 - MAYO 2015</c:v>
                </c:pt>
                <c:pt idx="1">
                  <c:v>JUNIO 2015 - MAYO 2016</c:v>
                </c:pt>
              </c:strCache>
            </c:strRef>
          </c:cat>
          <c:val>
            <c:numRef>
              <c:f>'GRAFICOS 2015-2016'!$G$36:$H$36</c:f>
              <c:numCache>
                <c:formatCode>"$"#,##0.00</c:formatCode>
                <c:ptCount val="2"/>
                <c:pt idx="0">
                  <c:v>51.225400010000001</c:v>
                </c:pt>
                <c:pt idx="1">
                  <c:v>83.689727080000011</c:v>
                </c:pt>
              </c:numCache>
            </c:numRef>
          </c:val>
        </c:ser>
        <c:ser>
          <c:idx val="2"/>
          <c:order val="2"/>
          <c:tx>
            <c:strRef>
              <c:f>'GRAFICOS 2015-2016'!$A$37</c:f>
              <c:strCache>
                <c:ptCount val="1"/>
                <c:pt idx="0">
                  <c:v>VIVIENDAS DEL FSV</c:v>
                </c:pt>
              </c:strCache>
            </c:strRef>
          </c:tx>
          <c:spPr>
            <a:solidFill>
              <a:srgbClr val="9BBB59">
                <a:lumMod val="60000"/>
                <a:lumOff val="40000"/>
              </a:srgbClr>
            </a:solidFill>
            <a:scene3d>
              <a:camera prst="orthographicFront"/>
              <a:lightRig rig="threePt" dir="t"/>
            </a:scene3d>
            <a:sp3d>
              <a:bevelT/>
              <a:contourClr>
                <a:srgbClr val="000000"/>
              </a:contourClr>
            </a:sp3d>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2015-2016'!$G$34:$H$34</c:f>
              <c:strCache>
                <c:ptCount val="2"/>
                <c:pt idx="0">
                  <c:v>JUNIO 2014 - MAYO 2015</c:v>
                </c:pt>
                <c:pt idx="1">
                  <c:v>JUNIO 2015 - MAYO 2016</c:v>
                </c:pt>
              </c:strCache>
            </c:strRef>
          </c:cat>
          <c:val>
            <c:numRef>
              <c:f>'GRAFICOS 2015-2016'!$G$37:$H$37</c:f>
              <c:numCache>
                <c:formatCode>"$"#,##0.00</c:formatCode>
                <c:ptCount val="2"/>
                <c:pt idx="0">
                  <c:v>8.5056565899999992</c:v>
                </c:pt>
                <c:pt idx="1">
                  <c:v>7.8896414500000009</c:v>
                </c:pt>
              </c:numCache>
            </c:numRef>
          </c:val>
        </c:ser>
        <c:ser>
          <c:idx val="3"/>
          <c:order val="3"/>
          <c:tx>
            <c:strRef>
              <c:f>'GRAFICOS 2015-2016'!$A$38</c:f>
              <c:strCache>
                <c:ptCount val="1"/>
                <c:pt idx="0">
                  <c:v>OTRAS LÍNEAS </c:v>
                </c:pt>
              </c:strCache>
            </c:strRef>
          </c:tx>
          <c:spPr>
            <a:solidFill>
              <a:schemeClr val="tx2">
                <a:lumMod val="60000"/>
                <a:lumOff val="40000"/>
              </a:schemeClr>
            </a:solidFill>
            <a:scene3d>
              <a:camera prst="orthographicFront"/>
              <a:lightRig rig="threePt" dir="t"/>
            </a:scene3d>
            <a:sp3d>
              <a:bevelT/>
              <a:contourClr>
                <a:srgbClr val="000000"/>
              </a:contourClr>
            </a:sp3d>
          </c:spPr>
          <c:invertIfNegative val="0"/>
          <c:dLbls>
            <c:dLbl>
              <c:idx val="0"/>
              <c:layout>
                <c:manualLayout>
                  <c:x val="0"/>
                  <c:y val="-4.0837161817253699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4.0835701013537277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'GRAFICOS 2015-2016'!$G$34:$H$34</c:f>
              <c:strCache>
                <c:ptCount val="2"/>
                <c:pt idx="0">
                  <c:v>JUNIO 2014 - MAYO 2015</c:v>
                </c:pt>
                <c:pt idx="1">
                  <c:v>JUNIO 2015 - MAYO 2016</c:v>
                </c:pt>
              </c:strCache>
            </c:strRef>
          </c:cat>
          <c:val>
            <c:numRef>
              <c:f>'GRAFICOS 2015-2016'!$G$38:$H$38</c:f>
              <c:numCache>
                <c:formatCode>"$"#,##0.00</c:formatCode>
                <c:ptCount val="2"/>
                <c:pt idx="0">
                  <c:v>4.5149357399999994</c:v>
                </c:pt>
                <c:pt idx="1">
                  <c:v>5.6041333900000012</c:v>
                </c:pt>
              </c:numCache>
            </c:numRef>
          </c:val>
        </c:ser>
        <c:dLbls>
          <c:showLegendKey val="0"/>
          <c:showVal val="0"/>
          <c:showCatName val="0"/>
          <c:showSerName val="0"/>
          <c:showPercent val="0"/>
          <c:showBubbleSize val="0"/>
        </c:dLbls>
        <c:gapWidth val="100"/>
        <c:shape val="box"/>
        <c:axId val="28138112"/>
        <c:axId val="28156288"/>
        <c:axId val="0"/>
      </c:bar3DChart>
      <c:catAx>
        <c:axId val="28138112"/>
        <c:scaling>
          <c:orientation val="minMax"/>
        </c:scaling>
        <c:delete val="0"/>
        <c:axPos val="b"/>
        <c:numFmt formatCode="General" sourceLinked="0"/>
        <c:majorTickMark val="out"/>
        <c:minorTickMark val="none"/>
        <c:tickLblPos val="nextTo"/>
        <c:txPr>
          <a:bodyPr/>
          <a:lstStyle/>
          <a:p>
            <a:pPr>
              <a:defRPr sz="600"/>
            </a:pPr>
            <a:endParaRPr lang="es-SV"/>
          </a:p>
        </c:txPr>
        <c:crossAx val="28156288"/>
        <c:crosses val="autoZero"/>
        <c:auto val="1"/>
        <c:lblAlgn val="ctr"/>
        <c:lblOffset val="100"/>
        <c:noMultiLvlLbl val="0"/>
      </c:catAx>
      <c:valAx>
        <c:axId val="28156288"/>
        <c:scaling>
          <c:orientation val="minMax"/>
        </c:scaling>
        <c:delete val="1"/>
        <c:axPos val="l"/>
        <c:numFmt formatCode="&quot;$&quot;#,##0.00" sourceLinked="1"/>
        <c:majorTickMark val="out"/>
        <c:minorTickMark val="none"/>
        <c:tickLblPos val="nextTo"/>
        <c:crossAx val="28138112"/>
        <c:crosses val="autoZero"/>
        <c:crossBetween val="between"/>
      </c:valAx>
    </c:plotArea>
    <c:legend>
      <c:legendPos val="b"/>
      <c:layout>
        <c:manualLayout>
          <c:xMode val="edge"/>
          <c:yMode val="edge"/>
          <c:x val="8.4423807513718863E-2"/>
          <c:y val="0.8602092368511739"/>
          <c:w val="0.83441799091280744"/>
          <c:h val="8.2655416854509001E-2"/>
        </c:manualLayout>
      </c:layout>
      <c:overlay val="0"/>
      <c:txPr>
        <a:bodyPr/>
        <a:lstStyle/>
        <a:p>
          <a:pPr>
            <a:defRPr sz="600"/>
          </a:pPr>
          <a:endParaRPr lang="es-SV"/>
        </a:p>
      </c:txPr>
    </c:legend>
    <c:plotVisOnly val="1"/>
    <c:dispBlanksAs val="zero"/>
    <c:showDLblsOverMax val="0"/>
  </c:chart>
  <c:spPr>
    <a:noFill/>
    <a:ln>
      <a:noFill/>
    </a:ln>
  </c:spPr>
  <c:txPr>
    <a:bodyPr/>
    <a:lstStyle/>
    <a:p>
      <a:pPr>
        <a:defRPr sz="800" b="1">
          <a:latin typeface="+mj-lt"/>
          <a:cs typeface="Calibri" pitchFamily="34" charset="0"/>
        </a:defRPr>
      </a:pPr>
      <a:endParaRPr lang="es-SV"/>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0"/>
      <c:rotY val="0"/>
      <c:depthPercent val="100"/>
      <c:rAngAx val="1"/>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5.8493350306779546E-2"/>
          <c:y val="3.6253782707231112E-2"/>
          <c:w val="0.92200886625762735"/>
          <c:h val="0.88282372590790814"/>
        </c:manualLayout>
      </c:layout>
      <c:bar3DChart>
        <c:barDir val="col"/>
        <c:grouping val="stacked"/>
        <c:varyColors val="0"/>
        <c:ser>
          <c:idx val="0"/>
          <c:order val="0"/>
          <c:tx>
            <c:strRef>
              <c:f>'GRAFICOS 2015-2016'!$A$115</c:f>
              <c:strCache>
                <c:ptCount val="1"/>
                <c:pt idx="0">
                  <c:v>HASTA 2.5 SALARIOS</c:v>
                </c:pt>
              </c:strCache>
            </c:strRef>
          </c:tx>
          <c:spPr>
            <a:solidFill>
              <a:srgbClr val="002060"/>
            </a:solidFill>
            <a:scene3d>
              <a:camera prst="orthographicFront"/>
              <a:lightRig rig="threePt" dir="t"/>
            </a:scene3d>
            <a:sp3d prstMaterial="matte"/>
          </c:spPr>
          <c:invertIfNegative val="0"/>
          <c:dPt>
            <c:idx val="0"/>
            <c:invertIfNegative val="0"/>
            <c:bubble3D val="0"/>
            <c:spPr>
              <a:solidFill>
                <a:schemeClr val="accent3">
                  <a:lumMod val="75000"/>
                </a:schemeClr>
              </a:solidFill>
              <a:scene3d>
                <a:camera prst="orthographicFront"/>
                <a:lightRig rig="threePt" dir="t"/>
              </a:scene3d>
              <a:sp3d prstMaterial="matte"/>
            </c:spPr>
          </c:dPt>
          <c:dLbls>
            <c:spPr>
              <a:noFill/>
              <a:ln>
                <a:noFill/>
              </a:ln>
              <a:effectLst/>
            </c:spPr>
            <c:txPr>
              <a:bodyPr/>
              <a:lstStyle/>
              <a:p>
                <a:pPr>
                  <a:defRPr>
                    <a:solidFill>
                      <a:schemeClr val="bg1"/>
                    </a:solidFill>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2015-2016'!$B$114:$C$114</c:f>
              <c:strCache>
                <c:ptCount val="2"/>
                <c:pt idx="0">
                  <c:v>JUNIO 2014 - MAYO 2015</c:v>
                </c:pt>
                <c:pt idx="1">
                  <c:v>JUNIO 2015 - MAYO 2016</c:v>
                </c:pt>
              </c:strCache>
            </c:strRef>
          </c:cat>
          <c:val>
            <c:numRef>
              <c:f>'GRAFICOS 2015-2016'!$B$115:$C$115</c:f>
              <c:numCache>
                <c:formatCode>#,##0</c:formatCode>
                <c:ptCount val="2"/>
                <c:pt idx="0">
                  <c:v>4594</c:v>
                </c:pt>
                <c:pt idx="1">
                  <c:v>4911</c:v>
                </c:pt>
              </c:numCache>
            </c:numRef>
          </c:val>
        </c:ser>
        <c:ser>
          <c:idx val="1"/>
          <c:order val="1"/>
          <c:tx>
            <c:strRef>
              <c:f>'GRAFICOS 2015-2016'!$A$116</c:f>
              <c:strCache>
                <c:ptCount val="1"/>
                <c:pt idx="0">
                  <c:v>DE 2.5 A 4.0 SALARIOS</c:v>
                </c:pt>
              </c:strCache>
            </c:strRef>
          </c:tx>
          <c:spPr>
            <a:solidFill>
              <a:schemeClr val="accent3">
                <a:lumMod val="40000"/>
                <a:lumOff val="60000"/>
              </a:schemeClr>
            </a:solidFill>
            <a:scene3d>
              <a:camera prst="orthographicFront"/>
              <a:lightRig rig="threePt" dir="t"/>
            </a:scene3d>
            <a:sp3d prstMaterial="matte"/>
          </c:spPr>
          <c:invertIfNegative val="0"/>
          <c:dPt>
            <c:idx val="1"/>
            <c:invertIfNegative val="0"/>
            <c:bubble3D val="0"/>
            <c:spPr>
              <a:solidFill>
                <a:schemeClr val="accent1">
                  <a:lumMod val="20000"/>
                  <a:lumOff val="80000"/>
                </a:schemeClr>
              </a:solidFill>
              <a:scene3d>
                <a:camera prst="orthographicFront"/>
                <a:lightRig rig="threePt" dir="t"/>
              </a:scene3d>
              <a:sp3d prstMaterial="matte"/>
            </c:spPr>
          </c:dPt>
          <c:dLbls>
            <c:dLbl>
              <c:idx val="1"/>
              <c:layout>
                <c:manualLayout>
                  <c:x val="9.5238095238095247E-3"/>
                  <c:y val="6.5915968558602021E-3"/>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2015-2016'!$B$114:$C$114</c:f>
              <c:strCache>
                <c:ptCount val="2"/>
                <c:pt idx="0">
                  <c:v>JUNIO 2014 - MAYO 2015</c:v>
                </c:pt>
                <c:pt idx="1">
                  <c:v>JUNIO 2015 - MAYO 2016</c:v>
                </c:pt>
              </c:strCache>
            </c:strRef>
          </c:cat>
          <c:val>
            <c:numRef>
              <c:f>'GRAFICOS 2015-2016'!$B$116:$C$116</c:f>
              <c:numCache>
                <c:formatCode>#,##0</c:formatCode>
                <c:ptCount val="2"/>
                <c:pt idx="0">
                  <c:v>1078</c:v>
                </c:pt>
                <c:pt idx="1">
                  <c:v>1640</c:v>
                </c:pt>
              </c:numCache>
            </c:numRef>
          </c:val>
        </c:ser>
        <c:ser>
          <c:idx val="2"/>
          <c:order val="2"/>
          <c:tx>
            <c:strRef>
              <c:f>'GRAFICOS 2015-2016'!$A$117</c:f>
              <c:strCache>
                <c:ptCount val="1"/>
                <c:pt idx="0">
                  <c:v>MAS DE 4 SALARIOS</c:v>
                </c:pt>
              </c:strCache>
            </c:strRef>
          </c:tx>
          <c:spPr>
            <a:solidFill>
              <a:srgbClr val="92D050"/>
            </a:solidFill>
            <a:scene3d>
              <a:camera prst="orthographicFront"/>
              <a:lightRig rig="threePt" dir="t"/>
            </a:scene3d>
            <a:sp3d prstMaterial="matte"/>
          </c:spPr>
          <c:invertIfNegative val="0"/>
          <c:dPt>
            <c:idx val="1"/>
            <c:invertIfNegative val="0"/>
            <c:bubble3D val="0"/>
            <c:spPr>
              <a:solidFill>
                <a:schemeClr val="accent5"/>
              </a:solidFill>
              <a:scene3d>
                <a:camera prst="orthographicFront"/>
                <a:lightRig rig="threePt" dir="t"/>
              </a:scene3d>
              <a:sp3d prstMaterial="matte"/>
            </c:spPr>
          </c:dPt>
          <c:dLbls>
            <c:dLbl>
              <c:idx val="1"/>
              <c:layout>
                <c:manualLayout>
                  <c:x val="3.8095238095238095E-3"/>
                  <c:y val="-8.2394960698252515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2015-2016'!$B$114:$C$114</c:f>
              <c:strCache>
                <c:ptCount val="2"/>
                <c:pt idx="0">
                  <c:v>JUNIO 2014 - MAYO 2015</c:v>
                </c:pt>
                <c:pt idx="1">
                  <c:v>JUNIO 2015 - MAYO 2016</c:v>
                </c:pt>
              </c:strCache>
            </c:strRef>
          </c:cat>
          <c:val>
            <c:numRef>
              <c:f>'GRAFICOS 2015-2016'!$B$117:$C$117</c:f>
              <c:numCache>
                <c:formatCode>#,##0</c:formatCode>
                <c:ptCount val="2"/>
                <c:pt idx="0">
                  <c:v>855</c:v>
                </c:pt>
                <c:pt idx="1">
                  <c:v>1520</c:v>
                </c:pt>
              </c:numCache>
            </c:numRef>
          </c:val>
        </c:ser>
        <c:dLbls>
          <c:showLegendKey val="0"/>
          <c:showVal val="0"/>
          <c:showCatName val="0"/>
          <c:showSerName val="0"/>
          <c:showPercent val="0"/>
          <c:showBubbleSize val="0"/>
        </c:dLbls>
        <c:gapWidth val="39"/>
        <c:gapDepth val="0"/>
        <c:shape val="pyramid"/>
        <c:axId val="27114496"/>
        <c:axId val="27124480"/>
        <c:axId val="0"/>
      </c:bar3DChart>
      <c:catAx>
        <c:axId val="27114496"/>
        <c:scaling>
          <c:orientation val="minMax"/>
        </c:scaling>
        <c:delete val="0"/>
        <c:axPos val="b"/>
        <c:numFmt formatCode="General" sourceLinked="0"/>
        <c:majorTickMark val="out"/>
        <c:minorTickMark val="none"/>
        <c:tickLblPos val="nextTo"/>
        <c:crossAx val="27124480"/>
        <c:crosses val="autoZero"/>
        <c:auto val="1"/>
        <c:lblAlgn val="ctr"/>
        <c:lblOffset val="100"/>
        <c:noMultiLvlLbl val="0"/>
      </c:catAx>
      <c:valAx>
        <c:axId val="27124480"/>
        <c:scaling>
          <c:orientation val="minMax"/>
          <c:max val="8100"/>
          <c:min val="0"/>
        </c:scaling>
        <c:delete val="1"/>
        <c:axPos val="l"/>
        <c:numFmt formatCode="#,##0" sourceLinked="1"/>
        <c:majorTickMark val="out"/>
        <c:minorTickMark val="none"/>
        <c:tickLblPos val="nextTo"/>
        <c:crossAx val="27114496"/>
        <c:crosses val="autoZero"/>
        <c:crossBetween val="between"/>
      </c:valAx>
    </c:plotArea>
    <c:plotVisOnly val="1"/>
    <c:dispBlanksAs val="gap"/>
    <c:showDLblsOverMax val="0"/>
  </c:chart>
  <c:spPr>
    <a:ln>
      <a:noFill/>
    </a:ln>
    <a:scene3d>
      <a:camera prst="orthographicFront"/>
      <a:lightRig rig="threePt" dir="t"/>
    </a:scene3d>
    <a:sp3d/>
  </c:spPr>
  <c:txPr>
    <a:bodyPr/>
    <a:lstStyle/>
    <a:p>
      <a:pPr>
        <a:defRPr b="1">
          <a:latin typeface="+mj-lt"/>
        </a:defRPr>
      </a:pPr>
      <a:endParaRPr lang="es-SV"/>
    </a:p>
  </c:tx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view3D>
      <c:rotX val="0"/>
      <c:rotY val="0"/>
      <c:depthPercent val="60"/>
      <c:rAngAx val="0"/>
      <c:perspective val="30"/>
    </c:view3D>
    <c:floor>
      <c:thickness val="0"/>
    </c:floor>
    <c:sideWall>
      <c:thickness val="0"/>
      <c:spPr>
        <a:noFill/>
      </c:spPr>
    </c:sideWall>
    <c:backWall>
      <c:thickness val="0"/>
      <c:spPr>
        <a:noFill/>
      </c:spPr>
    </c:backWall>
    <c:plotArea>
      <c:layout>
        <c:manualLayout>
          <c:layoutTarget val="inner"/>
          <c:xMode val="edge"/>
          <c:yMode val="edge"/>
          <c:x val="3.0555555555555555E-2"/>
          <c:y val="1.3888888888888888E-2"/>
          <c:w val="0.96944437460992672"/>
          <c:h val="0.98587197433654128"/>
        </c:manualLayout>
      </c:layout>
      <c:bar3DChart>
        <c:barDir val="bar"/>
        <c:grouping val="stacked"/>
        <c:varyColors val="0"/>
        <c:ser>
          <c:idx val="1"/>
          <c:order val="0"/>
          <c:tx>
            <c:strRef>
              <c:f>'GRAFICOS 2015-2016'!$A$62</c:f>
              <c:strCache>
                <c:ptCount val="1"/>
                <c:pt idx="0">
                  <c:v>MUJERES</c:v>
                </c:pt>
              </c:strCache>
            </c:strRef>
          </c:tx>
          <c:spPr>
            <a:solidFill>
              <a:srgbClr val="C0504D">
                <a:lumMod val="40000"/>
                <a:lumOff val="60000"/>
              </a:srgbClr>
            </a:solidFill>
          </c:spPr>
          <c:invertIfNegative val="0"/>
          <c:dPt>
            <c:idx val="0"/>
            <c:invertIfNegative val="0"/>
            <c:bubble3D val="0"/>
          </c:dPt>
          <c:dLbls>
            <c:dLbl>
              <c:idx val="0"/>
              <c:layout>
                <c:manualLayout>
                  <c:x val="-7.8962906155181697E-3"/>
                  <c:y val="0"/>
                </c:manualLayout>
              </c:layout>
              <c:showLegendKey val="0"/>
              <c:showVal val="1"/>
              <c:showCatName val="0"/>
              <c:showSerName val="1"/>
              <c:showPercent val="0"/>
              <c:showBubbleSize val="0"/>
              <c:separator>
</c:separator>
              <c:extLst>
                <c:ext xmlns:c15="http://schemas.microsoft.com/office/drawing/2012/chart" uri="{CE6537A1-D6FC-4f65-9D91-7224C49458BB}">
                  <c15:layout/>
                </c:ext>
              </c:extLst>
            </c:dLbl>
            <c:spPr>
              <a:noFill/>
              <a:ln>
                <a:noFill/>
              </a:ln>
              <a:effectLst/>
            </c:spPr>
            <c:txPr>
              <a:bodyPr/>
              <a:lstStyle/>
              <a:p>
                <a:pPr>
                  <a:defRPr sz="700"/>
                </a:pPr>
                <a:endParaRPr lang="es-SV"/>
              </a:p>
            </c:txPr>
            <c:showLegendKey val="0"/>
            <c:showVal val="1"/>
            <c:showCatName val="0"/>
            <c:showSerName val="1"/>
            <c:showPercent val="0"/>
            <c:showBubbleSize val="0"/>
            <c:separator>
</c:separator>
            <c:showLeaderLines val="0"/>
            <c:extLst>
              <c:ext xmlns:c15="http://schemas.microsoft.com/office/drawing/2012/chart" uri="{CE6537A1-D6FC-4f65-9D91-7224C49458BB}">
                <c15:layout/>
                <c15:showLeaderLines val="0"/>
              </c:ext>
            </c:extLst>
          </c:dLbls>
          <c:cat>
            <c:strRef>
              <c:f>'GRAFICOS 2015-2016'!$B$61:$C$61</c:f>
              <c:strCache>
                <c:ptCount val="2"/>
                <c:pt idx="0">
                  <c:v>JUNIO 2014 - MAYO 2015</c:v>
                </c:pt>
                <c:pt idx="1">
                  <c:v>JUNIO 2015 - MAYO 2016</c:v>
                </c:pt>
              </c:strCache>
            </c:strRef>
          </c:cat>
          <c:val>
            <c:numRef>
              <c:f>'GRAFICOS 2015-2016'!$B$62:$C$62</c:f>
              <c:numCache>
                <c:formatCode>#,##0</c:formatCode>
                <c:ptCount val="2"/>
                <c:pt idx="0">
                  <c:v>2738</c:v>
                </c:pt>
                <c:pt idx="1">
                  <c:v>3460</c:v>
                </c:pt>
              </c:numCache>
            </c:numRef>
          </c:val>
        </c:ser>
        <c:ser>
          <c:idx val="0"/>
          <c:order val="1"/>
          <c:tx>
            <c:strRef>
              <c:f>'GRAFICOS 2015-2016'!$A$63</c:f>
              <c:strCache>
                <c:ptCount val="1"/>
                <c:pt idx="0">
                  <c:v>HOMBRES</c:v>
                </c:pt>
              </c:strCache>
            </c:strRef>
          </c:tx>
          <c:spPr>
            <a:solidFill>
              <a:srgbClr val="1F497D">
                <a:lumMod val="60000"/>
                <a:lumOff val="40000"/>
              </a:srgbClr>
            </a:solidFill>
          </c:spPr>
          <c:invertIfNegative val="0"/>
          <c:dPt>
            <c:idx val="0"/>
            <c:invertIfNegative val="0"/>
            <c:bubble3D val="0"/>
          </c:dPt>
          <c:dLbls>
            <c:dLbl>
              <c:idx val="0"/>
              <c:layout>
                <c:manualLayout>
                  <c:x val="2.5291757088807538E-3"/>
                  <c:y val="0"/>
                </c:manualLayout>
              </c:layout>
              <c:showLegendKey val="0"/>
              <c:showVal val="1"/>
              <c:showCatName val="0"/>
              <c:showSerName val="1"/>
              <c:showPercent val="0"/>
              <c:showBubbleSize val="0"/>
              <c:separator>
</c:separator>
              <c:extLst>
                <c:ext xmlns:c15="http://schemas.microsoft.com/office/drawing/2012/chart" uri="{CE6537A1-D6FC-4f65-9D91-7224C49458BB}">
                  <c15:layout/>
                </c:ext>
              </c:extLst>
            </c:dLbl>
            <c:spPr>
              <a:noFill/>
              <a:ln>
                <a:noFill/>
              </a:ln>
              <a:effectLst/>
            </c:spPr>
            <c:txPr>
              <a:bodyPr/>
              <a:lstStyle/>
              <a:p>
                <a:pPr>
                  <a:defRPr sz="700"/>
                </a:pPr>
                <a:endParaRPr lang="es-SV"/>
              </a:p>
            </c:txPr>
            <c:showLegendKey val="0"/>
            <c:showVal val="1"/>
            <c:showCatName val="0"/>
            <c:showSerName val="1"/>
            <c:showPercent val="0"/>
            <c:showBubbleSize val="0"/>
            <c:separator>
</c:separator>
            <c:showLeaderLines val="0"/>
            <c:extLst>
              <c:ext xmlns:c15="http://schemas.microsoft.com/office/drawing/2012/chart" uri="{CE6537A1-D6FC-4f65-9D91-7224C49458BB}">
                <c15:layout/>
                <c15:showLeaderLines val="0"/>
              </c:ext>
            </c:extLst>
          </c:dLbls>
          <c:cat>
            <c:strRef>
              <c:f>'GRAFICOS 2015-2016'!$B$61:$C$61</c:f>
              <c:strCache>
                <c:ptCount val="2"/>
                <c:pt idx="0">
                  <c:v>JUNIO 2014 - MAYO 2015</c:v>
                </c:pt>
                <c:pt idx="1">
                  <c:v>JUNIO 2015 - MAYO 2016</c:v>
                </c:pt>
              </c:strCache>
            </c:strRef>
          </c:cat>
          <c:val>
            <c:numRef>
              <c:f>'GRAFICOS 2015-2016'!$B$63:$C$63</c:f>
              <c:numCache>
                <c:formatCode>#,##0</c:formatCode>
                <c:ptCount val="2"/>
                <c:pt idx="0">
                  <c:v>3789</c:v>
                </c:pt>
                <c:pt idx="1">
                  <c:v>4611</c:v>
                </c:pt>
              </c:numCache>
            </c:numRef>
          </c:val>
        </c:ser>
        <c:dLbls>
          <c:showLegendKey val="0"/>
          <c:showVal val="0"/>
          <c:showCatName val="0"/>
          <c:showSerName val="0"/>
          <c:showPercent val="0"/>
          <c:showBubbleSize val="0"/>
        </c:dLbls>
        <c:gapWidth val="75"/>
        <c:shape val="box"/>
        <c:axId val="28461696"/>
        <c:axId val="28471680"/>
        <c:axId val="0"/>
      </c:bar3DChart>
      <c:catAx>
        <c:axId val="28461696"/>
        <c:scaling>
          <c:orientation val="minMax"/>
        </c:scaling>
        <c:delete val="0"/>
        <c:axPos val="l"/>
        <c:numFmt formatCode="General" sourceLinked="1"/>
        <c:majorTickMark val="none"/>
        <c:minorTickMark val="none"/>
        <c:tickLblPos val="nextTo"/>
        <c:txPr>
          <a:bodyPr rot="-5400000" vert="horz"/>
          <a:lstStyle/>
          <a:p>
            <a:pPr>
              <a:defRPr sz="600"/>
            </a:pPr>
            <a:endParaRPr lang="es-SV"/>
          </a:p>
        </c:txPr>
        <c:crossAx val="28471680"/>
        <c:crosses val="autoZero"/>
        <c:auto val="1"/>
        <c:lblAlgn val="ctr"/>
        <c:lblOffset val="100"/>
        <c:noMultiLvlLbl val="0"/>
      </c:catAx>
      <c:valAx>
        <c:axId val="28471680"/>
        <c:scaling>
          <c:orientation val="minMax"/>
        </c:scaling>
        <c:delete val="1"/>
        <c:axPos val="b"/>
        <c:numFmt formatCode="#,##0" sourceLinked="1"/>
        <c:majorTickMark val="out"/>
        <c:minorTickMark val="none"/>
        <c:tickLblPos val="nextTo"/>
        <c:crossAx val="28461696"/>
        <c:crosses val="autoZero"/>
        <c:crossBetween val="between"/>
      </c:valAx>
    </c:plotArea>
    <c:plotVisOnly val="1"/>
    <c:dispBlanksAs val="gap"/>
    <c:showDLblsOverMax val="0"/>
  </c:chart>
  <c:spPr>
    <a:noFill/>
    <a:ln>
      <a:noFill/>
    </a:ln>
  </c:spPr>
  <c:txPr>
    <a:bodyPr/>
    <a:lstStyle/>
    <a:p>
      <a:pPr>
        <a:defRPr sz="800" b="1">
          <a:latin typeface="+mj-lt"/>
          <a:cs typeface="Calibri" pitchFamily="34" charset="0"/>
        </a:defRPr>
      </a:pPr>
      <a:endParaRPr lang="es-SV"/>
    </a:p>
  </c:tx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view3D>
      <c:rotX val="0"/>
      <c:rotY val="0"/>
      <c:depthPercent val="60"/>
      <c:rAngAx val="0"/>
      <c:perspective val="30"/>
    </c:view3D>
    <c:floor>
      <c:thickness val="0"/>
    </c:floor>
    <c:sideWall>
      <c:thickness val="0"/>
      <c:spPr>
        <a:noFill/>
      </c:spPr>
    </c:sideWall>
    <c:backWall>
      <c:thickness val="0"/>
      <c:spPr>
        <a:noFill/>
      </c:spPr>
    </c:backWall>
    <c:plotArea>
      <c:layout>
        <c:manualLayout>
          <c:layoutTarget val="inner"/>
          <c:xMode val="edge"/>
          <c:yMode val="edge"/>
          <c:x val="3.0555555555555555E-2"/>
          <c:y val="1.3888888888888888E-2"/>
          <c:w val="0.96944430598132958"/>
          <c:h val="0.94910575166636957"/>
        </c:manualLayout>
      </c:layout>
      <c:bar3DChart>
        <c:barDir val="bar"/>
        <c:grouping val="stacked"/>
        <c:varyColors val="0"/>
        <c:ser>
          <c:idx val="1"/>
          <c:order val="0"/>
          <c:tx>
            <c:strRef>
              <c:f>'GRAFICOS 2015-2016'!$A$62</c:f>
              <c:strCache>
                <c:ptCount val="1"/>
                <c:pt idx="0">
                  <c:v>MUJERES</c:v>
                </c:pt>
              </c:strCache>
            </c:strRef>
          </c:tx>
          <c:spPr>
            <a:solidFill>
              <a:srgbClr val="C0504D">
                <a:lumMod val="40000"/>
                <a:lumOff val="60000"/>
              </a:srgbClr>
            </a:solidFill>
          </c:spPr>
          <c:invertIfNegative val="0"/>
          <c:dPt>
            <c:idx val="0"/>
            <c:invertIfNegative val="0"/>
            <c:bubble3D val="0"/>
          </c:dPt>
          <c:dLbls>
            <c:dLbl>
              <c:idx val="0"/>
              <c:layout>
                <c:manualLayout>
                  <c:x val="-7.9616291016236182E-4"/>
                  <c:y val="0"/>
                </c:manualLayout>
              </c:layout>
              <c:showLegendKey val="0"/>
              <c:showVal val="1"/>
              <c:showCatName val="0"/>
              <c:showSerName val="1"/>
              <c:showPercent val="0"/>
              <c:showBubbleSize val="0"/>
              <c:separator>
</c:separator>
              <c:extLst>
                <c:ext xmlns:c15="http://schemas.microsoft.com/office/drawing/2012/chart" uri="{CE6537A1-D6FC-4f65-9D91-7224C49458BB}">
                  <c15:layout/>
                </c:ext>
              </c:extLst>
            </c:dLbl>
            <c:spPr>
              <a:noFill/>
              <a:ln>
                <a:noFill/>
              </a:ln>
              <a:effectLst/>
            </c:spPr>
            <c:txPr>
              <a:bodyPr/>
              <a:lstStyle/>
              <a:p>
                <a:pPr>
                  <a:defRPr sz="700"/>
                </a:pPr>
                <a:endParaRPr lang="es-SV"/>
              </a:p>
            </c:txPr>
            <c:showLegendKey val="0"/>
            <c:showVal val="1"/>
            <c:showCatName val="0"/>
            <c:showSerName val="1"/>
            <c:showPercent val="0"/>
            <c:showBubbleSize val="0"/>
            <c:separator>
</c:separator>
            <c:showLeaderLines val="0"/>
            <c:extLst>
              <c:ext xmlns:c15="http://schemas.microsoft.com/office/drawing/2012/chart" uri="{CE6537A1-D6FC-4f65-9D91-7224C49458BB}">
                <c15:layout/>
                <c15:showLeaderLines val="0"/>
              </c:ext>
            </c:extLst>
          </c:dLbls>
          <c:cat>
            <c:strRef>
              <c:f>'GRAFICOS 2015-2016'!$G$61:$H$61</c:f>
              <c:strCache>
                <c:ptCount val="2"/>
                <c:pt idx="0">
                  <c:v>JUNIO 2014 - MAYO 2015</c:v>
                </c:pt>
                <c:pt idx="1">
                  <c:v>JUNIO 2015 - MAYO 2016</c:v>
                </c:pt>
              </c:strCache>
            </c:strRef>
          </c:cat>
          <c:val>
            <c:numRef>
              <c:f>'GRAFICOS 2015-2016'!$G$62:$H$62</c:f>
              <c:numCache>
                <c:formatCode>"$"#,##0.00</c:formatCode>
                <c:ptCount val="2"/>
                <c:pt idx="0">
                  <c:v>45.535294329999999</c:v>
                </c:pt>
                <c:pt idx="1">
                  <c:v>64.560599020000012</c:v>
                </c:pt>
              </c:numCache>
            </c:numRef>
          </c:val>
        </c:ser>
        <c:ser>
          <c:idx val="0"/>
          <c:order val="1"/>
          <c:tx>
            <c:strRef>
              <c:f>'GRAFICOS 2015-2016'!$A$63</c:f>
              <c:strCache>
                <c:ptCount val="1"/>
                <c:pt idx="0">
                  <c:v>HOMBRES</c:v>
                </c:pt>
              </c:strCache>
            </c:strRef>
          </c:tx>
          <c:spPr>
            <a:solidFill>
              <a:srgbClr val="1F497D">
                <a:lumMod val="60000"/>
                <a:lumOff val="40000"/>
              </a:srgbClr>
            </a:solidFill>
          </c:spPr>
          <c:invertIfNegative val="0"/>
          <c:dPt>
            <c:idx val="0"/>
            <c:invertIfNegative val="0"/>
            <c:bubble3D val="0"/>
          </c:dPt>
          <c:dLbls>
            <c:dLbl>
              <c:idx val="0"/>
              <c:layout>
                <c:manualLayout>
                  <c:x val="2.4117505337753076E-2"/>
                  <c:y val="0"/>
                </c:manualLayout>
              </c:layout>
              <c:showLegendKey val="0"/>
              <c:showVal val="1"/>
              <c:showCatName val="0"/>
              <c:showSerName val="1"/>
              <c:showPercent val="0"/>
              <c:showBubbleSize val="0"/>
              <c:separator>
</c:separator>
              <c:extLst>
                <c:ext xmlns:c15="http://schemas.microsoft.com/office/drawing/2012/chart" uri="{CE6537A1-D6FC-4f65-9D91-7224C49458BB}">
                  <c15:layout/>
                </c:ext>
              </c:extLst>
            </c:dLbl>
            <c:spPr>
              <a:noFill/>
              <a:ln>
                <a:noFill/>
              </a:ln>
              <a:effectLst/>
            </c:spPr>
            <c:txPr>
              <a:bodyPr/>
              <a:lstStyle/>
              <a:p>
                <a:pPr>
                  <a:defRPr sz="700"/>
                </a:pPr>
                <a:endParaRPr lang="es-SV"/>
              </a:p>
            </c:txPr>
            <c:showLegendKey val="0"/>
            <c:showVal val="1"/>
            <c:showCatName val="0"/>
            <c:showSerName val="1"/>
            <c:showPercent val="0"/>
            <c:showBubbleSize val="0"/>
            <c:separator>
</c:separator>
            <c:showLeaderLines val="0"/>
            <c:extLst>
              <c:ext xmlns:c15="http://schemas.microsoft.com/office/drawing/2012/chart" uri="{CE6537A1-D6FC-4f65-9D91-7224C49458BB}">
                <c15:layout/>
                <c15:showLeaderLines val="0"/>
              </c:ext>
            </c:extLst>
          </c:dLbls>
          <c:cat>
            <c:strRef>
              <c:f>'GRAFICOS 2015-2016'!$G$61:$H$61</c:f>
              <c:strCache>
                <c:ptCount val="2"/>
                <c:pt idx="0">
                  <c:v>JUNIO 2014 - MAYO 2015</c:v>
                </c:pt>
                <c:pt idx="1">
                  <c:v>JUNIO 2015 - MAYO 2016</c:v>
                </c:pt>
              </c:strCache>
            </c:strRef>
          </c:cat>
          <c:val>
            <c:numRef>
              <c:f>'GRAFICOS 2015-2016'!$G$63:$H$63</c:f>
              <c:numCache>
                <c:formatCode>"$"#,##0.00</c:formatCode>
                <c:ptCount val="2"/>
                <c:pt idx="0">
                  <c:v>68.651268579999993</c:v>
                </c:pt>
                <c:pt idx="1">
                  <c:v>86.192484769999993</c:v>
                </c:pt>
              </c:numCache>
            </c:numRef>
          </c:val>
        </c:ser>
        <c:dLbls>
          <c:showLegendKey val="0"/>
          <c:showVal val="0"/>
          <c:showCatName val="0"/>
          <c:showSerName val="0"/>
          <c:showPercent val="0"/>
          <c:showBubbleSize val="0"/>
        </c:dLbls>
        <c:gapWidth val="75"/>
        <c:shape val="box"/>
        <c:axId val="28545792"/>
        <c:axId val="28547328"/>
        <c:axId val="0"/>
      </c:bar3DChart>
      <c:catAx>
        <c:axId val="28545792"/>
        <c:scaling>
          <c:orientation val="minMax"/>
        </c:scaling>
        <c:delete val="0"/>
        <c:axPos val="l"/>
        <c:numFmt formatCode="General" sourceLinked="1"/>
        <c:majorTickMark val="none"/>
        <c:minorTickMark val="none"/>
        <c:tickLblPos val="nextTo"/>
        <c:txPr>
          <a:bodyPr rot="-5400000" vert="horz"/>
          <a:lstStyle/>
          <a:p>
            <a:pPr>
              <a:defRPr sz="600"/>
            </a:pPr>
            <a:endParaRPr lang="es-SV"/>
          </a:p>
        </c:txPr>
        <c:crossAx val="28547328"/>
        <c:crosses val="autoZero"/>
        <c:auto val="1"/>
        <c:lblAlgn val="ctr"/>
        <c:lblOffset val="100"/>
        <c:noMultiLvlLbl val="0"/>
      </c:catAx>
      <c:valAx>
        <c:axId val="28547328"/>
        <c:scaling>
          <c:orientation val="minMax"/>
        </c:scaling>
        <c:delete val="1"/>
        <c:axPos val="b"/>
        <c:numFmt formatCode="&quot;$&quot;#,##0.00" sourceLinked="1"/>
        <c:majorTickMark val="out"/>
        <c:minorTickMark val="none"/>
        <c:tickLblPos val="nextTo"/>
        <c:crossAx val="28545792"/>
        <c:crosses val="autoZero"/>
        <c:crossBetween val="between"/>
      </c:valAx>
    </c:plotArea>
    <c:plotVisOnly val="1"/>
    <c:dispBlanksAs val="gap"/>
    <c:showDLblsOverMax val="0"/>
  </c:chart>
  <c:spPr>
    <a:noFill/>
    <a:ln>
      <a:noFill/>
    </a:ln>
  </c:spPr>
  <c:txPr>
    <a:bodyPr/>
    <a:lstStyle/>
    <a:p>
      <a:pPr>
        <a:defRPr sz="1200" b="1">
          <a:latin typeface="+mj-lt"/>
          <a:cs typeface="Calibri" pitchFamily="34" charset="0"/>
        </a:defRPr>
      </a:pPr>
      <a:endParaRPr lang="es-SV"/>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SV"/>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view3D>
      <c:rotX val="5"/>
      <c:rotY val="3"/>
      <c:rAngAx val="0"/>
      <c:perspective val="10"/>
    </c:view3D>
    <c:floor>
      <c:thickness val="0"/>
    </c:floor>
    <c:sideWall>
      <c:thickness val="0"/>
      <c:spPr>
        <a:noFill/>
      </c:spPr>
    </c:sideWall>
    <c:backWall>
      <c:thickness val="0"/>
      <c:spPr>
        <a:noFill/>
      </c:spPr>
    </c:backWall>
    <c:plotArea>
      <c:layout>
        <c:manualLayout>
          <c:layoutTarget val="inner"/>
          <c:xMode val="edge"/>
          <c:yMode val="edge"/>
          <c:x val="0"/>
          <c:y val="5.8131542462667423E-3"/>
          <c:w val="0.99722222222222223"/>
          <c:h val="0.89610492024096622"/>
        </c:manualLayout>
      </c:layout>
      <c:bar3DChart>
        <c:barDir val="col"/>
        <c:grouping val="stacked"/>
        <c:varyColors val="0"/>
        <c:ser>
          <c:idx val="3"/>
          <c:order val="0"/>
          <c:tx>
            <c:strRef>
              <c:f>'GRAFICOS 2015-2016'!$A$86</c:f>
              <c:strCache>
                <c:ptCount val="1"/>
                <c:pt idx="0">
                  <c:v>DE 18 A 30 AÑOS</c:v>
                </c:pt>
              </c:strCache>
            </c:strRef>
          </c:tx>
          <c:spPr>
            <a:solidFill>
              <a:srgbClr val="002060"/>
            </a:solidFill>
            <a:scene3d>
              <a:camera prst="orthographicFront"/>
              <a:lightRig rig="threePt" dir="t">
                <a:rot lat="0" lon="0" rev="1200000"/>
              </a:lightRig>
            </a:scene3d>
            <a:sp3d>
              <a:bevelT w="63500" h="25400"/>
            </a:sp3d>
          </c:spPr>
          <c:invertIfNegative val="0"/>
          <c:dPt>
            <c:idx val="0"/>
            <c:invertIfNegative val="0"/>
            <c:bubble3D val="0"/>
          </c:dPt>
          <c:dPt>
            <c:idx val="1"/>
            <c:invertIfNegative val="0"/>
            <c:bubble3D val="0"/>
          </c:dPt>
          <c:dLbls>
            <c:spPr>
              <a:noFill/>
              <a:ln>
                <a:noFill/>
              </a:ln>
              <a:effectLst/>
            </c:spPr>
            <c:txPr>
              <a:bodyPr/>
              <a:lstStyle/>
              <a:p>
                <a:pPr>
                  <a:defRPr>
                    <a:solidFill>
                      <a:schemeClr val="bg1"/>
                    </a:solidFill>
                  </a:defRPr>
                </a:pPr>
                <a:endParaRPr lang="es-SV"/>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2015-2016'!$B$85:$C$85</c:f>
              <c:strCache>
                <c:ptCount val="2"/>
                <c:pt idx="0">
                  <c:v>JUNIO 2014 - MAYO 2015</c:v>
                </c:pt>
                <c:pt idx="1">
                  <c:v>JUNIO 2015 - MAYO 2016</c:v>
                </c:pt>
              </c:strCache>
            </c:strRef>
          </c:cat>
          <c:val>
            <c:numRef>
              <c:f>'GRAFICOS 2015-2016'!$B$86:$C$86</c:f>
              <c:numCache>
                <c:formatCode>#,##0</c:formatCode>
                <c:ptCount val="2"/>
                <c:pt idx="0">
                  <c:v>946</c:v>
                </c:pt>
                <c:pt idx="1">
                  <c:v>1879</c:v>
                </c:pt>
              </c:numCache>
            </c:numRef>
          </c:val>
        </c:ser>
        <c:ser>
          <c:idx val="2"/>
          <c:order val="1"/>
          <c:tx>
            <c:strRef>
              <c:f>'GRAFICOS 2015-2016'!$A$87</c:f>
              <c:strCache>
                <c:ptCount val="1"/>
                <c:pt idx="0">
                  <c:v>DE 31 A 50 AÑOS</c:v>
                </c:pt>
              </c:strCache>
            </c:strRef>
          </c:tx>
          <c:spPr>
            <a:solidFill>
              <a:srgbClr val="4F81BD">
                <a:lumMod val="20000"/>
                <a:lumOff val="80000"/>
              </a:srgbClr>
            </a:solidFill>
            <a:scene3d>
              <a:camera prst="orthographicFront"/>
              <a:lightRig rig="threePt" dir="t">
                <a:rot lat="0" lon="0" rev="1200000"/>
              </a:lightRig>
            </a:scene3d>
            <a:sp3d>
              <a:bevelT w="63500" h="25400"/>
            </a:sp3d>
          </c:spPr>
          <c:invertIfNegative val="0"/>
          <c:dPt>
            <c:idx val="0"/>
            <c:invertIfNegative val="0"/>
            <c:bubble3D val="0"/>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2015-2016'!$B$85:$C$85</c:f>
              <c:strCache>
                <c:ptCount val="2"/>
                <c:pt idx="0">
                  <c:v>JUNIO 2014 - MAYO 2015</c:v>
                </c:pt>
                <c:pt idx="1">
                  <c:v>JUNIO 2015 - MAYO 2016</c:v>
                </c:pt>
              </c:strCache>
            </c:strRef>
          </c:cat>
          <c:val>
            <c:numRef>
              <c:f>'GRAFICOS 2015-2016'!$B$87:$C$87</c:f>
              <c:numCache>
                <c:formatCode>#,##0</c:formatCode>
                <c:ptCount val="2"/>
                <c:pt idx="0">
                  <c:v>4693</c:v>
                </c:pt>
                <c:pt idx="1">
                  <c:v>5292</c:v>
                </c:pt>
              </c:numCache>
            </c:numRef>
          </c:val>
        </c:ser>
        <c:ser>
          <c:idx val="1"/>
          <c:order val="2"/>
          <c:tx>
            <c:strRef>
              <c:f>'GRAFICOS 2015-2016'!$A$88</c:f>
              <c:strCache>
                <c:ptCount val="1"/>
                <c:pt idx="0">
                  <c:v>MÁS DE 51  AÑOS</c:v>
                </c:pt>
              </c:strCache>
            </c:strRef>
          </c:tx>
          <c:spPr>
            <a:solidFill>
              <a:srgbClr val="9BBB59">
                <a:lumMod val="60000"/>
                <a:lumOff val="40000"/>
              </a:srgbClr>
            </a:solidFill>
            <a:scene3d>
              <a:camera prst="orthographicFront"/>
              <a:lightRig rig="threePt" dir="t">
                <a:rot lat="0" lon="0" rev="1200000"/>
              </a:lightRig>
            </a:scene3d>
            <a:sp3d>
              <a:bevelT w="63500" h="25400"/>
            </a:sp3d>
          </c:spPr>
          <c:invertIfNegative val="0"/>
          <c:dPt>
            <c:idx val="0"/>
            <c:invertIfNegative val="0"/>
            <c:bubble3D val="0"/>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'GRAFICOS 2015-2016'!$B$85:$C$85</c:f>
              <c:strCache>
                <c:ptCount val="2"/>
                <c:pt idx="0">
                  <c:v>JUNIO 2014 - MAYO 2015</c:v>
                </c:pt>
                <c:pt idx="1">
                  <c:v>JUNIO 2015 - MAYO 2016</c:v>
                </c:pt>
              </c:strCache>
            </c:strRef>
          </c:cat>
          <c:val>
            <c:numRef>
              <c:f>'GRAFICOS 2015-2016'!$B$88:$C$88</c:f>
              <c:numCache>
                <c:formatCode>#,##0</c:formatCode>
                <c:ptCount val="2"/>
                <c:pt idx="0">
                  <c:v>888</c:v>
                </c:pt>
                <c:pt idx="1">
                  <c:v>900</c:v>
                </c:pt>
              </c:numCache>
            </c:numRef>
          </c:val>
        </c:ser>
        <c:dLbls>
          <c:showLegendKey val="0"/>
          <c:showVal val="0"/>
          <c:showCatName val="0"/>
          <c:showSerName val="0"/>
          <c:showPercent val="0"/>
          <c:showBubbleSize val="0"/>
        </c:dLbls>
        <c:gapWidth val="75"/>
        <c:shape val="box"/>
        <c:axId val="29186304"/>
        <c:axId val="29208576"/>
        <c:axId val="0"/>
      </c:bar3DChart>
      <c:catAx>
        <c:axId val="29186304"/>
        <c:scaling>
          <c:orientation val="minMax"/>
        </c:scaling>
        <c:delete val="0"/>
        <c:axPos val="b"/>
        <c:numFmt formatCode="General" sourceLinked="0"/>
        <c:majorTickMark val="none"/>
        <c:minorTickMark val="none"/>
        <c:tickLblPos val="nextTo"/>
        <c:crossAx val="29208576"/>
        <c:crosses val="autoZero"/>
        <c:auto val="1"/>
        <c:lblAlgn val="ctr"/>
        <c:lblOffset val="100"/>
        <c:noMultiLvlLbl val="0"/>
      </c:catAx>
      <c:valAx>
        <c:axId val="29208576"/>
        <c:scaling>
          <c:orientation val="minMax"/>
        </c:scaling>
        <c:delete val="1"/>
        <c:axPos val="l"/>
        <c:numFmt formatCode="#,##0" sourceLinked="1"/>
        <c:majorTickMark val="out"/>
        <c:minorTickMark val="none"/>
        <c:tickLblPos val="nextTo"/>
        <c:crossAx val="29186304"/>
        <c:crosses val="autoZero"/>
        <c:crossBetween val="between"/>
      </c:valAx>
    </c:plotArea>
    <c:plotVisOnly val="1"/>
    <c:dispBlanksAs val="gap"/>
    <c:showDLblsOverMax val="0"/>
  </c:chart>
  <c:spPr>
    <a:noFill/>
    <a:ln>
      <a:noFill/>
    </a:ln>
  </c:spPr>
  <c:txPr>
    <a:bodyPr/>
    <a:lstStyle/>
    <a:p>
      <a:pPr>
        <a:defRPr sz="800" b="1">
          <a:latin typeface="+mj-lt"/>
          <a:cs typeface="Calibri" pitchFamily="34" charset="0"/>
        </a:defRPr>
      </a:pPr>
      <a:endParaRPr lang="es-SV"/>
    </a:p>
  </c:txPr>
  <c:externalData r:id="rId2">
    <c:autoUpdate val="0"/>
  </c:externalData>
  <c:userShapes r:id="rId3"/>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6365F8A-D3E2-40D2-BAAB-A78463198DA4}" type="doc">
      <dgm:prSet loTypeId="urn:microsoft.com/office/officeart/2005/8/layout/matrix3" loCatId="matrix" qsTypeId="urn:microsoft.com/office/officeart/2005/8/quickstyle/simple3" qsCatId="simple" csTypeId="urn:microsoft.com/office/officeart/2005/8/colors/accent1_2" csCatId="accent1" phldr="1"/>
      <dgm:spPr/>
      <dgm:t>
        <a:bodyPr/>
        <a:lstStyle/>
        <a:p>
          <a:endParaRPr lang="es-SV"/>
        </a:p>
      </dgm:t>
    </dgm:pt>
    <dgm:pt modelId="{EF675A74-40C4-40F1-9C2E-4B839078E70C}">
      <dgm:prSet phldrT="[Texto]" custT="1"/>
      <dgm:spPr>
        <a:ln>
          <a:solidFill>
            <a:schemeClr val="tx2">
              <a:lumMod val="40000"/>
              <a:lumOff val="60000"/>
            </a:schemeClr>
          </a:solidFill>
        </a:ln>
        <a:scene3d>
          <a:camera prst="orthographicFront"/>
          <a:lightRig rig="flat" dir="t"/>
        </a:scene3d>
        <a:sp3d prstMaterial="dkEdge">
          <a:bevelT w="8200" h="38100"/>
        </a:sp3d>
      </dgm:spPr>
      <dgm:t>
        <a:bodyPr anchor="ctr" anchorCtr="0"/>
        <a:lstStyle/>
        <a:p>
          <a:pPr algn="just"/>
          <a:r>
            <a:rPr lang="es-SV" sz="1000" b="1">
              <a:solidFill>
                <a:srgbClr val="0000FF"/>
              </a:solidFill>
              <a:latin typeface="+mj-lt"/>
            </a:rPr>
            <a:t>1. GESTIÓN CREDITICIA</a:t>
          </a:r>
          <a:endParaRPr lang="es-SV" sz="900" b="1">
            <a:solidFill>
              <a:srgbClr val="0000FF"/>
            </a:solidFill>
            <a:latin typeface="+mj-lt"/>
          </a:endParaRPr>
        </a:p>
        <a:p>
          <a:pPr algn="just"/>
          <a:r>
            <a:rPr lang="es-SV" sz="900">
              <a:latin typeface="+mj-lt"/>
            </a:rPr>
            <a:t>OBJETIVO ESTRATÉGICO: Mejorar el otorgamiento de créditos a la población objetivo de manera ágil.</a:t>
          </a:r>
        </a:p>
      </dgm:t>
    </dgm:pt>
    <dgm:pt modelId="{474E5E6E-9696-4EC7-8814-F2BF541758A1}" type="parTrans" cxnId="{D949E01A-F66B-43B3-8ADD-769197F5E38D}">
      <dgm:prSet/>
      <dgm:spPr/>
      <dgm:t>
        <a:bodyPr/>
        <a:lstStyle/>
        <a:p>
          <a:endParaRPr lang="es-SV" sz="900">
            <a:latin typeface="+mj-lt"/>
          </a:endParaRPr>
        </a:p>
      </dgm:t>
    </dgm:pt>
    <dgm:pt modelId="{D7FF77E8-20DE-4602-AECE-43FCFB60AA19}" type="sibTrans" cxnId="{D949E01A-F66B-43B3-8ADD-769197F5E38D}">
      <dgm:prSet/>
      <dgm:spPr/>
      <dgm:t>
        <a:bodyPr/>
        <a:lstStyle/>
        <a:p>
          <a:endParaRPr lang="es-SV" sz="900">
            <a:latin typeface="+mj-lt"/>
          </a:endParaRPr>
        </a:p>
      </dgm:t>
    </dgm:pt>
    <dgm:pt modelId="{73028D61-5F0A-449C-9FE2-3FA9A493D447}">
      <dgm:prSet phldrT="[Texto]" custT="1"/>
      <dgm:spPr>
        <a:ln>
          <a:solidFill>
            <a:schemeClr val="tx2">
              <a:lumMod val="40000"/>
              <a:lumOff val="60000"/>
            </a:schemeClr>
          </a:solidFill>
        </a:ln>
      </dgm:spPr>
      <dgm:t>
        <a:bodyPr anchor="ctr" anchorCtr="0"/>
        <a:lstStyle/>
        <a:p>
          <a:pPr algn="l"/>
          <a:r>
            <a:rPr lang="es-SV" sz="1000" b="1">
              <a:solidFill>
                <a:srgbClr val="0000FF"/>
              </a:solidFill>
              <a:latin typeface="+mj-lt"/>
            </a:rPr>
            <a:t>2. </a:t>
          </a:r>
          <a:r>
            <a:rPr lang="es-SV" sz="1000" b="1" dirty="0">
              <a:solidFill>
                <a:srgbClr val="0000FF"/>
              </a:solidFill>
              <a:latin typeface="+mj-lt"/>
            </a:rPr>
            <a:t>SERVICIO AL CLIENTE</a:t>
          </a:r>
        </a:p>
        <a:p>
          <a:pPr algn="l"/>
          <a:r>
            <a:rPr lang="es-SV" sz="900" b="0" dirty="0" smtClean="0">
              <a:latin typeface="+mj-lt"/>
            </a:rPr>
            <a:t>OBJETIVO </a:t>
          </a:r>
          <a:r>
            <a:rPr lang="es-SV" sz="900" b="0" u="none" dirty="0" smtClean="0">
              <a:latin typeface="+mj-lt"/>
            </a:rPr>
            <a:t>ESTRATÉGICO</a:t>
          </a:r>
          <a:r>
            <a:rPr lang="es-SV" sz="900" b="0" u="none" dirty="0" smtClean="0">
              <a:ln/>
              <a:effectLst/>
              <a:latin typeface="+mj-lt"/>
            </a:rPr>
            <a:t>: </a:t>
          </a:r>
          <a:r>
            <a:rPr lang="es-SV" sz="900" b="0" normalizeH="0" baseline="0" dirty="0">
              <a:ln/>
              <a:effectLst/>
              <a:latin typeface="+mj-lt"/>
            </a:rPr>
            <a:t>Propiciar la satisfacción al cliente en todos los servicios</a:t>
          </a:r>
          <a:r>
            <a:rPr lang="es-SV" sz="900" b="0" normalizeH="0" baseline="0" dirty="0" smtClean="0">
              <a:ln/>
              <a:effectLst/>
              <a:latin typeface="+mj-lt"/>
            </a:rPr>
            <a:t>.</a:t>
          </a:r>
          <a:endParaRPr lang="es-SV" sz="900" b="0">
            <a:latin typeface="+mj-lt"/>
          </a:endParaRPr>
        </a:p>
      </dgm:t>
    </dgm:pt>
    <dgm:pt modelId="{B13FA269-33E7-4E59-BA4E-76ABAE9A0248}" type="parTrans" cxnId="{29199FAC-A608-4F8A-AFAC-F20EBBD7DBB0}">
      <dgm:prSet/>
      <dgm:spPr/>
      <dgm:t>
        <a:bodyPr/>
        <a:lstStyle/>
        <a:p>
          <a:endParaRPr lang="es-SV" sz="900">
            <a:latin typeface="+mj-lt"/>
          </a:endParaRPr>
        </a:p>
      </dgm:t>
    </dgm:pt>
    <dgm:pt modelId="{DA708B7A-3C7F-4521-80E6-DFF65280F7E5}" type="sibTrans" cxnId="{29199FAC-A608-4F8A-AFAC-F20EBBD7DBB0}">
      <dgm:prSet/>
      <dgm:spPr/>
      <dgm:t>
        <a:bodyPr/>
        <a:lstStyle/>
        <a:p>
          <a:endParaRPr lang="es-SV" sz="900">
            <a:latin typeface="+mj-lt"/>
          </a:endParaRPr>
        </a:p>
      </dgm:t>
    </dgm:pt>
    <dgm:pt modelId="{6FDE0C84-AF27-4E39-894E-A37B356C6FA4}">
      <dgm:prSet phldrT="[Texto]" custT="1"/>
      <dgm:spPr>
        <a:ln>
          <a:solidFill>
            <a:schemeClr val="tx2">
              <a:lumMod val="40000"/>
              <a:lumOff val="60000"/>
            </a:schemeClr>
          </a:solidFill>
        </a:ln>
        <a:scene3d>
          <a:camera prst="orthographicFront"/>
          <a:lightRig rig="flat" dir="t"/>
        </a:scene3d>
        <a:sp3d prstMaterial="dkEdge">
          <a:bevelT w="8200" h="38100"/>
        </a:sp3d>
      </dgm:spPr>
      <dgm:t>
        <a:bodyPr anchor="ctr" anchorCtr="0"/>
        <a:lstStyle/>
        <a:p>
          <a:pPr algn="l"/>
          <a:endParaRPr lang="es-SV" sz="1000" b="1">
            <a:solidFill>
              <a:srgbClr val="0000FF"/>
            </a:solidFill>
            <a:latin typeface="+mj-lt"/>
          </a:endParaRPr>
        </a:p>
        <a:p>
          <a:pPr algn="l"/>
          <a:r>
            <a:rPr lang="es-SV" sz="1000" b="1">
              <a:solidFill>
                <a:srgbClr val="0000FF"/>
              </a:solidFill>
              <a:latin typeface="+mj-lt"/>
            </a:rPr>
            <a:t>3. FORTALECIMIENTO FINANCIERO</a:t>
          </a:r>
          <a:endParaRPr lang="es-SV" sz="1000" b="1" dirty="0">
            <a:solidFill>
              <a:srgbClr val="0000FF"/>
            </a:solidFill>
            <a:latin typeface="+mj-lt"/>
          </a:endParaRPr>
        </a:p>
        <a:p>
          <a:pPr algn="just"/>
          <a:r>
            <a:rPr lang="es-SV" sz="900" b="0" dirty="0" smtClean="0">
              <a:latin typeface="+mj-lt"/>
            </a:rPr>
            <a:t>OBJETIVO </a:t>
          </a:r>
          <a:r>
            <a:rPr lang="es-SV" sz="900" b="0" u="none" dirty="0" smtClean="0">
              <a:latin typeface="+mj-lt"/>
            </a:rPr>
            <a:t>ESTRATÉGICO</a:t>
          </a:r>
          <a:r>
            <a:rPr lang="es-SV" sz="900" b="0" u="none" dirty="0" smtClean="0">
              <a:ln/>
              <a:effectLst/>
              <a:latin typeface="+mj-lt"/>
            </a:rPr>
            <a:t>: </a:t>
          </a:r>
          <a:r>
            <a:rPr lang="es-SV" sz="900" b="0" dirty="0">
              <a:effectLst/>
              <a:latin typeface="+mj-lt"/>
            </a:rPr>
            <a:t>Asegurar la sostenibilidad </a:t>
          </a:r>
          <a:r>
            <a:rPr lang="es-SV" sz="900" b="0" dirty="0" smtClean="0">
              <a:effectLst/>
              <a:latin typeface="+mj-lt"/>
            </a:rPr>
            <a:t>financiera para </a:t>
          </a:r>
          <a:r>
            <a:rPr lang="es-SV" sz="900" b="0" dirty="0">
              <a:effectLst/>
              <a:latin typeface="+mj-lt"/>
            </a:rPr>
            <a:t>el largo plazo.</a:t>
          </a:r>
          <a:endParaRPr lang="es-SV" sz="900">
            <a:latin typeface="+mj-lt"/>
          </a:endParaRPr>
        </a:p>
      </dgm:t>
    </dgm:pt>
    <dgm:pt modelId="{D771CF08-843F-4EE0-BFD4-402CCAD91CBD}" type="parTrans" cxnId="{A80FD705-B002-4567-87F1-F1FCD1BF5921}">
      <dgm:prSet/>
      <dgm:spPr/>
      <dgm:t>
        <a:bodyPr/>
        <a:lstStyle/>
        <a:p>
          <a:endParaRPr lang="es-SV" sz="900">
            <a:latin typeface="+mj-lt"/>
          </a:endParaRPr>
        </a:p>
      </dgm:t>
    </dgm:pt>
    <dgm:pt modelId="{0EF8418B-CB2A-4840-A303-01B12D5A2760}" type="sibTrans" cxnId="{A80FD705-B002-4567-87F1-F1FCD1BF5921}">
      <dgm:prSet/>
      <dgm:spPr/>
      <dgm:t>
        <a:bodyPr/>
        <a:lstStyle/>
        <a:p>
          <a:endParaRPr lang="es-SV" sz="900">
            <a:latin typeface="+mj-lt"/>
          </a:endParaRPr>
        </a:p>
      </dgm:t>
    </dgm:pt>
    <dgm:pt modelId="{89696407-C03C-473F-87B5-DD85F0C6088D}">
      <dgm:prSet phldrT="[Texto]" custT="1"/>
      <dgm:spPr>
        <a:ln>
          <a:solidFill>
            <a:schemeClr val="tx2">
              <a:lumMod val="40000"/>
              <a:lumOff val="60000"/>
            </a:schemeClr>
          </a:solidFill>
        </a:ln>
      </dgm:spPr>
      <dgm:t>
        <a:bodyPr anchor="ctr" anchorCtr="0"/>
        <a:lstStyle/>
        <a:p>
          <a:pPr algn="l"/>
          <a:endParaRPr lang="es-SV" sz="1000" b="1">
            <a:solidFill>
              <a:srgbClr val="0000FF"/>
            </a:solidFill>
            <a:latin typeface="+mj-lt"/>
          </a:endParaRPr>
        </a:p>
        <a:p>
          <a:pPr algn="l"/>
          <a:endParaRPr lang="es-SV" sz="1000" b="1">
            <a:solidFill>
              <a:srgbClr val="0000FF"/>
            </a:solidFill>
            <a:latin typeface="+mj-lt"/>
          </a:endParaRPr>
        </a:p>
        <a:p>
          <a:pPr algn="l"/>
          <a:r>
            <a:rPr lang="es-SV" sz="1000" b="1">
              <a:solidFill>
                <a:srgbClr val="0000FF"/>
              </a:solidFill>
              <a:latin typeface="+mj-lt"/>
            </a:rPr>
            <a:t>4. DESARROLLO INSTITUCIONAL</a:t>
          </a:r>
          <a:endParaRPr lang="es-SV" sz="1000" b="1" dirty="0">
            <a:latin typeface="+mj-lt"/>
          </a:endParaRPr>
        </a:p>
        <a:p>
          <a:pPr algn="just"/>
          <a:r>
            <a:rPr lang="es-SV" sz="900" b="0" dirty="0" smtClean="0">
              <a:latin typeface="+mj-lt"/>
            </a:rPr>
            <a:t>OBJETIVO </a:t>
          </a:r>
          <a:r>
            <a:rPr lang="es-SV" sz="900" b="0" u="none" dirty="0" smtClean="0">
              <a:latin typeface="+mj-lt"/>
            </a:rPr>
            <a:t>ESTRATÉGICO</a:t>
          </a:r>
          <a:r>
            <a:rPr lang="es-SV" sz="900" b="0" u="none" dirty="0" smtClean="0">
              <a:ln/>
              <a:effectLst/>
              <a:latin typeface="+mj-lt"/>
            </a:rPr>
            <a:t>: </a:t>
          </a:r>
          <a:r>
            <a:rPr lang="es-SV" sz="900" b="0" dirty="0">
              <a:effectLst/>
              <a:latin typeface="+mj-lt"/>
            </a:rPr>
            <a:t>Contar con p</a:t>
          </a:r>
          <a:r>
            <a:rPr lang="es-SV" sz="900" b="0" dirty="0" smtClean="0">
              <a:effectLst/>
              <a:latin typeface="+mj-lt"/>
            </a:rPr>
            <a:t>ersonal </a:t>
          </a:r>
          <a:r>
            <a:rPr lang="es-SV" sz="900" b="0" dirty="0">
              <a:effectLst/>
              <a:latin typeface="+mj-lt"/>
            </a:rPr>
            <a:t>calificado, sistemas </a:t>
          </a:r>
          <a:r>
            <a:rPr lang="es-SV" sz="900" b="0" dirty="0" smtClean="0">
              <a:effectLst/>
              <a:latin typeface="+mj-lt"/>
            </a:rPr>
            <a:t>modernos y procesos </a:t>
          </a:r>
          <a:r>
            <a:rPr lang="es-SV" sz="900" b="0" dirty="0">
              <a:effectLst/>
              <a:latin typeface="+mj-lt"/>
            </a:rPr>
            <a:t>simples, apoyados con tecnología.</a:t>
          </a:r>
          <a:endParaRPr lang="es-SV" sz="900">
            <a:latin typeface="+mj-lt"/>
          </a:endParaRPr>
        </a:p>
      </dgm:t>
    </dgm:pt>
    <dgm:pt modelId="{CAF4C29F-7EAC-4213-B230-CB8B6A6BBC8D}" type="parTrans" cxnId="{308D1AF9-3523-40EA-B4B9-CC29C7B48AA1}">
      <dgm:prSet/>
      <dgm:spPr/>
      <dgm:t>
        <a:bodyPr/>
        <a:lstStyle/>
        <a:p>
          <a:endParaRPr lang="es-SV" sz="900">
            <a:latin typeface="+mj-lt"/>
          </a:endParaRPr>
        </a:p>
      </dgm:t>
    </dgm:pt>
    <dgm:pt modelId="{CDDB30DD-A6AA-4A49-9CBB-ED957EE0F866}" type="sibTrans" cxnId="{308D1AF9-3523-40EA-B4B9-CC29C7B48AA1}">
      <dgm:prSet/>
      <dgm:spPr/>
      <dgm:t>
        <a:bodyPr/>
        <a:lstStyle/>
        <a:p>
          <a:endParaRPr lang="es-SV" sz="900">
            <a:latin typeface="+mj-lt"/>
          </a:endParaRPr>
        </a:p>
      </dgm:t>
    </dgm:pt>
    <dgm:pt modelId="{EAD98769-BD15-4F91-A836-09FF84D4EBFE}">
      <dgm:prSet phldrT="[Texto]" custT="1"/>
      <dgm:spPr>
        <a:ln>
          <a:solidFill>
            <a:schemeClr val="tx2">
              <a:lumMod val="40000"/>
              <a:lumOff val="60000"/>
            </a:schemeClr>
          </a:solidFill>
        </a:ln>
        <a:scene3d>
          <a:camera prst="orthographicFront"/>
          <a:lightRig rig="flat" dir="t"/>
        </a:scene3d>
        <a:sp3d prstMaterial="dkEdge">
          <a:bevelT w="8200" h="38100"/>
        </a:sp3d>
      </dgm:spPr>
      <dgm:t>
        <a:bodyPr anchor="ctr" anchorCtr="0"/>
        <a:lstStyle/>
        <a:p>
          <a:pPr algn="just"/>
          <a:r>
            <a:rPr lang="es-SV" sz="1000" b="1">
              <a:solidFill>
                <a:srgbClr val="0000FF"/>
              </a:solidFill>
              <a:latin typeface="+mj-lt"/>
            </a:rPr>
            <a:t>9</a:t>
          </a:r>
          <a:r>
            <a:rPr lang="es-SV" sz="900">
              <a:latin typeface="+mj-lt"/>
            </a:rPr>
            <a:t> proyectos.</a:t>
          </a:r>
        </a:p>
      </dgm:t>
    </dgm:pt>
    <dgm:pt modelId="{90FA941D-5822-4017-ABDE-FF18CFABB993}" type="parTrans" cxnId="{12E2C0D7-584B-49DF-9394-E730F9181DA3}">
      <dgm:prSet/>
      <dgm:spPr/>
      <dgm:t>
        <a:bodyPr/>
        <a:lstStyle/>
        <a:p>
          <a:endParaRPr lang="es-SV" sz="900">
            <a:latin typeface="+mj-lt"/>
          </a:endParaRPr>
        </a:p>
      </dgm:t>
    </dgm:pt>
    <dgm:pt modelId="{556CE8A1-CC64-4E68-8508-429427DB779A}" type="sibTrans" cxnId="{12E2C0D7-584B-49DF-9394-E730F9181DA3}">
      <dgm:prSet/>
      <dgm:spPr/>
      <dgm:t>
        <a:bodyPr/>
        <a:lstStyle/>
        <a:p>
          <a:endParaRPr lang="es-SV" sz="900">
            <a:latin typeface="+mj-lt"/>
          </a:endParaRPr>
        </a:p>
      </dgm:t>
    </dgm:pt>
    <dgm:pt modelId="{3D5F4DDC-C78F-4379-9220-A792E0D21E57}">
      <dgm:prSet phldrT="[Texto]" custT="1"/>
      <dgm:spPr>
        <a:ln>
          <a:solidFill>
            <a:schemeClr val="tx2">
              <a:lumMod val="40000"/>
              <a:lumOff val="60000"/>
            </a:schemeClr>
          </a:solidFill>
        </a:ln>
        <a:scene3d>
          <a:camera prst="orthographicFront"/>
          <a:lightRig rig="flat" dir="t"/>
        </a:scene3d>
        <a:sp3d prstMaterial="dkEdge">
          <a:bevelT w="8200" h="38100"/>
        </a:sp3d>
      </dgm:spPr>
      <dgm:t>
        <a:bodyPr anchor="ctr" anchorCtr="0"/>
        <a:lstStyle/>
        <a:p>
          <a:pPr algn="just"/>
          <a:r>
            <a:rPr lang="es-SV" sz="900" b="1">
              <a:solidFill>
                <a:srgbClr val="0000FF"/>
              </a:solidFill>
              <a:latin typeface="+mj-lt"/>
            </a:rPr>
            <a:t>22</a:t>
          </a:r>
          <a:r>
            <a:rPr lang="es-SV" sz="900">
              <a:latin typeface="+mj-lt"/>
            </a:rPr>
            <a:t> indicadores.</a:t>
          </a:r>
        </a:p>
      </dgm:t>
    </dgm:pt>
    <dgm:pt modelId="{316CAF09-71BA-4ADB-B78E-56B3F573F108}" type="parTrans" cxnId="{49802BBD-2A49-4B92-AD4B-CABD39ED56DD}">
      <dgm:prSet/>
      <dgm:spPr/>
      <dgm:t>
        <a:bodyPr/>
        <a:lstStyle/>
        <a:p>
          <a:endParaRPr lang="es-SV" sz="900">
            <a:latin typeface="+mj-lt"/>
          </a:endParaRPr>
        </a:p>
      </dgm:t>
    </dgm:pt>
    <dgm:pt modelId="{1BFB33AF-A1C0-4730-B1EC-63C37F3223DB}" type="sibTrans" cxnId="{49802BBD-2A49-4B92-AD4B-CABD39ED56DD}">
      <dgm:prSet/>
      <dgm:spPr/>
      <dgm:t>
        <a:bodyPr/>
        <a:lstStyle/>
        <a:p>
          <a:endParaRPr lang="es-SV" sz="900">
            <a:latin typeface="+mj-lt"/>
          </a:endParaRPr>
        </a:p>
      </dgm:t>
    </dgm:pt>
    <dgm:pt modelId="{DDCD672D-F3DC-4E4E-8870-DA07AB06408C}">
      <dgm:prSet phldrT="[Texto]" custT="1"/>
      <dgm:spPr>
        <a:ln>
          <a:solidFill>
            <a:schemeClr val="tx2">
              <a:lumMod val="40000"/>
              <a:lumOff val="60000"/>
            </a:schemeClr>
          </a:solidFill>
        </a:ln>
      </dgm:spPr>
      <dgm:t>
        <a:bodyPr anchor="ctr" anchorCtr="0"/>
        <a:lstStyle/>
        <a:p>
          <a:pPr algn="l"/>
          <a:r>
            <a:rPr lang="es-SV" sz="1000" b="1">
              <a:solidFill>
                <a:srgbClr val="0000FF"/>
              </a:solidFill>
              <a:latin typeface="+mj-lt"/>
            </a:rPr>
            <a:t>11</a:t>
          </a:r>
          <a:r>
            <a:rPr lang="es-SV" sz="900">
              <a:latin typeface="+mj-lt"/>
            </a:rPr>
            <a:t> proyectos.</a:t>
          </a:r>
          <a:endParaRPr lang="es-SV" sz="900" b="0">
            <a:latin typeface="+mj-lt"/>
          </a:endParaRPr>
        </a:p>
      </dgm:t>
    </dgm:pt>
    <dgm:pt modelId="{E0772D2C-99ED-447C-89FF-9645072A15F9}" type="parTrans" cxnId="{27B89A11-5595-4721-8438-9BC523AB8D90}">
      <dgm:prSet/>
      <dgm:spPr/>
      <dgm:t>
        <a:bodyPr/>
        <a:lstStyle/>
        <a:p>
          <a:endParaRPr lang="es-SV" sz="900">
            <a:latin typeface="+mj-lt"/>
          </a:endParaRPr>
        </a:p>
      </dgm:t>
    </dgm:pt>
    <dgm:pt modelId="{15A3BA89-455F-4F90-9777-B7657F2510C1}" type="sibTrans" cxnId="{27B89A11-5595-4721-8438-9BC523AB8D90}">
      <dgm:prSet/>
      <dgm:spPr/>
      <dgm:t>
        <a:bodyPr/>
        <a:lstStyle/>
        <a:p>
          <a:endParaRPr lang="es-SV" sz="900">
            <a:latin typeface="+mj-lt"/>
          </a:endParaRPr>
        </a:p>
      </dgm:t>
    </dgm:pt>
    <dgm:pt modelId="{8DC31CB8-90F2-4B11-A3A1-53FA76243144}">
      <dgm:prSet phldrT="[Texto]" custT="1"/>
      <dgm:spPr>
        <a:ln>
          <a:solidFill>
            <a:schemeClr val="tx2">
              <a:lumMod val="40000"/>
              <a:lumOff val="60000"/>
            </a:schemeClr>
          </a:solidFill>
        </a:ln>
      </dgm:spPr>
      <dgm:t>
        <a:bodyPr anchor="ctr" anchorCtr="0"/>
        <a:lstStyle/>
        <a:p>
          <a:pPr algn="l"/>
          <a:r>
            <a:rPr lang="es-SV" sz="900" b="1">
              <a:solidFill>
                <a:srgbClr val="0000FF"/>
              </a:solidFill>
              <a:latin typeface="+mj-lt"/>
            </a:rPr>
            <a:t>25</a:t>
          </a:r>
          <a:r>
            <a:rPr lang="es-SV" sz="900">
              <a:latin typeface="+mj-lt"/>
            </a:rPr>
            <a:t> indicadores.</a:t>
          </a:r>
          <a:endParaRPr lang="es-SV" sz="900" b="0">
            <a:latin typeface="+mj-lt"/>
          </a:endParaRPr>
        </a:p>
      </dgm:t>
    </dgm:pt>
    <dgm:pt modelId="{BD7A552F-9E7C-4B82-8803-6330709C7B2D}" type="parTrans" cxnId="{0A50AA89-6A99-4F9C-A6A6-C449A58F53C9}">
      <dgm:prSet/>
      <dgm:spPr/>
      <dgm:t>
        <a:bodyPr/>
        <a:lstStyle/>
        <a:p>
          <a:endParaRPr lang="es-SV" sz="900">
            <a:latin typeface="+mj-lt"/>
          </a:endParaRPr>
        </a:p>
      </dgm:t>
    </dgm:pt>
    <dgm:pt modelId="{5B9844F5-7905-4F74-831C-93971C1A1264}" type="sibTrans" cxnId="{0A50AA89-6A99-4F9C-A6A6-C449A58F53C9}">
      <dgm:prSet/>
      <dgm:spPr/>
      <dgm:t>
        <a:bodyPr/>
        <a:lstStyle/>
        <a:p>
          <a:endParaRPr lang="es-SV" sz="900">
            <a:latin typeface="+mj-lt"/>
          </a:endParaRPr>
        </a:p>
      </dgm:t>
    </dgm:pt>
    <dgm:pt modelId="{18ECD30E-AF30-42B7-9DE1-D7C1A16A20A5}">
      <dgm:prSet phldrT="[Texto]" custT="1"/>
      <dgm:spPr>
        <a:ln>
          <a:solidFill>
            <a:schemeClr val="tx2">
              <a:lumMod val="40000"/>
              <a:lumOff val="60000"/>
            </a:schemeClr>
          </a:solidFill>
        </a:ln>
        <a:scene3d>
          <a:camera prst="orthographicFront"/>
          <a:lightRig rig="flat" dir="t"/>
        </a:scene3d>
        <a:sp3d prstMaterial="dkEdge">
          <a:bevelT w="8200" h="38100"/>
        </a:sp3d>
      </dgm:spPr>
      <dgm:t>
        <a:bodyPr anchor="ctr" anchorCtr="0"/>
        <a:lstStyle/>
        <a:p>
          <a:pPr algn="just"/>
          <a:r>
            <a:rPr lang="es-SV" sz="1000" b="1">
              <a:solidFill>
                <a:srgbClr val="0000FF"/>
              </a:solidFill>
              <a:latin typeface="+mj-lt"/>
            </a:rPr>
            <a:t>14</a:t>
          </a:r>
          <a:r>
            <a:rPr lang="es-SV" sz="900">
              <a:latin typeface="+mj-lt"/>
            </a:rPr>
            <a:t> proyectos.</a:t>
          </a:r>
        </a:p>
      </dgm:t>
    </dgm:pt>
    <dgm:pt modelId="{DF99F20C-D3D2-454F-BE38-C9EF87BECF0E}" type="parTrans" cxnId="{1E932527-81AD-4100-B2D2-EF25D8649E21}">
      <dgm:prSet/>
      <dgm:spPr/>
      <dgm:t>
        <a:bodyPr/>
        <a:lstStyle/>
        <a:p>
          <a:endParaRPr lang="es-SV" sz="900">
            <a:latin typeface="+mj-lt"/>
          </a:endParaRPr>
        </a:p>
      </dgm:t>
    </dgm:pt>
    <dgm:pt modelId="{5055F8F1-6E2B-4290-A13D-0E678816F024}" type="sibTrans" cxnId="{1E932527-81AD-4100-B2D2-EF25D8649E21}">
      <dgm:prSet/>
      <dgm:spPr/>
      <dgm:t>
        <a:bodyPr/>
        <a:lstStyle/>
        <a:p>
          <a:endParaRPr lang="es-SV" sz="900">
            <a:latin typeface="+mj-lt"/>
          </a:endParaRPr>
        </a:p>
      </dgm:t>
    </dgm:pt>
    <dgm:pt modelId="{C6D9A645-4D1B-41FD-876A-E3063F846767}">
      <dgm:prSet phldrT="[Texto]" custT="1"/>
      <dgm:spPr>
        <a:ln>
          <a:solidFill>
            <a:schemeClr val="tx2">
              <a:lumMod val="40000"/>
              <a:lumOff val="60000"/>
            </a:schemeClr>
          </a:solidFill>
        </a:ln>
        <a:scene3d>
          <a:camera prst="orthographicFront"/>
          <a:lightRig rig="flat" dir="t"/>
        </a:scene3d>
        <a:sp3d prstMaterial="dkEdge">
          <a:bevelT w="8200" h="38100"/>
        </a:sp3d>
      </dgm:spPr>
      <dgm:t>
        <a:bodyPr anchor="ctr" anchorCtr="0"/>
        <a:lstStyle/>
        <a:p>
          <a:pPr algn="just"/>
          <a:r>
            <a:rPr lang="es-SV" sz="1000" b="1">
              <a:solidFill>
                <a:srgbClr val="0000FF"/>
              </a:solidFill>
              <a:latin typeface="+mj-lt"/>
            </a:rPr>
            <a:t>32</a:t>
          </a:r>
          <a:r>
            <a:rPr lang="es-SV" sz="900">
              <a:latin typeface="+mj-lt"/>
            </a:rPr>
            <a:t> indicadores.</a:t>
          </a:r>
        </a:p>
      </dgm:t>
    </dgm:pt>
    <dgm:pt modelId="{0D1CD69F-F45A-4D5D-B028-5B5FA9B6E513}" type="parTrans" cxnId="{4640025B-50EB-4D91-9C4C-6881659567D7}">
      <dgm:prSet/>
      <dgm:spPr/>
      <dgm:t>
        <a:bodyPr/>
        <a:lstStyle/>
        <a:p>
          <a:endParaRPr lang="es-SV" sz="900">
            <a:latin typeface="+mj-lt"/>
          </a:endParaRPr>
        </a:p>
      </dgm:t>
    </dgm:pt>
    <dgm:pt modelId="{CDAFD49D-922B-47A4-B6A4-BC4821B89586}" type="sibTrans" cxnId="{4640025B-50EB-4D91-9C4C-6881659567D7}">
      <dgm:prSet/>
      <dgm:spPr/>
      <dgm:t>
        <a:bodyPr/>
        <a:lstStyle/>
        <a:p>
          <a:endParaRPr lang="es-SV" sz="900">
            <a:latin typeface="+mj-lt"/>
          </a:endParaRPr>
        </a:p>
      </dgm:t>
    </dgm:pt>
    <dgm:pt modelId="{0213AB79-D118-4BE6-9323-017AB064BABB}">
      <dgm:prSet phldrT="[Texto]" custT="1"/>
      <dgm:spPr>
        <a:ln>
          <a:solidFill>
            <a:schemeClr val="tx2">
              <a:lumMod val="40000"/>
              <a:lumOff val="60000"/>
            </a:schemeClr>
          </a:solidFill>
        </a:ln>
      </dgm:spPr>
      <dgm:t>
        <a:bodyPr anchor="ctr" anchorCtr="0"/>
        <a:lstStyle/>
        <a:p>
          <a:pPr algn="just"/>
          <a:r>
            <a:rPr lang="es-SV" sz="1000" b="1">
              <a:solidFill>
                <a:srgbClr val="0000FF"/>
              </a:solidFill>
              <a:latin typeface="+mj-lt"/>
            </a:rPr>
            <a:t>26</a:t>
          </a:r>
          <a:r>
            <a:rPr lang="es-SV" sz="900">
              <a:latin typeface="+mj-lt"/>
            </a:rPr>
            <a:t> proyectos.</a:t>
          </a:r>
        </a:p>
      </dgm:t>
    </dgm:pt>
    <dgm:pt modelId="{FC41CE99-22C1-4019-B545-8C6A40677B64}" type="parTrans" cxnId="{D64159A5-EF00-43DE-BAC5-CCE57926BB98}">
      <dgm:prSet/>
      <dgm:spPr/>
      <dgm:t>
        <a:bodyPr/>
        <a:lstStyle/>
        <a:p>
          <a:endParaRPr lang="es-SV" sz="900">
            <a:latin typeface="+mj-lt"/>
          </a:endParaRPr>
        </a:p>
      </dgm:t>
    </dgm:pt>
    <dgm:pt modelId="{313BEC61-3CDD-40E7-AC29-DFC89DEFF7A8}" type="sibTrans" cxnId="{D64159A5-EF00-43DE-BAC5-CCE57926BB98}">
      <dgm:prSet/>
      <dgm:spPr/>
      <dgm:t>
        <a:bodyPr/>
        <a:lstStyle/>
        <a:p>
          <a:endParaRPr lang="es-SV" sz="900">
            <a:latin typeface="+mj-lt"/>
          </a:endParaRPr>
        </a:p>
      </dgm:t>
    </dgm:pt>
    <dgm:pt modelId="{FA19C021-4CA8-409F-9FE5-16E452B0BFE6}">
      <dgm:prSet phldrT="[Texto]" custT="1"/>
      <dgm:spPr>
        <a:ln>
          <a:solidFill>
            <a:schemeClr val="tx2">
              <a:lumMod val="40000"/>
              <a:lumOff val="60000"/>
            </a:schemeClr>
          </a:solidFill>
        </a:ln>
      </dgm:spPr>
      <dgm:t>
        <a:bodyPr anchor="ctr" anchorCtr="0"/>
        <a:lstStyle/>
        <a:p>
          <a:pPr algn="just"/>
          <a:r>
            <a:rPr lang="es-SV" sz="1000" b="1">
              <a:solidFill>
                <a:srgbClr val="0000FF"/>
              </a:solidFill>
              <a:latin typeface="+mj-lt"/>
            </a:rPr>
            <a:t>57</a:t>
          </a:r>
          <a:r>
            <a:rPr lang="es-SV" sz="900">
              <a:latin typeface="+mj-lt"/>
            </a:rPr>
            <a:t> indicadores.</a:t>
          </a:r>
        </a:p>
      </dgm:t>
    </dgm:pt>
    <dgm:pt modelId="{5B9266F9-C4DE-4F8A-A50F-7DE89866EF68}" type="parTrans" cxnId="{52D10500-1189-4015-A514-8CA30B27228A}">
      <dgm:prSet/>
      <dgm:spPr/>
      <dgm:t>
        <a:bodyPr/>
        <a:lstStyle/>
        <a:p>
          <a:endParaRPr lang="es-SV" sz="900">
            <a:latin typeface="+mj-lt"/>
          </a:endParaRPr>
        </a:p>
      </dgm:t>
    </dgm:pt>
    <dgm:pt modelId="{830EA3DE-80D5-4CE8-9F00-388FCF14F6AC}" type="sibTrans" cxnId="{52D10500-1189-4015-A514-8CA30B27228A}">
      <dgm:prSet/>
      <dgm:spPr/>
      <dgm:t>
        <a:bodyPr/>
        <a:lstStyle/>
        <a:p>
          <a:endParaRPr lang="es-SV" sz="900">
            <a:latin typeface="+mj-lt"/>
          </a:endParaRPr>
        </a:p>
      </dgm:t>
    </dgm:pt>
    <dgm:pt modelId="{CC5E0E0E-2EFF-416D-A709-421C4E1FDCF0}" type="pres">
      <dgm:prSet presAssocID="{C6365F8A-D3E2-40D2-BAAB-A78463198DA4}" presName="matrix" presStyleCnt="0">
        <dgm:presLayoutVars>
          <dgm:chMax val="1"/>
          <dgm:dir/>
          <dgm:resizeHandles val="exact"/>
        </dgm:presLayoutVars>
      </dgm:prSet>
      <dgm:spPr/>
      <dgm:t>
        <a:bodyPr/>
        <a:lstStyle/>
        <a:p>
          <a:endParaRPr lang="es-SV"/>
        </a:p>
      </dgm:t>
    </dgm:pt>
    <dgm:pt modelId="{677FEEE5-5597-4124-8D55-7DBE606A1529}" type="pres">
      <dgm:prSet presAssocID="{C6365F8A-D3E2-40D2-BAAB-A78463198DA4}" presName="diamond" presStyleLbl="bgShp" presStyleIdx="0" presStyleCnt="1" custLinFactNeighborX="604"/>
      <dgm:spPr>
        <a:noFill/>
      </dgm:spPr>
    </dgm:pt>
    <dgm:pt modelId="{559279F6-4CEC-413C-A6EB-F804E90947F5}" type="pres">
      <dgm:prSet presAssocID="{C6365F8A-D3E2-40D2-BAAB-A78463198DA4}" presName="quad1" presStyleLbl="node1" presStyleIdx="0" presStyleCnt="4" custScaleX="120624" custScaleY="94776" custLinFactNeighborX="-12903" custLinFactNeighborY="-2207">
        <dgm:presLayoutVars>
          <dgm:chMax val="0"/>
          <dgm:chPref val="0"/>
          <dgm:bulletEnabled val="1"/>
        </dgm:presLayoutVars>
      </dgm:prSet>
      <dgm:spPr/>
      <dgm:t>
        <a:bodyPr/>
        <a:lstStyle/>
        <a:p>
          <a:endParaRPr lang="es-SV"/>
        </a:p>
      </dgm:t>
    </dgm:pt>
    <dgm:pt modelId="{5FC01887-E4A7-4C6B-B606-61B6AA30DB13}" type="pres">
      <dgm:prSet presAssocID="{C6365F8A-D3E2-40D2-BAAB-A78463198DA4}" presName="quad2" presStyleLbl="node1" presStyleIdx="1" presStyleCnt="4" custScaleX="120624" custScaleY="94776" custLinFactNeighborX="12904" custLinFactNeighborY="-2207">
        <dgm:presLayoutVars>
          <dgm:chMax val="0"/>
          <dgm:chPref val="0"/>
          <dgm:bulletEnabled val="1"/>
        </dgm:presLayoutVars>
      </dgm:prSet>
      <dgm:spPr/>
      <dgm:t>
        <a:bodyPr/>
        <a:lstStyle/>
        <a:p>
          <a:endParaRPr lang="es-SV"/>
        </a:p>
      </dgm:t>
    </dgm:pt>
    <dgm:pt modelId="{B8D01AE0-2707-4D39-A6D5-2D49B479CE80}" type="pres">
      <dgm:prSet presAssocID="{C6365F8A-D3E2-40D2-BAAB-A78463198DA4}" presName="quad3" presStyleLbl="node1" presStyleIdx="2" presStyleCnt="4" custScaleX="120624" custScaleY="119165" custLinFactNeighborX="-11355" custLinFactNeighborY="-1558">
        <dgm:presLayoutVars>
          <dgm:chMax val="0"/>
          <dgm:chPref val="0"/>
          <dgm:bulletEnabled val="1"/>
        </dgm:presLayoutVars>
      </dgm:prSet>
      <dgm:spPr/>
      <dgm:t>
        <a:bodyPr/>
        <a:lstStyle/>
        <a:p>
          <a:endParaRPr lang="es-SV"/>
        </a:p>
      </dgm:t>
    </dgm:pt>
    <dgm:pt modelId="{64936E92-13A2-4B6E-8169-1E3C445EFD86}" type="pres">
      <dgm:prSet presAssocID="{C6365F8A-D3E2-40D2-BAAB-A78463198DA4}" presName="quad4" presStyleLbl="node1" presStyleIdx="3" presStyleCnt="4" custScaleX="120624" custScaleY="112075" custLinFactNeighborX="12904" custLinFactNeighborY="-2592">
        <dgm:presLayoutVars>
          <dgm:chMax val="0"/>
          <dgm:chPref val="0"/>
          <dgm:bulletEnabled val="1"/>
        </dgm:presLayoutVars>
      </dgm:prSet>
      <dgm:spPr/>
      <dgm:t>
        <a:bodyPr/>
        <a:lstStyle/>
        <a:p>
          <a:endParaRPr lang="es-SV"/>
        </a:p>
      </dgm:t>
    </dgm:pt>
  </dgm:ptLst>
  <dgm:cxnLst>
    <dgm:cxn modelId="{896CA0D2-A8A5-48BC-BDC9-615293D9485A}" type="presOf" srcId="{89696407-C03C-473F-87B5-DD85F0C6088D}" destId="{64936E92-13A2-4B6E-8169-1E3C445EFD86}" srcOrd="0" destOrd="0" presId="urn:microsoft.com/office/officeart/2005/8/layout/matrix3"/>
    <dgm:cxn modelId="{27B89A11-5595-4721-8438-9BC523AB8D90}" srcId="{73028D61-5F0A-449C-9FE2-3FA9A493D447}" destId="{DDCD672D-F3DC-4E4E-8870-DA07AB06408C}" srcOrd="0" destOrd="0" parTransId="{E0772D2C-99ED-447C-89FF-9645072A15F9}" sibTransId="{15A3BA89-455F-4F90-9777-B7657F2510C1}"/>
    <dgm:cxn modelId="{D99D679D-3103-450C-8310-FBFA8C0C6E8A}" type="presOf" srcId="{18ECD30E-AF30-42B7-9DE1-D7C1A16A20A5}" destId="{B8D01AE0-2707-4D39-A6D5-2D49B479CE80}" srcOrd="0" destOrd="1" presId="urn:microsoft.com/office/officeart/2005/8/layout/matrix3"/>
    <dgm:cxn modelId="{36D6DE49-DB72-4D61-B94B-CFC6F5EE5D61}" type="presOf" srcId="{EF675A74-40C4-40F1-9C2E-4B839078E70C}" destId="{559279F6-4CEC-413C-A6EB-F804E90947F5}" srcOrd="0" destOrd="0" presId="urn:microsoft.com/office/officeart/2005/8/layout/matrix3"/>
    <dgm:cxn modelId="{A80FD705-B002-4567-87F1-F1FCD1BF5921}" srcId="{C6365F8A-D3E2-40D2-BAAB-A78463198DA4}" destId="{6FDE0C84-AF27-4E39-894E-A37B356C6FA4}" srcOrd="2" destOrd="0" parTransId="{D771CF08-843F-4EE0-BFD4-402CCAD91CBD}" sibTransId="{0EF8418B-CB2A-4840-A303-01B12D5A2760}"/>
    <dgm:cxn modelId="{1E932527-81AD-4100-B2D2-EF25D8649E21}" srcId="{6FDE0C84-AF27-4E39-894E-A37B356C6FA4}" destId="{18ECD30E-AF30-42B7-9DE1-D7C1A16A20A5}" srcOrd="0" destOrd="0" parTransId="{DF99F20C-D3D2-454F-BE38-C9EF87BECF0E}" sibTransId="{5055F8F1-6E2B-4290-A13D-0E678816F024}"/>
    <dgm:cxn modelId="{29199FAC-A608-4F8A-AFAC-F20EBBD7DBB0}" srcId="{C6365F8A-D3E2-40D2-BAAB-A78463198DA4}" destId="{73028D61-5F0A-449C-9FE2-3FA9A493D447}" srcOrd="1" destOrd="0" parTransId="{B13FA269-33E7-4E59-BA4E-76ABAE9A0248}" sibTransId="{DA708B7A-3C7F-4521-80E6-DFF65280F7E5}"/>
    <dgm:cxn modelId="{620D0214-4C04-49B9-8CCC-A05B07678E32}" type="presOf" srcId="{DDCD672D-F3DC-4E4E-8870-DA07AB06408C}" destId="{5FC01887-E4A7-4C6B-B606-61B6AA30DB13}" srcOrd="0" destOrd="1" presId="urn:microsoft.com/office/officeart/2005/8/layout/matrix3"/>
    <dgm:cxn modelId="{B2CD6938-22BC-4D81-ABA0-316AABB33565}" type="presOf" srcId="{EAD98769-BD15-4F91-A836-09FF84D4EBFE}" destId="{559279F6-4CEC-413C-A6EB-F804E90947F5}" srcOrd="0" destOrd="1" presId="urn:microsoft.com/office/officeart/2005/8/layout/matrix3"/>
    <dgm:cxn modelId="{242BFDA6-F980-4108-AD6D-85782AA53995}" type="presOf" srcId="{0213AB79-D118-4BE6-9323-017AB064BABB}" destId="{64936E92-13A2-4B6E-8169-1E3C445EFD86}" srcOrd="0" destOrd="1" presId="urn:microsoft.com/office/officeart/2005/8/layout/matrix3"/>
    <dgm:cxn modelId="{3C33842D-E550-4CF0-86D7-AC25AB3C68FF}" type="presOf" srcId="{3D5F4DDC-C78F-4379-9220-A792E0D21E57}" destId="{559279F6-4CEC-413C-A6EB-F804E90947F5}" srcOrd="0" destOrd="2" presId="urn:microsoft.com/office/officeart/2005/8/layout/matrix3"/>
    <dgm:cxn modelId="{20A75D0D-C12E-40F9-966F-B609369D1882}" type="presOf" srcId="{C6365F8A-D3E2-40D2-BAAB-A78463198DA4}" destId="{CC5E0E0E-2EFF-416D-A709-421C4E1FDCF0}" srcOrd="0" destOrd="0" presId="urn:microsoft.com/office/officeart/2005/8/layout/matrix3"/>
    <dgm:cxn modelId="{AAA3E116-698B-4C4E-8B35-E502E35E1565}" type="presOf" srcId="{6FDE0C84-AF27-4E39-894E-A37B356C6FA4}" destId="{B8D01AE0-2707-4D39-A6D5-2D49B479CE80}" srcOrd="0" destOrd="0" presId="urn:microsoft.com/office/officeart/2005/8/layout/matrix3"/>
    <dgm:cxn modelId="{9A855B86-7A05-4A9D-B184-0D3E774DA2BF}" type="presOf" srcId="{73028D61-5F0A-449C-9FE2-3FA9A493D447}" destId="{5FC01887-E4A7-4C6B-B606-61B6AA30DB13}" srcOrd="0" destOrd="0" presId="urn:microsoft.com/office/officeart/2005/8/layout/matrix3"/>
    <dgm:cxn modelId="{D949E01A-F66B-43B3-8ADD-769197F5E38D}" srcId="{C6365F8A-D3E2-40D2-BAAB-A78463198DA4}" destId="{EF675A74-40C4-40F1-9C2E-4B839078E70C}" srcOrd="0" destOrd="0" parTransId="{474E5E6E-9696-4EC7-8814-F2BF541758A1}" sibTransId="{D7FF77E8-20DE-4602-AECE-43FCFB60AA19}"/>
    <dgm:cxn modelId="{98D3AFEA-25E8-452B-956C-710BA0CD8012}" type="presOf" srcId="{C6D9A645-4D1B-41FD-876A-E3063F846767}" destId="{B8D01AE0-2707-4D39-A6D5-2D49B479CE80}" srcOrd="0" destOrd="2" presId="urn:microsoft.com/office/officeart/2005/8/layout/matrix3"/>
    <dgm:cxn modelId="{952647DD-6F80-4A09-B4E7-6D85DF503258}" type="presOf" srcId="{8DC31CB8-90F2-4B11-A3A1-53FA76243144}" destId="{5FC01887-E4A7-4C6B-B606-61B6AA30DB13}" srcOrd="0" destOrd="2" presId="urn:microsoft.com/office/officeart/2005/8/layout/matrix3"/>
    <dgm:cxn modelId="{AC75D4F3-DDC0-411E-97BD-97B812209875}" type="presOf" srcId="{FA19C021-4CA8-409F-9FE5-16E452B0BFE6}" destId="{64936E92-13A2-4B6E-8169-1E3C445EFD86}" srcOrd="0" destOrd="2" presId="urn:microsoft.com/office/officeart/2005/8/layout/matrix3"/>
    <dgm:cxn modelId="{49802BBD-2A49-4B92-AD4B-CABD39ED56DD}" srcId="{EF675A74-40C4-40F1-9C2E-4B839078E70C}" destId="{3D5F4DDC-C78F-4379-9220-A792E0D21E57}" srcOrd="1" destOrd="0" parTransId="{316CAF09-71BA-4ADB-B78E-56B3F573F108}" sibTransId="{1BFB33AF-A1C0-4730-B1EC-63C37F3223DB}"/>
    <dgm:cxn modelId="{12E2C0D7-584B-49DF-9394-E730F9181DA3}" srcId="{EF675A74-40C4-40F1-9C2E-4B839078E70C}" destId="{EAD98769-BD15-4F91-A836-09FF84D4EBFE}" srcOrd="0" destOrd="0" parTransId="{90FA941D-5822-4017-ABDE-FF18CFABB993}" sibTransId="{556CE8A1-CC64-4E68-8508-429427DB779A}"/>
    <dgm:cxn modelId="{308D1AF9-3523-40EA-B4B9-CC29C7B48AA1}" srcId="{C6365F8A-D3E2-40D2-BAAB-A78463198DA4}" destId="{89696407-C03C-473F-87B5-DD85F0C6088D}" srcOrd="3" destOrd="0" parTransId="{CAF4C29F-7EAC-4213-B230-CB8B6A6BBC8D}" sibTransId="{CDDB30DD-A6AA-4A49-9CBB-ED957EE0F866}"/>
    <dgm:cxn modelId="{0A50AA89-6A99-4F9C-A6A6-C449A58F53C9}" srcId="{73028D61-5F0A-449C-9FE2-3FA9A493D447}" destId="{8DC31CB8-90F2-4B11-A3A1-53FA76243144}" srcOrd="1" destOrd="0" parTransId="{BD7A552F-9E7C-4B82-8803-6330709C7B2D}" sibTransId="{5B9844F5-7905-4F74-831C-93971C1A1264}"/>
    <dgm:cxn modelId="{D64159A5-EF00-43DE-BAC5-CCE57926BB98}" srcId="{89696407-C03C-473F-87B5-DD85F0C6088D}" destId="{0213AB79-D118-4BE6-9323-017AB064BABB}" srcOrd="0" destOrd="0" parTransId="{FC41CE99-22C1-4019-B545-8C6A40677B64}" sibTransId="{313BEC61-3CDD-40E7-AC29-DFC89DEFF7A8}"/>
    <dgm:cxn modelId="{4640025B-50EB-4D91-9C4C-6881659567D7}" srcId="{6FDE0C84-AF27-4E39-894E-A37B356C6FA4}" destId="{C6D9A645-4D1B-41FD-876A-E3063F846767}" srcOrd="1" destOrd="0" parTransId="{0D1CD69F-F45A-4D5D-B028-5B5FA9B6E513}" sibTransId="{CDAFD49D-922B-47A4-B6A4-BC4821B89586}"/>
    <dgm:cxn modelId="{52D10500-1189-4015-A514-8CA30B27228A}" srcId="{89696407-C03C-473F-87B5-DD85F0C6088D}" destId="{FA19C021-4CA8-409F-9FE5-16E452B0BFE6}" srcOrd="1" destOrd="0" parTransId="{5B9266F9-C4DE-4F8A-A50F-7DE89866EF68}" sibTransId="{830EA3DE-80D5-4CE8-9F00-388FCF14F6AC}"/>
    <dgm:cxn modelId="{B7D0A42C-5E8D-494C-A06A-534500F5BD90}" type="presParOf" srcId="{CC5E0E0E-2EFF-416D-A709-421C4E1FDCF0}" destId="{677FEEE5-5597-4124-8D55-7DBE606A1529}" srcOrd="0" destOrd="0" presId="urn:microsoft.com/office/officeart/2005/8/layout/matrix3"/>
    <dgm:cxn modelId="{6E09D44A-2933-4DE6-9510-D810DCED488D}" type="presParOf" srcId="{CC5E0E0E-2EFF-416D-A709-421C4E1FDCF0}" destId="{559279F6-4CEC-413C-A6EB-F804E90947F5}" srcOrd="1" destOrd="0" presId="urn:microsoft.com/office/officeart/2005/8/layout/matrix3"/>
    <dgm:cxn modelId="{92A543C8-3320-460D-9710-1941397A07D7}" type="presParOf" srcId="{CC5E0E0E-2EFF-416D-A709-421C4E1FDCF0}" destId="{5FC01887-E4A7-4C6B-B606-61B6AA30DB13}" srcOrd="2" destOrd="0" presId="urn:microsoft.com/office/officeart/2005/8/layout/matrix3"/>
    <dgm:cxn modelId="{83A1D36F-5AE0-4ED4-9EF8-D996AFA4E4A6}" type="presParOf" srcId="{CC5E0E0E-2EFF-416D-A709-421C4E1FDCF0}" destId="{B8D01AE0-2707-4D39-A6D5-2D49B479CE80}" srcOrd="3" destOrd="0" presId="urn:microsoft.com/office/officeart/2005/8/layout/matrix3"/>
    <dgm:cxn modelId="{445C362E-E10E-434E-B00A-60058241C6A2}" type="presParOf" srcId="{CC5E0E0E-2EFF-416D-A709-421C4E1FDCF0}" destId="{64936E92-13A2-4B6E-8169-1E3C445EFD86}" srcOrd="4" destOrd="0" presId="urn:microsoft.com/office/officeart/2005/8/layout/matrix3"/>
  </dgm:cxnLst>
  <dgm:bg/>
  <dgm:whole/>
  <dgm:extLst>
    <a:ext uri="http://schemas.microsoft.com/office/drawing/2008/diagram">
      <dsp:dataModelExt xmlns:dsp="http://schemas.microsoft.com/office/drawing/2008/diagram" relId="rId18"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ACEEF31A-8BE5-462B-94C9-14B4AAF8EDDE}" type="doc">
      <dgm:prSet loTypeId="urn:microsoft.com/office/officeart/2005/8/layout/cycle4" loCatId="cycle" qsTypeId="urn:microsoft.com/office/officeart/2005/8/quickstyle/3d1" qsCatId="3D" csTypeId="urn:microsoft.com/office/officeart/2005/8/colors/accent1_2" csCatId="accent1" phldr="1"/>
      <dgm:spPr/>
      <dgm:t>
        <a:bodyPr/>
        <a:lstStyle/>
        <a:p>
          <a:endParaRPr lang="es-SV"/>
        </a:p>
      </dgm:t>
    </dgm:pt>
    <dgm:pt modelId="{9C57E00E-73C1-4235-B595-B63F8435BB2F}">
      <dgm:prSet phldrT="[Texto]" custT="1"/>
      <dgm:spPr/>
      <dgm:t>
        <a:bodyPr/>
        <a:lstStyle/>
        <a:p>
          <a:pPr algn="l"/>
          <a:r>
            <a:rPr lang="es-SV" sz="900" b="1">
              <a:effectLst>
                <a:glow rad="101600">
                  <a:schemeClr val="accent1">
                    <a:satMod val="175000"/>
                    <a:alpha val="40000"/>
                  </a:schemeClr>
                </a:glow>
              </a:effectLst>
              <a:latin typeface="+mj-lt"/>
            </a:rPr>
            <a:t>1. GESTIÓN CREDITICIA</a:t>
          </a:r>
        </a:p>
        <a:p>
          <a:pPr algn="l"/>
          <a:r>
            <a:rPr lang="es-SV" sz="800">
              <a:latin typeface="+mj-lt"/>
            </a:rPr>
            <a:t>- 7 proyectos</a:t>
          </a:r>
        </a:p>
        <a:p>
          <a:pPr algn="l"/>
          <a:r>
            <a:rPr lang="es-SV" sz="800">
              <a:latin typeface="+mj-lt"/>
            </a:rPr>
            <a:t>- 12 indicadores</a:t>
          </a:r>
        </a:p>
      </dgm:t>
    </dgm:pt>
    <dgm:pt modelId="{444A1DB9-2B58-458B-A2EB-5BA8DB9087B9}" type="parTrans" cxnId="{1FFF7065-E7A7-4E1E-9927-988CA5A66EAB}">
      <dgm:prSet/>
      <dgm:spPr/>
      <dgm:t>
        <a:bodyPr/>
        <a:lstStyle/>
        <a:p>
          <a:endParaRPr lang="es-SV">
            <a:latin typeface="+mj-lt"/>
          </a:endParaRPr>
        </a:p>
      </dgm:t>
    </dgm:pt>
    <dgm:pt modelId="{1A248CE4-F2B2-42AB-8CCE-21BC5BCB542A}" type="sibTrans" cxnId="{1FFF7065-E7A7-4E1E-9927-988CA5A66EAB}">
      <dgm:prSet/>
      <dgm:spPr/>
      <dgm:t>
        <a:bodyPr/>
        <a:lstStyle/>
        <a:p>
          <a:endParaRPr lang="es-SV">
            <a:latin typeface="+mj-lt"/>
          </a:endParaRPr>
        </a:p>
      </dgm:t>
    </dgm:pt>
    <dgm:pt modelId="{D7959BC9-755E-4922-A4A3-2DDE8A9ED06B}">
      <dgm:prSet phldrT="[Texto]" custT="1"/>
      <dgm:spPr/>
      <dgm:t>
        <a:bodyPr/>
        <a:lstStyle/>
        <a:p>
          <a:pPr algn="l"/>
          <a:endParaRPr lang="es-SV" sz="700" b="1">
            <a:latin typeface="+mj-lt"/>
          </a:endParaRPr>
        </a:p>
      </dgm:t>
    </dgm:pt>
    <dgm:pt modelId="{A800BFC4-C381-4BEF-A5D6-7FFDDD582A3B}" type="parTrans" cxnId="{6F07E241-8C59-4A9D-90FF-5A9FD337D91B}">
      <dgm:prSet/>
      <dgm:spPr/>
      <dgm:t>
        <a:bodyPr/>
        <a:lstStyle/>
        <a:p>
          <a:endParaRPr lang="es-SV">
            <a:latin typeface="+mj-lt"/>
          </a:endParaRPr>
        </a:p>
      </dgm:t>
    </dgm:pt>
    <dgm:pt modelId="{4309E938-E353-43B7-B8AC-CF2F2BD32E95}" type="sibTrans" cxnId="{6F07E241-8C59-4A9D-90FF-5A9FD337D91B}">
      <dgm:prSet/>
      <dgm:spPr/>
      <dgm:t>
        <a:bodyPr/>
        <a:lstStyle/>
        <a:p>
          <a:endParaRPr lang="es-SV">
            <a:latin typeface="+mj-lt"/>
          </a:endParaRPr>
        </a:p>
      </dgm:t>
    </dgm:pt>
    <dgm:pt modelId="{694E414F-017D-4645-866F-516A094695A2}">
      <dgm:prSet phldrT="[Texto]" custT="1"/>
      <dgm:spPr/>
      <dgm:t>
        <a:bodyPr/>
        <a:lstStyle/>
        <a:p>
          <a:pPr algn="r"/>
          <a:r>
            <a:rPr lang="es-SV" sz="900" b="1">
              <a:effectLst>
                <a:glow rad="101600">
                  <a:schemeClr val="accent1">
                    <a:satMod val="175000"/>
                    <a:alpha val="40000"/>
                  </a:schemeClr>
                </a:glow>
              </a:effectLst>
              <a:latin typeface="+mj-lt"/>
            </a:rPr>
            <a:t>2. SERVICIO AL CLIENTE</a:t>
          </a:r>
        </a:p>
        <a:p>
          <a:pPr algn="r"/>
          <a:r>
            <a:rPr lang="es-SV" sz="800">
              <a:latin typeface="+mj-lt"/>
            </a:rPr>
            <a:t>- 7 proyectos</a:t>
          </a:r>
        </a:p>
        <a:p>
          <a:pPr algn="r"/>
          <a:r>
            <a:rPr lang="es-SV" sz="800">
              <a:latin typeface="+mj-lt"/>
            </a:rPr>
            <a:t>   - 8 indicadores</a:t>
          </a:r>
        </a:p>
      </dgm:t>
    </dgm:pt>
    <dgm:pt modelId="{FAD027E9-B444-4503-B64D-E07B90C25158}" type="parTrans" cxnId="{A51555F6-3048-4173-9C39-4EDB172CD8D1}">
      <dgm:prSet/>
      <dgm:spPr/>
      <dgm:t>
        <a:bodyPr/>
        <a:lstStyle/>
        <a:p>
          <a:endParaRPr lang="es-SV">
            <a:latin typeface="+mj-lt"/>
          </a:endParaRPr>
        </a:p>
      </dgm:t>
    </dgm:pt>
    <dgm:pt modelId="{E662818E-6480-4347-80D7-6C5C6E0DCCF1}" type="sibTrans" cxnId="{A51555F6-3048-4173-9C39-4EDB172CD8D1}">
      <dgm:prSet/>
      <dgm:spPr/>
      <dgm:t>
        <a:bodyPr/>
        <a:lstStyle/>
        <a:p>
          <a:endParaRPr lang="es-SV">
            <a:latin typeface="+mj-lt"/>
          </a:endParaRPr>
        </a:p>
      </dgm:t>
    </dgm:pt>
    <dgm:pt modelId="{1120D6DA-E4FB-46CA-ACC2-991BA4FDE604}">
      <dgm:prSet phldrT="[Texto]"/>
      <dgm:spPr/>
      <dgm:t>
        <a:bodyPr/>
        <a:lstStyle/>
        <a:p>
          <a:pPr algn="r"/>
          <a:r>
            <a:rPr lang="es-SV" b="1">
              <a:effectLst>
                <a:glow rad="101600">
                  <a:schemeClr val="accent1">
                    <a:satMod val="175000"/>
                    <a:alpha val="40000"/>
                  </a:schemeClr>
                </a:glow>
              </a:effectLst>
              <a:latin typeface="+mj-lt"/>
            </a:rPr>
            <a:t>4. DESARROLLO INSTITUCIONAL</a:t>
          </a:r>
        </a:p>
        <a:p>
          <a:pPr algn="r"/>
          <a:r>
            <a:rPr lang="es-SV">
              <a:latin typeface="+mj-lt"/>
            </a:rPr>
            <a:t>- 18  proyectos</a:t>
          </a:r>
        </a:p>
        <a:p>
          <a:pPr algn="r"/>
          <a:r>
            <a:rPr lang="es-SV">
              <a:latin typeface="+mj-lt"/>
            </a:rPr>
            <a:t>- 20 indicadores</a:t>
          </a:r>
        </a:p>
      </dgm:t>
    </dgm:pt>
    <dgm:pt modelId="{CA6F7410-3B84-4DA3-8C34-FB94F9B014DC}" type="parTrans" cxnId="{E2234FA0-500C-4171-ACCD-723EF56B15D9}">
      <dgm:prSet/>
      <dgm:spPr/>
      <dgm:t>
        <a:bodyPr/>
        <a:lstStyle/>
        <a:p>
          <a:endParaRPr lang="es-SV">
            <a:latin typeface="+mj-lt"/>
          </a:endParaRPr>
        </a:p>
      </dgm:t>
    </dgm:pt>
    <dgm:pt modelId="{765DD4E4-2B0E-4828-9098-A571EAEAA2DF}" type="sibTrans" cxnId="{E2234FA0-500C-4171-ACCD-723EF56B15D9}">
      <dgm:prSet/>
      <dgm:spPr/>
      <dgm:t>
        <a:bodyPr/>
        <a:lstStyle/>
        <a:p>
          <a:endParaRPr lang="es-SV">
            <a:latin typeface="+mj-lt"/>
          </a:endParaRPr>
        </a:p>
      </dgm:t>
    </dgm:pt>
    <dgm:pt modelId="{8864685E-283C-4288-8D36-338999A682A6}">
      <dgm:prSet phldrT="[Texto]" custT="1"/>
      <dgm:spPr/>
      <dgm:t>
        <a:bodyPr/>
        <a:lstStyle/>
        <a:p>
          <a:pPr algn="r"/>
          <a:endParaRPr lang="es-SV" sz="700">
            <a:latin typeface="+mj-lt"/>
          </a:endParaRPr>
        </a:p>
      </dgm:t>
    </dgm:pt>
    <dgm:pt modelId="{A9D69EC4-EA45-42C8-AB8D-0D5991DC4EC5}" type="parTrans" cxnId="{CC0D0636-FF3A-4BDF-8EEC-F0B0F7C15265}">
      <dgm:prSet/>
      <dgm:spPr/>
      <dgm:t>
        <a:bodyPr/>
        <a:lstStyle/>
        <a:p>
          <a:endParaRPr lang="es-SV">
            <a:latin typeface="+mj-lt"/>
          </a:endParaRPr>
        </a:p>
      </dgm:t>
    </dgm:pt>
    <dgm:pt modelId="{0E5B79D2-B2C5-4496-9B2E-F6612B4147E5}" type="sibTrans" cxnId="{CC0D0636-FF3A-4BDF-8EEC-F0B0F7C15265}">
      <dgm:prSet/>
      <dgm:spPr/>
      <dgm:t>
        <a:bodyPr/>
        <a:lstStyle/>
        <a:p>
          <a:endParaRPr lang="es-SV">
            <a:latin typeface="+mj-lt"/>
          </a:endParaRPr>
        </a:p>
      </dgm:t>
    </dgm:pt>
    <dgm:pt modelId="{2DBE138A-EF6E-4F09-8718-E8F07A429AFC}">
      <dgm:prSet phldrT="[Texto]" custT="1"/>
      <dgm:spPr/>
      <dgm:t>
        <a:bodyPr/>
        <a:lstStyle/>
        <a:p>
          <a:pPr algn="l"/>
          <a:r>
            <a:rPr lang="es-SV" sz="900" b="1">
              <a:effectLst>
                <a:glow rad="101600">
                  <a:schemeClr val="accent1">
                    <a:satMod val="175000"/>
                    <a:alpha val="40000"/>
                  </a:schemeClr>
                </a:glow>
              </a:effectLst>
              <a:latin typeface="+mj-lt"/>
            </a:rPr>
            <a:t>3. </a:t>
          </a:r>
          <a:r>
            <a:rPr lang="es-SV" sz="800" b="1">
              <a:effectLst>
                <a:glow rad="101600">
                  <a:schemeClr val="accent1">
                    <a:satMod val="175000"/>
                    <a:alpha val="40000"/>
                  </a:schemeClr>
                </a:glow>
              </a:effectLst>
              <a:latin typeface="+mj-lt"/>
            </a:rPr>
            <a:t>FORTALECIMIENTO</a:t>
          </a:r>
          <a:r>
            <a:rPr lang="es-SV" sz="900" b="1">
              <a:effectLst>
                <a:glow rad="101600">
                  <a:schemeClr val="accent1">
                    <a:satMod val="175000"/>
                    <a:alpha val="40000"/>
                  </a:schemeClr>
                </a:glow>
              </a:effectLst>
              <a:latin typeface="+mj-lt"/>
            </a:rPr>
            <a:t> FINANCIERO </a:t>
          </a:r>
        </a:p>
        <a:p>
          <a:pPr algn="l"/>
          <a:r>
            <a:rPr lang="es-SV" sz="800">
              <a:latin typeface="+mj-lt"/>
            </a:rPr>
            <a:t>- 11 proyectos</a:t>
          </a:r>
        </a:p>
        <a:p>
          <a:pPr algn="l"/>
          <a:r>
            <a:rPr lang="es-SV" sz="800">
              <a:latin typeface="+mj-lt"/>
            </a:rPr>
            <a:t>- 17 indicadores</a:t>
          </a:r>
        </a:p>
      </dgm:t>
    </dgm:pt>
    <dgm:pt modelId="{B973001A-4D5A-48FE-9DB7-53392EB8EB71}" type="parTrans" cxnId="{00C74546-7391-4B2A-BEFD-E825153A2D53}">
      <dgm:prSet/>
      <dgm:spPr/>
      <dgm:t>
        <a:bodyPr/>
        <a:lstStyle/>
        <a:p>
          <a:endParaRPr lang="es-SV">
            <a:latin typeface="+mj-lt"/>
          </a:endParaRPr>
        </a:p>
      </dgm:t>
    </dgm:pt>
    <dgm:pt modelId="{24EDE5FA-0A34-4330-9AD7-008C00A16E2B}" type="sibTrans" cxnId="{00C74546-7391-4B2A-BEFD-E825153A2D53}">
      <dgm:prSet/>
      <dgm:spPr/>
      <dgm:t>
        <a:bodyPr/>
        <a:lstStyle/>
        <a:p>
          <a:endParaRPr lang="es-SV">
            <a:latin typeface="+mj-lt"/>
          </a:endParaRPr>
        </a:p>
      </dgm:t>
    </dgm:pt>
    <dgm:pt modelId="{5ABE199B-6C28-424F-BA74-43D6ED18928C}">
      <dgm:prSet custT="1"/>
      <dgm:spPr/>
      <dgm:t>
        <a:bodyPr/>
        <a:lstStyle/>
        <a:p>
          <a:pPr algn="l"/>
          <a:endParaRPr lang="es-SV" sz="700" b="1">
            <a:latin typeface="+mj-lt"/>
          </a:endParaRPr>
        </a:p>
      </dgm:t>
    </dgm:pt>
    <dgm:pt modelId="{3E66CD14-14DE-433A-96E7-6B00E0D72939}" type="parTrans" cxnId="{8ED5CFF9-B334-4457-8F1B-FB799A7FA9D8}">
      <dgm:prSet/>
      <dgm:spPr/>
      <dgm:t>
        <a:bodyPr/>
        <a:lstStyle/>
        <a:p>
          <a:endParaRPr lang="es-SV"/>
        </a:p>
      </dgm:t>
    </dgm:pt>
    <dgm:pt modelId="{4F3809A0-83EC-4152-910E-F2563C8021D2}" type="sibTrans" cxnId="{8ED5CFF9-B334-4457-8F1B-FB799A7FA9D8}">
      <dgm:prSet/>
      <dgm:spPr/>
      <dgm:t>
        <a:bodyPr/>
        <a:lstStyle/>
        <a:p>
          <a:endParaRPr lang="es-SV"/>
        </a:p>
      </dgm:t>
    </dgm:pt>
    <dgm:pt modelId="{5D686028-44DC-4DCD-92B9-29DA0057CDDA}">
      <dgm:prSet custT="1"/>
      <dgm:spPr/>
      <dgm:t>
        <a:bodyPr/>
        <a:lstStyle/>
        <a:p>
          <a:pPr algn="l"/>
          <a:endParaRPr lang="es-SV" sz="700" b="1">
            <a:latin typeface="+mj-lt"/>
          </a:endParaRPr>
        </a:p>
      </dgm:t>
    </dgm:pt>
    <dgm:pt modelId="{51697B97-07B7-401C-A492-A65CC726EC8D}" type="parTrans" cxnId="{9CCD5AAA-CB0E-4154-80D8-1CC1C1CC9897}">
      <dgm:prSet/>
      <dgm:spPr/>
      <dgm:t>
        <a:bodyPr/>
        <a:lstStyle/>
        <a:p>
          <a:endParaRPr lang="es-SV"/>
        </a:p>
      </dgm:t>
    </dgm:pt>
    <dgm:pt modelId="{ACC6A28C-73D7-45EB-9BEB-C5BF7472059B}" type="sibTrans" cxnId="{9CCD5AAA-CB0E-4154-80D8-1CC1C1CC9897}">
      <dgm:prSet/>
      <dgm:spPr/>
      <dgm:t>
        <a:bodyPr/>
        <a:lstStyle/>
        <a:p>
          <a:endParaRPr lang="es-SV"/>
        </a:p>
      </dgm:t>
    </dgm:pt>
    <dgm:pt modelId="{4E5F821B-A0C9-4A7C-8D01-46C2100656A5}">
      <dgm:prSet phldrT="[Texto]" custT="1"/>
      <dgm:spPr/>
      <dgm:t>
        <a:bodyPr/>
        <a:lstStyle/>
        <a:p>
          <a:pPr algn="r" rtl="0"/>
          <a:endParaRPr lang="es-SV" sz="700" b="1">
            <a:latin typeface="+mj-lt"/>
          </a:endParaRPr>
        </a:p>
      </dgm:t>
    </dgm:pt>
    <dgm:pt modelId="{DCC42E48-699B-41BC-81D2-6F742F52D829}" type="parTrans" cxnId="{C4203DB5-2C67-4F0C-9344-204773ABDE5F}">
      <dgm:prSet/>
      <dgm:spPr/>
      <dgm:t>
        <a:bodyPr/>
        <a:lstStyle/>
        <a:p>
          <a:endParaRPr lang="es-SV"/>
        </a:p>
      </dgm:t>
    </dgm:pt>
    <dgm:pt modelId="{6E70E02D-88C6-4B49-BE38-471C798AEEC7}" type="sibTrans" cxnId="{C4203DB5-2C67-4F0C-9344-204773ABDE5F}">
      <dgm:prSet/>
      <dgm:spPr/>
      <dgm:t>
        <a:bodyPr/>
        <a:lstStyle/>
        <a:p>
          <a:endParaRPr lang="es-SV"/>
        </a:p>
      </dgm:t>
    </dgm:pt>
    <dgm:pt modelId="{C90FE47F-996E-4105-B3C7-7892B3140E97}">
      <dgm:prSet phldrT="[Texto]" custT="1"/>
      <dgm:spPr/>
      <dgm:t>
        <a:bodyPr/>
        <a:lstStyle/>
        <a:p>
          <a:pPr algn="l"/>
          <a:endParaRPr lang="es-SV" sz="700" b="1">
            <a:latin typeface="+mj-lt"/>
          </a:endParaRPr>
        </a:p>
      </dgm:t>
    </dgm:pt>
    <dgm:pt modelId="{7191CB47-ED90-4309-995B-478564C0A245}" type="parTrans" cxnId="{0BB4551C-477E-44AC-88AE-3C5B54472106}">
      <dgm:prSet/>
      <dgm:spPr/>
      <dgm:t>
        <a:bodyPr/>
        <a:lstStyle/>
        <a:p>
          <a:endParaRPr lang="es-SV"/>
        </a:p>
      </dgm:t>
    </dgm:pt>
    <dgm:pt modelId="{436CB78F-9DCF-459E-A0C0-18958F433AC2}" type="sibTrans" cxnId="{0BB4551C-477E-44AC-88AE-3C5B54472106}">
      <dgm:prSet/>
      <dgm:spPr/>
      <dgm:t>
        <a:bodyPr/>
        <a:lstStyle/>
        <a:p>
          <a:endParaRPr lang="es-SV"/>
        </a:p>
      </dgm:t>
    </dgm:pt>
    <dgm:pt modelId="{56B6BF78-ECC6-4905-9D85-991EC7CFDE87}">
      <dgm:prSet custT="1"/>
      <dgm:spPr/>
      <dgm:t>
        <a:bodyPr/>
        <a:lstStyle/>
        <a:p>
          <a:pPr algn="r"/>
          <a:endParaRPr lang="es-SV" sz="700">
            <a:latin typeface="+mj-lt"/>
          </a:endParaRPr>
        </a:p>
      </dgm:t>
    </dgm:pt>
    <dgm:pt modelId="{B7E6E965-3C51-4F25-A5EA-CE9D9547B571}" type="parTrans" cxnId="{413A82E4-EAE9-4F6A-A0F6-067CF19163E6}">
      <dgm:prSet/>
      <dgm:spPr/>
      <dgm:t>
        <a:bodyPr/>
        <a:lstStyle/>
        <a:p>
          <a:endParaRPr lang="es-SV"/>
        </a:p>
      </dgm:t>
    </dgm:pt>
    <dgm:pt modelId="{3353C852-55FE-4A2D-B3A5-4F0544F85730}" type="sibTrans" cxnId="{413A82E4-EAE9-4F6A-A0F6-067CF19163E6}">
      <dgm:prSet/>
      <dgm:spPr/>
      <dgm:t>
        <a:bodyPr/>
        <a:lstStyle/>
        <a:p>
          <a:endParaRPr lang="es-SV"/>
        </a:p>
      </dgm:t>
    </dgm:pt>
    <dgm:pt modelId="{28C2B5B6-2160-4164-A421-BED3911C5E09}">
      <dgm:prSet custT="1"/>
      <dgm:spPr/>
      <dgm:t>
        <a:bodyPr/>
        <a:lstStyle/>
        <a:p>
          <a:pPr algn="r"/>
          <a:endParaRPr lang="es-SV" sz="700" b="1">
            <a:latin typeface="+mj-lt"/>
          </a:endParaRPr>
        </a:p>
      </dgm:t>
    </dgm:pt>
    <dgm:pt modelId="{E7DF934E-1D66-406E-A7F5-1595E39CF613}" type="parTrans" cxnId="{BAAC3E75-BDA0-44F4-913B-B94D769A2E0D}">
      <dgm:prSet/>
      <dgm:spPr/>
      <dgm:t>
        <a:bodyPr/>
        <a:lstStyle/>
        <a:p>
          <a:endParaRPr lang="es-SV"/>
        </a:p>
      </dgm:t>
    </dgm:pt>
    <dgm:pt modelId="{F0F15516-44D5-4F7B-A82C-ACD35D709449}" type="sibTrans" cxnId="{BAAC3E75-BDA0-44F4-913B-B94D769A2E0D}">
      <dgm:prSet/>
      <dgm:spPr/>
      <dgm:t>
        <a:bodyPr/>
        <a:lstStyle/>
        <a:p>
          <a:endParaRPr lang="es-SV"/>
        </a:p>
      </dgm:t>
    </dgm:pt>
    <dgm:pt modelId="{6E6A8718-0FF3-4A89-A73E-1DF1164C06F2}" type="pres">
      <dgm:prSet presAssocID="{ACEEF31A-8BE5-462B-94C9-14B4AAF8EDDE}" presName="cycleMatrixDiagram" presStyleCnt="0">
        <dgm:presLayoutVars>
          <dgm:chMax val="1"/>
          <dgm:dir/>
          <dgm:animLvl val="lvl"/>
          <dgm:resizeHandles val="exact"/>
        </dgm:presLayoutVars>
      </dgm:prSet>
      <dgm:spPr/>
      <dgm:t>
        <a:bodyPr/>
        <a:lstStyle/>
        <a:p>
          <a:endParaRPr lang="es-SV"/>
        </a:p>
      </dgm:t>
    </dgm:pt>
    <dgm:pt modelId="{A2FC9CA0-895E-40EE-9A86-8404B9FA5951}" type="pres">
      <dgm:prSet presAssocID="{ACEEF31A-8BE5-462B-94C9-14B4AAF8EDDE}" presName="children" presStyleCnt="0"/>
      <dgm:spPr/>
    </dgm:pt>
    <dgm:pt modelId="{E352BA1D-0F2A-47CD-B6D3-22E53E5A0081}" type="pres">
      <dgm:prSet presAssocID="{ACEEF31A-8BE5-462B-94C9-14B4AAF8EDDE}" presName="child1group" presStyleCnt="0"/>
      <dgm:spPr/>
    </dgm:pt>
    <dgm:pt modelId="{B7994742-C4E4-4210-BB21-1035FA97B22C}" type="pres">
      <dgm:prSet presAssocID="{ACEEF31A-8BE5-462B-94C9-14B4AAF8EDDE}" presName="child1" presStyleLbl="bgAcc1" presStyleIdx="0" presStyleCnt="4" custScaleX="132868" custScaleY="146121" custLinFactNeighborX="-39468" custLinFactNeighborY="29780"/>
      <dgm:spPr/>
      <dgm:t>
        <a:bodyPr/>
        <a:lstStyle/>
        <a:p>
          <a:endParaRPr lang="es-SV"/>
        </a:p>
      </dgm:t>
    </dgm:pt>
    <dgm:pt modelId="{9AFD19EC-DE83-48B6-A76F-2146F2CFA144}" type="pres">
      <dgm:prSet presAssocID="{ACEEF31A-8BE5-462B-94C9-14B4AAF8EDDE}" presName="child1Text" presStyleLbl="bgAcc1" presStyleIdx="0" presStyleCnt="4">
        <dgm:presLayoutVars>
          <dgm:bulletEnabled val="1"/>
        </dgm:presLayoutVars>
      </dgm:prSet>
      <dgm:spPr/>
      <dgm:t>
        <a:bodyPr/>
        <a:lstStyle/>
        <a:p>
          <a:endParaRPr lang="es-SV"/>
        </a:p>
      </dgm:t>
    </dgm:pt>
    <dgm:pt modelId="{C36B5769-0F1A-4C24-8B12-3812D0ABB6A1}" type="pres">
      <dgm:prSet presAssocID="{ACEEF31A-8BE5-462B-94C9-14B4AAF8EDDE}" presName="child2group" presStyleCnt="0"/>
      <dgm:spPr/>
    </dgm:pt>
    <dgm:pt modelId="{F988D65F-2E53-4B79-B5DB-204A5BEA1B92}" type="pres">
      <dgm:prSet presAssocID="{ACEEF31A-8BE5-462B-94C9-14B4AAF8EDDE}" presName="child2" presStyleLbl="bgAcc1" presStyleIdx="1" presStyleCnt="4" custScaleX="132912" custScaleY="145980" custLinFactNeighborX="26055" custLinFactNeighborY="28981"/>
      <dgm:spPr/>
      <dgm:t>
        <a:bodyPr/>
        <a:lstStyle/>
        <a:p>
          <a:endParaRPr lang="es-SV"/>
        </a:p>
      </dgm:t>
    </dgm:pt>
    <dgm:pt modelId="{89924215-7BDF-4D99-AA4A-588C986E7571}" type="pres">
      <dgm:prSet presAssocID="{ACEEF31A-8BE5-462B-94C9-14B4AAF8EDDE}" presName="child2Text" presStyleLbl="bgAcc1" presStyleIdx="1" presStyleCnt="4">
        <dgm:presLayoutVars>
          <dgm:bulletEnabled val="1"/>
        </dgm:presLayoutVars>
      </dgm:prSet>
      <dgm:spPr/>
      <dgm:t>
        <a:bodyPr/>
        <a:lstStyle/>
        <a:p>
          <a:endParaRPr lang="es-SV"/>
        </a:p>
      </dgm:t>
    </dgm:pt>
    <dgm:pt modelId="{606F4938-E37D-45A0-B8FE-1DE3616919B7}" type="pres">
      <dgm:prSet presAssocID="{ACEEF31A-8BE5-462B-94C9-14B4AAF8EDDE}" presName="child3group" presStyleCnt="0"/>
      <dgm:spPr/>
    </dgm:pt>
    <dgm:pt modelId="{B5DE1B4F-0CDE-4B2C-AD2C-AA6DD48952A4}" type="pres">
      <dgm:prSet presAssocID="{ACEEF31A-8BE5-462B-94C9-14B4AAF8EDDE}" presName="child3" presStyleLbl="bgAcc1" presStyleIdx="2" presStyleCnt="4" custScaleX="131461" custScaleY="144558" custLinFactNeighborX="23273" custLinFactNeighborY="-23127"/>
      <dgm:spPr/>
      <dgm:t>
        <a:bodyPr/>
        <a:lstStyle/>
        <a:p>
          <a:endParaRPr lang="es-SV"/>
        </a:p>
      </dgm:t>
    </dgm:pt>
    <dgm:pt modelId="{52ED0874-BB9E-40F3-88FF-57DD838EC0F9}" type="pres">
      <dgm:prSet presAssocID="{ACEEF31A-8BE5-462B-94C9-14B4AAF8EDDE}" presName="child3Text" presStyleLbl="bgAcc1" presStyleIdx="2" presStyleCnt="4">
        <dgm:presLayoutVars>
          <dgm:bulletEnabled val="1"/>
        </dgm:presLayoutVars>
      </dgm:prSet>
      <dgm:spPr/>
      <dgm:t>
        <a:bodyPr/>
        <a:lstStyle/>
        <a:p>
          <a:endParaRPr lang="es-SV"/>
        </a:p>
      </dgm:t>
    </dgm:pt>
    <dgm:pt modelId="{C803D60F-73D1-486F-A512-CE7A7B0A26B7}" type="pres">
      <dgm:prSet presAssocID="{ACEEF31A-8BE5-462B-94C9-14B4AAF8EDDE}" presName="child4group" presStyleCnt="0"/>
      <dgm:spPr/>
    </dgm:pt>
    <dgm:pt modelId="{240468A4-78B7-449F-97D7-AE259E031F8C}" type="pres">
      <dgm:prSet presAssocID="{ACEEF31A-8BE5-462B-94C9-14B4AAF8EDDE}" presName="child4" presStyleLbl="bgAcc1" presStyleIdx="3" presStyleCnt="4" custScaleX="132226" custScaleY="145398" custLinFactNeighborX="-29665" custLinFactNeighborY="-23629"/>
      <dgm:spPr/>
      <dgm:t>
        <a:bodyPr/>
        <a:lstStyle/>
        <a:p>
          <a:endParaRPr lang="es-SV"/>
        </a:p>
      </dgm:t>
    </dgm:pt>
    <dgm:pt modelId="{61052B7A-9090-49E1-8E1C-0C078DFEC4CB}" type="pres">
      <dgm:prSet presAssocID="{ACEEF31A-8BE5-462B-94C9-14B4AAF8EDDE}" presName="child4Text" presStyleLbl="bgAcc1" presStyleIdx="3" presStyleCnt="4">
        <dgm:presLayoutVars>
          <dgm:bulletEnabled val="1"/>
        </dgm:presLayoutVars>
      </dgm:prSet>
      <dgm:spPr/>
      <dgm:t>
        <a:bodyPr/>
        <a:lstStyle/>
        <a:p>
          <a:endParaRPr lang="es-SV"/>
        </a:p>
      </dgm:t>
    </dgm:pt>
    <dgm:pt modelId="{16905E6A-25D0-4454-97BD-5F6C1E800719}" type="pres">
      <dgm:prSet presAssocID="{ACEEF31A-8BE5-462B-94C9-14B4AAF8EDDE}" presName="childPlaceholder" presStyleCnt="0"/>
      <dgm:spPr/>
    </dgm:pt>
    <dgm:pt modelId="{1EABE3BB-12ED-4018-875A-AF46374D4718}" type="pres">
      <dgm:prSet presAssocID="{ACEEF31A-8BE5-462B-94C9-14B4AAF8EDDE}" presName="circle" presStyleCnt="0"/>
      <dgm:spPr/>
    </dgm:pt>
    <dgm:pt modelId="{52B366A5-E90F-4455-9D5D-4998350DBB67}" type="pres">
      <dgm:prSet presAssocID="{ACEEF31A-8BE5-462B-94C9-14B4AAF8EDDE}" presName="quadrant1" presStyleLbl="node1" presStyleIdx="0" presStyleCnt="4" custScaleX="109109" custScaleY="102771" custLinFactNeighborX="6862" custLinFactNeighborY="528">
        <dgm:presLayoutVars>
          <dgm:chMax val="1"/>
          <dgm:bulletEnabled val="1"/>
        </dgm:presLayoutVars>
      </dgm:prSet>
      <dgm:spPr/>
      <dgm:t>
        <a:bodyPr/>
        <a:lstStyle/>
        <a:p>
          <a:endParaRPr lang="es-SV"/>
        </a:p>
      </dgm:t>
    </dgm:pt>
    <dgm:pt modelId="{38A156C4-2C29-4C42-B8D6-BA4CC9038D25}" type="pres">
      <dgm:prSet presAssocID="{ACEEF31A-8BE5-462B-94C9-14B4AAF8EDDE}" presName="quadrant2" presStyleLbl="node1" presStyleIdx="1" presStyleCnt="4" custScaleX="98979" custScaleY="103741" custLinFactNeighborX="9583" custLinFactNeighborY="571">
        <dgm:presLayoutVars>
          <dgm:chMax val="1"/>
          <dgm:bulletEnabled val="1"/>
        </dgm:presLayoutVars>
      </dgm:prSet>
      <dgm:spPr/>
      <dgm:t>
        <a:bodyPr/>
        <a:lstStyle/>
        <a:p>
          <a:endParaRPr lang="es-SV"/>
        </a:p>
      </dgm:t>
    </dgm:pt>
    <dgm:pt modelId="{59A34148-2C5E-4EE5-A91F-B3CA7F0975B4}" type="pres">
      <dgm:prSet presAssocID="{ACEEF31A-8BE5-462B-94C9-14B4AAF8EDDE}" presName="quadrant3" presStyleLbl="node1" presStyleIdx="2" presStyleCnt="4" custScaleX="98978" custScaleY="100191" custLinFactNeighborX="9584" custLinFactNeighborY="1191">
        <dgm:presLayoutVars>
          <dgm:chMax val="1"/>
          <dgm:bulletEnabled val="1"/>
        </dgm:presLayoutVars>
      </dgm:prSet>
      <dgm:spPr/>
      <dgm:t>
        <a:bodyPr/>
        <a:lstStyle/>
        <a:p>
          <a:endParaRPr lang="es-SV"/>
        </a:p>
      </dgm:t>
    </dgm:pt>
    <dgm:pt modelId="{E6575E0A-7D5F-44E9-B915-1F0495D8125C}" type="pres">
      <dgm:prSet presAssocID="{ACEEF31A-8BE5-462B-94C9-14B4AAF8EDDE}" presName="quadrant4" presStyleLbl="node1" presStyleIdx="3" presStyleCnt="4" custScaleX="108842" custScaleY="101520" custLinFactNeighborX="6864" custLinFactNeighborY="1054">
        <dgm:presLayoutVars>
          <dgm:chMax val="1"/>
          <dgm:bulletEnabled val="1"/>
        </dgm:presLayoutVars>
      </dgm:prSet>
      <dgm:spPr/>
      <dgm:t>
        <a:bodyPr/>
        <a:lstStyle/>
        <a:p>
          <a:endParaRPr lang="es-SV"/>
        </a:p>
      </dgm:t>
    </dgm:pt>
    <dgm:pt modelId="{6812489D-F705-46B6-8026-92D447C21E32}" type="pres">
      <dgm:prSet presAssocID="{ACEEF31A-8BE5-462B-94C9-14B4AAF8EDDE}" presName="quadrantPlaceholder" presStyleCnt="0"/>
      <dgm:spPr/>
    </dgm:pt>
    <dgm:pt modelId="{B70C7E82-2E18-47A8-9033-8D3EA4DD2CFD}" type="pres">
      <dgm:prSet presAssocID="{ACEEF31A-8BE5-462B-94C9-14B4AAF8EDDE}" presName="center1" presStyleLbl="fgShp" presStyleIdx="0" presStyleCnt="2" custLinFactX="199044" custLinFactNeighborX="200000" custLinFactNeighborY="1758"/>
      <dgm:spPr>
        <a:solidFill>
          <a:schemeClr val="bg1">
            <a:alpha val="0"/>
          </a:schemeClr>
        </a:solidFill>
      </dgm:spPr>
    </dgm:pt>
    <dgm:pt modelId="{6B3D9D08-77E3-489D-AC00-0F04B419EF78}" type="pres">
      <dgm:prSet presAssocID="{ACEEF31A-8BE5-462B-94C9-14B4AAF8EDDE}" presName="center2" presStyleLbl="fgShp" presStyleIdx="1" presStyleCnt="2" custLinFactNeighborX="-9173" custLinFactNeighborY="58022"/>
      <dgm:spPr>
        <a:solidFill>
          <a:schemeClr val="accent1">
            <a:tint val="60000"/>
            <a:hueOff val="0"/>
            <a:satOff val="0"/>
            <a:lumOff val="0"/>
            <a:alpha val="0"/>
          </a:schemeClr>
        </a:solidFill>
      </dgm:spPr>
    </dgm:pt>
  </dgm:ptLst>
  <dgm:cxnLst>
    <dgm:cxn modelId="{C0DE9F22-E93C-4761-B8A5-CB1A93D9C6CA}" type="presOf" srcId="{4E5F821B-A0C9-4A7C-8D01-46C2100656A5}" destId="{F988D65F-2E53-4B79-B5DB-204A5BEA1B92}" srcOrd="0" destOrd="0" presId="urn:microsoft.com/office/officeart/2005/8/layout/cycle4"/>
    <dgm:cxn modelId="{6ED4FA37-DACB-4FD4-9EA0-1E3951202AAE}" type="presOf" srcId="{56B6BF78-ECC6-4905-9D85-991EC7CFDE87}" destId="{B5DE1B4F-0CDE-4B2C-AD2C-AA6DD48952A4}" srcOrd="0" destOrd="2" presId="urn:microsoft.com/office/officeart/2005/8/layout/cycle4"/>
    <dgm:cxn modelId="{9CCD5AAA-CB0E-4154-80D8-1CC1C1CC9897}" srcId="{9C57E00E-73C1-4235-B595-B63F8435BB2F}" destId="{5D686028-44DC-4DCD-92B9-29DA0057CDDA}" srcOrd="1" destOrd="0" parTransId="{51697B97-07B7-401C-A492-A65CC726EC8D}" sibTransId="{ACC6A28C-73D7-45EB-9BEB-C5BF7472059B}"/>
    <dgm:cxn modelId="{F7892E72-4D9A-4E3B-B273-A6F4651F22DA}" type="presOf" srcId="{28C2B5B6-2160-4164-A421-BED3911C5E09}" destId="{B5DE1B4F-0CDE-4B2C-AD2C-AA6DD48952A4}" srcOrd="0" destOrd="1" presId="urn:microsoft.com/office/officeart/2005/8/layout/cycle4"/>
    <dgm:cxn modelId="{B6136256-004B-4799-8080-9F262218674E}" type="presOf" srcId="{8864685E-283C-4288-8D36-338999A682A6}" destId="{52ED0874-BB9E-40F3-88FF-57DD838EC0F9}" srcOrd="1" destOrd="0" presId="urn:microsoft.com/office/officeart/2005/8/layout/cycle4"/>
    <dgm:cxn modelId="{882B0A4E-96A7-4930-B07F-5FA02D9641A3}" type="presOf" srcId="{1120D6DA-E4FB-46CA-ACC2-991BA4FDE604}" destId="{59A34148-2C5E-4EE5-A91F-B3CA7F0975B4}" srcOrd="0" destOrd="0" presId="urn:microsoft.com/office/officeart/2005/8/layout/cycle4"/>
    <dgm:cxn modelId="{C2686C7F-F388-495C-B80C-D5FB6052ABED}" type="presOf" srcId="{9C57E00E-73C1-4235-B595-B63F8435BB2F}" destId="{52B366A5-E90F-4455-9D5D-4998350DBB67}" srcOrd="0" destOrd="0" presId="urn:microsoft.com/office/officeart/2005/8/layout/cycle4"/>
    <dgm:cxn modelId="{73771FEF-1C60-4D07-B157-E9896F292327}" type="presOf" srcId="{5D686028-44DC-4DCD-92B9-29DA0057CDDA}" destId="{9AFD19EC-DE83-48B6-A76F-2146F2CFA144}" srcOrd="1" destOrd="1" presId="urn:microsoft.com/office/officeart/2005/8/layout/cycle4"/>
    <dgm:cxn modelId="{404D74A7-A2BD-4598-9997-92D46DACBC7D}" type="presOf" srcId="{C90FE47F-996E-4105-B3C7-7892B3140E97}" destId="{240468A4-78B7-449F-97D7-AE259E031F8C}" srcOrd="0" destOrd="0" presId="urn:microsoft.com/office/officeart/2005/8/layout/cycle4"/>
    <dgm:cxn modelId="{00C74546-7391-4B2A-BEFD-E825153A2D53}" srcId="{ACEEF31A-8BE5-462B-94C9-14B4AAF8EDDE}" destId="{2DBE138A-EF6E-4F09-8718-E8F07A429AFC}" srcOrd="3" destOrd="0" parTransId="{B973001A-4D5A-48FE-9DB7-53392EB8EB71}" sibTransId="{24EDE5FA-0A34-4330-9AD7-008C00A16E2B}"/>
    <dgm:cxn modelId="{E2234FA0-500C-4171-ACCD-723EF56B15D9}" srcId="{ACEEF31A-8BE5-462B-94C9-14B4AAF8EDDE}" destId="{1120D6DA-E4FB-46CA-ACC2-991BA4FDE604}" srcOrd="2" destOrd="0" parTransId="{CA6F7410-3B84-4DA3-8C34-FB94F9B014DC}" sibTransId="{765DD4E4-2B0E-4828-9098-A571EAEAA2DF}"/>
    <dgm:cxn modelId="{3D8CC748-D05C-4045-B249-2FFDDFD3E6F5}" type="presOf" srcId="{28C2B5B6-2160-4164-A421-BED3911C5E09}" destId="{52ED0874-BB9E-40F3-88FF-57DD838EC0F9}" srcOrd="1" destOrd="1" presId="urn:microsoft.com/office/officeart/2005/8/layout/cycle4"/>
    <dgm:cxn modelId="{1FFF7065-E7A7-4E1E-9927-988CA5A66EAB}" srcId="{ACEEF31A-8BE5-462B-94C9-14B4AAF8EDDE}" destId="{9C57E00E-73C1-4235-B595-B63F8435BB2F}" srcOrd="0" destOrd="0" parTransId="{444A1DB9-2B58-458B-A2EB-5BA8DB9087B9}" sibTransId="{1A248CE4-F2B2-42AB-8CCE-21BC5BCB542A}"/>
    <dgm:cxn modelId="{C42C7909-684F-4F31-8E41-B05E70C44780}" type="presOf" srcId="{5ABE199B-6C28-424F-BA74-43D6ED18928C}" destId="{9AFD19EC-DE83-48B6-A76F-2146F2CFA144}" srcOrd="1" destOrd="2" presId="urn:microsoft.com/office/officeart/2005/8/layout/cycle4"/>
    <dgm:cxn modelId="{BAAC3E75-BDA0-44F4-913B-B94D769A2E0D}" srcId="{1120D6DA-E4FB-46CA-ACC2-991BA4FDE604}" destId="{28C2B5B6-2160-4164-A421-BED3911C5E09}" srcOrd="1" destOrd="0" parTransId="{E7DF934E-1D66-406E-A7F5-1595E39CF613}" sibTransId="{F0F15516-44D5-4F7B-A82C-ACD35D709449}"/>
    <dgm:cxn modelId="{0BB4551C-477E-44AC-88AE-3C5B54472106}" srcId="{2DBE138A-EF6E-4F09-8718-E8F07A429AFC}" destId="{C90FE47F-996E-4105-B3C7-7892B3140E97}" srcOrd="0" destOrd="0" parTransId="{7191CB47-ED90-4309-995B-478564C0A245}" sibTransId="{436CB78F-9DCF-459E-A0C0-18958F433AC2}"/>
    <dgm:cxn modelId="{C37E98C7-3680-497B-812B-57BFD14E08D1}" type="presOf" srcId="{8864685E-283C-4288-8D36-338999A682A6}" destId="{B5DE1B4F-0CDE-4B2C-AD2C-AA6DD48952A4}" srcOrd="0" destOrd="0" presId="urn:microsoft.com/office/officeart/2005/8/layout/cycle4"/>
    <dgm:cxn modelId="{3576623C-F23C-49DF-8DA4-E97D94C8B2A0}" type="presOf" srcId="{C90FE47F-996E-4105-B3C7-7892B3140E97}" destId="{61052B7A-9090-49E1-8E1C-0C078DFEC4CB}" srcOrd="1" destOrd="0" presId="urn:microsoft.com/office/officeart/2005/8/layout/cycle4"/>
    <dgm:cxn modelId="{413A82E4-EAE9-4F6A-A0F6-067CF19163E6}" srcId="{1120D6DA-E4FB-46CA-ACC2-991BA4FDE604}" destId="{56B6BF78-ECC6-4905-9D85-991EC7CFDE87}" srcOrd="2" destOrd="0" parTransId="{B7E6E965-3C51-4F25-A5EA-CE9D9547B571}" sibTransId="{3353C852-55FE-4A2D-B3A5-4F0544F85730}"/>
    <dgm:cxn modelId="{19FEB10A-3E2B-442F-850B-753F60B77883}" type="presOf" srcId="{ACEEF31A-8BE5-462B-94C9-14B4AAF8EDDE}" destId="{6E6A8718-0FF3-4A89-A73E-1DF1164C06F2}" srcOrd="0" destOrd="0" presId="urn:microsoft.com/office/officeart/2005/8/layout/cycle4"/>
    <dgm:cxn modelId="{F096D1FB-F157-4B70-89DF-4D53D20CA021}" type="presOf" srcId="{5ABE199B-6C28-424F-BA74-43D6ED18928C}" destId="{B7994742-C4E4-4210-BB21-1035FA97B22C}" srcOrd="0" destOrd="2" presId="urn:microsoft.com/office/officeart/2005/8/layout/cycle4"/>
    <dgm:cxn modelId="{BC49F8BC-FCF1-4026-9D6C-9A2B94AC117F}" type="presOf" srcId="{5D686028-44DC-4DCD-92B9-29DA0057CDDA}" destId="{B7994742-C4E4-4210-BB21-1035FA97B22C}" srcOrd="0" destOrd="1" presId="urn:microsoft.com/office/officeart/2005/8/layout/cycle4"/>
    <dgm:cxn modelId="{4EEBEE7D-C73B-4B34-ABA8-250EDD3DCDA2}" type="presOf" srcId="{56B6BF78-ECC6-4905-9D85-991EC7CFDE87}" destId="{52ED0874-BB9E-40F3-88FF-57DD838EC0F9}" srcOrd="1" destOrd="2" presId="urn:microsoft.com/office/officeart/2005/8/layout/cycle4"/>
    <dgm:cxn modelId="{6C46393D-3B12-46BB-BB8D-1D075C07A8AB}" type="presOf" srcId="{694E414F-017D-4645-866F-516A094695A2}" destId="{38A156C4-2C29-4C42-B8D6-BA4CC9038D25}" srcOrd="0" destOrd="0" presId="urn:microsoft.com/office/officeart/2005/8/layout/cycle4"/>
    <dgm:cxn modelId="{CC0D0636-FF3A-4BDF-8EEC-F0B0F7C15265}" srcId="{1120D6DA-E4FB-46CA-ACC2-991BA4FDE604}" destId="{8864685E-283C-4288-8D36-338999A682A6}" srcOrd="0" destOrd="0" parTransId="{A9D69EC4-EA45-42C8-AB8D-0D5991DC4EC5}" sibTransId="{0E5B79D2-B2C5-4496-9B2E-F6612B4147E5}"/>
    <dgm:cxn modelId="{A51555F6-3048-4173-9C39-4EDB172CD8D1}" srcId="{ACEEF31A-8BE5-462B-94C9-14B4AAF8EDDE}" destId="{694E414F-017D-4645-866F-516A094695A2}" srcOrd="1" destOrd="0" parTransId="{FAD027E9-B444-4503-B64D-E07B90C25158}" sibTransId="{E662818E-6480-4347-80D7-6C5C6E0DCCF1}"/>
    <dgm:cxn modelId="{DC09235E-58BE-42F7-BF70-61B4815FCAE8}" type="presOf" srcId="{D7959BC9-755E-4922-A4A3-2DDE8A9ED06B}" destId="{B7994742-C4E4-4210-BB21-1035FA97B22C}" srcOrd="0" destOrd="0" presId="urn:microsoft.com/office/officeart/2005/8/layout/cycle4"/>
    <dgm:cxn modelId="{99302C46-E759-4323-B7EA-B6D119BD6486}" type="presOf" srcId="{2DBE138A-EF6E-4F09-8718-E8F07A429AFC}" destId="{E6575E0A-7D5F-44E9-B915-1F0495D8125C}" srcOrd="0" destOrd="0" presId="urn:microsoft.com/office/officeart/2005/8/layout/cycle4"/>
    <dgm:cxn modelId="{E9A788CF-DAFA-4B09-ACBF-196E7AE0EF80}" type="presOf" srcId="{D7959BC9-755E-4922-A4A3-2DDE8A9ED06B}" destId="{9AFD19EC-DE83-48B6-A76F-2146F2CFA144}" srcOrd="1" destOrd="0" presId="urn:microsoft.com/office/officeart/2005/8/layout/cycle4"/>
    <dgm:cxn modelId="{6F07E241-8C59-4A9D-90FF-5A9FD337D91B}" srcId="{9C57E00E-73C1-4235-B595-B63F8435BB2F}" destId="{D7959BC9-755E-4922-A4A3-2DDE8A9ED06B}" srcOrd="0" destOrd="0" parTransId="{A800BFC4-C381-4BEF-A5D6-7FFDDD582A3B}" sibTransId="{4309E938-E353-43B7-B8AC-CF2F2BD32E95}"/>
    <dgm:cxn modelId="{ED75C15F-5169-4DC0-A17D-343079A0A7B6}" type="presOf" srcId="{4E5F821B-A0C9-4A7C-8D01-46C2100656A5}" destId="{89924215-7BDF-4D99-AA4A-588C986E7571}" srcOrd="1" destOrd="0" presId="urn:microsoft.com/office/officeart/2005/8/layout/cycle4"/>
    <dgm:cxn modelId="{8ED5CFF9-B334-4457-8F1B-FB799A7FA9D8}" srcId="{9C57E00E-73C1-4235-B595-B63F8435BB2F}" destId="{5ABE199B-6C28-424F-BA74-43D6ED18928C}" srcOrd="2" destOrd="0" parTransId="{3E66CD14-14DE-433A-96E7-6B00E0D72939}" sibTransId="{4F3809A0-83EC-4152-910E-F2563C8021D2}"/>
    <dgm:cxn modelId="{C4203DB5-2C67-4F0C-9344-204773ABDE5F}" srcId="{694E414F-017D-4645-866F-516A094695A2}" destId="{4E5F821B-A0C9-4A7C-8D01-46C2100656A5}" srcOrd="0" destOrd="0" parTransId="{DCC42E48-699B-41BC-81D2-6F742F52D829}" sibTransId="{6E70E02D-88C6-4B49-BE38-471C798AEEC7}"/>
    <dgm:cxn modelId="{2E85AB6C-7F03-4D30-9930-2AF731E007ED}" type="presParOf" srcId="{6E6A8718-0FF3-4A89-A73E-1DF1164C06F2}" destId="{A2FC9CA0-895E-40EE-9A86-8404B9FA5951}" srcOrd="0" destOrd="0" presId="urn:microsoft.com/office/officeart/2005/8/layout/cycle4"/>
    <dgm:cxn modelId="{085D7A65-F933-4261-82A7-9270BA1EC91C}" type="presParOf" srcId="{A2FC9CA0-895E-40EE-9A86-8404B9FA5951}" destId="{E352BA1D-0F2A-47CD-B6D3-22E53E5A0081}" srcOrd="0" destOrd="0" presId="urn:microsoft.com/office/officeart/2005/8/layout/cycle4"/>
    <dgm:cxn modelId="{7F664D0E-C9E1-4188-9F96-AA79A4B129CF}" type="presParOf" srcId="{E352BA1D-0F2A-47CD-B6D3-22E53E5A0081}" destId="{B7994742-C4E4-4210-BB21-1035FA97B22C}" srcOrd="0" destOrd="0" presId="urn:microsoft.com/office/officeart/2005/8/layout/cycle4"/>
    <dgm:cxn modelId="{9FD28F5E-6510-456D-BCA0-E7C0E87D4F14}" type="presParOf" srcId="{E352BA1D-0F2A-47CD-B6D3-22E53E5A0081}" destId="{9AFD19EC-DE83-48B6-A76F-2146F2CFA144}" srcOrd="1" destOrd="0" presId="urn:microsoft.com/office/officeart/2005/8/layout/cycle4"/>
    <dgm:cxn modelId="{6535018A-9821-440D-83B1-4536A4F3655E}" type="presParOf" srcId="{A2FC9CA0-895E-40EE-9A86-8404B9FA5951}" destId="{C36B5769-0F1A-4C24-8B12-3812D0ABB6A1}" srcOrd="1" destOrd="0" presId="urn:microsoft.com/office/officeart/2005/8/layout/cycle4"/>
    <dgm:cxn modelId="{92928305-19B5-4521-B644-473356A9EDC4}" type="presParOf" srcId="{C36B5769-0F1A-4C24-8B12-3812D0ABB6A1}" destId="{F988D65F-2E53-4B79-B5DB-204A5BEA1B92}" srcOrd="0" destOrd="0" presId="urn:microsoft.com/office/officeart/2005/8/layout/cycle4"/>
    <dgm:cxn modelId="{C6934BFA-FEB7-4499-8081-6C576564DE38}" type="presParOf" srcId="{C36B5769-0F1A-4C24-8B12-3812D0ABB6A1}" destId="{89924215-7BDF-4D99-AA4A-588C986E7571}" srcOrd="1" destOrd="0" presId="urn:microsoft.com/office/officeart/2005/8/layout/cycle4"/>
    <dgm:cxn modelId="{ACFC25CF-37BB-466F-B2B5-34C84E45BB2D}" type="presParOf" srcId="{A2FC9CA0-895E-40EE-9A86-8404B9FA5951}" destId="{606F4938-E37D-45A0-B8FE-1DE3616919B7}" srcOrd="2" destOrd="0" presId="urn:microsoft.com/office/officeart/2005/8/layout/cycle4"/>
    <dgm:cxn modelId="{CE1DD7E8-1B84-4037-86C6-8C3C76A191B5}" type="presParOf" srcId="{606F4938-E37D-45A0-B8FE-1DE3616919B7}" destId="{B5DE1B4F-0CDE-4B2C-AD2C-AA6DD48952A4}" srcOrd="0" destOrd="0" presId="urn:microsoft.com/office/officeart/2005/8/layout/cycle4"/>
    <dgm:cxn modelId="{05AC0DC2-C3E9-46FA-8E49-A64A64C17DC1}" type="presParOf" srcId="{606F4938-E37D-45A0-B8FE-1DE3616919B7}" destId="{52ED0874-BB9E-40F3-88FF-57DD838EC0F9}" srcOrd="1" destOrd="0" presId="urn:microsoft.com/office/officeart/2005/8/layout/cycle4"/>
    <dgm:cxn modelId="{501037D4-E2AF-4F49-896D-93C48BED1484}" type="presParOf" srcId="{A2FC9CA0-895E-40EE-9A86-8404B9FA5951}" destId="{C803D60F-73D1-486F-A512-CE7A7B0A26B7}" srcOrd="3" destOrd="0" presId="urn:microsoft.com/office/officeart/2005/8/layout/cycle4"/>
    <dgm:cxn modelId="{8BF4F599-0610-44DF-9D97-3124D92A380C}" type="presParOf" srcId="{C803D60F-73D1-486F-A512-CE7A7B0A26B7}" destId="{240468A4-78B7-449F-97D7-AE259E031F8C}" srcOrd="0" destOrd="0" presId="urn:microsoft.com/office/officeart/2005/8/layout/cycle4"/>
    <dgm:cxn modelId="{548551FA-4992-47F1-A630-631456482589}" type="presParOf" srcId="{C803D60F-73D1-486F-A512-CE7A7B0A26B7}" destId="{61052B7A-9090-49E1-8E1C-0C078DFEC4CB}" srcOrd="1" destOrd="0" presId="urn:microsoft.com/office/officeart/2005/8/layout/cycle4"/>
    <dgm:cxn modelId="{ED12D1C5-F22B-4CDC-8E96-87FB2308377B}" type="presParOf" srcId="{A2FC9CA0-895E-40EE-9A86-8404B9FA5951}" destId="{16905E6A-25D0-4454-97BD-5F6C1E800719}" srcOrd="4" destOrd="0" presId="urn:microsoft.com/office/officeart/2005/8/layout/cycle4"/>
    <dgm:cxn modelId="{7AEDD5C2-6218-451A-9970-1D43A4218B4B}" type="presParOf" srcId="{6E6A8718-0FF3-4A89-A73E-1DF1164C06F2}" destId="{1EABE3BB-12ED-4018-875A-AF46374D4718}" srcOrd="1" destOrd="0" presId="urn:microsoft.com/office/officeart/2005/8/layout/cycle4"/>
    <dgm:cxn modelId="{700B99CA-33FB-4B67-9F8F-5AC9FB94BB88}" type="presParOf" srcId="{1EABE3BB-12ED-4018-875A-AF46374D4718}" destId="{52B366A5-E90F-4455-9D5D-4998350DBB67}" srcOrd="0" destOrd="0" presId="urn:microsoft.com/office/officeart/2005/8/layout/cycle4"/>
    <dgm:cxn modelId="{E3A384C7-D7B7-4232-84ED-23DE91795078}" type="presParOf" srcId="{1EABE3BB-12ED-4018-875A-AF46374D4718}" destId="{38A156C4-2C29-4C42-B8D6-BA4CC9038D25}" srcOrd="1" destOrd="0" presId="urn:microsoft.com/office/officeart/2005/8/layout/cycle4"/>
    <dgm:cxn modelId="{1DD79B72-6A05-44AB-B77A-5EF499CCE0F4}" type="presParOf" srcId="{1EABE3BB-12ED-4018-875A-AF46374D4718}" destId="{59A34148-2C5E-4EE5-A91F-B3CA7F0975B4}" srcOrd="2" destOrd="0" presId="urn:microsoft.com/office/officeart/2005/8/layout/cycle4"/>
    <dgm:cxn modelId="{48FE2AFE-82AD-499B-912E-229D2D3688C2}" type="presParOf" srcId="{1EABE3BB-12ED-4018-875A-AF46374D4718}" destId="{E6575E0A-7D5F-44E9-B915-1F0495D8125C}" srcOrd="3" destOrd="0" presId="urn:microsoft.com/office/officeart/2005/8/layout/cycle4"/>
    <dgm:cxn modelId="{F3BA7107-0893-4867-B2DC-4D40434A8089}" type="presParOf" srcId="{1EABE3BB-12ED-4018-875A-AF46374D4718}" destId="{6812489D-F705-46B6-8026-92D447C21E32}" srcOrd="4" destOrd="0" presId="urn:microsoft.com/office/officeart/2005/8/layout/cycle4"/>
    <dgm:cxn modelId="{27D3EA2F-B89A-4CC2-A97F-6890C91D6D60}" type="presParOf" srcId="{6E6A8718-0FF3-4A89-A73E-1DF1164C06F2}" destId="{B70C7E82-2E18-47A8-9033-8D3EA4DD2CFD}" srcOrd="2" destOrd="0" presId="urn:microsoft.com/office/officeart/2005/8/layout/cycle4"/>
    <dgm:cxn modelId="{3FA41874-8B64-4AFA-96EC-1E20CC591889}" type="presParOf" srcId="{6E6A8718-0FF3-4A89-A73E-1DF1164C06F2}" destId="{6B3D9D08-77E3-489D-AC00-0F04B419EF78}" srcOrd="3" destOrd="0" presId="urn:microsoft.com/office/officeart/2005/8/layout/cycle4"/>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87729D8-5D79-4B44-A71D-84CF1B331076}" type="doc">
      <dgm:prSet loTypeId="urn:microsoft.com/office/officeart/2005/8/layout/chevron1" loCatId="process" qsTypeId="urn:microsoft.com/office/officeart/2005/8/quickstyle/simple1" qsCatId="simple" csTypeId="urn:microsoft.com/office/officeart/2005/8/colors/accent1_2" csCatId="accent1" phldr="1"/>
      <dgm:spPr/>
    </dgm:pt>
    <dgm:pt modelId="{647E4C30-0B96-4E97-A894-AC15E084F2F4}">
      <dgm:prSet phldrT="[Texto]" custT="1"/>
      <dgm:spPr/>
      <dgm:t>
        <a:bodyPr/>
        <a:lstStyle/>
        <a:p>
          <a:pPr algn="ctr"/>
          <a:r>
            <a:rPr lang="es-SV" sz="500" b="1">
              <a:latin typeface="+mj-lt"/>
            </a:rPr>
            <a:t>AUDITORIAS DE SEGUIMIENTO 2</a:t>
          </a:r>
        </a:p>
      </dgm:t>
    </dgm:pt>
    <dgm:pt modelId="{64509FEA-FB4C-4274-87AC-0213F23302EA}" type="parTrans" cxnId="{B94977E8-F853-4F6A-8147-3DBE3B37BDF8}">
      <dgm:prSet/>
      <dgm:spPr/>
      <dgm:t>
        <a:bodyPr/>
        <a:lstStyle/>
        <a:p>
          <a:pPr algn="ctr"/>
          <a:endParaRPr lang="es-SV" sz="350" b="1">
            <a:latin typeface="+mj-lt"/>
          </a:endParaRPr>
        </a:p>
      </dgm:t>
    </dgm:pt>
    <dgm:pt modelId="{39D12434-4777-4E11-861F-5AB69E9524CF}" type="sibTrans" cxnId="{B94977E8-F853-4F6A-8147-3DBE3B37BDF8}">
      <dgm:prSet/>
      <dgm:spPr/>
      <dgm:t>
        <a:bodyPr/>
        <a:lstStyle/>
        <a:p>
          <a:pPr algn="ctr"/>
          <a:endParaRPr lang="es-SV" sz="350" b="1">
            <a:latin typeface="+mj-lt"/>
          </a:endParaRPr>
        </a:p>
      </dgm:t>
    </dgm:pt>
    <dgm:pt modelId="{BB6CD309-0DB6-49A6-976B-6222DC4B2D1A}">
      <dgm:prSet phldrT="[Texto]" custT="1"/>
      <dgm:spPr/>
      <dgm:t>
        <a:bodyPr/>
        <a:lstStyle/>
        <a:p>
          <a:pPr algn="ctr"/>
          <a:r>
            <a:rPr lang="es-SV" sz="500" b="1">
              <a:latin typeface="+mj-lt"/>
            </a:rPr>
            <a:t>RECERTIFICACIÓN SGC</a:t>
          </a:r>
        </a:p>
      </dgm:t>
    </dgm:pt>
    <dgm:pt modelId="{68CF9799-7D3A-4EB7-BBF0-08E673461E7B}" type="parTrans" cxnId="{7A168CF3-062A-4113-9491-975D011EFEB2}">
      <dgm:prSet/>
      <dgm:spPr/>
      <dgm:t>
        <a:bodyPr/>
        <a:lstStyle/>
        <a:p>
          <a:pPr algn="ctr"/>
          <a:endParaRPr lang="es-SV" sz="350" b="1">
            <a:latin typeface="+mj-lt"/>
          </a:endParaRPr>
        </a:p>
      </dgm:t>
    </dgm:pt>
    <dgm:pt modelId="{3C08B15B-8511-4B7C-9A16-3A26E7898E90}" type="sibTrans" cxnId="{7A168CF3-062A-4113-9491-975D011EFEB2}">
      <dgm:prSet/>
      <dgm:spPr/>
      <dgm:t>
        <a:bodyPr/>
        <a:lstStyle/>
        <a:p>
          <a:pPr algn="ctr"/>
          <a:endParaRPr lang="es-SV" sz="350" b="1">
            <a:latin typeface="+mj-lt"/>
          </a:endParaRPr>
        </a:p>
      </dgm:t>
    </dgm:pt>
    <dgm:pt modelId="{49479938-E1F1-4F5F-9D27-EA83CDAD5833}">
      <dgm:prSet phldrT="[Texto]" custT="1"/>
      <dgm:spPr/>
      <dgm:t>
        <a:bodyPr/>
        <a:lstStyle/>
        <a:p>
          <a:pPr algn="ctr"/>
          <a:r>
            <a:rPr lang="es-SV" sz="500" b="1">
              <a:latin typeface="+mj-lt"/>
            </a:rPr>
            <a:t>AUDITORIAS DE SEGUIMIENTO 1</a:t>
          </a:r>
        </a:p>
      </dgm:t>
    </dgm:pt>
    <dgm:pt modelId="{AC80058C-85CB-4547-B4F2-FE52A2A968F3}" type="parTrans" cxnId="{BFA40A1C-EBF6-485C-BDB5-C61019016F0F}">
      <dgm:prSet/>
      <dgm:spPr/>
      <dgm:t>
        <a:bodyPr/>
        <a:lstStyle/>
        <a:p>
          <a:pPr algn="ctr"/>
          <a:endParaRPr lang="es-SV" sz="350" b="1">
            <a:latin typeface="+mj-lt"/>
          </a:endParaRPr>
        </a:p>
      </dgm:t>
    </dgm:pt>
    <dgm:pt modelId="{5A3A05B1-3BA4-4B35-8C17-17C3B259A1C6}" type="sibTrans" cxnId="{BFA40A1C-EBF6-485C-BDB5-C61019016F0F}">
      <dgm:prSet/>
      <dgm:spPr/>
      <dgm:t>
        <a:bodyPr/>
        <a:lstStyle/>
        <a:p>
          <a:pPr algn="ctr"/>
          <a:endParaRPr lang="es-SV" sz="350" b="1">
            <a:latin typeface="+mj-lt"/>
          </a:endParaRPr>
        </a:p>
      </dgm:t>
    </dgm:pt>
    <dgm:pt modelId="{64FA6631-1078-4293-B80C-07094F4A8C33}">
      <dgm:prSet phldrT="[Texto]" custT="1"/>
      <dgm:spPr/>
      <dgm:t>
        <a:bodyPr/>
        <a:lstStyle/>
        <a:p>
          <a:pPr algn="ctr"/>
          <a:r>
            <a:rPr lang="es-SV" sz="500" b="1">
              <a:latin typeface="+mj-lt"/>
            </a:rPr>
            <a:t>AUDITORIAS DE SEGUIMIENTO 1</a:t>
          </a:r>
        </a:p>
      </dgm:t>
    </dgm:pt>
    <dgm:pt modelId="{56BB6E22-D1C4-4CD2-AA80-7C312670085A}" type="parTrans" cxnId="{6BEE2DBD-7BEE-4253-98DC-6B3DC10A0C1D}">
      <dgm:prSet/>
      <dgm:spPr/>
      <dgm:t>
        <a:bodyPr/>
        <a:lstStyle/>
        <a:p>
          <a:pPr algn="ctr"/>
          <a:endParaRPr lang="es-SV" sz="350" b="1">
            <a:latin typeface="+mj-lt"/>
          </a:endParaRPr>
        </a:p>
      </dgm:t>
    </dgm:pt>
    <dgm:pt modelId="{94429707-4E28-450E-8FBB-E1DC029E07C3}" type="sibTrans" cxnId="{6BEE2DBD-7BEE-4253-98DC-6B3DC10A0C1D}">
      <dgm:prSet/>
      <dgm:spPr/>
      <dgm:t>
        <a:bodyPr/>
        <a:lstStyle/>
        <a:p>
          <a:pPr algn="ctr"/>
          <a:endParaRPr lang="es-SV" sz="350" b="1">
            <a:latin typeface="+mj-lt"/>
          </a:endParaRPr>
        </a:p>
      </dgm:t>
    </dgm:pt>
    <dgm:pt modelId="{BCE0CB49-7522-424B-8972-DE91D34C0CAB}">
      <dgm:prSet phldrT="[Texto]" custT="1"/>
      <dgm:spPr/>
      <dgm:t>
        <a:bodyPr/>
        <a:lstStyle/>
        <a:p>
          <a:pPr algn="ctr"/>
          <a:r>
            <a:rPr lang="es-SV" sz="500" b="1">
              <a:latin typeface="+mj-lt"/>
            </a:rPr>
            <a:t>RECERTIFICACIÓN SGC</a:t>
          </a:r>
        </a:p>
      </dgm:t>
    </dgm:pt>
    <dgm:pt modelId="{2A7C38C2-ECB4-4C22-A707-3FB2ADAC1FB1}" type="parTrans" cxnId="{E666F63E-C56A-4714-B233-D5D7679A1997}">
      <dgm:prSet/>
      <dgm:spPr/>
      <dgm:t>
        <a:bodyPr/>
        <a:lstStyle/>
        <a:p>
          <a:pPr algn="ctr"/>
          <a:endParaRPr lang="es-SV" sz="350" b="1">
            <a:latin typeface="+mj-lt"/>
          </a:endParaRPr>
        </a:p>
      </dgm:t>
    </dgm:pt>
    <dgm:pt modelId="{95AEABDB-43A0-4569-8C92-EC5DC9AF1735}" type="sibTrans" cxnId="{E666F63E-C56A-4714-B233-D5D7679A1997}">
      <dgm:prSet/>
      <dgm:spPr/>
      <dgm:t>
        <a:bodyPr/>
        <a:lstStyle/>
        <a:p>
          <a:pPr algn="ctr"/>
          <a:endParaRPr lang="es-SV" sz="350" b="1">
            <a:latin typeface="+mj-lt"/>
          </a:endParaRPr>
        </a:p>
      </dgm:t>
    </dgm:pt>
    <dgm:pt modelId="{1E3942F4-8387-46B1-8381-D53FA4A88EEE}">
      <dgm:prSet phldrT="[Texto]" custT="1"/>
      <dgm:spPr/>
      <dgm:t>
        <a:bodyPr/>
        <a:lstStyle/>
        <a:p>
          <a:pPr algn="ctr"/>
          <a:r>
            <a:rPr lang="es-SV" sz="500" b="1">
              <a:latin typeface="+mj-lt"/>
            </a:rPr>
            <a:t>AUDITORIAS DE SEGUIMIENTO 1</a:t>
          </a:r>
        </a:p>
      </dgm:t>
    </dgm:pt>
    <dgm:pt modelId="{2E965494-3A6B-4AE8-9F1C-AD7DB2DA4526}" type="parTrans" cxnId="{8F09AEBE-5AC3-4BA6-BEFC-466B9F7E50C0}">
      <dgm:prSet/>
      <dgm:spPr/>
      <dgm:t>
        <a:bodyPr/>
        <a:lstStyle/>
        <a:p>
          <a:pPr algn="ctr"/>
          <a:endParaRPr lang="es-SV" sz="350" b="1">
            <a:latin typeface="+mj-lt"/>
          </a:endParaRPr>
        </a:p>
      </dgm:t>
    </dgm:pt>
    <dgm:pt modelId="{5FB427E7-3CC7-44AB-96A7-D6DF8618C3BE}" type="sibTrans" cxnId="{8F09AEBE-5AC3-4BA6-BEFC-466B9F7E50C0}">
      <dgm:prSet/>
      <dgm:spPr/>
      <dgm:t>
        <a:bodyPr/>
        <a:lstStyle/>
        <a:p>
          <a:pPr algn="ctr"/>
          <a:endParaRPr lang="es-SV" sz="350" b="1">
            <a:latin typeface="+mj-lt"/>
          </a:endParaRPr>
        </a:p>
      </dgm:t>
    </dgm:pt>
    <dgm:pt modelId="{2E7CF66A-BFB0-44AF-924B-E6007B93B11A}">
      <dgm:prSet phldrT="[Texto]" custT="1"/>
      <dgm:spPr/>
      <dgm:t>
        <a:bodyPr/>
        <a:lstStyle/>
        <a:p>
          <a:pPr algn="ctr"/>
          <a:r>
            <a:rPr lang="es-SV" sz="500" b="1">
              <a:latin typeface="+mj-lt"/>
            </a:rPr>
            <a:t>AUDITORIAS DE SEGUIMIENTO 2</a:t>
          </a:r>
        </a:p>
      </dgm:t>
    </dgm:pt>
    <dgm:pt modelId="{67C860CA-73F6-4A8B-AE0A-E00E30FC2DD4}" type="parTrans" cxnId="{3A16AE77-34AD-45FF-A31F-8513B7360889}">
      <dgm:prSet/>
      <dgm:spPr/>
      <dgm:t>
        <a:bodyPr/>
        <a:lstStyle/>
        <a:p>
          <a:pPr algn="ctr"/>
          <a:endParaRPr lang="es-SV" sz="350" b="1">
            <a:latin typeface="+mj-lt"/>
          </a:endParaRPr>
        </a:p>
      </dgm:t>
    </dgm:pt>
    <dgm:pt modelId="{FA9F560C-087B-4D7C-B7E0-8E8FA66C8BD8}" type="sibTrans" cxnId="{3A16AE77-34AD-45FF-A31F-8513B7360889}">
      <dgm:prSet/>
      <dgm:spPr/>
      <dgm:t>
        <a:bodyPr/>
        <a:lstStyle/>
        <a:p>
          <a:pPr algn="ctr"/>
          <a:endParaRPr lang="es-SV" sz="350" b="1">
            <a:latin typeface="+mj-lt"/>
          </a:endParaRPr>
        </a:p>
      </dgm:t>
    </dgm:pt>
    <dgm:pt modelId="{AD92E2F9-F477-40F1-9682-676E006E499D}">
      <dgm:prSet phldrT="[Texto]" custT="1"/>
      <dgm:spPr/>
      <dgm:t>
        <a:bodyPr/>
        <a:lstStyle/>
        <a:p>
          <a:pPr algn="ctr"/>
          <a:r>
            <a:rPr lang="es-SV" sz="500" b="1">
              <a:latin typeface="+mj-lt"/>
            </a:rPr>
            <a:t>CERTIFICACIÓN SGC</a:t>
          </a:r>
        </a:p>
      </dgm:t>
    </dgm:pt>
    <dgm:pt modelId="{CB01E04C-0489-49A2-BE31-91B195157D9C}" type="parTrans" cxnId="{C658C774-B93D-4072-8E1B-DD32456A63ED}">
      <dgm:prSet/>
      <dgm:spPr/>
      <dgm:t>
        <a:bodyPr/>
        <a:lstStyle/>
        <a:p>
          <a:pPr algn="ctr"/>
          <a:endParaRPr lang="es-SV" sz="350" b="1">
            <a:latin typeface="+mj-lt"/>
          </a:endParaRPr>
        </a:p>
      </dgm:t>
    </dgm:pt>
    <dgm:pt modelId="{17967D0E-24E1-4334-B97A-E2FEAE0EAC1A}" type="sibTrans" cxnId="{C658C774-B93D-4072-8E1B-DD32456A63ED}">
      <dgm:prSet/>
      <dgm:spPr/>
      <dgm:t>
        <a:bodyPr/>
        <a:lstStyle/>
        <a:p>
          <a:pPr algn="ctr"/>
          <a:endParaRPr lang="es-SV" sz="350" b="1">
            <a:latin typeface="+mj-lt"/>
          </a:endParaRPr>
        </a:p>
      </dgm:t>
    </dgm:pt>
    <dgm:pt modelId="{A650CBC7-EA86-4C73-B1A3-108FEE39DCF2}" type="pres">
      <dgm:prSet presAssocID="{687729D8-5D79-4B44-A71D-84CF1B331076}" presName="Name0" presStyleCnt="0">
        <dgm:presLayoutVars>
          <dgm:dir/>
          <dgm:animLvl val="lvl"/>
          <dgm:resizeHandles val="exact"/>
        </dgm:presLayoutVars>
      </dgm:prSet>
      <dgm:spPr/>
    </dgm:pt>
    <dgm:pt modelId="{06A2EE2A-87AC-437E-8A09-4FE64EF22FD7}" type="pres">
      <dgm:prSet presAssocID="{AD92E2F9-F477-40F1-9682-676E006E499D}" presName="parTxOnly" presStyleLbl="node1" presStyleIdx="0" presStyleCnt="8" custScaleX="120737">
        <dgm:presLayoutVars>
          <dgm:chMax val="0"/>
          <dgm:chPref val="0"/>
          <dgm:bulletEnabled val="1"/>
        </dgm:presLayoutVars>
      </dgm:prSet>
      <dgm:spPr/>
      <dgm:t>
        <a:bodyPr/>
        <a:lstStyle/>
        <a:p>
          <a:endParaRPr lang="es-SV"/>
        </a:p>
      </dgm:t>
    </dgm:pt>
    <dgm:pt modelId="{072F82DF-3BF6-4CDE-B557-6CD7DA907E6E}" type="pres">
      <dgm:prSet presAssocID="{17967D0E-24E1-4334-B97A-E2FEAE0EAC1A}" presName="parTxOnlySpace" presStyleCnt="0"/>
      <dgm:spPr/>
    </dgm:pt>
    <dgm:pt modelId="{0CF21D89-4CEB-4139-981D-BC6165726967}" type="pres">
      <dgm:prSet presAssocID="{1E3942F4-8387-46B1-8381-D53FA4A88EEE}" presName="parTxOnly" presStyleLbl="node1" presStyleIdx="1" presStyleCnt="8">
        <dgm:presLayoutVars>
          <dgm:chMax val="0"/>
          <dgm:chPref val="0"/>
          <dgm:bulletEnabled val="1"/>
        </dgm:presLayoutVars>
      </dgm:prSet>
      <dgm:spPr/>
      <dgm:t>
        <a:bodyPr/>
        <a:lstStyle/>
        <a:p>
          <a:endParaRPr lang="es-SV"/>
        </a:p>
      </dgm:t>
    </dgm:pt>
    <dgm:pt modelId="{6CE62FDA-6872-4C72-A56B-4C622AEBEBC3}" type="pres">
      <dgm:prSet presAssocID="{5FB427E7-3CC7-44AB-96A7-D6DF8618C3BE}" presName="parTxOnlySpace" presStyleCnt="0"/>
      <dgm:spPr/>
    </dgm:pt>
    <dgm:pt modelId="{C6E629DB-447F-4186-BE86-9D641F93DE1E}" type="pres">
      <dgm:prSet presAssocID="{2E7CF66A-BFB0-44AF-924B-E6007B93B11A}" presName="parTxOnly" presStyleLbl="node1" presStyleIdx="2" presStyleCnt="8">
        <dgm:presLayoutVars>
          <dgm:chMax val="0"/>
          <dgm:chPref val="0"/>
          <dgm:bulletEnabled val="1"/>
        </dgm:presLayoutVars>
      </dgm:prSet>
      <dgm:spPr/>
      <dgm:t>
        <a:bodyPr/>
        <a:lstStyle/>
        <a:p>
          <a:endParaRPr lang="es-SV"/>
        </a:p>
      </dgm:t>
    </dgm:pt>
    <dgm:pt modelId="{1B00166B-AB3F-4E62-AFD1-D00FDD888723}" type="pres">
      <dgm:prSet presAssocID="{FA9F560C-087B-4D7C-B7E0-8E8FA66C8BD8}" presName="parTxOnlySpace" presStyleCnt="0"/>
      <dgm:spPr/>
    </dgm:pt>
    <dgm:pt modelId="{C8F448ED-60A6-4D52-9A98-25216B855127}" type="pres">
      <dgm:prSet presAssocID="{BCE0CB49-7522-424B-8972-DE91D34C0CAB}" presName="parTxOnly" presStyleLbl="node1" presStyleIdx="3" presStyleCnt="8" custScaleX="115145">
        <dgm:presLayoutVars>
          <dgm:chMax val="0"/>
          <dgm:chPref val="0"/>
          <dgm:bulletEnabled val="1"/>
        </dgm:presLayoutVars>
      </dgm:prSet>
      <dgm:spPr/>
      <dgm:t>
        <a:bodyPr/>
        <a:lstStyle/>
        <a:p>
          <a:endParaRPr lang="es-SV"/>
        </a:p>
      </dgm:t>
    </dgm:pt>
    <dgm:pt modelId="{2C929E76-072B-490A-B995-6DB12D6E4A27}" type="pres">
      <dgm:prSet presAssocID="{95AEABDB-43A0-4569-8C92-EC5DC9AF1735}" presName="parTxOnlySpace" presStyleCnt="0"/>
      <dgm:spPr/>
    </dgm:pt>
    <dgm:pt modelId="{3C435CA8-8C9C-447B-AC94-30C70BA98124}" type="pres">
      <dgm:prSet presAssocID="{64FA6631-1078-4293-B80C-07094F4A8C33}" presName="parTxOnly" presStyleLbl="node1" presStyleIdx="4" presStyleCnt="8">
        <dgm:presLayoutVars>
          <dgm:chMax val="0"/>
          <dgm:chPref val="0"/>
          <dgm:bulletEnabled val="1"/>
        </dgm:presLayoutVars>
      </dgm:prSet>
      <dgm:spPr/>
      <dgm:t>
        <a:bodyPr/>
        <a:lstStyle/>
        <a:p>
          <a:endParaRPr lang="es-SV"/>
        </a:p>
      </dgm:t>
    </dgm:pt>
    <dgm:pt modelId="{B2FE7E9A-3D84-4950-BCF9-43C3EF6491FD}" type="pres">
      <dgm:prSet presAssocID="{94429707-4E28-450E-8FBB-E1DC029E07C3}" presName="parTxOnlySpace" presStyleCnt="0"/>
      <dgm:spPr/>
    </dgm:pt>
    <dgm:pt modelId="{66D6E129-9A13-4E5B-9F0B-7C32A6D0F0C3}" type="pres">
      <dgm:prSet presAssocID="{647E4C30-0B96-4E97-A894-AC15E084F2F4}" presName="parTxOnly" presStyleLbl="node1" presStyleIdx="5" presStyleCnt="8">
        <dgm:presLayoutVars>
          <dgm:chMax val="0"/>
          <dgm:chPref val="0"/>
          <dgm:bulletEnabled val="1"/>
        </dgm:presLayoutVars>
      </dgm:prSet>
      <dgm:spPr/>
      <dgm:t>
        <a:bodyPr/>
        <a:lstStyle/>
        <a:p>
          <a:endParaRPr lang="es-SV"/>
        </a:p>
      </dgm:t>
    </dgm:pt>
    <dgm:pt modelId="{7219F637-E627-4A57-A3AF-607503659109}" type="pres">
      <dgm:prSet presAssocID="{39D12434-4777-4E11-861F-5AB69E9524CF}" presName="parTxOnlySpace" presStyleCnt="0"/>
      <dgm:spPr/>
    </dgm:pt>
    <dgm:pt modelId="{A3E3742E-5BD8-4B85-957A-690D91AE6DEC}" type="pres">
      <dgm:prSet presAssocID="{BB6CD309-0DB6-49A6-976B-6222DC4B2D1A}" presName="parTxOnly" presStyleLbl="node1" presStyleIdx="6" presStyleCnt="8" custScaleX="115801">
        <dgm:presLayoutVars>
          <dgm:chMax val="0"/>
          <dgm:chPref val="0"/>
          <dgm:bulletEnabled val="1"/>
        </dgm:presLayoutVars>
      </dgm:prSet>
      <dgm:spPr/>
      <dgm:t>
        <a:bodyPr/>
        <a:lstStyle/>
        <a:p>
          <a:endParaRPr lang="es-SV"/>
        </a:p>
      </dgm:t>
    </dgm:pt>
    <dgm:pt modelId="{BF40F499-F2B9-48F4-A2CF-71C090DECE82}" type="pres">
      <dgm:prSet presAssocID="{3C08B15B-8511-4B7C-9A16-3A26E7898E90}" presName="parTxOnlySpace" presStyleCnt="0"/>
      <dgm:spPr/>
    </dgm:pt>
    <dgm:pt modelId="{D36CCCA1-9A05-4462-95CD-EFA04AC06722}" type="pres">
      <dgm:prSet presAssocID="{49479938-E1F1-4F5F-9D27-EA83CDAD5833}" presName="parTxOnly" presStyleLbl="node1" presStyleIdx="7" presStyleCnt="8" custScaleX="105406">
        <dgm:presLayoutVars>
          <dgm:chMax val="0"/>
          <dgm:chPref val="0"/>
          <dgm:bulletEnabled val="1"/>
        </dgm:presLayoutVars>
      </dgm:prSet>
      <dgm:spPr/>
      <dgm:t>
        <a:bodyPr/>
        <a:lstStyle/>
        <a:p>
          <a:endParaRPr lang="es-SV"/>
        </a:p>
      </dgm:t>
    </dgm:pt>
  </dgm:ptLst>
  <dgm:cxnLst>
    <dgm:cxn modelId="{7285FDFF-4B00-47D3-8373-331F531A545E}" type="presOf" srcId="{647E4C30-0B96-4E97-A894-AC15E084F2F4}" destId="{66D6E129-9A13-4E5B-9F0B-7C32A6D0F0C3}" srcOrd="0" destOrd="0" presId="urn:microsoft.com/office/officeart/2005/8/layout/chevron1"/>
    <dgm:cxn modelId="{B94977E8-F853-4F6A-8147-3DBE3B37BDF8}" srcId="{687729D8-5D79-4B44-A71D-84CF1B331076}" destId="{647E4C30-0B96-4E97-A894-AC15E084F2F4}" srcOrd="5" destOrd="0" parTransId="{64509FEA-FB4C-4274-87AC-0213F23302EA}" sibTransId="{39D12434-4777-4E11-861F-5AB69E9524CF}"/>
    <dgm:cxn modelId="{59EEDAF3-4D2D-4367-B627-5BCA9B046737}" type="presOf" srcId="{2E7CF66A-BFB0-44AF-924B-E6007B93B11A}" destId="{C6E629DB-447F-4186-BE86-9D641F93DE1E}" srcOrd="0" destOrd="0" presId="urn:microsoft.com/office/officeart/2005/8/layout/chevron1"/>
    <dgm:cxn modelId="{1B813899-4B34-4350-99AF-F18E12656E7C}" type="presOf" srcId="{1E3942F4-8387-46B1-8381-D53FA4A88EEE}" destId="{0CF21D89-4CEB-4139-981D-BC6165726967}" srcOrd="0" destOrd="0" presId="urn:microsoft.com/office/officeart/2005/8/layout/chevron1"/>
    <dgm:cxn modelId="{4040645D-D0E8-4D6C-B4F7-D8E694BD3B23}" type="presOf" srcId="{687729D8-5D79-4B44-A71D-84CF1B331076}" destId="{A650CBC7-EA86-4C73-B1A3-108FEE39DCF2}" srcOrd="0" destOrd="0" presId="urn:microsoft.com/office/officeart/2005/8/layout/chevron1"/>
    <dgm:cxn modelId="{BFA40A1C-EBF6-485C-BDB5-C61019016F0F}" srcId="{687729D8-5D79-4B44-A71D-84CF1B331076}" destId="{49479938-E1F1-4F5F-9D27-EA83CDAD5833}" srcOrd="7" destOrd="0" parTransId="{AC80058C-85CB-4547-B4F2-FE52A2A968F3}" sibTransId="{5A3A05B1-3BA4-4B35-8C17-17C3B259A1C6}"/>
    <dgm:cxn modelId="{7A168CF3-062A-4113-9491-975D011EFEB2}" srcId="{687729D8-5D79-4B44-A71D-84CF1B331076}" destId="{BB6CD309-0DB6-49A6-976B-6222DC4B2D1A}" srcOrd="6" destOrd="0" parTransId="{68CF9799-7D3A-4EB7-BBF0-08E673461E7B}" sibTransId="{3C08B15B-8511-4B7C-9A16-3A26E7898E90}"/>
    <dgm:cxn modelId="{40CFCFBB-35AA-4838-82FF-C683C53615DF}" type="presOf" srcId="{AD92E2F9-F477-40F1-9682-676E006E499D}" destId="{06A2EE2A-87AC-437E-8A09-4FE64EF22FD7}" srcOrd="0" destOrd="0" presId="urn:microsoft.com/office/officeart/2005/8/layout/chevron1"/>
    <dgm:cxn modelId="{C658C774-B93D-4072-8E1B-DD32456A63ED}" srcId="{687729D8-5D79-4B44-A71D-84CF1B331076}" destId="{AD92E2F9-F477-40F1-9682-676E006E499D}" srcOrd="0" destOrd="0" parTransId="{CB01E04C-0489-49A2-BE31-91B195157D9C}" sibTransId="{17967D0E-24E1-4334-B97A-E2FEAE0EAC1A}"/>
    <dgm:cxn modelId="{DF092898-E512-4345-B916-8D5AD9F52B4B}" type="presOf" srcId="{64FA6631-1078-4293-B80C-07094F4A8C33}" destId="{3C435CA8-8C9C-447B-AC94-30C70BA98124}" srcOrd="0" destOrd="0" presId="urn:microsoft.com/office/officeart/2005/8/layout/chevron1"/>
    <dgm:cxn modelId="{3A16AE77-34AD-45FF-A31F-8513B7360889}" srcId="{687729D8-5D79-4B44-A71D-84CF1B331076}" destId="{2E7CF66A-BFB0-44AF-924B-E6007B93B11A}" srcOrd="2" destOrd="0" parTransId="{67C860CA-73F6-4A8B-AE0A-E00E30FC2DD4}" sibTransId="{FA9F560C-087B-4D7C-B7E0-8E8FA66C8BD8}"/>
    <dgm:cxn modelId="{F66F0F3B-D1D0-40FF-938C-DCEDE4487173}" type="presOf" srcId="{BB6CD309-0DB6-49A6-976B-6222DC4B2D1A}" destId="{A3E3742E-5BD8-4B85-957A-690D91AE6DEC}" srcOrd="0" destOrd="0" presId="urn:microsoft.com/office/officeart/2005/8/layout/chevron1"/>
    <dgm:cxn modelId="{5C685839-87D8-40FB-91B3-84C2FB808636}" type="presOf" srcId="{49479938-E1F1-4F5F-9D27-EA83CDAD5833}" destId="{D36CCCA1-9A05-4462-95CD-EFA04AC06722}" srcOrd="0" destOrd="0" presId="urn:microsoft.com/office/officeart/2005/8/layout/chevron1"/>
    <dgm:cxn modelId="{E666F63E-C56A-4714-B233-D5D7679A1997}" srcId="{687729D8-5D79-4B44-A71D-84CF1B331076}" destId="{BCE0CB49-7522-424B-8972-DE91D34C0CAB}" srcOrd="3" destOrd="0" parTransId="{2A7C38C2-ECB4-4C22-A707-3FB2ADAC1FB1}" sibTransId="{95AEABDB-43A0-4569-8C92-EC5DC9AF1735}"/>
    <dgm:cxn modelId="{F9B6B01A-590E-4E32-94E8-162C301280B9}" type="presOf" srcId="{BCE0CB49-7522-424B-8972-DE91D34C0CAB}" destId="{C8F448ED-60A6-4D52-9A98-25216B855127}" srcOrd="0" destOrd="0" presId="urn:microsoft.com/office/officeart/2005/8/layout/chevron1"/>
    <dgm:cxn modelId="{8F09AEBE-5AC3-4BA6-BEFC-466B9F7E50C0}" srcId="{687729D8-5D79-4B44-A71D-84CF1B331076}" destId="{1E3942F4-8387-46B1-8381-D53FA4A88EEE}" srcOrd="1" destOrd="0" parTransId="{2E965494-3A6B-4AE8-9F1C-AD7DB2DA4526}" sibTransId="{5FB427E7-3CC7-44AB-96A7-D6DF8618C3BE}"/>
    <dgm:cxn modelId="{6BEE2DBD-7BEE-4253-98DC-6B3DC10A0C1D}" srcId="{687729D8-5D79-4B44-A71D-84CF1B331076}" destId="{64FA6631-1078-4293-B80C-07094F4A8C33}" srcOrd="4" destOrd="0" parTransId="{56BB6E22-D1C4-4CD2-AA80-7C312670085A}" sibTransId="{94429707-4E28-450E-8FBB-E1DC029E07C3}"/>
    <dgm:cxn modelId="{DB262308-F277-47CE-B972-21A3EE5B2B9C}" type="presParOf" srcId="{A650CBC7-EA86-4C73-B1A3-108FEE39DCF2}" destId="{06A2EE2A-87AC-437E-8A09-4FE64EF22FD7}" srcOrd="0" destOrd="0" presId="urn:microsoft.com/office/officeart/2005/8/layout/chevron1"/>
    <dgm:cxn modelId="{690B54D4-D806-43DB-A14A-E4DE8540EBB1}" type="presParOf" srcId="{A650CBC7-EA86-4C73-B1A3-108FEE39DCF2}" destId="{072F82DF-3BF6-4CDE-B557-6CD7DA907E6E}" srcOrd="1" destOrd="0" presId="urn:microsoft.com/office/officeart/2005/8/layout/chevron1"/>
    <dgm:cxn modelId="{B867DA62-759A-4D4F-9D4C-15CF3138CE0D}" type="presParOf" srcId="{A650CBC7-EA86-4C73-B1A3-108FEE39DCF2}" destId="{0CF21D89-4CEB-4139-981D-BC6165726967}" srcOrd="2" destOrd="0" presId="urn:microsoft.com/office/officeart/2005/8/layout/chevron1"/>
    <dgm:cxn modelId="{EC9A12AC-FC84-48ED-AA9F-11BEAA369E6F}" type="presParOf" srcId="{A650CBC7-EA86-4C73-B1A3-108FEE39DCF2}" destId="{6CE62FDA-6872-4C72-A56B-4C622AEBEBC3}" srcOrd="3" destOrd="0" presId="urn:microsoft.com/office/officeart/2005/8/layout/chevron1"/>
    <dgm:cxn modelId="{8D587489-AA50-4A98-A087-1418345BD804}" type="presParOf" srcId="{A650CBC7-EA86-4C73-B1A3-108FEE39DCF2}" destId="{C6E629DB-447F-4186-BE86-9D641F93DE1E}" srcOrd="4" destOrd="0" presId="urn:microsoft.com/office/officeart/2005/8/layout/chevron1"/>
    <dgm:cxn modelId="{A8AC8B8A-8A66-4F37-A44D-E059C5071534}" type="presParOf" srcId="{A650CBC7-EA86-4C73-B1A3-108FEE39DCF2}" destId="{1B00166B-AB3F-4E62-AFD1-D00FDD888723}" srcOrd="5" destOrd="0" presId="urn:microsoft.com/office/officeart/2005/8/layout/chevron1"/>
    <dgm:cxn modelId="{109AB53D-C420-47AC-A977-323AF3912409}" type="presParOf" srcId="{A650CBC7-EA86-4C73-B1A3-108FEE39DCF2}" destId="{C8F448ED-60A6-4D52-9A98-25216B855127}" srcOrd="6" destOrd="0" presId="urn:microsoft.com/office/officeart/2005/8/layout/chevron1"/>
    <dgm:cxn modelId="{43F985C7-95F4-47FF-97DB-B821E9466D73}" type="presParOf" srcId="{A650CBC7-EA86-4C73-B1A3-108FEE39DCF2}" destId="{2C929E76-072B-490A-B995-6DB12D6E4A27}" srcOrd="7" destOrd="0" presId="urn:microsoft.com/office/officeart/2005/8/layout/chevron1"/>
    <dgm:cxn modelId="{77208F2A-5CAC-45AC-B41E-C51D76CD60EF}" type="presParOf" srcId="{A650CBC7-EA86-4C73-B1A3-108FEE39DCF2}" destId="{3C435CA8-8C9C-447B-AC94-30C70BA98124}" srcOrd="8" destOrd="0" presId="urn:microsoft.com/office/officeart/2005/8/layout/chevron1"/>
    <dgm:cxn modelId="{D8E69155-E1DF-4C19-A6F1-8F6C4990049C}" type="presParOf" srcId="{A650CBC7-EA86-4C73-B1A3-108FEE39DCF2}" destId="{B2FE7E9A-3D84-4950-BCF9-43C3EF6491FD}" srcOrd="9" destOrd="0" presId="urn:microsoft.com/office/officeart/2005/8/layout/chevron1"/>
    <dgm:cxn modelId="{878A6EA4-CC1C-4396-9FF3-D895779BDF86}" type="presParOf" srcId="{A650CBC7-EA86-4C73-B1A3-108FEE39DCF2}" destId="{66D6E129-9A13-4E5B-9F0B-7C32A6D0F0C3}" srcOrd="10" destOrd="0" presId="urn:microsoft.com/office/officeart/2005/8/layout/chevron1"/>
    <dgm:cxn modelId="{E5D1F3EC-9145-4FE6-B1A5-7415F76A4FB3}" type="presParOf" srcId="{A650CBC7-EA86-4C73-B1A3-108FEE39DCF2}" destId="{7219F637-E627-4A57-A3AF-607503659109}" srcOrd="11" destOrd="0" presId="urn:microsoft.com/office/officeart/2005/8/layout/chevron1"/>
    <dgm:cxn modelId="{761C2A6B-8743-4B80-B048-0BD58048BA31}" type="presParOf" srcId="{A650CBC7-EA86-4C73-B1A3-108FEE39DCF2}" destId="{A3E3742E-5BD8-4B85-957A-690D91AE6DEC}" srcOrd="12" destOrd="0" presId="urn:microsoft.com/office/officeart/2005/8/layout/chevron1"/>
    <dgm:cxn modelId="{F7282910-A5C2-47C3-B666-C3B38BC657D1}" type="presParOf" srcId="{A650CBC7-EA86-4C73-B1A3-108FEE39DCF2}" destId="{BF40F499-F2B9-48F4-A2CF-71C090DECE82}" srcOrd="13" destOrd="0" presId="urn:microsoft.com/office/officeart/2005/8/layout/chevron1"/>
    <dgm:cxn modelId="{54DD4DEE-AB92-43DD-8513-F25D951D7836}" type="presParOf" srcId="{A650CBC7-EA86-4C73-B1A3-108FEE39DCF2}" destId="{D36CCCA1-9A05-4462-95CD-EFA04AC06722}" srcOrd="14" destOrd="0" presId="urn:microsoft.com/office/officeart/2005/8/layout/chevron1"/>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7FEEE5-5597-4124-8D55-7DBE606A1529}">
      <dsp:nvSpPr>
        <dsp:cNvPr id="0" name=""/>
        <dsp:cNvSpPr/>
      </dsp:nvSpPr>
      <dsp:spPr>
        <a:xfrm>
          <a:off x="913945" y="0"/>
          <a:ext cx="3867150" cy="3867150"/>
        </a:xfrm>
        <a:prstGeom prst="diamond">
          <a:avLst/>
        </a:prstGeom>
        <a:no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559279F6-4CEC-413C-A6EB-F804E90947F5}">
      <dsp:nvSpPr>
        <dsp:cNvPr id="0" name=""/>
        <dsp:cNvSpPr/>
      </dsp:nvSpPr>
      <dsp:spPr>
        <a:xfrm>
          <a:off x="907840" y="334093"/>
          <a:ext cx="1819237" cy="14294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solidFill>
            <a:schemeClr val="tx2">
              <a:lumMod val="40000"/>
              <a:lumOff val="60000"/>
            </a:schemeClr>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just" defTabSz="444500">
            <a:lnSpc>
              <a:spcPct val="90000"/>
            </a:lnSpc>
            <a:spcBef>
              <a:spcPct val="0"/>
            </a:spcBef>
            <a:spcAft>
              <a:spcPct val="35000"/>
            </a:spcAft>
          </a:pPr>
          <a:r>
            <a:rPr lang="es-SV" sz="1000" b="1" kern="1200">
              <a:solidFill>
                <a:srgbClr val="0000FF"/>
              </a:solidFill>
              <a:latin typeface="+mj-lt"/>
            </a:rPr>
            <a:t>1. GESTIÓN CREDITICIA</a:t>
          </a:r>
          <a:endParaRPr lang="es-SV" sz="900" b="1" kern="1200">
            <a:solidFill>
              <a:srgbClr val="0000FF"/>
            </a:solidFill>
            <a:latin typeface="+mj-lt"/>
          </a:endParaRPr>
        </a:p>
        <a:p>
          <a:pPr lvl="0" algn="just" defTabSz="444500">
            <a:lnSpc>
              <a:spcPct val="90000"/>
            </a:lnSpc>
            <a:spcBef>
              <a:spcPct val="0"/>
            </a:spcBef>
            <a:spcAft>
              <a:spcPct val="35000"/>
            </a:spcAft>
          </a:pPr>
          <a:r>
            <a:rPr lang="es-SV" sz="900" kern="1200">
              <a:latin typeface="+mj-lt"/>
            </a:rPr>
            <a:t>OBJETIVO ESTRATÉGICO: Mejorar el otorgamiento de créditos a la población objetivo de manera ágil.</a:t>
          </a:r>
        </a:p>
        <a:p>
          <a:pPr marL="57150" lvl="1" indent="-57150" algn="just" defTabSz="444500">
            <a:lnSpc>
              <a:spcPct val="90000"/>
            </a:lnSpc>
            <a:spcBef>
              <a:spcPct val="0"/>
            </a:spcBef>
            <a:spcAft>
              <a:spcPct val="15000"/>
            </a:spcAft>
            <a:buChar char="••"/>
          </a:pPr>
          <a:r>
            <a:rPr lang="es-SV" sz="1000" b="1" kern="1200">
              <a:solidFill>
                <a:srgbClr val="0000FF"/>
              </a:solidFill>
              <a:latin typeface="+mj-lt"/>
            </a:rPr>
            <a:t>9</a:t>
          </a:r>
          <a:r>
            <a:rPr lang="es-SV" sz="900" kern="1200">
              <a:latin typeface="+mj-lt"/>
            </a:rPr>
            <a:t> proyectos.</a:t>
          </a:r>
        </a:p>
        <a:p>
          <a:pPr marL="57150" lvl="1" indent="-57150" algn="just" defTabSz="400050">
            <a:lnSpc>
              <a:spcPct val="90000"/>
            </a:lnSpc>
            <a:spcBef>
              <a:spcPct val="0"/>
            </a:spcBef>
            <a:spcAft>
              <a:spcPct val="15000"/>
            </a:spcAft>
            <a:buChar char="••"/>
          </a:pPr>
          <a:r>
            <a:rPr lang="es-SV" sz="900" b="1" kern="1200">
              <a:solidFill>
                <a:srgbClr val="0000FF"/>
              </a:solidFill>
              <a:latin typeface="+mj-lt"/>
            </a:rPr>
            <a:t>22</a:t>
          </a:r>
          <a:r>
            <a:rPr lang="es-SV" sz="900" kern="1200">
              <a:latin typeface="+mj-lt"/>
            </a:rPr>
            <a:t> indicadores.</a:t>
          </a:r>
        </a:p>
      </dsp:txBody>
      <dsp:txXfrm>
        <a:off x="977618" y="403871"/>
        <a:ext cx="1679681" cy="1289844"/>
      </dsp:txXfrm>
    </dsp:sp>
    <dsp:sp modelId="{5FC01887-E4A7-4C6B-B606-61B6AA30DB13}">
      <dsp:nvSpPr>
        <dsp:cNvPr id="0" name=""/>
        <dsp:cNvSpPr/>
      </dsp:nvSpPr>
      <dsp:spPr>
        <a:xfrm>
          <a:off x="2921261" y="334093"/>
          <a:ext cx="1819237" cy="14294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solidFill>
            <a:schemeClr val="tx2">
              <a:lumMod val="40000"/>
              <a:lumOff val="60000"/>
            </a:schemeClr>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es-SV" sz="1000" b="1" kern="1200">
              <a:solidFill>
                <a:srgbClr val="0000FF"/>
              </a:solidFill>
              <a:latin typeface="+mj-lt"/>
            </a:rPr>
            <a:t>2. </a:t>
          </a:r>
          <a:r>
            <a:rPr lang="es-SV" sz="1000" b="1" kern="1200" dirty="0">
              <a:solidFill>
                <a:srgbClr val="0000FF"/>
              </a:solidFill>
              <a:latin typeface="+mj-lt"/>
            </a:rPr>
            <a:t>SERVICIO AL CLIENTE</a:t>
          </a:r>
        </a:p>
        <a:p>
          <a:pPr lvl="0" algn="l" defTabSz="444500">
            <a:lnSpc>
              <a:spcPct val="90000"/>
            </a:lnSpc>
            <a:spcBef>
              <a:spcPct val="0"/>
            </a:spcBef>
            <a:spcAft>
              <a:spcPct val="35000"/>
            </a:spcAft>
          </a:pPr>
          <a:r>
            <a:rPr lang="es-SV" sz="900" b="0" kern="1200" dirty="0" smtClean="0">
              <a:latin typeface="+mj-lt"/>
            </a:rPr>
            <a:t>OBJETIVO </a:t>
          </a:r>
          <a:r>
            <a:rPr lang="es-SV" sz="900" b="0" u="none" kern="1200" dirty="0" smtClean="0">
              <a:latin typeface="+mj-lt"/>
            </a:rPr>
            <a:t>ESTRATÉGICO</a:t>
          </a:r>
          <a:r>
            <a:rPr lang="es-SV" sz="900" b="0" u="none" kern="1200" dirty="0" smtClean="0">
              <a:ln/>
              <a:effectLst/>
              <a:latin typeface="+mj-lt"/>
            </a:rPr>
            <a:t>: </a:t>
          </a:r>
          <a:r>
            <a:rPr lang="es-SV" sz="900" b="0" kern="1200" normalizeH="0" baseline="0" dirty="0">
              <a:ln/>
              <a:effectLst/>
              <a:latin typeface="+mj-lt"/>
            </a:rPr>
            <a:t>Propiciar la satisfacción al cliente en todos los servicios</a:t>
          </a:r>
          <a:r>
            <a:rPr lang="es-SV" sz="900" b="0" kern="1200" normalizeH="0" baseline="0" dirty="0" smtClean="0">
              <a:ln/>
              <a:effectLst/>
              <a:latin typeface="+mj-lt"/>
            </a:rPr>
            <a:t>.</a:t>
          </a:r>
          <a:endParaRPr lang="es-SV" sz="900" b="0" kern="1200">
            <a:latin typeface="+mj-lt"/>
          </a:endParaRPr>
        </a:p>
        <a:p>
          <a:pPr marL="57150" lvl="1" indent="-57150" algn="l" defTabSz="444500">
            <a:lnSpc>
              <a:spcPct val="90000"/>
            </a:lnSpc>
            <a:spcBef>
              <a:spcPct val="0"/>
            </a:spcBef>
            <a:spcAft>
              <a:spcPct val="15000"/>
            </a:spcAft>
            <a:buChar char="••"/>
          </a:pPr>
          <a:r>
            <a:rPr lang="es-SV" sz="1000" b="1" kern="1200">
              <a:solidFill>
                <a:srgbClr val="0000FF"/>
              </a:solidFill>
              <a:latin typeface="+mj-lt"/>
            </a:rPr>
            <a:t>11</a:t>
          </a:r>
          <a:r>
            <a:rPr lang="es-SV" sz="900" kern="1200">
              <a:latin typeface="+mj-lt"/>
            </a:rPr>
            <a:t> proyectos.</a:t>
          </a:r>
          <a:endParaRPr lang="es-SV" sz="900" b="0" kern="1200">
            <a:latin typeface="+mj-lt"/>
          </a:endParaRPr>
        </a:p>
        <a:p>
          <a:pPr marL="57150" lvl="1" indent="-57150" algn="l" defTabSz="400050">
            <a:lnSpc>
              <a:spcPct val="90000"/>
            </a:lnSpc>
            <a:spcBef>
              <a:spcPct val="0"/>
            </a:spcBef>
            <a:spcAft>
              <a:spcPct val="15000"/>
            </a:spcAft>
            <a:buChar char="••"/>
          </a:pPr>
          <a:r>
            <a:rPr lang="es-SV" sz="900" b="1" kern="1200">
              <a:solidFill>
                <a:srgbClr val="0000FF"/>
              </a:solidFill>
              <a:latin typeface="+mj-lt"/>
            </a:rPr>
            <a:t>25</a:t>
          </a:r>
          <a:r>
            <a:rPr lang="es-SV" sz="900" kern="1200">
              <a:latin typeface="+mj-lt"/>
            </a:rPr>
            <a:t> indicadores.</a:t>
          </a:r>
          <a:endParaRPr lang="es-SV" sz="900" b="0" kern="1200">
            <a:latin typeface="+mj-lt"/>
          </a:endParaRPr>
        </a:p>
      </dsp:txBody>
      <dsp:txXfrm>
        <a:off x="2991039" y="403871"/>
        <a:ext cx="1679681" cy="1289844"/>
      </dsp:txXfrm>
    </dsp:sp>
    <dsp:sp modelId="{B8D01AE0-2707-4D39-A6D5-2D49B479CE80}">
      <dsp:nvSpPr>
        <dsp:cNvPr id="0" name=""/>
        <dsp:cNvSpPr/>
      </dsp:nvSpPr>
      <dsp:spPr>
        <a:xfrm>
          <a:off x="931187" y="1823562"/>
          <a:ext cx="1819237" cy="1797232"/>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solidFill>
            <a:schemeClr val="tx2">
              <a:lumMod val="40000"/>
              <a:lumOff val="60000"/>
            </a:schemeClr>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endParaRPr lang="es-SV" sz="1000" b="1" kern="1200">
            <a:solidFill>
              <a:srgbClr val="0000FF"/>
            </a:solidFill>
            <a:latin typeface="+mj-lt"/>
          </a:endParaRPr>
        </a:p>
        <a:p>
          <a:pPr lvl="0" algn="l" defTabSz="444500">
            <a:lnSpc>
              <a:spcPct val="90000"/>
            </a:lnSpc>
            <a:spcBef>
              <a:spcPct val="0"/>
            </a:spcBef>
            <a:spcAft>
              <a:spcPct val="35000"/>
            </a:spcAft>
          </a:pPr>
          <a:r>
            <a:rPr lang="es-SV" sz="1000" b="1" kern="1200">
              <a:solidFill>
                <a:srgbClr val="0000FF"/>
              </a:solidFill>
              <a:latin typeface="+mj-lt"/>
            </a:rPr>
            <a:t>3. FORTALECIMIENTO FINANCIERO</a:t>
          </a:r>
          <a:endParaRPr lang="es-SV" sz="1000" b="1" kern="1200" dirty="0">
            <a:solidFill>
              <a:srgbClr val="0000FF"/>
            </a:solidFill>
            <a:latin typeface="+mj-lt"/>
          </a:endParaRPr>
        </a:p>
        <a:p>
          <a:pPr lvl="0" algn="just" defTabSz="444500">
            <a:lnSpc>
              <a:spcPct val="90000"/>
            </a:lnSpc>
            <a:spcBef>
              <a:spcPct val="0"/>
            </a:spcBef>
            <a:spcAft>
              <a:spcPct val="35000"/>
            </a:spcAft>
          </a:pPr>
          <a:r>
            <a:rPr lang="es-SV" sz="900" b="0" kern="1200" dirty="0" smtClean="0">
              <a:latin typeface="+mj-lt"/>
            </a:rPr>
            <a:t>OBJETIVO </a:t>
          </a:r>
          <a:r>
            <a:rPr lang="es-SV" sz="900" b="0" u="none" kern="1200" dirty="0" smtClean="0">
              <a:latin typeface="+mj-lt"/>
            </a:rPr>
            <a:t>ESTRATÉGICO</a:t>
          </a:r>
          <a:r>
            <a:rPr lang="es-SV" sz="900" b="0" u="none" kern="1200" dirty="0" smtClean="0">
              <a:ln/>
              <a:effectLst/>
              <a:latin typeface="+mj-lt"/>
            </a:rPr>
            <a:t>: </a:t>
          </a:r>
          <a:r>
            <a:rPr lang="es-SV" sz="900" b="0" kern="1200" dirty="0">
              <a:effectLst/>
              <a:latin typeface="+mj-lt"/>
            </a:rPr>
            <a:t>Asegurar la sostenibilidad </a:t>
          </a:r>
          <a:r>
            <a:rPr lang="es-SV" sz="900" b="0" kern="1200" dirty="0" smtClean="0">
              <a:effectLst/>
              <a:latin typeface="+mj-lt"/>
            </a:rPr>
            <a:t>financiera para </a:t>
          </a:r>
          <a:r>
            <a:rPr lang="es-SV" sz="900" b="0" kern="1200" dirty="0">
              <a:effectLst/>
              <a:latin typeface="+mj-lt"/>
            </a:rPr>
            <a:t>el largo plazo.</a:t>
          </a:r>
          <a:endParaRPr lang="es-SV" sz="900" kern="1200">
            <a:latin typeface="+mj-lt"/>
          </a:endParaRPr>
        </a:p>
        <a:p>
          <a:pPr marL="57150" lvl="1" indent="-57150" algn="just" defTabSz="444500">
            <a:lnSpc>
              <a:spcPct val="90000"/>
            </a:lnSpc>
            <a:spcBef>
              <a:spcPct val="0"/>
            </a:spcBef>
            <a:spcAft>
              <a:spcPct val="15000"/>
            </a:spcAft>
            <a:buChar char="••"/>
          </a:pPr>
          <a:r>
            <a:rPr lang="es-SV" sz="1000" b="1" kern="1200">
              <a:solidFill>
                <a:srgbClr val="0000FF"/>
              </a:solidFill>
              <a:latin typeface="+mj-lt"/>
            </a:rPr>
            <a:t>14</a:t>
          </a:r>
          <a:r>
            <a:rPr lang="es-SV" sz="900" kern="1200">
              <a:latin typeface="+mj-lt"/>
            </a:rPr>
            <a:t> proyectos.</a:t>
          </a:r>
        </a:p>
        <a:p>
          <a:pPr marL="57150" lvl="1" indent="-57150" algn="just" defTabSz="444500">
            <a:lnSpc>
              <a:spcPct val="90000"/>
            </a:lnSpc>
            <a:spcBef>
              <a:spcPct val="0"/>
            </a:spcBef>
            <a:spcAft>
              <a:spcPct val="15000"/>
            </a:spcAft>
            <a:buChar char="••"/>
          </a:pPr>
          <a:r>
            <a:rPr lang="es-SV" sz="1000" b="1" kern="1200">
              <a:solidFill>
                <a:srgbClr val="0000FF"/>
              </a:solidFill>
              <a:latin typeface="+mj-lt"/>
            </a:rPr>
            <a:t>32</a:t>
          </a:r>
          <a:r>
            <a:rPr lang="es-SV" sz="900" kern="1200">
              <a:latin typeface="+mj-lt"/>
            </a:rPr>
            <a:t> indicadores.</a:t>
          </a:r>
        </a:p>
      </dsp:txBody>
      <dsp:txXfrm>
        <a:off x="1018921" y="1911296"/>
        <a:ext cx="1643769" cy="1621764"/>
      </dsp:txXfrm>
    </dsp:sp>
    <dsp:sp modelId="{64936E92-13A2-4B6E-8169-1E3C445EFD86}">
      <dsp:nvSpPr>
        <dsp:cNvPr id="0" name=""/>
        <dsp:cNvSpPr/>
      </dsp:nvSpPr>
      <dsp:spPr>
        <a:xfrm>
          <a:off x="2921261" y="1861433"/>
          <a:ext cx="1819237" cy="1690302"/>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solidFill>
            <a:schemeClr val="tx2">
              <a:lumMod val="40000"/>
              <a:lumOff val="60000"/>
            </a:schemeClr>
          </a:solid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endParaRPr lang="es-SV" sz="1000" b="1" kern="1200">
            <a:solidFill>
              <a:srgbClr val="0000FF"/>
            </a:solidFill>
            <a:latin typeface="+mj-lt"/>
          </a:endParaRPr>
        </a:p>
        <a:p>
          <a:pPr lvl="0" algn="l" defTabSz="444500">
            <a:lnSpc>
              <a:spcPct val="90000"/>
            </a:lnSpc>
            <a:spcBef>
              <a:spcPct val="0"/>
            </a:spcBef>
            <a:spcAft>
              <a:spcPct val="35000"/>
            </a:spcAft>
          </a:pPr>
          <a:endParaRPr lang="es-SV" sz="1000" b="1" kern="1200">
            <a:solidFill>
              <a:srgbClr val="0000FF"/>
            </a:solidFill>
            <a:latin typeface="+mj-lt"/>
          </a:endParaRPr>
        </a:p>
        <a:p>
          <a:pPr lvl="0" algn="l" defTabSz="444500">
            <a:lnSpc>
              <a:spcPct val="90000"/>
            </a:lnSpc>
            <a:spcBef>
              <a:spcPct val="0"/>
            </a:spcBef>
            <a:spcAft>
              <a:spcPct val="35000"/>
            </a:spcAft>
          </a:pPr>
          <a:r>
            <a:rPr lang="es-SV" sz="1000" b="1" kern="1200">
              <a:solidFill>
                <a:srgbClr val="0000FF"/>
              </a:solidFill>
              <a:latin typeface="+mj-lt"/>
            </a:rPr>
            <a:t>4. DESARROLLO INSTITUCIONAL</a:t>
          </a:r>
          <a:endParaRPr lang="es-SV" sz="1000" b="1" kern="1200" dirty="0">
            <a:latin typeface="+mj-lt"/>
          </a:endParaRPr>
        </a:p>
        <a:p>
          <a:pPr lvl="0" algn="just" defTabSz="444500">
            <a:lnSpc>
              <a:spcPct val="90000"/>
            </a:lnSpc>
            <a:spcBef>
              <a:spcPct val="0"/>
            </a:spcBef>
            <a:spcAft>
              <a:spcPct val="35000"/>
            </a:spcAft>
          </a:pPr>
          <a:r>
            <a:rPr lang="es-SV" sz="900" b="0" kern="1200" dirty="0" smtClean="0">
              <a:latin typeface="+mj-lt"/>
            </a:rPr>
            <a:t>OBJETIVO </a:t>
          </a:r>
          <a:r>
            <a:rPr lang="es-SV" sz="900" b="0" u="none" kern="1200" dirty="0" smtClean="0">
              <a:latin typeface="+mj-lt"/>
            </a:rPr>
            <a:t>ESTRATÉGICO</a:t>
          </a:r>
          <a:r>
            <a:rPr lang="es-SV" sz="900" b="0" u="none" kern="1200" dirty="0" smtClean="0">
              <a:ln/>
              <a:effectLst/>
              <a:latin typeface="+mj-lt"/>
            </a:rPr>
            <a:t>: </a:t>
          </a:r>
          <a:r>
            <a:rPr lang="es-SV" sz="900" b="0" kern="1200" dirty="0">
              <a:effectLst/>
              <a:latin typeface="+mj-lt"/>
            </a:rPr>
            <a:t>Contar con p</a:t>
          </a:r>
          <a:r>
            <a:rPr lang="es-SV" sz="900" b="0" kern="1200" dirty="0" smtClean="0">
              <a:effectLst/>
              <a:latin typeface="+mj-lt"/>
            </a:rPr>
            <a:t>ersonal </a:t>
          </a:r>
          <a:r>
            <a:rPr lang="es-SV" sz="900" b="0" kern="1200" dirty="0">
              <a:effectLst/>
              <a:latin typeface="+mj-lt"/>
            </a:rPr>
            <a:t>calificado, sistemas </a:t>
          </a:r>
          <a:r>
            <a:rPr lang="es-SV" sz="900" b="0" kern="1200" dirty="0" smtClean="0">
              <a:effectLst/>
              <a:latin typeface="+mj-lt"/>
            </a:rPr>
            <a:t>modernos y procesos </a:t>
          </a:r>
          <a:r>
            <a:rPr lang="es-SV" sz="900" b="0" kern="1200" dirty="0">
              <a:effectLst/>
              <a:latin typeface="+mj-lt"/>
            </a:rPr>
            <a:t>simples, apoyados con tecnología.</a:t>
          </a:r>
          <a:endParaRPr lang="es-SV" sz="900" kern="1200">
            <a:latin typeface="+mj-lt"/>
          </a:endParaRPr>
        </a:p>
        <a:p>
          <a:pPr marL="57150" lvl="1" indent="-57150" algn="just" defTabSz="444500">
            <a:lnSpc>
              <a:spcPct val="90000"/>
            </a:lnSpc>
            <a:spcBef>
              <a:spcPct val="0"/>
            </a:spcBef>
            <a:spcAft>
              <a:spcPct val="15000"/>
            </a:spcAft>
            <a:buChar char="••"/>
          </a:pPr>
          <a:r>
            <a:rPr lang="es-SV" sz="1000" b="1" kern="1200">
              <a:solidFill>
                <a:srgbClr val="0000FF"/>
              </a:solidFill>
              <a:latin typeface="+mj-lt"/>
            </a:rPr>
            <a:t>26</a:t>
          </a:r>
          <a:r>
            <a:rPr lang="es-SV" sz="900" kern="1200">
              <a:latin typeface="+mj-lt"/>
            </a:rPr>
            <a:t> proyectos.</a:t>
          </a:r>
        </a:p>
        <a:p>
          <a:pPr marL="57150" lvl="1" indent="-57150" algn="just" defTabSz="444500">
            <a:lnSpc>
              <a:spcPct val="90000"/>
            </a:lnSpc>
            <a:spcBef>
              <a:spcPct val="0"/>
            </a:spcBef>
            <a:spcAft>
              <a:spcPct val="15000"/>
            </a:spcAft>
            <a:buChar char="••"/>
          </a:pPr>
          <a:r>
            <a:rPr lang="es-SV" sz="1000" b="1" kern="1200">
              <a:solidFill>
                <a:srgbClr val="0000FF"/>
              </a:solidFill>
              <a:latin typeface="+mj-lt"/>
            </a:rPr>
            <a:t>57</a:t>
          </a:r>
          <a:r>
            <a:rPr lang="es-SV" sz="900" kern="1200">
              <a:latin typeface="+mj-lt"/>
            </a:rPr>
            <a:t> indicadores.</a:t>
          </a:r>
        </a:p>
      </dsp:txBody>
      <dsp:txXfrm>
        <a:off x="3003775" y="1943947"/>
        <a:ext cx="1654209" cy="152527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5DE1B4F-0CDE-4B2C-AD2C-AA6DD48952A4}">
      <dsp:nvSpPr>
        <dsp:cNvPr id="0" name=""/>
        <dsp:cNvSpPr/>
      </dsp:nvSpPr>
      <dsp:spPr>
        <a:xfrm>
          <a:off x="3361177" y="1713042"/>
          <a:ext cx="2077193" cy="147960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t" anchorCtr="0">
          <a:noAutofit/>
        </a:bodyPr>
        <a:lstStyle/>
        <a:p>
          <a:pPr marL="57150" lvl="1" indent="-57150" algn="r" defTabSz="311150">
            <a:lnSpc>
              <a:spcPct val="90000"/>
            </a:lnSpc>
            <a:spcBef>
              <a:spcPct val="0"/>
            </a:spcBef>
            <a:spcAft>
              <a:spcPct val="15000"/>
            </a:spcAft>
            <a:buChar char="••"/>
          </a:pPr>
          <a:endParaRPr lang="es-SV" sz="700" kern="1200">
            <a:latin typeface="+mj-lt"/>
          </a:endParaRPr>
        </a:p>
        <a:p>
          <a:pPr marL="57150" lvl="1" indent="-57150" algn="r" defTabSz="311150">
            <a:lnSpc>
              <a:spcPct val="90000"/>
            </a:lnSpc>
            <a:spcBef>
              <a:spcPct val="0"/>
            </a:spcBef>
            <a:spcAft>
              <a:spcPct val="15000"/>
            </a:spcAft>
            <a:buChar char="••"/>
          </a:pPr>
          <a:endParaRPr lang="es-SV" sz="700" b="1" kern="1200">
            <a:latin typeface="+mj-lt"/>
          </a:endParaRPr>
        </a:p>
        <a:p>
          <a:pPr marL="57150" lvl="1" indent="-57150" algn="r" defTabSz="311150">
            <a:lnSpc>
              <a:spcPct val="90000"/>
            </a:lnSpc>
            <a:spcBef>
              <a:spcPct val="0"/>
            </a:spcBef>
            <a:spcAft>
              <a:spcPct val="15000"/>
            </a:spcAft>
            <a:buChar char="••"/>
          </a:pPr>
          <a:endParaRPr lang="es-SV" sz="700" kern="1200">
            <a:latin typeface="+mj-lt"/>
          </a:endParaRPr>
        </a:p>
      </dsp:txBody>
      <dsp:txXfrm>
        <a:off x="4016837" y="2115445"/>
        <a:ext cx="1389031" cy="1044698"/>
      </dsp:txXfrm>
    </dsp:sp>
    <dsp:sp modelId="{240468A4-78B7-449F-97D7-AE259E031F8C}">
      <dsp:nvSpPr>
        <dsp:cNvPr id="0" name=""/>
        <dsp:cNvSpPr/>
      </dsp:nvSpPr>
      <dsp:spPr>
        <a:xfrm>
          <a:off x="0" y="1703605"/>
          <a:ext cx="2089281" cy="1488200"/>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t" anchorCtr="0">
          <a:noAutofit/>
        </a:bodyPr>
        <a:lstStyle/>
        <a:p>
          <a:pPr marL="57150" lvl="1" indent="-57150" algn="l" defTabSz="311150">
            <a:lnSpc>
              <a:spcPct val="90000"/>
            </a:lnSpc>
            <a:spcBef>
              <a:spcPct val="0"/>
            </a:spcBef>
            <a:spcAft>
              <a:spcPct val="15000"/>
            </a:spcAft>
            <a:buChar char="••"/>
          </a:pPr>
          <a:endParaRPr lang="es-SV" sz="700" b="1" kern="1200">
            <a:latin typeface="+mj-lt"/>
          </a:endParaRPr>
        </a:p>
      </dsp:txBody>
      <dsp:txXfrm>
        <a:off x="32691" y="2108346"/>
        <a:ext cx="1397115" cy="1050768"/>
      </dsp:txXfrm>
    </dsp:sp>
    <dsp:sp modelId="{F988D65F-2E53-4B79-B5DB-204A5BEA1B92}">
      <dsp:nvSpPr>
        <dsp:cNvPr id="0" name=""/>
        <dsp:cNvSpPr/>
      </dsp:nvSpPr>
      <dsp:spPr>
        <a:xfrm>
          <a:off x="3386279" y="64095"/>
          <a:ext cx="2100120" cy="1494157"/>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t" anchorCtr="0">
          <a:noAutofit/>
        </a:bodyPr>
        <a:lstStyle/>
        <a:p>
          <a:pPr marL="57150" lvl="1" indent="-57150" algn="r" defTabSz="311150" rtl="0">
            <a:lnSpc>
              <a:spcPct val="90000"/>
            </a:lnSpc>
            <a:spcBef>
              <a:spcPct val="0"/>
            </a:spcBef>
            <a:spcAft>
              <a:spcPct val="15000"/>
            </a:spcAft>
            <a:buChar char="••"/>
          </a:pPr>
          <a:endParaRPr lang="es-SV" sz="700" b="1" kern="1200">
            <a:latin typeface="+mj-lt"/>
          </a:endParaRPr>
        </a:p>
      </dsp:txBody>
      <dsp:txXfrm>
        <a:off x="4049137" y="96917"/>
        <a:ext cx="1404440" cy="1054974"/>
      </dsp:txXfrm>
    </dsp:sp>
    <dsp:sp modelId="{B7994742-C4E4-4210-BB21-1035FA97B22C}">
      <dsp:nvSpPr>
        <dsp:cNvPr id="0" name=""/>
        <dsp:cNvSpPr/>
      </dsp:nvSpPr>
      <dsp:spPr>
        <a:xfrm>
          <a:off x="0" y="71551"/>
          <a:ext cx="2099425" cy="1495601"/>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t" anchorCtr="0">
          <a:noAutofit/>
        </a:bodyPr>
        <a:lstStyle/>
        <a:p>
          <a:pPr marL="57150" lvl="1" indent="-57150" algn="l" defTabSz="311150">
            <a:lnSpc>
              <a:spcPct val="90000"/>
            </a:lnSpc>
            <a:spcBef>
              <a:spcPct val="0"/>
            </a:spcBef>
            <a:spcAft>
              <a:spcPct val="15000"/>
            </a:spcAft>
            <a:buChar char="••"/>
          </a:pPr>
          <a:endParaRPr lang="es-SV" sz="700" b="1" kern="1200">
            <a:latin typeface="+mj-lt"/>
          </a:endParaRPr>
        </a:p>
        <a:p>
          <a:pPr marL="57150" lvl="1" indent="-57150" algn="l" defTabSz="311150">
            <a:lnSpc>
              <a:spcPct val="90000"/>
            </a:lnSpc>
            <a:spcBef>
              <a:spcPct val="0"/>
            </a:spcBef>
            <a:spcAft>
              <a:spcPct val="15000"/>
            </a:spcAft>
            <a:buChar char="••"/>
          </a:pPr>
          <a:endParaRPr lang="es-SV" sz="700" b="1" kern="1200">
            <a:latin typeface="+mj-lt"/>
          </a:endParaRPr>
        </a:p>
        <a:p>
          <a:pPr marL="57150" lvl="1" indent="-57150" algn="l" defTabSz="311150">
            <a:lnSpc>
              <a:spcPct val="90000"/>
            </a:lnSpc>
            <a:spcBef>
              <a:spcPct val="0"/>
            </a:spcBef>
            <a:spcAft>
              <a:spcPct val="15000"/>
            </a:spcAft>
            <a:buChar char="••"/>
          </a:pPr>
          <a:endParaRPr lang="es-SV" sz="700" b="1" kern="1200">
            <a:latin typeface="+mj-lt"/>
          </a:endParaRPr>
        </a:p>
      </dsp:txBody>
      <dsp:txXfrm>
        <a:off x="32853" y="104404"/>
        <a:ext cx="1403891" cy="1055994"/>
      </dsp:txXfrm>
    </dsp:sp>
    <dsp:sp modelId="{52B366A5-E90F-4455-9D5D-4998350DBB67}">
      <dsp:nvSpPr>
        <dsp:cNvPr id="0" name=""/>
        <dsp:cNvSpPr/>
      </dsp:nvSpPr>
      <dsp:spPr>
        <a:xfrm>
          <a:off x="1358200" y="171366"/>
          <a:ext cx="1511129" cy="1423349"/>
        </a:xfrm>
        <a:prstGeom prst="pieWedg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4008" tIns="64008" rIns="64008" bIns="64008" numCol="1" spcCol="1270" anchor="ctr" anchorCtr="0">
          <a:noAutofit/>
        </a:bodyPr>
        <a:lstStyle/>
        <a:p>
          <a:pPr lvl="0" algn="l" defTabSz="400050">
            <a:lnSpc>
              <a:spcPct val="90000"/>
            </a:lnSpc>
            <a:spcBef>
              <a:spcPct val="0"/>
            </a:spcBef>
            <a:spcAft>
              <a:spcPct val="35000"/>
            </a:spcAft>
          </a:pPr>
          <a:r>
            <a:rPr lang="es-SV" sz="900" b="1" kern="1200">
              <a:effectLst>
                <a:glow rad="101600">
                  <a:schemeClr val="accent1">
                    <a:satMod val="175000"/>
                    <a:alpha val="40000"/>
                  </a:schemeClr>
                </a:glow>
              </a:effectLst>
              <a:latin typeface="+mj-lt"/>
            </a:rPr>
            <a:t>1. GESTIÓN CREDITICIA</a:t>
          </a:r>
        </a:p>
        <a:p>
          <a:pPr lvl="0" algn="l" defTabSz="400050">
            <a:lnSpc>
              <a:spcPct val="90000"/>
            </a:lnSpc>
            <a:spcBef>
              <a:spcPct val="0"/>
            </a:spcBef>
            <a:spcAft>
              <a:spcPct val="35000"/>
            </a:spcAft>
          </a:pPr>
          <a:r>
            <a:rPr lang="es-SV" sz="800" kern="1200">
              <a:latin typeface="+mj-lt"/>
            </a:rPr>
            <a:t>- 7 proyectos</a:t>
          </a:r>
        </a:p>
        <a:p>
          <a:pPr lvl="0" algn="l" defTabSz="400050">
            <a:lnSpc>
              <a:spcPct val="90000"/>
            </a:lnSpc>
            <a:spcBef>
              <a:spcPct val="0"/>
            </a:spcBef>
            <a:spcAft>
              <a:spcPct val="35000"/>
            </a:spcAft>
          </a:pPr>
          <a:r>
            <a:rPr lang="es-SV" sz="800" kern="1200">
              <a:latin typeface="+mj-lt"/>
            </a:rPr>
            <a:t>- 12 indicadores</a:t>
          </a:r>
        </a:p>
      </dsp:txBody>
      <dsp:txXfrm>
        <a:off x="1800799" y="588255"/>
        <a:ext cx="1068530" cy="1006460"/>
      </dsp:txXfrm>
    </dsp:sp>
    <dsp:sp modelId="{38A156C4-2C29-4C42-B8D6-BA4CC9038D25}">
      <dsp:nvSpPr>
        <dsp:cNvPr id="0" name=""/>
        <dsp:cNvSpPr/>
      </dsp:nvSpPr>
      <dsp:spPr>
        <a:xfrm rot="5400000">
          <a:off x="2882001" y="198220"/>
          <a:ext cx="1436783" cy="1370831"/>
        </a:xfrm>
        <a:prstGeom prst="pieWedg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4008" tIns="64008" rIns="64008" bIns="64008" numCol="1" spcCol="1270" anchor="ctr" anchorCtr="0">
          <a:noAutofit/>
        </a:bodyPr>
        <a:lstStyle/>
        <a:p>
          <a:pPr lvl="0" algn="r" defTabSz="400050">
            <a:lnSpc>
              <a:spcPct val="90000"/>
            </a:lnSpc>
            <a:spcBef>
              <a:spcPct val="0"/>
            </a:spcBef>
            <a:spcAft>
              <a:spcPct val="35000"/>
            </a:spcAft>
          </a:pPr>
          <a:r>
            <a:rPr lang="es-SV" sz="900" b="1" kern="1200">
              <a:effectLst>
                <a:glow rad="101600">
                  <a:schemeClr val="accent1">
                    <a:satMod val="175000"/>
                    <a:alpha val="40000"/>
                  </a:schemeClr>
                </a:glow>
              </a:effectLst>
              <a:latin typeface="+mj-lt"/>
            </a:rPr>
            <a:t>2. SERVICIO AL CLIENTE</a:t>
          </a:r>
        </a:p>
        <a:p>
          <a:pPr lvl="0" algn="r" defTabSz="400050">
            <a:lnSpc>
              <a:spcPct val="90000"/>
            </a:lnSpc>
            <a:spcBef>
              <a:spcPct val="0"/>
            </a:spcBef>
            <a:spcAft>
              <a:spcPct val="35000"/>
            </a:spcAft>
          </a:pPr>
          <a:r>
            <a:rPr lang="es-SV" sz="800" kern="1200">
              <a:latin typeface="+mj-lt"/>
            </a:rPr>
            <a:t>- 7 proyectos</a:t>
          </a:r>
        </a:p>
        <a:p>
          <a:pPr lvl="0" algn="r" defTabSz="400050">
            <a:lnSpc>
              <a:spcPct val="90000"/>
            </a:lnSpc>
            <a:spcBef>
              <a:spcPct val="0"/>
            </a:spcBef>
            <a:spcAft>
              <a:spcPct val="35000"/>
            </a:spcAft>
          </a:pPr>
          <a:r>
            <a:rPr lang="es-SV" sz="800" kern="1200">
              <a:latin typeface="+mj-lt"/>
            </a:rPr>
            <a:t>   - 8 indicadores</a:t>
          </a:r>
        </a:p>
      </dsp:txBody>
      <dsp:txXfrm rot="-5400000">
        <a:off x="2914977" y="586069"/>
        <a:ext cx="969324" cy="1015959"/>
      </dsp:txXfrm>
    </dsp:sp>
    <dsp:sp modelId="{59A34148-2C5E-4EE5-A91F-B3CA7F0975B4}">
      <dsp:nvSpPr>
        <dsp:cNvPr id="0" name=""/>
        <dsp:cNvSpPr/>
      </dsp:nvSpPr>
      <dsp:spPr>
        <a:xfrm rot="10800000">
          <a:off x="2914998" y="1647357"/>
          <a:ext cx="1370817" cy="1387617"/>
        </a:xfrm>
        <a:prstGeom prst="pieWedg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4008" tIns="64008" rIns="64008" bIns="64008" numCol="1" spcCol="1270" anchor="ctr" anchorCtr="0">
          <a:noAutofit/>
        </a:bodyPr>
        <a:lstStyle/>
        <a:p>
          <a:pPr lvl="0" algn="r" defTabSz="400050">
            <a:lnSpc>
              <a:spcPct val="90000"/>
            </a:lnSpc>
            <a:spcBef>
              <a:spcPct val="0"/>
            </a:spcBef>
            <a:spcAft>
              <a:spcPct val="35000"/>
            </a:spcAft>
          </a:pPr>
          <a:r>
            <a:rPr lang="es-SV" sz="900" b="1" kern="1200">
              <a:effectLst>
                <a:glow rad="101600">
                  <a:schemeClr val="accent1">
                    <a:satMod val="175000"/>
                    <a:alpha val="40000"/>
                  </a:schemeClr>
                </a:glow>
              </a:effectLst>
              <a:latin typeface="+mj-lt"/>
            </a:rPr>
            <a:t>4. DESARROLLO INSTITUCIONAL</a:t>
          </a:r>
        </a:p>
        <a:p>
          <a:pPr lvl="0" algn="r" defTabSz="400050">
            <a:lnSpc>
              <a:spcPct val="90000"/>
            </a:lnSpc>
            <a:spcBef>
              <a:spcPct val="0"/>
            </a:spcBef>
            <a:spcAft>
              <a:spcPct val="35000"/>
            </a:spcAft>
          </a:pPr>
          <a:r>
            <a:rPr lang="es-SV" sz="900" kern="1200">
              <a:latin typeface="+mj-lt"/>
            </a:rPr>
            <a:t>- 18  proyectos</a:t>
          </a:r>
        </a:p>
        <a:p>
          <a:pPr lvl="0" algn="r" defTabSz="400050">
            <a:lnSpc>
              <a:spcPct val="90000"/>
            </a:lnSpc>
            <a:spcBef>
              <a:spcPct val="0"/>
            </a:spcBef>
            <a:spcAft>
              <a:spcPct val="35000"/>
            </a:spcAft>
          </a:pPr>
          <a:r>
            <a:rPr lang="es-SV" sz="900" kern="1200">
              <a:latin typeface="+mj-lt"/>
            </a:rPr>
            <a:t>- 20 indicadores</a:t>
          </a:r>
        </a:p>
      </dsp:txBody>
      <dsp:txXfrm rot="10800000">
        <a:off x="2914998" y="1647357"/>
        <a:ext cx="969314" cy="981193"/>
      </dsp:txXfrm>
    </dsp:sp>
    <dsp:sp modelId="{E6575E0A-7D5F-44E9-B915-1F0495D8125C}">
      <dsp:nvSpPr>
        <dsp:cNvPr id="0" name=""/>
        <dsp:cNvSpPr/>
      </dsp:nvSpPr>
      <dsp:spPr>
        <a:xfrm rot="16200000">
          <a:off x="1410781" y="1585553"/>
          <a:ext cx="1406023" cy="1507431"/>
        </a:xfrm>
        <a:prstGeom prst="pieWedge">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4008" tIns="64008" rIns="64008" bIns="64008" numCol="1" spcCol="1270" anchor="ctr" anchorCtr="0">
          <a:noAutofit/>
        </a:bodyPr>
        <a:lstStyle/>
        <a:p>
          <a:pPr lvl="0" algn="l" defTabSz="400050">
            <a:lnSpc>
              <a:spcPct val="90000"/>
            </a:lnSpc>
            <a:spcBef>
              <a:spcPct val="0"/>
            </a:spcBef>
            <a:spcAft>
              <a:spcPct val="35000"/>
            </a:spcAft>
          </a:pPr>
          <a:r>
            <a:rPr lang="es-SV" sz="900" b="1" kern="1200">
              <a:effectLst>
                <a:glow rad="101600">
                  <a:schemeClr val="accent1">
                    <a:satMod val="175000"/>
                    <a:alpha val="40000"/>
                  </a:schemeClr>
                </a:glow>
              </a:effectLst>
              <a:latin typeface="+mj-lt"/>
            </a:rPr>
            <a:t>3. </a:t>
          </a:r>
          <a:r>
            <a:rPr lang="es-SV" sz="800" b="1" kern="1200">
              <a:effectLst>
                <a:glow rad="101600">
                  <a:schemeClr val="accent1">
                    <a:satMod val="175000"/>
                    <a:alpha val="40000"/>
                  </a:schemeClr>
                </a:glow>
              </a:effectLst>
              <a:latin typeface="+mj-lt"/>
            </a:rPr>
            <a:t>FORTALECIMIENTO</a:t>
          </a:r>
          <a:r>
            <a:rPr lang="es-SV" sz="900" b="1" kern="1200">
              <a:effectLst>
                <a:glow rad="101600">
                  <a:schemeClr val="accent1">
                    <a:satMod val="175000"/>
                    <a:alpha val="40000"/>
                  </a:schemeClr>
                </a:glow>
              </a:effectLst>
              <a:latin typeface="+mj-lt"/>
            </a:rPr>
            <a:t> FINANCIERO </a:t>
          </a:r>
        </a:p>
        <a:p>
          <a:pPr lvl="0" algn="l" defTabSz="400050">
            <a:lnSpc>
              <a:spcPct val="90000"/>
            </a:lnSpc>
            <a:spcBef>
              <a:spcPct val="0"/>
            </a:spcBef>
            <a:spcAft>
              <a:spcPct val="35000"/>
            </a:spcAft>
          </a:pPr>
          <a:r>
            <a:rPr lang="es-SV" sz="800" kern="1200">
              <a:latin typeface="+mj-lt"/>
            </a:rPr>
            <a:t>- 11 proyectos</a:t>
          </a:r>
        </a:p>
        <a:p>
          <a:pPr lvl="0" algn="l" defTabSz="400050">
            <a:lnSpc>
              <a:spcPct val="90000"/>
            </a:lnSpc>
            <a:spcBef>
              <a:spcPct val="0"/>
            </a:spcBef>
            <a:spcAft>
              <a:spcPct val="35000"/>
            </a:spcAft>
          </a:pPr>
          <a:r>
            <a:rPr lang="es-SV" sz="800" kern="1200">
              <a:latin typeface="+mj-lt"/>
            </a:rPr>
            <a:t>- 17 indicadores</a:t>
          </a:r>
        </a:p>
      </dsp:txBody>
      <dsp:txXfrm rot="5400000">
        <a:off x="1801594" y="1636256"/>
        <a:ext cx="1065915" cy="994208"/>
      </dsp:txXfrm>
    </dsp:sp>
    <dsp:sp modelId="{B70C7E82-2E18-47A8-9033-8D3EA4DD2CFD}">
      <dsp:nvSpPr>
        <dsp:cNvPr id="0" name=""/>
        <dsp:cNvSpPr/>
      </dsp:nvSpPr>
      <dsp:spPr>
        <a:xfrm>
          <a:off x="4412269" y="1319640"/>
          <a:ext cx="478183" cy="415811"/>
        </a:xfrm>
        <a:prstGeom prst="circularArrow">
          <a:avLst/>
        </a:prstGeom>
        <a:solidFill>
          <a:schemeClr val="bg1">
            <a:alpha val="0"/>
          </a:schemeClr>
        </a:solidFill>
        <a:ln>
          <a:noFill/>
        </a:ln>
        <a:effectLst>
          <a:outerShdw blurRad="40000" dist="23000" dir="5400000" rotWithShape="0">
            <a:srgbClr val="000000">
              <a:alpha val="35000"/>
            </a:srgbClr>
          </a:outerShdw>
        </a:effectLst>
        <a:scene3d>
          <a:camera prst="orthographicFront"/>
          <a:lightRig rig="flat" dir="t"/>
        </a:scene3d>
        <a:sp3d z="190500" prstMaterial="plastic">
          <a:bevelT w="120900" h="88900"/>
          <a:bevelB w="88900" h="31750" prst="angle"/>
        </a:sp3d>
      </dsp:spPr>
      <dsp:style>
        <a:lnRef idx="0">
          <a:scrgbClr r="0" g="0" b="0"/>
        </a:lnRef>
        <a:fillRef idx="1">
          <a:scrgbClr r="0" g="0" b="0"/>
        </a:fillRef>
        <a:effectRef idx="3">
          <a:scrgbClr r="0" g="0" b="0"/>
        </a:effectRef>
        <a:fontRef idx="minor">
          <a:schemeClr val="lt1"/>
        </a:fontRef>
      </dsp:style>
    </dsp:sp>
    <dsp:sp modelId="{6B3D9D08-77E3-489D-AC00-0F04B419EF78}">
      <dsp:nvSpPr>
        <dsp:cNvPr id="0" name=""/>
        <dsp:cNvSpPr/>
      </dsp:nvSpPr>
      <dsp:spPr>
        <a:xfrm rot="10800000">
          <a:off x="2460244" y="1713520"/>
          <a:ext cx="478183" cy="415811"/>
        </a:xfrm>
        <a:prstGeom prst="circularArrow">
          <a:avLst/>
        </a:prstGeom>
        <a:solidFill>
          <a:schemeClr val="accent1">
            <a:tint val="60000"/>
            <a:hueOff val="0"/>
            <a:satOff val="0"/>
            <a:lumOff val="0"/>
            <a:alpha val="0"/>
          </a:schemeClr>
        </a:solidFill>
        <a:ln>
          <a:noFill/>
        </a:ln>
        <a:effectLst>
          <a:outerShdw blurRad="40000" dist="23000" dir="5400000" rotWithShape="0">
            <a:srgbClr val="000000">
              <a:alpha val="35000"/>
            </a:srgbClr>
          </a:outerShdw>
        </a:effectLst>
        <a:scene3d>
          <a:camera prst="orthographicFront"/>
          <a:lightRig rig="flat" dir="t"/>
        </a:scene3d>
        <a:sp3d z="190500" prstMaterial="plastic">
          <a:bevelT w="120900" h="88900"/>
          <a:bevelB w="88900" h="31750" prst="angle"/>
        </a:sp3d>
      </dsp:spPr>
      <dsp:style>
        <a:lnRef idx="0">
          <a:scrgbClr r="0" g="0" b="0"/>
        </a:lnRef>
        <a:fillRef idx="1">
          <a:scrgbClr r="0" g="0" b="0"/>
        </a:fillRef>
        <a:effectRef idx="3">
          <a:scrgbClr r="0" g="0" b="0"/>
        </a:effectRef>
        <a:fontRef idx="minor">
          <a:schemeClr val="lt1"/>
        </a:fontRef>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A2EE2A-87AC-437E-8A09-4FE64EF22FD7}">
      <dsp:nvSpPr>
        <dsp:cNvPr id="0" name=""/>
        <dsp:cNvSpPr/>
      </dsp:nvSpPr>
      <dsp:spPr>
        <a:xfrm>
          <a:off x="2393" y="115636"/>
          <a:ext cx="957945" cy="317366"/>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003" tIns="6668" rIns="6668" bIns="6668" numCol="1" spcCol="1270" anchor="ctr" anchorCtr="0">
          <a:noAutofit/>
        </a:bodyPr>
        <a:lstStyle/>
        <a:p>
          <a:pPr lvl="0" algn="ctr" defTabSz="222250">
            <a:lnSpc>
              <a:spcPct val="90000"/>
            </a:lnSpc>
            <a:spcBef>
              <a:spcPct val="0"/>
            </a:spcBef>
            <a:spcAft>
              <a:spcPct val="35000"/>
            </a:spcAft>
          </a:pPr>
          <a:r>
            <a:rPr lang="es-SV" sz="500" b="1" kern="1200">
              <a:latin typeface="+mj-lt"/>
            </a:rPr>
            <a:t>CERTIFICACIÓN SGC</a:t>
          </a:r>
        </a:p>
      </dsp:txBody>
      <dsp:txXfrm>
        <a:off x="161076" y="115636"/>
        <a:ext cx="640579" cy="317366"/>
      </dsp:txXfrm>
    </dsp:sp>
    <dsp:sp modelId="{0CF21D89-4CEB-4139-981D-BC6165726967}">
      <dsp:nvSpPr>
        <dsp:cNvPr id="0" name=""/>
        <dsp:cNvSpPr/>
      </dsp:nvSpPr>
      <dsp:spPr>
        <a:xfrm>
          <a:off x="880997" y="115636"/>
          <a:ext cx="793415" cy="317366"/>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003" tIns="6668" rIns="6668" bIns="6668" numCol="1" spcCol="1270" anchor="ctr" anchorCtr="0">
          <a:noAutofit/>
        </a:bodyPr>
        <a:lstStyle/>
        <a:p>
          <a:pPr lvl="0" algn="ctr" defTabSz="222250">
            <a:lnSpc>
              <a:spcPct val="90000"/>
            </a:lnSpc>
            <a:spcBef>
              <a:spcPct val="0"/>
            </a:spcBef>
            <a:spcAft>
              <a:spcPct val="35000"/>
            </a:spcAft>
          </a:pPr>
          <a:r>
            <a:rPr lang="es-SV" sz="500" b="1" kern="1200">
              <a:latin typeface="+mj-lt"/>
            </a:rPr>
            <a:t>AUDITORIAS DE SEGUIMIENTO 1</a:t>
          </a:r>
        </a:p>
      </dsp:txBody>
      <dsp:txXfrm>
        <a:off x="1039680" y="115636"/>
        <a:ext cx="476049" cy="317366"/>
      </dsp:txXfrm>
    </dsp:sp>
    <dsp:sp modelId="{C6E629DB-447F-4186-BE86-9D641F93DE1E}">
      <dsp:nvSpPr>
        <dsp:cNvPr id="0" name=""/>
        <dsp:cNvSpPr/>
      </dsp:nvSpPr>
      <dsp:spPr>
        <a:xfrm>
          <a:off x="1595071" y="115636"/>
          <a:ext cx="793415" cy="317366"/>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003" tIns="6668" rIns="6668" bIns="6668" numCol="1" spcCol="1270" anchor="ctr" anchorCtr="0">
          <a:noAutofit/>
        </a:bodyPr>
        <a:lstStyle/>
        <a:p>
          <a:pPr lvl="0" algn="ctr" defTabSz="222250">
            <a:lnSpc>
              <a:spcPct val="90000"/>
            </a:lnSpc>
            <a:spcBef>
              <a:spcPct val="0"/>
            </a:spcBef>
            <a:spcAft>
              <a:spcPct val="35000"/>
            </a:spcAft>
          </a:pPr>
          <a:r>
            <a:rPr lang="es-SV" sz="500" b="1" kern="1200">
              <a:latin typeface="+mj-lt"/>
            </a:rPr>
            <a:t>AUDITORIAS DE SEGUIMIENTO 2</a:t>
          </a:r>
        </a:p>
      </dsp:txBody>
      <dsp:txXfrm>
        <a:off x="1753754" y="115636"/>
        <a:ext cx="476049" cy="317366"/>
      </dsp:txXfrm>
    </dsp:sp>
    <dsp:sp modelId="{C8F448ED-60A6-4D52-9A98-25216B855127}">
      <dsp:nvSpPr>
        <dsp:cNvPr id="0" name=""/>
        <dsp:cNvSpPr/>
      </dsp:nvSpPr>
      <dsp:spPr>
        <a:xfrm>
          <a:off x="2309144" y="115636"/>
          <a:ext cx="913577" cy="317366"/>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003" tIns="6668" rIns="6668" bIns="6668" numCol="1" spcCol="1270" anchor="ctr" anchorCtr="0">
          <a:noAutofit/>
        </a:bodyPr>
        <a:lstStyle/>
        <a:p>
          <a:pPr lvl="0" algn="ctr" defTabSz="222250">
            <a:lnSpc>
              <a:spcPct val="90000"/>
            </a:lnSpc>
            <a:spcBef>
              <a:spcPct val="0"/>
            </a:spcBef>
            <a:spcAft>
              <a:spcPct val="35000"/>
            </a:spcAft>
          </a:pPr>
          <a:r>
            <a:rPr lang="es-SV" sz="500" b="1" kern="1200">
              <a:latin typeface="+mj-lt"/>
            </a:rPr>
            <a:t>RECERTIFICACIÓN SGC</a:t>
          </a:r>
        </a:p>
      </dsp:txBody>
      <dsp:txXfrm>
        <a:off x="2467827" y="115636"/>
        <a:ext cx="596211" cy="317366"/>
      </dsp:txXfrm>
    </dsp:sp>
    <dsp:sp modelId="{3C435CA8-8C9C-447B-AC94-30C70BA98124}">
      <dsp:nvSpPr>
        <dsp:cNvPr id="0" name=""/>
        <dsp:cNvSpPr/>
      </dsp:nvSpPr>
      <dsp:spPr>
        <a:xfrm>
          <a:off x="3143381" y="115636"/>
          <a:ext cx="793415" cy="317366"/>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003" tIns="6668" rIns="6668" bIns="6668" numCol="1" spcCol="1270" anchor="ctr" anchorCtr="0">
          <a:noAutofit/>
        </a:bodyPr>
        <a:lstStyle/>
        <a:p>
          <a:pPr lvl="0" algn="ctr" defTabSz="222250">
            <a:lnSpc>
              <a:spcPct val="90000"/>
            </a:lnSpc>
            <a:spcBef>
              <a:spcPct val="0"/>
            </a:spcBef>
            <a:spcAft>
              <a:spcPct val="35000"/>
            </a:spcAft>
          </a:pPr>
          <a:r>
            <a:rPr lang="es-SV" sz="500" b="1" kern="1200">
              <a:latin typeface="+mj-lt"/>
            </a:rPr>
            <a:t>AUDITORIAS DE SEGUIMIENTO 1</a:t>
          </a:r>
        </a:p>
      </dsp:txBody>
      <dsp:txXfrm>
        <a:off x="3302064" y="115636"/>
        <a:ext cx="476049" cy="317366"/>
      </dsp:txXfrm>
    </dsp:sp>
    <dsp:sp modelId="{66D6E129-9A13-4E5B-9F0B-7C32A6D0F0C3}">
      <dsp:nvSpPr>
        <dsp:cNvPr id="0" name=""/>
        <dsp:cNvSpPr/>
      </dsp:nvSpPr>
      <dsp:spPr>
        <a:xfrm>
          <a:off x="3857454" y="115636"/>
          <a:ext cx="793415" cy="317366"/>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003" tIns="6668" rIns="6668" bIns="6668" numCol="1" spcCol="1270" anchor="ctr" anchorCtr="0">
          <a:noAutofit/>
        </a:bodyPr>
        <a:lstStyle/>
        <a:p>
          <a:pPr lvl="0" algn="ctr" defTabSz="222250">
            <a:lnSpc>
              <a:spcPct val="90000"/>
            </a:lnSpc>
            <a:spcBef>
              <a:spcPct val="0"/>
            </a:spcBef>
            <a:spcAft>
              <a:spcPct val="35000"/>
            </a:spcAft>
          </a:pPr>
          <a:r>
            <a:rPr lang="es-SV" sz="500" b="1" kern="1200">
              <a:latin typeface="+mj-lt"/>
            </a:rPr>
            <a:t>AUDITORIAS DE SEGUIMIENTO 2</a:t>
          </a:r>
        </a:p>
      </dsp:txBody>
      <dsp:txXfrm>
        <a:off x="4016137" y="115636"/>
        <a:ext cx="476049" cy="317366"/>
      </dsp:txXfrm>
    </dsp:sp>
    <dsp:sp modelId="{A3E3742E-5BD8-4B85-957A-690D91AE6DEC}">
      <dsp:nvSpPr>
        <dsp:cNvPr id="0" name=""/>
        <dsp:cNvSpPr/>
      </dsp:nvSpPr>
      <dsp:spPr>
        <a:xfrm>
          <a:off x="4571528" y="115636"/>
          <a:ext cx="918782" cy="317366"/>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003" tIns="6668" rIns="6668" bIns="6668" numCol="1" spcCol="1270" anchor="ctr" anchorCtr="0">
          <a:noAutofit/>
        </a:bodyPr>
        <a:lstStyle/>
        <a:p>
          <a:pPr lvl="0" algn="ctr" defTabSz="222250">
            <a:lnSpc>
              <a:spcPct val="90000"/>
            </a:lnSpc>
            <a:spcBef>
              <a:spcPct val="0"/>
            </a:spcBef>
            <a:spcAft>
              <a:spcPct val="35000"/>
            </a:spcAft>
          </a:pPr>
          <a:r>
            <a:rPr lang="es-SV" sz="500" b="1" kern="1200">
              <a:latin typeface="+mj-lt"/>
            </a:rPr>
            <a:t>RECERTIFICACIÓN SGC</a:t>
          </a:r>
        </a:p>
      </dsp:txBody>
      <dsp:txXfrm>
        <a:off x="4730211" y="115636"/>
        <a:ext cx="601416" cy="317366"/>
      </dsp:txXfrm>
    </dsp:sp>
    <dsp:sp modelId="{D36CCCA1-9A05-4462-95CD-EFA04AC06722}">
      <dsp:nvSpPr>
        <dsp:cNvPr id="0" name=""/>
        <dsp:cNvSpPr/>
      </dsp:nvSpPr>
      <dsp:spPr>
        <a:xfrm>
          <a:off x="5410969" y="115636"/>
          <a:ext cx="836307" cy="317366"/>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003" tIns="6668" rIns="6668" bIns="6668" numCol="1" spcCol="1270" anchor="ctr" anchorCtr="0">
          <a:noAutofit/>
        </a:bodyPr>
        <a:lstStyle/>
        <a:p>
          <a:pPr lvl="0" algn="ctr" defTabSz="222250">
            <a:lnSpc>
              <a:spcPct val="90000"/>
            </a:lnSpc>
            <a:spcBef>
              <a:spcPct val="0"/>
            </a:spcBef>
            <a:spcAft>
              <a:spcPct val="35000"/>
            </a:spcAft>
          </a:pPr>
          <a:r>
            <a:rPr lang="es-SV" sz="500" b="1" kern="1200">
              <a:latin typeface="+mj-lt"/>
            </a:rPr>
            <a:t>AUDITORIAS DE SEGUIMIENTO 1</a:t>
          </a:r>
        </a:p>
      </dsp:txBody>
      <dsp:txXfrm>
        <a:off x="5569652" y="115636"/>
        <a:ext cx="518941" cy="317366"/>
      </dsp:txXfrm>
    </dsp:sp>
  </dsp:spTree>
</dsp:drawing>
</file>

<file path=word/diagrams/layout1.xml><?xml version="1.0" encoding="utf-8"?>
<dgm:layoutDef xmlns:dgm="http://schemas.openxmlformats.org/drawingml/2006/diagram" xmlns:a="http://schemas.openxmlformats.org/drawingml/2006/main" uniqueId="urn:microsoft.com/office/officeart/2005/8/layout/matrix3">
  <dgm:title val=""/>
  <dgm:desc val=""/>
  <dgm:catLst>
    <dgm:cat type="matrix" pri="1000"/>
    <dgm:cat type="convert" pri="18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w" for="ch" forName="diamond" refType="w"/>
          <dgm:constr type="h" for="ch" forName="diamond" refType="h"/>
          <dgm:constr type="w" for="ch" forName="quad1" refType="w" fact="0.39"/>
          <dgm:constr type="h" for="ch" forName="quad1" refType="h" fact="0.39"/>
          <dgm:constr type="ctrX" for="ch" forName="quad1" refType="w" fact="0.29"/>
          <dgm:constr type="ctrY" for="ch" forName="quad1" refType="h" fact="0.29"/>
          <dgm:constr type="w" for="ch" forName="quad2" refType="w" fact="0.39"/>
          <dgm:constr type="h" for="ch" forName="quad2" refType="h" fact="0.39"/>
          <dgm:constr type="ctrX" for="ch" forName="quad2" refType="w" fact="0.71"/>
          <dgm:constr type="ctrY" for="ch" forName="quad2" refType="h" fact="0.29"/>
          <dgm:constr type="w" for="ch" forName="quad3" refType="w" fact="0.39"/>
          <dgm:constr type="h" for="ch" forName="quad3" refType="h" fact="0.39"/>
          <dgm:constr type="ctrX" for="ch" forName="quad3" refType="w" fact="0.29"/>
          <dgm:constr type="ctrY" for="ch" forName="quad3" refType="h" fact="0.71"/>
          <dgm:constr type="w" for="ch" forName="quad4" refType="w" fact="0.39"/>
          <dgm:constr type="h" for="ch" forName="quad4" refType="h" fact="0.39"/>
          <dgm:constr type="ctrX" for="ch" forName="quad4" refType="w" fact="0.71"/>
          <dgm:constr type="ctrY" for="ch" forName="quad4" refType="h" fact="0.71"/>
          <dgm:constr type="primFontSz" for="des" ptType="node" op="equ" val="65"/>
        </dgm:constrLst>
      </dgm:if>
      <dgm:else name="Name2">
        <dgm:constrLst>
          <dgm:constr type="w" for="ch" forName="diamond" refType="w"/>
          <dgm:constr type="h" for="ch" forName="diamond" refType="h"/>
          <dgm:constr type="w" for="ch" forName="quad1" refType="w" fact="0.39"/>
          <dgm:constr type="h" for="ch" forName="quad1" refType="h" fact="0.39"/>
          <dgm:constr type="ctrX" for="ch" forName="quad1" refType="w" fact="0.71"/>
          <dgm:constr type="ctrY" for="ch" forName="quad1" refType="h" fact="0.29"/>
          <dgm:constr type="w" for="ch" forName="quad2" refType="w" fact="0.39"/>
          <dgm:constr type="h" for="ch" forName="quad2" refType="h" fact="0.39"/>
          <dgm:constr type="ctrX" for="ch" forName="quad2" refType="w" fact="0.29"/>
          <dgm:constr type="ctrY" for="ch" forName="quad2" refType="h" fact="0.29"/>
          <dgm:constr type="w" for="ch" forName="quad3" refType="w" fact="0.39"/>
          <dgm:constr type="h" for="ch" forName="quad3" refType="h" fact="0.39"/>
          <dgm:constr type="ctrX" for="ch" forName="quad3" refType="w" fact="0.71"/>
          <dgm:constr type="ctrY" for="ch" forName="quad3" refType="h" fact="0.71"/>
          <dgm:constr type="w" for="ch" forName="quad4" refType="w" fact="0.39"/>
          <dgm:constr type="h" for="ch" forName="quad4" refType="h" fact="0.39"/>
          <dgm:constr type="ctrX" for="ch" forName="quad4" refType="w" fact="0.29"/>
          <dgm:constr type="ctrY" for="ch" forName="quad4" refType="h" fact="0.71"/>
          <dgm:constr type="primFontSz" for="des" ptType="node" op="equ" val="65"/>
        </dgm:constrLst>
      </dgm:else>
    </dgm:choose>
    <dgm:ruleLst/>
    <dgm:choose name="Name3">
      <dgm:if name="Name4" axis="ch" ptType="node" func="cnt" op="gte" val="1">
        <dgm:layoutNode name="diamond" styleLbl="bgShp">
          <dgm:alg type="sp"/>
          <dgm:shape xmlns:r="http://schemas.openxmlformats.org/officeDocument/2006/relationships" type="diamond" r:blip="">
            <dgm:adjLst/>
          </dgm:shape>
          <dgm:presOf/>
          <dgm:constrLst>
            <dgm:constr type="w" refType="h" op="equ"/>
          </dgm:constrLst>
          <dgm:ruleLst/>
        </dgm:layoutNode>
        <dgm:layoutNode name="quad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quad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w" refType="h" op="equ"/>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layout3.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0.38182</cdr:x>
      <cdr:y>0.07832</cdr:y>
    </cdr:from>
    <cdr:to>
      <cdr:x>0.59329</cdr:x>
      <cdr:y>0.16153</cdr:y>
    </cdr:to>
    <cdr:sp macro="" textlink="">
      <cdr:nvSpPr>
        <cdr:cNvPr id="3" name="2 Rectángulo"/>
        <cdr:cNvSpPr/>
      </cdr:nvSpPr>
      <cdr:spPr>
        <a:xfrm xmlns:a="http://schemas.openxmlformats.org/drawingml/2006/main">
          <a:off x="1030683" y="169137"/>
          <a:ext cx="570839" cy="17970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es-SV" sz="1000" b="1">
              <a:solidFill>
                <a:srgbClr val="0033CC"/>
              </a:solidFill>
              <a:latin typeface="+mj-lt"/>
            </a:rPr>
            <a:t>23.1%</a:t>
          </a:r>
        </a:p>
      </cdr:txBody>
    </cdr:sp>
  </cdr:relSizeAnchor>
</c:userShapes>
</file>

<file path=word/drawings/drawing2.xml><?xml version="1.0" encoding="utf-8"?>
<c:userShapes xmlns:c="http://schemas.openxmlformats.org/drawingml/2006/chart">
  <cdr:relSizeAnchor xmlns:cdr="http://schemas.openxmlformats.org/drawingml/2006/chartDrawing">
    <cdr:from>
      <cdr:x>0.25156</cdr:x>
      <cdr:y>0.08783</cdr:y>
    </cdr:from>
    <cdr:to>
      <cdr:x>0.44399</cdr:x>
      <cdr:y>0.19217</cdr:y>
    </cdr:to>
    <cdr:sp macro="" textlink="">
      <cdr:nvSpPr>
        <cdr:cNvPr id="2" name="1 Rectángulo"/>
        <cdr:cNvSpPr/>
      </cdr:nvSpPr>
      <cdr:spPr>
        <a:xfrm xmlns:a="http://schemas.openxmlformats.org/drawingml/2006/main">
          <a:off x="797585" y="178297"/>
          <a:ext cx="610110" cy="211821"/>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es-SV" sz="1100" b="1">
              <a:solidFill>
                <a:srgbClr val="0033CC"/>
              </a:solidFill>
              <a:latin typeface="+mj-lt"/>
            </a:rPr>
            <a:t>6,527</a:t>
          </a:r>
        </a:p>
      </cdr:txBody>
    </cdr:sp>
  </cdr:relSizeAnchor>
</c:userShapes>
</file>

<file path=word/drawings/drawing3.xml><?xml version="1.0" encoding="utf-8"?>
<c:userShapes xmlns:c="http://schemas.openxmlformats.org/drawingml/2006/chart">
  <cdr:relSizeAnchor xmlns:cdr="http://schemas.openxmlformats.org/drawingml/2006/chartDrawing">
    <cdr:from>
      <cdr:x>0.06424</cdr:x>
      <cdr:y>0.30514</cdr:y>
    </cdr:from>
    <cdr:to>
      <cdr:x>0.27535</cdr:x>
      <cdr:y>0.91486</cdr:y>
    </cdr:to>
    <cdr:cxnSp macro="">
      <cdr:nvCxnSpPr>
        <cdr:cNvPr id="3" name="2 Conector angular"/>
        <cdr:cNvCxnSpPr/>
      </cdr:nvCxnSpPr>
      <cdr:spPr>
        <a:xfrm xmlns:a="http://schemas.openxmlformats.org/drawingml/2006/main" rot="5400000" flipH="1" flipV="1">
          <a:off x="41837" y="1594263"/>
          <a:ext cx="2349502" cy="1512594"/>
        </a:xfrm>
        <a:prstGeom xmlns:a="http://schemas.openxmlformats.org/drawingml/2006/main" prst="bentConnector3">
          <a:avLst>
            <a:gd name="adj1" fmla="val 100000"/>
          </a:avLst>
        </a:prstGeom>
        <a:ln xmlns:a="http://schemas.openxmlformats.org/drawingml/2006/main" w="19050">
          <a:solidFill>
            <a:srgbClr val="0070C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0.76825</cdr:x>
      <cdr:y>0.20901</cdr:y>
    </cdr:from>
    <cdr:to>
      <cdr:x>0.96349</cdr:x>
      <cdr:y>0.91486</cdr:y>
    </cdr:to>
    <cdr:cxnSp macro="">
      <cdr:nvCxnSpPr>
        <cdr:cNvPr id="5" name="1 Conector angular"/>
        <cdr:cNvCxnSpPr/>
      </cdr:nvCxnSpPr>
      <cdr:spPr>
        <a:xfrm xmlns:a="http://schemas.openxmlformats.org/drawingml/2006/main" rot="16200000" flipV="1">
          <a:off x="4413250" y="1514476"/>
          <a:ext cx="2719917" cy="1301750"/>
        </a:xfrm>
        <a:prstGeom xmlns:a="http://schemas.openxmlformats.org/drawingml/2006/main" prst="bentConnector3">
          <a:avLst>
            <a:gd name="adj1" fmla="val 100195"/>
          </a:avLst>
        </a:prstGeom>
        <a:ln xmlns:a="http://schemas.openxmlformats.org/drawingml/2006/main" w="19050">
          <a:solidFill>
            <a:srgbClr val="0070C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0.40383</cdr:x>
      <cdr:y>0.56227</cdr:y>
    </cdr:from>
    <cdr:to>
      <cdr:x>0.60322</cdr:x>
      <cdr:y>0.61995</cdr:y>
    </cdr:to>
    <cdr:sp macro="" textlink="">
      <cdr:nvSpPr>
        <cdr:cNvPr id="14" name="35 CuadroTexto"/>
        <cdr:cNvSpPr txBox="1">
          <a:spLocks xmlns:a="http://schemas.openxmlformats.org/drawingml/2006/main" noChangeArrowheads="1"/>
        </cdr:cNvSpPr>
      </cdr:nvSpPr>
      <cdr:spPr bwMode="auto">
        <a:xfrm xmlns:a="http://schemas.openxmlformats.org/drawingml/2006/main">
          <a:off x="2370815" y="1629342"/>
          <a:ext cx="1170588" cy="167145"/>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wrap="square">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eaLnBrk="1" hangingPunct="1"/>
          <a:r>
            <a:rPr lang="es-MX" sz="800" b="1" dirty="0">
              <a:latin typeface="+mj-lt"/>
              <a:cs typeface="Calibri" pitchFamily="34" charset="0"/>
            </a:rPr>
            <a:t>Hasta 2.5</a:t>
          </a:r>
        </a:p>
        <a:p xmlns:a="http://schemas.openxmlformats.org/drawingml/2006/main">
          <a:pPr algn="ctr" eaLnBrk="1" hangingPunct="1"/>
          <a:r>
            <a:rPr lang="es-MX" sz="800" b="1" dirty="0">
              <a:latin typeface="+mj-lt"/>
              <a:cs typeface="Calibri" pitchFamily="34" charset="0"/>
            </a:rPr>
            <a:t>Salarios Mínimos</a:t>
          </a:r>
          <a:endParaRPr lang="es-ES" sz="800" b="1" dirty="0">
            <a:latin typeface="+mj-lt"/>
            <a:cs typeface="Calibri" pitchFamily="34" charset="0"/>
          </a:endParaRPr>
        </a:p>
      </cdr:txBody>
    </cdr:sp>
  </cdr:relSizeAnchor>
  <cdr:relSizeAnchor xmlns:cdr="http://schemas.openxmlformats.org/drawingml/2006/chartDrawing">
    <cdr:from>
      <cdr:x>0.42246</cdr:x>
      <cdr:y>0.29909</cdr:y>
    </cdr:from>
    <cdr:to>
      <cdr:x>0.56935</cdr:x>
      <cdr:y>0.3869</cdr:y>
    </cdr:to>
    <cdr:sp macro="" textlink="">
      <cdr:nvSpPr>
        <cdr:cNvPr id="15" name="36 CuadroTexto"/>
        <cdr:cNvSpPr txBox="1">
          <a:spLocks xmlns:a="http://schemas.openxmlformats.org/drawingml/2006/main" noChangeArrowheads="1"/>
        </cdr:cNvSpPr>
      </cdr:nvSpPr>
      <cdr:spPr bwMode="auto">
        <a:xfrm xmlns:a="http://schemas.openxmlformats.org/drawingml/2006/main">
          <a:off x="2816735" y="1152499"/>
          <a:ext cx="979429" cy="338360"/>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wrap="none">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eaLnBrk="1" hangingPunct="1"/>
          <a:r>
            <a:rPr lang="es-MX" sz="800" b="1" dirty="0">
              <a:latin typeface="+mj-lt"/>
              <a:cs typeface="Calibri" pitchFamily="34" charset="0"/>
            </a:rPr>
            <a:t>De 2.5 a 4.0 Salarios </a:t>
          </a:r>
          <a:endParaRPr lang="es-MX" sz="800" b="1" dirty="0" smtClean="0">
            <a:latin typeface="+mj-lt"/>
            <a:cs typeface="Calibri" pitchFamily="34" charset="0"/>
          </a:endParaRPr>
        </a:p>
        <a:p xmlns:a="http://schemas.openxmlformats.org/drawingml/2006/main">
          <a:pPr algn="ctr" eaLnBrk="1" hangingPunct="1"/>
          <a:r>
            <a:rPr lang="es-MX" sz="800" b="1" dirty="0" smtClean="0">
              <a:latin typeface="+mj-lt"/>
              <a:cs typeface="Calibri" pitchFamily="34" charset="0"/>
            </a:rPr>
            <a:t>Mínimos</a:t>
          </a:r>
          <a:endParaRPr lang="es-ES" sz="800" b="1" dirty="0">
            <a:latin typeface="+mj-lt"/>
            <a:cs typeface="Calibri" pitchFamily="34" charset="0"/>
          </a:endParaRPr>
        </a:p>
      </cdr:txBody>
    </cdr:sp>
  </cdr:relSizeAnchor>
  <cdr:relSizeAnchor xmlns:cdr="http://schemas.openxmlformats.org/drawingml/2006/chartDrawing">
    <cdr:from>
      <cdr:x>0.40205</cdr:x>
      <cdr:y>0.12553</cdr:y>
    </cdr:from>
    <cdr:to>
      <cdr:x>0.59609</cdr:x>
      <cdr:y>0.19984</cdr:y>
    </cdr:to>
    <cdr:sp macro="" textlink="">
      <cdr:nvSpPr>
        <cdr:cNvPr id="16" name="37 CuadroTexto"/>
        <cdr:cNvSpPr txBox="1">
          <a:spLocks xmlns:a="http://schemas.openxmlformats.org/drawingml/2006/main" noChangeArrowheads="1"/>
        </cdr:cNvSpPr>
      </cdr:nvSpPr>
      <cdr:spPr bwMode="auto">
        <a:xfrm xmlns:a="http://schemas.openxmlformats.org/drawingml/2006/main">
          <a:off x="2680654" y="483727"/>
          <a:ext cx="1293764" cy="286342"/>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wrap="none">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eaLnBrk="1" hangingPunct="1"/>
          <a:r>
            <a:rPr lang="es-MX" sz="800" b="1" dirty="0">
              <a:latin typeface="+mj-lt"/>
              <a:cs typeface="Calibri" pitchFamily="34" charset="0"/>
            </a:rPr>
            <a:t>Más de 4.0 Salarios</a:t>
          </a:r>
          <a:br>
            <a:rPr lang="es-MX" sz="800" b="1" dirty="0">
              <a:latin typeface="+mj-lt"/>
              <a:cs typeface="Calibri" pitchFamily="34" charset="0"/>
            </a:rPr>
          </a:br>
          <a:r>
            <a:rPr lang="es-MX" sz="800" b="1" dirty="0">
              <a:latin typeface="+mj-lt"/>
              <a:cs typeface="Calibri" pitchFamily="34" charset="0"/>
            </a:rPr>
            <a:t>Mínimos</a:t>
          </a:r>
          <a:endParaRPr lang="es-ES" sz="800" b="1" dirty="0">
            <a:latin typeface="+mj-lt"/>
            <a:cs typeface="Calibri" pitchFamily="34"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0.16486</cdr:x>
      <cdr:y>0.25787</cdr:y>
    </cdr:from>
    <cdr:to>
      <cdr:x>0.33191</cdr:x>
      <cdr:y>0.31617</cdr:y>
    </cdr:to>
    <cdr:sp macro="" textlink="">
      <cdr:nvSpPr>
        <cdr:cNvPr id="2" name="1 Rectángulo"/>
        <cdr:cNvSpPr/>
      </cdr:nvSpPr>
      <cdr:spPr>
        <a:xfrm xmlns:a="http://schemas.openxmlformats.org/drawingml/2006/main">
          <a:off x="445325" y="682831"/>
          <a:ext cx="451262" cy="15438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es-SV" sz="700" b="1">
              <a:solidFill>
                <a:sysClr val="windowText" lastClr="000000"/>
              </a:solidFill>
              <a:latin typeface="+mj-lt"/>
            </a:rPr>
            <a:t>42.9%</a:t>
          </a:r>
        </a:p>
      </cdr:txBody>
    </cdr:sp>
  </cdr:relSizeAnchor>
</c:userShapes>
</file>

<file path=word/drawings/drawing5.xml><?xml version="1.0" encoding="utf-8"?>
<c:userShapes xmlns:c="http://schemas.openxmlformats.org/drawingml/2006/chart">
  <cdr:relSizeAnchor xmlns:cdr="http://schemas.openxmlformats.org/drawingml/2006/chartDrawing">
    <cdr:from>
      <cdr:x>0.42606</cdr:x>
      <cdr:y>0.66918</cdr:y>
    </cdr:from>
    <cdr:to>
      <cdr:x>0.59416</cdr:x>
      <cdr:y>0.75812</cdr:y>
    </cdr:to>
    <cdr:sp macro="" textlink="">
      <cdr:nvSpPr>
        <cdr:cNvPr id="2" name="36 CuadroTexto"/>
        <cdr:cNvSpPr txBox="1">
          <a:spLocks xmlns:a="http://schemas.openxmlformats.org/drawingml/2006/main" noChangeArrowheads="1"/>
        </cdr:cNvSpPr>
      </cdr:nvSpPr>
      <cdr:spPr bwMode="auto">
        <a:xfrm xmlns:a="http://schemas.openxmlformats.org/drawingml/2006/main">
          <a:off x="1961488" y="1883847"/>
          <a:ext cx="773891" cy="250381"/>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wrap="none"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eaLnBrk="1" hangingPunct="1"/>
          <a:r>
            <a:rPr lang="es-MX" sz="700" b="1" dirty="0">
              <a:latin typeface="+mj-lt"/>
              <a:cs typeface="Calibri" pitchFamily="34" charset="0"/>
            </a:rPr>
            <a:t>De 18 </a:t>
          </a:r>
        </a:p>
        <a:p xmlns:a="http://schemas.openxmlformats.org/drawingml/2006/main">
          <a:pPr algn="ctr" eaLnBrk="1" hangingPunct="1"/>
          <a:r>
            <a:rPr lang="es-MX" sz="700" b="1" dirty="0">
              <a:latin typeface="+mj-lt"/>
              <a:cs typeface="Calibri" pitchFamily="34" charset="0"/>
            </a:rPr>
            <a:t>a 25 años</a:t>
          </a:r>
          <a:endParaRPr lang="es-ES" sz="700" b="1" dirty="0">
            <a:latin typeface="+mj-lt"/>
            <a:cs typeface="Calibri" pitchFamily="34" charset="0"/>
          </a:endParaRPr>
        </a:p>
      </cdr:txBody>
    </cdr:sp>
  </cdr:relSizeAnchor>
  <cdr:relSizeAnchor xmlns:cdr="http://schemas.openxmlformats.org/drawingml/2006/chartDrawing">
    <cdr:from>
      <cdr:x>0.42836</cdr:x>
      <cdr:y>0.4015</cdr:y>
    </cdr:from>
    <cdr:to>
      <cdr:x>0.59646</cdr:x>
      <cdr:y>0.49045</cdr:y>
    </cdr:to>
    <cdr:sp macro="" textlink="">
      <cdr:nvSpPr>
        <cdr:cNvPr id="3" name="36 CuadroTexto"/>
        <cdr:cNvSpPr txBox="1">
          <a:spLocks xmlns:a="http://schemas.openxmlformats.org/drawingml/2006/main" noChangeArrowheads="1"/>
        </cdr:cNvSpPr>
      </cdr:nvSpPr>
      <cdr:spPr bwMode="auto">
        <a:xfrm xmlns:a="http://schemas.openxmlformats.org/drawingml/2006/main">
          <a:off x="1972071" y="1130292"/>
          <a:ext cx="773891" cy="250409"/>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wrap="none"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eaLnBrk="1" hangingPunct="1"/>
          <a:r>
            <a:rPr lang="es-MX" sz="700" b="1" dirty="0">
              <a:latin typeface="+mj-lt"/>
              <a:cs typeface="Calibri" pitchFamily="34" charset="0"/>
            </a:rPr>
            <a:t>De 26 a </a:t>
          </a:r>
        </a:p>
        <a:p xmlns:a="http://schemas.openxmlformats.org/drawingml/2006/main">
          <a:pPr algn="ctr" eaLnBrk="1" hangingPunct="1"/>
          <a:r>
            <a:rPr lang="es-MX" sz="700" b="1" dirty="0">
              <a:latin typeface="+mj-lt"/>
              <a:cs typeface="Calibri" pitchFamily="34" charset="0"/>
            </a:rPr>
            <a:t>50 años</a:t>
          </a:r>
          <a:endParaRPr lang="es-ES" sz="700" b="1" dirty="0">
            <a:latin typeface="+mj-lt"/>
            <a:cs typeface="Calibri" pitchFamily="34" charset="0"/>
          </a:endParaRPr>
        </a:p>
      </cdr:txBody>
    </cdr:sp>
  </cdr:relSizeAnchor>
  <cdr:relSizeAnchor xmlns:cdr="http://schemas.openxmlformats.org/drawingml/2006/chartDrawing">
    <cdr:from>
      <cdr:x>0.42683</cdr:x>
      <cdr:y>0.11579</cdr:y>
    </cdr:from>
    <cdr:to>
      <cdr:x>0.59492</cdr:x>
      <cdr:y>0.20474</cdr:y>
    </cdr:to>
    <cdr:sp macro="" textlink="">
      <cdr:nvSpPr>
        <cdr:cNvPr id="4" name="36 CuadroTexto"/>
        <cdr:cNvSpPr txBox="1">
          <a:spLocks xmlns:a="http://schemas.openxmlformats.org/drawingml/2006/main" noChangeArrowheads="1"/>
        </cdr:cNvSpPr>
      </cdr:nvSpPr>
      <cdr:spPr bwMode="auto">
        <a:xfrm xmlns:a="http://schemas.openxmlformats.org/drawingml/2006/main">
          <a:off x="1965028" y="325958"/>
          <a:ext cx="773844" cy="250409"/>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wrap="none"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eaLnBrk="1" hangingPunct="1"/>
          <a:r>
            <a:rPr lang="es-MX" sz="700" b="1" dirty="0">
              <a:latin typeface="+mj-lt"/>
              <a:cs typeface="Calibri" pitchFamily="34" charset="0"/>
            </a:rPr>
            <a:t>Más de </a:t>
          </a:r>
        </a:p>
        <a:p xmlns:a="http://schemas.openxmlformats.org/drawingml/2006/main">
          <a:pPr algn="ctr" eaLnBrk="1" hangingPunct="1"/>
          <a:r>
            <a:rPr lang="es-MX" sz="700" b="1" dirty="0">
              <a:latin typeface="+mj-lt"/>
              <a:cs typeface="Calibri" pitchFamily="34" charset="0"/>
            </a:rPr>
            <a:t>51 años</a:t>
          </a:r>
          <a:endParaRPr lang="es-ES" sz="700" b="1" dirty="0">
            <a:latin typeface="+mj-lt"/>
            <a:cs typeface="Calibri" pitchFamily="34"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0.42606</cdr:x>
      <cdr:y>0.66918</cdr:y>
    </cdr:from>
    <cdr:to>
      <cdr:x>0.59416</cdr:x>
      <cdr:y>0.75812</cdr:y>
    </cdr:to>
    <cdr:sp macro="" textlink="">
      <cdr:nvSpPr>
        <cdr:cNvPr id="2" name="36 CuadroTexto"/>
        <cdr:cNvSpPr txBox="1">
          <a:spLocks xmlns:a="http://schemas.openxmlformats.org/drawingml/2006/main" noChangeArrowheads="1"/>
        </cdr:cNvSpPr>
      </cdr:nvSpPr>
      <cdr:spPr bwMode="auto">
        <a:xfrm xmlns:a="http://schemas.openxmlformats.org/drawingml/2006/main">
          <a:off x="1961488" y="1883847"/>
          <a:ext cx="773891" cy="250381"/>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wrap="none"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eaLnBrk="1" hangingPunct="1"/>
          <a:r>
            <a:rPr lang="es-MX" sz="700" b="1" dirty="0">
              <a:latin typeface="+mj-lt"/>
              <a:cs typeface="Calibri" pitchFamily="34" charset="0"/>
            </a:rPr>
            <a:t>De 18 a </a:t>
          </a:r>
        </a:p>
        <a:p xmlns:a="http://schemas.openxmlformats.org/drawingml/2006/main">
          <a:pPr algn="ctr" eaLnBrk="1" hangingPunct="1"/>
          <a:r>
            <a:rPr lang="es-MX" sz="700" b="1" dirty="0">
              <a:latin typeface="+mj-lt"/>
              <a:cs typeface="Calibri" pitchFamily="34" charset="0"/>
            </a:rPr>
            <a:t>25 años</a:t>
          </a:r>
          <a:endParaRPr lang="es-ES" sz="700" b="1" dirty="0">
            <a:latin typeface="+mj-lt"/>
            <a:cs typeface="Calibri" pitchFamily="34" charset="0"/>
          </a:endParaRPr>
        </a:p>
      </cdr:txBody>
    </cdr:sp>
  </cdr:relSizeAnchor>
  <cdr:relSizeAnchor xmlns:cdr="http://schemas.openxmlformats.org/drawingml/2006/chartDrawing">
    <cdr:from>
      <cdr:x>0.42836</cdr:x>
      <cdr:y>0.4015</cdr:y>
    </cdr:from>
    <cdr:to>
      <cdr:x>0.59646</cdr:x>
      <cdr:y>0.49045</cdr:y>
    </cdr:to>
    <cdr:sp macro="" textlink="">
      <cdr:nvSpPr>
        <cdr:cNvPr id="3" name="36 CuadroTexto"/>
        <cdr:cNvSpPr txBox="1">
          <a:spLocks xmlns:a="http://schemas.openxmlformats.org/drawingml/2006/main" noChangeArrowheads="1"/>
        </cdr:cNvSpPr>
      </cdr:nvSpPr>
      <cdr:spPr bwMode="auto">
        <a:xfrm xmlns:a="http://schemas.openxmlformats.org/drawingml/2006/main">
          <a:off x="1972071" y="1130292"/>
          <a:ext cx="773891" cy="250409"/>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wrap="none"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eaLnBrk="1" hangingPunct="1"/>
          <a:r>
            <a:rPr lang="es-MX" sz="700" b="1" dirty="0">
              <a:latin typeface="+mj-lt"/>
              <a:cs typeface="Calibri" pitchFamily="34" charset="0"/>
            </a:rPr>
            <a:t>De 26 a </a:t>
          </a:r>
        </a:p>
        <a:p xmlns:a="http://schemas.openxmlformats.org/drawingml/2006/main">
          <a:pPr algn="ctr" eaLnBrk="1" hangingPunct="1"/>
          <a:r>
            <a:rPr lang="es-MX" sz="700" b="1" dirty="0">
              <a:latin typeface="+mj-lt"/>
              <a:cs typeface="Calibri" pitchFamily="34" charset="0"/>
            </a:rPr>
            <a:t>50 años</a:t>
          </a:r>
          <a:endParaRPr lang="es-ES" sz="700" b="1" dirty="0">
            <a:latin typeface="+mj-lt"/>
            <a:cs typeface="Calibri" pitchFamily="34" charset="0"/>
          </a:endParaRPr>
        </a:p>
      </cdr:txBody>
    </cdr:sp>
  </cdr:relSizeAnchor>
  <cdr:relSizeAnchor xmlns:cdr="http://schemas.openxmlformats.org/drawingml/2006/chartDrawing">
    <cdr:from>
      <cdr:x>0.42683</cdr:x>
      <cdr:y>0.11579</cdr:y>
    </cdr:from>
    <cdr:to>
      <cdr:x>0.59492</cdr:x>
      <cdr:y>0.20474</cdr:y>
    </cdr:to>
    <cdr:sp macro="" textlink="">
      <cdr:nvSpPr>
        <cdr:cNvPr id="4" name="36 CuadroTexto"/>
        <cdr:cNvSpPr txBox="1">
          <a:spLocks xmlns:a="http://schemas.openxmlformats.org/drawingml/2006/main" noChangeArrowheads="1"/>
        </cdr:cNvSpPr>
      </cdr:nvSpPr>
      <cdr:spPr bwMode="auto">
        <a:xfrm xmlns:a="http://schemas.openxmlformats.org/drawingml/2006/main">
          <a:off x="1965028" y="325958"/>
          <a:ext cx="773844" cy="250409"/>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wrap="none" anchor="ctr">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eaLnBrk="1" hangingPunct="1"/>
          <a:r>
            <a:rPr lang="es-MX" sz="700" b="1" dirty="0">
              <a:latin typeface="+mj-lt"/>
              <a:cs typeface="Calibri" pitchFamily="34" charset="0"/>
            </a:rPr>
            <a:t>Más de </a:t>
          </a:r>
        </a:p>
        <a:p xmlns:a="http://schemas.openxmlformats.org/drawingml/2006/main">
          <a:pPr algn="ctr" eaLnBrk="1" hangingPunct="1"/>
          <a:r>
            <a:rPr lang="es-MX" sz="700" b="1" dirty="0">
              <a:latin typeface="+mj-lt"/>
              <a:cs typeface="Calibri" pitchFamily="34" charset="0"/>
            </a:rPr>
            <a:t>51 años</a:t>
          </a:r>
          <a:endParaRPr lang="es-ES" sz="700" b="1" dirty="0">
            <a:latin typeface="+mj-lt"/>
            <a:cs typeface="Calibri" pitchFamily="34" charset="0"/>
          </a:endParaRP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517318-0803-4022-AEFA-6947B5803B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42</Pages>
  <Words>10338</Words>
  <Characters>56861</Characters>
  <Application>Microsoft Office Word</Application>
  <DocSecurity>0</DocSecurity>
  <Lines>473</Lines>
  <Paragraphs>134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67065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 Jose Garcia Villalobos</dc:creator>
  <cp:lastModifiedBy>Evelin Janeth Soler de Torres</cp:lastModifiedBy>
  <cp:revision>3</cp:revision>
  <cp:lastPrinted>2016-07-21T14:39:00Z</cp:lastPrinted>
  <dcterms:created xsi:type="dcterms:W3CDTF">2016-07-29T13:56:00Z</dcterms:created>
  <dcterms:modified xsi:type="dcterms:W3CDTF">2016-07-29T14:01:00Z</dcterms:modified>
</cp:coreProperties>
</file>