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31E0417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3CC1A1E3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251A2DF4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06FDB9B1" w:rsidR="00307B1D" w:rsidRDefault="009922D9" w:rsidP="00307B1D">
            <w:r w:rsidRPr="009922D9">
              <w:t xml:space="preserve">Ing. Herbert Danilo Alvarado                                   </w:t>
            </w:r>
          </w:p>
        </w:tc>
        <w:tc>
          <w:tcPr>
            <w:tcW w:w="4253" w:type="dxa"/>
            <w:vAlign w:val="center"/>
          </w:tcPr>
          <w:p w14:paraId="3CE52630" w14:textId="705790CD" w:rsidR="00307B1D" w:rsidRDefault="000F77CD" w:rsidP="00E57B64">
            <w:pPr>
              <w:jc w:val="center"/>
            </w:pPr>
            <w:r>
              <w:t xml:space="preserve">28 </w:t>
            </w:r>
            <w:proofErr w:type="gramStart"/>
            <w:r>
              <w:t>N</w:t>
            </w:r>
            <w:r w:rsidR="009922D9">
              <w:t>oviembre</w:t>
            </w:r>
            <w:proofErr w:type="gramEnd"/>
            <w:r w:rsidR="00430C8D">
              <w:t xml:space="preserve"> 201</w:t>
            </w:r>
            <w:r w:rsidR="009922D9">
              <w:t>9</w:t>
            </w:r>
            <w:r w:rsidR="00430C8D">
              <w:t xml:space="preserve"> </w:t>
            </w:r>
            <w:r>
              <w:t>–</w:t>
            </w:r>
            <w:r w:rsidR="00430C8D">
              <w:t xml:space="preserve"> </w:t>
            </w:r>
            <w:r>
              <w:t xml:space="preserve">27 </w:t>
            </w:r>
            <w:r w:rsidR="00CF6D41">
              <w:t>N</w:t>
            </w:r>
            <w:r w:rsidR="009922D9">
              <w:t>oviembre 2023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D4766AA" w:rsidR="00307B1D" w:rsidRDefault="009922D9" w:rsidP="00307B1D">
            <w:r w:rsidRPr="009922D9">
              <w:t>Arq. Gladys Esmeralda Manzanares Valiente</w:t>
            </w:r>
          </w:p>
        </w:tc>
        <w:tc>
          <w:tcPr>
            <w:tcW w:w="4253" w:type="dxa"/>
            <w:vAlign w:val="center"/>
          </w:tcPr>
          <w:p w14:paraId="20EC567D" w14:textId="469F8253" w:rsidR="00307B1D" w:rsidRDefault="000F77CD" w:rsidP="00A619C4">
            <w:pPr>
              <w:jc w:val="center"/>
            </w:pPr>
            <w:r>
              <w:t xml:space="preserve">28 </w:t>
            </w:r>
            <w:proofErr w:type="gramStart"/>
            <w:r w:rsidR="005B62E9">
              <w:t>N</w:t>
            </w:r>
            <w:r w:rsidR="009922D9">
              <w:t>oviembre</w:t>
            </w:r>
            <w:proofErr w:type="gramEnd"/>
            <w:r w:rsidR="009922D9">
              <w:t xml:space="preserve"> 2019 </w:t>
            </w:r>
            <w:r>
              <w:t>–</w:t>
            </w:r>
            <w:r w:rsidR="009922D9">
              <w:t xml:space="preserve"> </w:t>
            </w:r>
            <w:r>
              <w:t xml:space="preserve">27 </w:t>
            </w:r>
            <w:r w:rsidR="00CF6D41">
              <w:t>N</w:t>
            </w:r>
            <w:r w:rsidR="009922D9">
              <w:t>oviembre 2023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52E356C0" w:rsidR="00307B1D" w:rsidRDefault="000F77CD" w:rsidP="00A619C4">
            <w:pPr>
              <w:jc w:val="center"/>
            </w:pPr>
            <w:r>
              <w:t xml:space="preserve">28 </w:t>
            </w:r>
            <w:proofErr w:type="gramStart"/>
            <w:r w:rsidR="005B62E9">
              <w:t>S</w:t>
            </w:r>
            <w:r w:rsidR="00A619C4">
              <w:t>eptiembre</w:t>
            </w:r>
            <w:proofErr w:type="gramEnd"/>
            <w:r w:rsidR="00A619C4">
              <w:t xml:space="preserve"> 2017 </w:t>
            </w:r>
            <w:r>
              <w:t>–</w:t>
            </w:r>
            <w:r w:rsidR="00A619C4">
              <w:t xml:space="preserve"> </w:t>
            </w:r>
            <w:r>
              <w:t xml:space="preserve">27 </w:t>
            </w:r>
            <w:r w:rsidR="00CF6D41">
              <w:t>S</w:t>
            </w:r>
            <w:r w:rsidR="00A619C4">
              <w:t>eptiembre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B78BBAD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307B1D" w:rsidRDefault="00EA2705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D3F7940" w:rsidR="00307B1D" w:rsidRDefault="00FF6D0E" w:rsidP="00307B1D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6BEFFAD4" w14:textId="78AC2C38" w:rsidR="00307B1D" w:rsidRDefault="000F77CD" w:rsidP="005E2FC1">
            <w:pPr>
              <w:jc w:val="center"/>
            </w:pPr>
            <w:r>
              <w:t xml:space="preserve">28 </w:t>
            </w:r>
            <w:proofErr w:type="gramStart"/>
            <w:r w:rsidR="00FF6D0E">
              <w:t>Noviembre</w:t>
            </w:r>
            <w:proofErr w:type="gramEnd"/>
            <w:r w:rsidR="00A650F5">
              <w:t xml:space="preserve"> 201</w:t>
            </w:r>
            <w:r w:rsidR="00FF6D0E">
              <w:t>9</w:t>
            </w:r>
            <w:r w:rsidR="00A650F5">
              <w:t xml:space="preserve"> </w:t>
            </w:r>
            <w:r>
              <w:t>–</w:t>
            </w:r>
            <w:r w:rsidR="00A650F5">
              <w:t xml:space="preserve"> </w:t>
            </w:r>
            <w:r>
              <w:t xml:space="preserve">27 </w:t>
            </w:r>
            <w:r w:rsidR="00FF6D0E">
              <w:t>Noviembre</w:t>
            </w:r>
            <w:r w:rsidR="00A650F5">
              <w:t xml:space="preserve"> 20</w:t>
            </w:r>
            <w:r w:rsidR="00FF6D0E">
              <w:t>23</w:t>
            </w:r>
          </w:p>
        </w:tc>
      </w:tr>
      <w:tr w:rsidR="00307B1D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77777777" w:rsidR="00307B1D" w:rsidRDefault="007225F1" w:rsidP="00307B1D">
            <w:r>
              <w:t xml:space="preserve">Ing. Pedro Alberto Sánchez </w:t>
            </w:r>
            <w:proofErr w:type="spellStart"/>
            <w:r>
              <w:t>Sansivirini</w:t>
            </w:r>
            <w:proofErr w:type="spellEnd"/>
          </w:p>
        </w:tc>
        <w:tc>
          <w:tcPr>
            <w:tcW w:w="4253" w:type="dxa"/>
            <w:vAlign w:val="center"/>
          </w:tcPr>
          <w:p w14:paraId="1FE379EE" w14:textId="710F7EF5" w:rsidR="00307B1D" w:rsidRDefault="000F77CD" w:rsidP="005E2FC1">
            <w:pPr>
              <w:jc w:val="center"/>
            </w:pPr>
            <w:r>
              <w:t xml:space="preserve">08 </w:t>
            </w:r>
            <w:proofErr w:type="gramStart"/>
            <w:r w:rsidR="00A650F5">
              <w:t>Mayo</w:t>
            </w:r>
            <w:proofErr w:type="gramEnd"/>
            <w:r w:rsidR="00A650F5">
              <w:t xml:space="preserve"> 2019 </w:t>
            </w:r>
            <w:r>
              <w:t>–</w:t>
            </w:r>
            <w:r w:rsidR="00A650F5">
              <w:t xml:space="preserve"> </w:t>
            </w:r>
            <w:r>
              <w:t xml:space="preserve">01 </w:t>
            </w:r>
            <w:r w:rsidR="00A650F5">
              <w:t>Mayo 2023</w:t>
            </w:r>
          </w:p>
        </w:tc>
      </w:tr>
      <w:tr w:rsidR="00307B1D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307B1D" w:rsidRDefault="00C45980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307B1D" w:rsidRDefault="007225F1" w:rsidP="00307B1D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307B1D" w:rsidRDefault="000F77CD" w:rsidP="005E2FC1">
            <w:pPr>
              <w:jc w:val="center"/>
            </w:pPr>
            <w:r>
              <w:t xml:space="preserve">31 </w:t>
            </w:r>
            <w:proofErr w:type="gramStart"/>
            <w:r w:rsidR="005E2FC1">
              <w:t>Mayo</w:t>
            </w:r>
            <w:proofErr w:type="gramEnd"/>
            <w:r w:rsidR="005E2FC1">
              <w:t xml:space="preserve"> 2018 </w:t>
            </w:r>
            <w:r>
              <w:t>–</w:t>
            </w:r>
            <w:r w:rsidR="005E2FC1">
              <w:t xml:space="preserve"> </w:t>
            </w:r>
            <w:r>
              <w:t xml:space="preserve">30 </w:t>
            </w:r>
            <w:r w:rsidR="005E2FC1">
              <w:t>Mayo 2022</w:t>
            </w:r>
          </w:p>
        </w:tc>
      </w:tr>
      <w:tr w:rsidR="004D18D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4D18D1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4D18D1" w:rsidRDefault="00AD7B07" w:rsidP="004D18D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4D18D1" w:rsidRDefault="000F77CD" w:rsidP="004D18D1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 – </w:t>
            </w:r>
            <w:r>
              <w:t xml:space="preserve">19 </w:t>
            </w:r>
            <w:r w:rsidR="00AD7B07">
              <w:t>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12FA4FFA" w:rsidR="00C25A6F" w:rsidRDefault="00A92DDC" w:rsidP="0090683C">
            <w:r>
              <w:t>Vacante</w:t>
            </w:r>
          </w:p>
        </w:tc>
        <w:tc>
          <w:tcPr>
            <w:tcW w:w="3969" w:type="dxa"/>
            <w:vAlign w:val="center"/>
          </w:tcPr>
          <w:p w14:paraId="690AB938" w14:textId="35CB8EAC" w:rsidR="00C25A6F" w:rsidRDefault="002C1E9D" w:rsidP="005639F5">
            <w:pPr>
              <w:jc w:val="center"/>
            </w:pPr>
            <w:r>
              <w:t>Vacante a partir del 24 de marzo 2021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77777777" w:rsidR="00C25A6F" w:rsidRDefault="0090683C" w:rsidP="005639F5">
            <w:r>
              <w:t>Dra. Luz Estrella Rodríguez López</w:t>
            </w:r>
          </w:p>
        </w:tc>
        <w:tc>
          <w:tcPr>
            <w:tcW w:w="3969" w:type="dxa"/>
            <w:vAlign w:val="center"/>
          </w:tcPr>
          <w:p w14:paraId="45C22D1B" w14:textId="3059FEDB" w:rsidR="00C25A6F" w:rsidRDefault="00946E37" w:rsidP="005639F5">
            <w:pPr>
              <w:jc w:val="center"/>
            </w:pPr>
            <w:r>
              <w:t xml:space="preserve">11 </w:t>
            </w:r>
            <w:r w:rsidR="00FE5B8F">
              <w:t>J</w:t>
            </w:r>
            <w:r w:rsidR="0090683C">
              <w:t xml:space="preserve">ulio 2019 </w:t>
            </w:r>
            <w:r>
              <w:t>–</w:t>
            </w:r>
            <w:r w:rsidR="0090683C">
              <w:t xml:space="preserve"> </w:t>
            </w:r>
            <w:r>
              <w:t xml:space="preserve">10 </w:t>
            </w:r>
            <w:r w:rsidR="00A628B9">
              <w:t>J</w:t>
            </w:r>
            <w:r w:rsidR="0090683C">
              <w:t>ulio 2021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5C8801A5" w:rsidR="009922D9" w:rsidRPr="009922D9" w:rsidRDefault="009922D9" w:rsidP="009922D9">
            <w:r w:rsidRPr="009922D9">
              <w:t xml:space="preserve">Ing. Enrique Oñate </w:t>
            </w:r>
            <w:proofErr w:type="spellStart"/>
            <w:r w:rsidRPr="009922D9">
              <w:t>Muyshondt</w:t>
            </w:r>
            <w:proofErr w:type="spellEnd"/>
          </w:p>
        </w:tc>
        <w:tc>
          <w:tcPr>
            <w:tcW w:w="3969" w:type="dxa"/>
            <w:vAlign w:val="center"/>
          </w:tcPr>
          <w:p w14:paraId="7198F76C" w14:textId="14EF79B3" w:rsidR="009922D9" w:rsidRDefault="00946E37" w:rsidP="009922D9">
            <w:pPr>
              <w:jc w:val="center"/>
            </w:pPr>
            <w:r>
              <w:t xml:space="preserve">28 </w:t>
            </w:r>
            <w:proofErr w:type="gramStart"/>
            <w:r w:rsidR="00FE5B8F">
              <w:t>N</w:t>
            </w:r>
            <w:r w:rsidR="009922D9">
              <w:t>oviembre</w:t>
            </w:r>
            <w:proofErr w:type="gramEnd"/>
            <w:r w:rsidR="009922D9">
              <w:t xml:space="preserve"> 2019 </w:t>
            </w:r>
            <w:r>
              <w:t>–</w:t>
            </w:r>
            <w:r w:rsidR="009922D9">
              <w:t xml:space="preserve"> </w:t>
            </w:r>
            <w:r>
              <w:t xml:space="preserve">27 </w:t>
            </w:r>
            <w:r w:rsidR="00A628B9">
              <w:t>N</w:t>
            </w:r>
            <w:r w:rsidR="009922D9">
              <w:t>oviembre 2021</w:t>
            </w: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7777777" w:rsidR="00C25A6F" w:rsidRDefault="00C25A6F"/>
    <w:p w14:paraId="262DF075" w14:textId="77777777" w:rsidR="00C25A6F" w:rsidRDefault="00C25A6F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4EBA5FD4" w14:textId="77777777" w:rsidR="000B1FA7" w:rsidRDefault="000B1FA7"/>
    <w:p w14:paraId="413DE48E" w14:textId="5EFB394F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7777777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C25A6F" w:rsidRPr="00876E27">
              <w:rPr>
                <w:b/>
              </w:rPr>
              <w:t xml:space="preserve"> PROPIETARIOS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22F82105" w:rsidR="00001BE5" w:rsidRPr="00995FBB" w:rsidRDefault="00995FBB" w:rsidP="00001BE5">
            <w:pPr>
              <w:rPr>
                <w:iCs/>
              </w:rPr>
            </w:pPr>
            <w:r w:rsidRPr="00995FBB">
              <w:rPr>
                <w:iCs/>
                <w:lang w:val="es-ES"/>
              </w:rPr>
              <w:t>Ing. José Ernesto Escobar Canales</w:t>
            </w:r>
          </w:p>
        </w:tc>
        <w:tc>
          <w:tcPr>
            <w:tcW w:w="3828" w:type="dxa"/>
            <w:vAlign w:val="center"/>
          </w:tcPr>
          <w:p w14:paraId="6B4B4328" w14:textId="580B8A39" w:rsidR="00001BE5" w:rsidRDefault="00A80ACB" w:rsidP="00001BE5">
            <w:pPr>
              <w:jc w:val="center"/>
            </w:pPr>
            <w:r>
              <w:t xml:space="preserve">18 </w:t>
            </w:r>
            <w:proofErr w:type="gramStart"/>
            <w:r w:rsidR="00995FBB">
              <w:t>Octubre</w:t>
            </w:r>
            <w:proofErr w:type="gramEnd"/>
            <w:r w:rsidR="00001BE5">
              <w:t xml:space="preserve"> 201</w:t>
            </w:r>
            <w:r w:rsidR="00995FBB">
              <w:t>9</w:t>
            </w:r>
            <w:r w:rsidR="00001BE5">
              <w:t xml:space="preserve"> </w:t>
            </w:r>
            <w:r>
              <w:t>–</w:t>
            </w:r>
            <w:r w:rsidR="00001BE5">
              <w:t xml:space="preserve"> </w:t>
            </w:r>
            <w:r>
              <w:t xml:space="preserve">17 </w:t>
            </w:r>
            <w:r w:rsidR="00995FBB">
              <w:t>Octubre</w:t>
            </w:r>
            <w:r w:rsidR="00001BE5">
              <w:t xml:space="preserve"> 20</w:t>
            </w:r>
            <w:r w:rsidR="00995FBB">
              <w:t>22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proofErr w:type="gramStart"/>
            <w:r w:rsidR="00001BE5">
              <w:t>Mayo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proofErr w:type="gramStart"/>
            <w:r w:rsidR="00FE07C3">
              <w:t>Junio</w:t>
            </w:r>
            <w:proofErr w:type="gramEnd"/>
            <w:r w:rsidR="00FE07C3">
              <w:t xml:space="preserve">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proofErr w:type="gramStart"/>
            <w:r w:rsidR="00AD7B07">
              <w:t>Octubre</w:t>
            </w:r>
            <w:proofErr w:type="gramEnd"/>
            <w:r w:rsidR="00AD7B07">
              <w:t xml:space="preserve">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7603031A" w:rsidR="00001BE5" w:rsidRDefault="009922D9" w:rsidP="00001BE5">
            <w:r w:rsidRPr="009922D9">
              <w:t xml:space="preserve">Licda. Angela </w:t>
            </w:r>
            <w:proofErr w:type="spellStart"/>
            <w:r w:rsidRPr="009922D9">
              <w:t>Lelany</w:t>
            </w:r>
            <w:proofErr w:type="spellEnd"/>
            <w:r w:rsidRPr="009922D9">
              <w:t xml:space="preserve"> </w:t>
            </w:r>
            <w:proofErr w:type="spellStart"/>
            <w:r w:rsidRPr="009922D9">
              <w:t>Bigueur</w:t>
            </w:r>
            <w:proofErr w:type="spellEnd"/>
            <w:r w:rsidRPr="009922D9">
              <w:t xml:space="preserve"> González</w:t>
            </w:r>
            <w:r w:rsidRPr="009922D9">
              <w:tab/>
            </w:r>
          </w:p>
        </w:tc>
        <w:tc>
          <w:tcPr>
            <w:tcW w:w="3828" w:type="dxa"/>
            <w:vAlign w:val="center"/>
          </w:tcPr>
          <w:p w14:paraId="113539D3" w14:textId="4962F4B7" w:rsidR="00001BE5" w:rsidRDefault="00945C98" w:rsidP="00001BE5">
            <w:pPr>
              <w:jc w:val="center"/>
            </w:pPr>
            <w:r>
              <w:t xml:space="preserve">18 </w:t>
            </w:r>
            <w:proofErr w:type="gramStart"/>
            <w:r w:rsidR="009922D9">
              <w:t>Octubre</w:t>
            </w:r>
            <w:proofErr w:type="gramEnd"/>
            <w:r w:rsidR="009922D9">
              <w:t xml:space="preserve"> 2019 </w:t>
            </w:r>
            <w:r>
              <w:t>–</w:t>
            </w:r>
            <w:r w:rsidR="0035595C">
              <w:t xml:space="preserve"> </w:t>
            </w:r>
            <w:r>
              <w:t xml:space="preserve">17 </w:t>
            </w:r>
            <w:r w:rsidR="009922D9">
              <w:t>Octubre 2022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2483451F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EE4893">
      <w:rPr>
        <w:b/>
        <w:iCs/>
        <w:sz w:val="28"/>
        <w:szCs w:val="28"/>
      </w:rPr>
      <w:t>abril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D614A"/>
    <w:rsid w:val="00254775"/>
    <w:rsid w:val="00287670"/>
    <w:rsid w:val="002A2C75"/>
    <w:rsid w:val="002A75F8"/>
    <w:rsid w:val="002C1E9D"/>
    <w:rsid w:val="002D7521"/>
    <w:rsid w:val="002E39A9"/>
    <w:rsid w:val="002E70A3"/>
    <w:rsid w:val="002F7DCB"/>
    <w:rsid w:val="00307B1D"/>
    <w:rsid w:val="003124E9"/>
    <w:rsid w:val="0035595C"/>
    <w:rsid w:val="003A09C7"/>
    <w:rsid w:val="00426E86"/>
    <w:rsid w:val="00430C8D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BE0C8A"/>
    <w:rsid w:val="00C25A6F"/>
    <w:rsid w:val="00C45980"/>
    <w:rsid w:val="00CD23D0"/>
    <w:rsid w:val="00CF6D41"/>
    <w:rsid w:val="00D166B7"/>
    <w:rsid w:val="00DB25DF"/>
    <w:rsid w:val="00DF0118"/>
    <w:rsid w:val="00E315C3"/>
    <w:rsid w:val="00E41550"/>
    <w:rsid w:val="00E57B64"/>
    <w:rsid w:val="00E62A3F"/>
    <w:rsid w:val="00EA06AC"/>
    <w:rsid w:val="00EA2705"/>
    <w:rsid w:val="00EE4893"/>
    <w:rsid w:val="00EF45C9"/>
    <w:rsid w:val="00F20D84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2</cp:revision>
  <cp:lastPrinted>2019-10-10T20:51:00Z</cp:lastPrinted>
  <dcterms:created xsi:type="dcterms:W3CDTF">2021-05-14T22:00:00Z</dcterms:created>
  <dcterms:modified xsi:type="dcterms:W3CDTF">2021-05-14T22:00:00Z</dcterms:modified>
</cp:coreProperties>
</file>