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EFC" w:rsidRDefault="007978DF" w:rsidP="009A45B7">
      <w:pPr>
        <w:spacing w:after="120"/>
        <w:jc w:val="center"/>
      </w:pPr>
      <w:r>
        <w:rPr>
          <w:noProof/>
          <w:lang w:eastAsia="es-SV"/>
        </w:rPr>
        <w:drawing>
          <wp:inline distT="0" distB="0" distL="0" distR="0">
            <wp:extent cx="1988992" cy="1569856"/>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SV 2.png"/>
                    <pic:cNvPicPr/>
                  </pic:nvPicPr>
                  <pic:blipFill>
                    <a:blip r:embed="rId9">
                      <a:extLst>
                        <a:ext uri="{28A0092B-C50C-407E-A947-70E740481C1C}">
                          <a14:useLocalDpi xmlns:a14="http://schemas.microsoft.com/office/drawing/2010/main" val="0"/>
                        </a:ext>
                      </a:extLst>
                    </a:blip>
                    <a:stretch>
                      <a:fillRect/>
                    </a:stretch>
                  </pic:blipFill>
                  <pic:spPr>
                    <a:xfrm>
                      <a:off x="0" y="0"/>
                      <a:ext cx="1988992" cy="1569856"/>
                    </a:xfrm>
                    <a:prstGeom prst="rect">
                      <a:avLst/>
                    </a:prstGeom>
                  </pic:spPr>
                </pic:pic>
              </a:graphicData>
            </a:graphic>
          </wp:inline>
        </w:drawing>
      </w:r>
    </w:p>
    <w:p w:rsidR="00B228B8" w:rsidRDefault="00B228B8" w:rsidP="009A45B7">
      <w:pPr>
        <w:spacing w:after="120"/>
      </w:pPr>
    </w:p>
    <w:p w:rsidR="00B228B8" w:rsidRDefault="00B228B8" w:rsidP="009A45B7">
      <w:pPr>
        <w:spacing w:after="120"/>
      </w:pPr>
    </w:p>
    <w:p w:rsidR="00B228B8" w:rsidRDefault="00B228B8" w:rsidP="009A45B7">
      <w:pPr>
        <w:spacing w:after="120"/>
      </w:pPr>
    </w:p>
    <w:p w:rsidR="00E211F8" w:rsidRDefault="00E211F8" w:rsidP="009A45B7">
      <w:pPr>
        <w:spacing w:after="120"/>
      </w:pPr>
    </w:p>
    <w:p w:rsidR="00E211F8" w:rsidRDefault="00E211F8" w:rsidP="009A45B7">
      <w:pPr>
        <w:spacing w:after="120"/>
      </w:pPr>
    </w:p>
    <w:p w:rsidR="00B228B8" w:rsidRDefault="00B228B8" w:rsidP="009A45B7">
      <w:pPr>
        <w:spacing w:after="120"/>
      </w:pPr>
    </w:p>
    <w:p w:rsidR="00B228B8" w:rsidRDefault="00B228B8" w:rsidP="009A45B7">
      <w:pPr>
        <w:spacing w:after="120"/>
      </w:pPr>
    </w:p>
    <w:p w:rsidR="00B228B8" w:rsidRDefault="00B228B8" w:rsidP="009A45B7">
      <w:pPr>
        <w:spacing w:after="120"/>
      </w:pPr>
    </w:p>
    <w:p w:rsidR="00B228B8" w:rsidRPr="009A45B7" w:rsidRDefault="007978DF" w:rsidP="009A45B7">
      <w:pPr>
        <w:spacing w:after="120"/>
        <w:ind w:left="1843" w:right="1019"/>
        <w:jc w:val="center"/>
        <w:rPr>
          <w:b/>
          <w:sz w:val="56"/>
        </w:rPr>
      </w:pPr>
      <w:r w:rsidRPr="009A45B7">
        <w:rPr>
          <w:b/>
          <w:sz w:val="56"/>
        </w:rPr>
        <w:t>INFORME DE RENDICION DE CUENTAS</w:t>
      </w:r>
      <w:r w:rsidR="00007CF4" w:rsidRPr="009A45B7">
        <w:rPr>
          <w:b/>
          <w:sz w:val="56"/>
        </w:rPr>
        <w:t xml:space="preserve"> </w:t>
      </w:r>
      <w:r w:rsidRPr="009A45B7">
        <w:rPr>
          <w:b/>
          <w:sz w:val="56"/>
        </w:rPr>
        <w:t>PARA EL PERIODO JUNIO 2014-MAYO 2015</w:t>
      </w:r>
    </w:p>
    <w:p w:rsidR="00B228B8" w:rsidRDefault="00B228B8" w:rsidP="009A45B7">
      <w:pPr>
        <w:spacing w:after="120"/>
      </w:pPr>
    </w:p>
    <w:p w:rsidR="00B228B8" w:rsidRDefault="00B228B8" w:rsidP="009A45B7">
      <w:pPr>
        <w:spacing w:after="120"/>
      </w:pPr>
    </w:p>
    <w:p w:rsidR="00B228B8" w:rsidRDefault="00B228B8" w:rsidP="009A45B7">
      <w:pPr>
        <w:spacing w:after="120"/>
      </w:pPr>
    </w:p>
    <w:p w:rsidR="00B228B8" w:rsidRDefault="00B228B8" w:rsidP="009A45B7">
      <w:pPr>
        <w:spacing w:after="120"/>
      </w:pPr>
    </w:p>
    <w:p w:rsidR="00B228B8" w:rsidRDefault="00B228B8" w:rsidP="009A45B7">
      <w:pPr>
        <w:spacing w:after="120"/>
      </w:pPr>
    </w:p>
    <w:p w:rsidR="007978DF" w:rsidRDefault="007978DF" w:rsidP="009A45B7">
      <w:pPr>
        <w:spacing w:after="120"/>
      </w:pPr>
    </w:p>
    <w:p w:rsidR="007978DF" w:rsidRDefault="007978DF" w:rsidP="009A45B7">
      <w:pPr>
        <w:spacing w:after="120"/>
      </w:pPr>
    </w:p>
    <w:p w:rsidR="007978DF" w:rsidRDefault="007978DF" w:rsidP="009A45B7">
      <w:pPr>
        <w:spacing w:after="120"/>
      </w:pPr>
    </w:p>
    <w:p w:rsidR="007978DF" w:rsidRDefault="007978DF" w:rsidP="009A45B7">
      <w:pPr>
        <w:spacing w:after="120"/>
      </w:pPr>
    </w:p>
    <w:p w:rsidR="00B228B8" w:rsidRDefault="00B228B8" w:rsidP="009A45B7">
      <w:pPr>
        <w:spacing w:after="120"/>
      </w:pPr>
    </w:p>
    <w:p w:rsidR="00B228B8" w:rsidRDefault="007978DF" w:rsidP="009A45B7">
      <w:pPr>
        <w:spacing w:after="120"/>
        <w:jc w:val="center"/>
      </w:pPr>
      <w:r>
        <w:t xml:space="preserve">San Salvador, </w:t>
      </w:r>
      <w:r w:rsidRPr="007978DF">
        <w:t>Junio 2015</w:t>
      </w:r>
    </w:p>
    <w:p w:rsidR="00FD7A22" w:rsidRDefault="00FD7A22" w:rsidP="009A45B7">
      <w:pPr>
        <w:spacing w:after="120"/>
      </w:pPr>
      <w:r>
        <w:br w:type="page"/>
      </w:r>
    </w:p>
    <w:p w:rsidR="00007CF4" w:rsidRDefault="00007CF4" w:rsidP="009A45B7">
      <w:pPr>
        <w:spacing w:after="120"/>
        <w:jc w:val="center"/>
      </w:pPr>
    </w:p>
    <w:p w:rsidR="00007CF4" w:rsidRPr="00007CF4" w:rsidRDefault="00007CF4" w:rsidP="009A45B7">
      <w:pPr>
        <w:spacing w:after="120"/>
        <w:jc w:val="center"/>
        <w:rPr>
          <w:b/>
          <w:sz w:val="44"/>
        </w:rPr>
      </w:pPr>
      <w:r w:rsidRPr="00007CF4">
        <w:rPr>
          <w:b/>
          <w:sz w:val="44"/>
        </w:rPr>
        <w:t>CONTENIDO</w:t>
      </w:r>
    </w:p>
    <w:bookmarkStart w:id="0" w:name="_Toc422400369" w:displacedByCustomXml="next"/>
    <w:sdt>
      <w:sdtPr>
        <w:rPr>
          <w:lang w:val="es-ES"/>
        </w:rPr>
        <w:id w:val="47037441"/>
        <w:docPartObj>
          <w:docPartGallery w:val="Table of Contents"/>
          <w:docPartUnique/>
        </w:docPartObj>
      </w:sdtPr>
      <w:sdtEndPr>
        <w:rPr>
          <w:b/>
          <w:bCs/>
        </w:rPr>
      </w:sdtEndPr>
      <w:sdtContent>
        <w:bookmarkEnd w:id="0" w:displacedByCustomXml="prev"/>
        <w:p w:rsidR="00D8027B" w:rsidRDefault="00007CF4">
          <w:pPr>
            <w:pStyle w:val="TDC1"/>
            <w:rPr>
              <w:noProof/>
              <w:lang w:eastAsia="es-SV"/>
            </w:rPr>
          </w:pPr>
          <w:r>
            <w:fldChar w:fldCharType="begin"/>
          </w:r>
          <w:r>
            <w:instrText xml:space="preserve"> TOC \o "1-2" \h \z \u </w:instrText>
          </w:r>
          <w:r>
            <w:fldChar w:fldCharType="separate"/>
          </w:r>
          <w:hyperlink w:anchor="_Toc422820600" w:history="1">
            <w:r w:rsidR="00D8027B" w:rsidRPr="00050B40">
              <w:rPr>
                <w:rStyle w:val="Hipervnculo"/>
                <w:noProof/>
              </w:rPr>
              <w:t>INTRODUCCIÓN</w:t>
            </w:r>
            <w:r w:rsidR="00D8027B">
              <w:rPr>
                <w:noProof/>
                <w:webHidden/>
              </w:rPr>
              <w:tab/>
            </w:r>
            <w:r w:rsidR="00D8027B">
              <w:rPr>
                <w:noProof/>
                <w:webHidden/>
              </w:rPr>
              <w:fldChar w:fldCharType="begin"/>
            </w:r>
            <w:r w:rsidR="00D8027B">
              <w:rPr>
                <w:noProof/>
                <w:webHidden/>
              </w:rPr>
              <w:instrText xml:space="preserve"> PAGEREF _Toc422820600 \h </w:instrText>
            </w:r>
            <w:r w:rsidR="00D8027B">
              <w:rPr>
                <w:noProof/>
                <w:webHidden/>
              </w:rPr>
            </w:r>
            <w:r w:rsidR="00D8027B">
              <w:rPr>
                <w:noProof/>
                <w:webHidden/>
              </w:rPr>
              <w:fldChar w:fldCharType="separate"/>
            </w:r>
            <w:r w:rsidR="00D8027B">
              <w:rPr>
                <w:noProof/>
                <w:webHidden/>
              </w:rPr>
              <w:t>1</w:t>
            </w:r>
            <w:r w:rsidR="00D8027B">
              <w:rPr>
                <w:noProof/>
                <w:webHidden/>
              </w:rPr>
              <w:fldChar w:fldCharType="end"/>
            </w:r>
          </w:hyperlink>
        </w:p>
        <w:p w:rsidR="00D8027B" w:rsidRDefault="00D8027B">
          <w:pPr>
            <w:pStyle w:val="TDC1"/>
            <w:rPr>
              <w:noProof/>
              <w:lang w:eastAsia="es-SV"/>
            </w:rPr>
          </w:pPr>
          <w:hyperlink w:anchor="_Toc422820601" w:history="1">
            <w:r w:rsidRPr="00050B40">
              <w:rPr>
                <w:rStyle w:val="Hipervnculo"/>
                <w:noProof/>
              </w:rPr>
              <w:t xml:space="preserve">RESUMEN </w:t>
            </w:r>
            <w:r w:rsidRPr="00050B40">
              <w:rPr>
                <w:rStyle w:val="Hipervnculo"/>
                <w:noProof/>
              </w:rPr>
              <w:t>E</w:t>
            </w:r>
            <w:r w:rsidRPr="00050B40">
              <w:rPr>
                <w:rStyle w:val="Hipervnculo"/>
                <w:noProof/>
              </w:rPr>
              <w:t>JECUTIVO</w:t>
            </w:r>
            <w:r>
              <w:rPr>
                <w:noProof/>
                <w:webHidden/>
              </w:rPr>
              <w:tab/>
            </w:r>
            <w:r>
              <w:rPr>
                <w:noProof/>
                <w:webHidden/>
              </w:rPr>
              <w:fldChar w:fldCharType="begin"/>
            </w:r>
            <w:r>
              <w:rPr>
                <w:noProof/>
                <w:webHidden/>
              </w:rPr>
              <w:instrText xml:space="preserve"> PAGEREF _Toc422820601 \h </w:instrText>
            </w:r>
            <w:r>
              <w:rPr>
                <w:noProof/>
                <w:webHidden/>
              </w:rPr>
            </w:r>
            <w:r>
              <w:rPr>
                <w:noProof/>
                <w:webHidden/>
              </w:rPr>
              <w:fldChar w:fldCharType="separate"/>
            </w:r>
            <w:r>
              <w:rPr>
                <w:noProof/>
                <w:webHidden/>
              </w:rPr>
              <w:t>2</w:t>
            </w:r>
            <w:r>
              <w:rPr>
                <w:noProof/>
                <w:webHidden/>
              </w:rPr>
              <w:fldChar w:fldCharType="end"/>
            </w:r>
          </w:hyperlink>
        </w:p>
        <w:p w:rsidR="00D8027B" w:rsidRDefault="00D8027B">
          <w:pPr>
            <w:pStyle w:val="TDC1"/>
            <w:rPr>
              <w:noProof/>
              <w:lang w:eastAsia="es-SV"/>
            </w:rPr>
          </w:pPr>
          <w:hyperlink w:anchor="_Toc422820602" w:history="1">
            <w:r w:rsidRPr="00050B40">
              <w:rPr>
                <w:rStyle w:val="Hipervnculo"/>
                <w:noProof/>
              </w:rPr>
              <w:t>METODOLOGÍA Y PROCESO DE ELABORACIÓN</w:t>
            </w:r>
            <w:r>
              <w:rPr>
                <w:noProof/>
                <w:webHidden/>
              </w:rPr>
              <w:tab/>
            </w:r>
            <w:r>
              <w:rPr>
                <w:noProof/>
                <w:webHidden/>
              </w:rPr>
              <w:fldChar w:fldCharType="begin"/>
            </w:r>
            <w:r>
              <w:rPr>
                <w:noProof/>
                <w:webHidden/>
              </w:rPr>
              <w:instrText xml:space="preserve"> PAGEREF _Toc422820602 \h </w:instrText>
            </w:r>
            <w:r>
              <w:rPr>
                <w:noProof/>
                <w:webHidden/>
              </w:rPr>
            </w:r>
            <w:r>
              <w:rPr>
                <w:noProof/>
                <w:webHidden/>
              </w:rPr>
              <w:fldChar w:fldCharType="separate"/>
            </w:r>
            <w:r>
              <w:rPr>
                <w:noProof/>
                <w:webHidden/>
              </w:rPr>
              <w:t>6</w:t>
            </w:r>
            <w:r>
              <w:rPr>
                <w:noProof/>
                <w:webHidden/>
              </w:rPr>
              <w:fldChar w:fldCharType="end"/>
            </w:r>
          </w:hyperlink>
        </w:p>
        <w:p w:rsidR="00D8027B" w:rsidRDefault="00D8027B">
          <w:pPr>
            <w:pStyle w:val="TDC1"/>
            <w:rPr>
              <w:noProof/>
              <w:lang w:eastAsia="es-SV"/>
            </w:rPr>
          </w:pPr>
          <w:hyperlink w:anchor="_Toc422820603" w:history="1">
            <w:r w:rsidRPr="00050B40">
              <w:rPr>
                <w:rStyle w:val="Hipervnculo"/>
                <w:noProof/>
              </w:rPr>
              <w:t>GESTIÓN ESTRATÉGICA</w:t>
            </w:r>
            <w:r>
              <w:rPr>
                <w:noProof/>
                <w:webHidden/>
              </w:rPr>
              <w:tab/>
            </w:r>
            <w:r>
              <w:rPr>
                <w:noProof/>
                <w:webHidden/>
              </w:rPr>
              <w:fldChar w:fldCharType="begin"/>
            </w:r>
            <w:r>
              <w:rPr>
                <w:noProof/>
                <w:webHidden/>
              </w:rPr>
              <w:instrText xml:space="preserve"> PAGEREF _Toc422820603 \h </w:instrText>
            </w:r>
            <w:r>
              <w:rPr>
                <w:noProof/>
                <w:webHidden/>
              </w:rPr>
            </w:r>
            <w:r>
              <w:rPr>
                <w:noProof/>
                <w:webHidden/>
              </w:rPr>
              <w:fldChar w:fldCharType="separate"/>
            </w:r>
            <w:r>
              <w:rPr>
                <w:noProof/>
                <w:webHidden/>
              </w:rPr>
              <w:t>7</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04" w:history="1">
            <w:r w:rsidRPr="00050B40">
              <w:rPr>
                <w:rStyle w:val="Hipervnculo"/>
                <w:noProof/>
              </w:rPr>
              <w:t>1.</w:t>
            </w:r>
            <w:r>
              <w:rPr>
                <w:noProof/>
                <w:lang w:eastAsia="es-SV"/>
              </w:rPr>
              <w:tab/>
            </w:r>
            <w:r w:rsidRPr="00050B40">
              <w:rPr>
                <w:rStyle w:val="Hipervnculo"/>
                <w:noProof/>
              </w:rPr>
              <w:t>Plan Estratégico Institucional (PEI) 2015-2019.</w:t>
            </w:r>
            <w:r>
              <w:rPr>
                <w:noProof/>
                <w:webHidden/>
              </w:rPr>
              <w:tab/>
            </w:r>
            <w:r>
              <w:rPr>
                <w:noProof/>
                <w:webHidden/>
              </w:rPr>
              <w:fldChar w:fldCharType="begin"/>
            </w:r>
            <w:r>
              <w:rPr>
                <w:noProof/>
                <w:webHidden/>
              </w:rPr>
              <w:instrText xml:space="preserve"> PAGEREF _Toc422820604 \h </w:instrText>
            </w:r>
            <w:r>
              <w:rPr>
                <w:noProof/>
                <w:webHidden/>
              </w:rPr>
            </w:r>
            <w:r>
              <w:rPr>
                <w:noProof/>
                <w:webHidden/>
              </w:rPr>
              <w:fldChar w:fldCharType="separate"/>
            </w:r>
            <w:r>
              <w:rPr>
                <w:noProof/>
                <w:webHidden/>
              </w:rPr>
              <w:t>7</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05" w:history="1">
            <w:r w:rsidRPr="00050B40">
              <w:rPr>
                <w:rStyle w:val="Hipervnculo"/>
                <w:noProof/>
              </w:rPr>
              <w:t>2.</w:t>
            </w:r>
            <w:r>
              <w:rPr>
                <w:noProof/>
                <w:lang w:eastAsia="es-SV"/>
              </w:rPr>
              <w:tab/>
            </w:r>
            <w:r w:rsidRPr="00050B40">
              <w:rPr>
                <w:rStyle w:val="Hipervnculo"/>
                <w:noProof/>
              </w:rPr>
              <w:t>Alineación del PEI con el Plan Quinquenal de Desarrollo</w:t>
            </w:r>
            <w:r>
              <w:rPr>
                <w:noProof/>
                <w:webHidden/>
              </w:rPr>
              <w:tab/>
            </w:r>
            <w:r>
              <w:rPr>
                <w:noProof/>
                <w:webHidden/>
              </w:rPr>
              <w:fldChar w:fldCharType="begin"/>
            </w:r>
            <w:r>
              <w:rPr>
                <w:noProof/>
                <w:webHidden/>
              </w:rPr>
              <w:instrText xml:space="preserve"> PAGEREF _Toc422820605 \h </w:instrText>
            </w:r>
            <w:r>
              <w:rPr>
                <w:noProof/>
                <w:webHidden/>
              </w:rPr>
            </w:r>
            <w:r>
              <w:rPr>
                <w:noProof/>
                <w:webHidden/>
              </w:rPr>
              <w:fldChar w:fldCharType="separate"/>
            </w:r>
            <w:r>
              <w:rPr>
                <w:noProof/>
                <w:webHidden/>
              </w:rPr>
              <w:t>8</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06" w:history="1">
            <w:r w:rsidRPr="00050B40">
              <w:rPr>
                <w:rStyle w:val="Hipervnculo"/>
                <w:noProof/>
              </w:rPr>
              <w:t>3.</w:t>
            </w:r>
            <w:r>
              <w:rPr>
                <w:noProof/>
                <w:lang w:eastAsia="es-SV"/>
              </w:rPr>
              <w:tab/>
            </w:r>
            <w:r w:rsidRPr="00050B40">
              <w:rPr>
                <w:rStyle w:val="Hipervnculo"/>
                <w:noProof/>
              </w:rPr>
              <w:t>Plan Anual Operativo 2015</w:t>
            </w:r>
            <w:r>
              <w:rPr>
                <w:noProof/>
                <w:webHidden/>
              </w:rPr>
              <w:tab/>
            </w:r>
            <w:r>
              <w:rPr>
                <w:noProof/>
                <w:webHidden/>
              </w:rPr>
              <w:fldChar w:fldCharType="begin"/>
            </w:r>
            <w:r>
              <w:rPr>
                <w:noProof/>
                <w:webHidden/>
              </w:rPr>
              <w:instrText xml:space="preserve"> PAGEREF _Toc422820606 \h </w:instrText>
            </w:r>
            <w:r>
              <w:rPr>
                <w:noProof/>
                <w:webHidden/>
              </w:rPr>
            </w:r>
            <w:r>
              <w:rPr>
                <w:noProof/>
                <w:webHidden/>
              </w:rPr>
              <w:fldChar w:fldCharType="separate"/>
            </w:r>
            <w:r>
              <w:rPr>
                <w:noProof/>
                <w:webHidden/>
              </w:rPr>
              <w:t>9</w:t>
            </w:r>
            <w:r>
              <w:rPr>
                <w:noProof/>
                <w:webHidden/>
              </w:rPr>
              <w:fldChar w:fldCharType="end"/>
            </w:r>
          </w:hyperlink>
        </w:p>
        <w:p w:rsidR="00D8027B" w:rsidRDefault="00D8027B">
          <w:pPr>
            <w:pStyle w:val="TDC1"/>
            <w:rPr>
              <w:noProof/>
              <w:lang w:eastAsia="es-SV"/>
            </w:rPr>
          </w:pPr>
          <w:hyperlink w:anchor="_Toc422820607" w:history="1">
            <w:r w:rsidRPr="00050B40">
              <w:rPr>
                <w:rStyle w:val="Hipervnculo"/>
                <w:noProof/>
              </w:rPr>
              <w:t>PRINCIPALES RESULTADOS.</w:t>
            </w:r>
            <w:r>
              <w:rPr>
                <w:noProof/>
                <w:webHidden/>
              </w:rPr>
              <w:tab/>
            </w:r>
            <w:r>
              <w:rPr>
                <w:noProof/>
                <w:webHidden/>
              </w:rPr>
              <w:fldChar w:fldCharType="begin"/>
            </w:r>
            <w:r>
              <w:rPr>
                <w:noProof/>
                <w:webHidden/>
              </w:rPr>
              <w:instrText xml:space="preserve"> PAGEREF _Toc422820607 \h </w:instrText>
            </w:r>
            <w:r>
              <w:rPr>
                <w:noProof/>
                <w:webHidden/>
              </w:rPr>
            </w:r>
            <w:r>
              <w:rPr>
                <w:noProof/>
                <w:webHidden/>
              </w:rPr>
              <w:fldChar w:fldCharType="separate"/>
            </w:r>
            <w:r>
              <w:rPr>
                <w:noProof/>
                <w:webHidden/>
              </w:rPr>
              <w:t>10</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08" w:history="1">
            <w:r w:rsidRPr="00050B40">
              <w:rPr>
                <w:rStyle w:val="Hipervnculo"/>
                <w:noProof/>
              </w:rPr>
              <w:t>1.</w:t>
            </w:r>
            <w:r>
              <w:rPr>
                <w:noProof/>
                <w:lang w:eastAsia="es-SV"/>
              </w:rPr>
              <w:tab/>
            </w:r>
            <w:r w:rsidRPr="00050B40">
              <w:rPr>
                <w:rStyle w:val="Hipervnculo"/>
                <w:noProof/>
              </w:rPr>
              <w:t>Soluciones habitacionales.</w:t>
            </w:r>
            <w:r>
              <w:rPr>
                <w:noProof/>
                <w:webHidden/>
              </w:rPr>
              <w:tab/>
            </w:r>
            <w:r>
              <w:rPr>
                <w:noProof/>
                <w:webHidden/>
              </w:rPr>
              <w:fldChar w:fldCharType="begin"/>
            </w:r>
            <w:r>
              <w:rPr>
                <w:noProof/>
                <w:webHidden/>
              </w:rPr>
              <w:instrText xml:space="preserve"> PAGEREF _Toc422820608 \h </w:instrText>
            </w:r>
            <w:r>
              <w:rPr>
                <w:noProof/>
                <w:webHidden/>
              </w:rPr>
            </w:r>
            <w:r>
              <w:rPr>
                <w:noProof/>
                <w:webHidden/>
              </w:rPr>
              <w:fldChar w:fldCharType="separate"/>
            </w:r>
            <w:r>
              <w:rPr>
                <w:noProof/>
                <w:webHidden/>
              </w:rPr>
              <w:t>10</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09" w:history="1">
            <w:r w:rsidRPr="00050B40">
              <w:rPr>
                <w:rStyle w:val="Hipervnculo"/>
                <w:noProof/>
              </w:rPr>
              <w:t>2.</w:t>
            </w:r>
            <w:r>
              <w:rPr>
                <w:noProof/>
                <w:lang w:eastAsia="es-SV"/>
              </w:rPr>
              <w:tab/>
            </w:r>
            <w:r w:rsidRPr="00050B40">
              <w:rPr>
                <w:rStyle w:val="Hipervnculo"/>
                <w:noProof/>
              </w:rPr>
              <w:t>Solicitudes recibidas, créditos aprobados y créditos escriturados.</w:t>
            </w:r>
            <w:r>
              <w:rPr>
                <w:noProof/>
                <w:webHidden/>
              </w:rPr>
              <w:tab/>
            </w:r>
            <w:r>
              <w:rPr>
                <w:noProof/>
                <w:webHidden/>
              </w:rPr>
              <w:fldChar w:fldCharType="begin"/>
            </w:r>
            <w:r>
              <w:rPr>
                <w:noProof/>
                <w:webHidden/>
              </w:rPr>
              <w:instrText xml:space="preserve"> PAGEREF _Toc422820609 \h </w:instrText>
            </w:r>
            <w:r>
              <w:rPr>
                <w:noProof/>
                <w:webHidden/>
              </w:rPr>
            </w:r>
            <w:r>
              <w:rPr>
                <w:noProof/>
                <w:webHidden/>
              </w:rPr>
              <w:fldChar w:fldCharType="separate"/>
            </w:r>
            <w:r>
              <w:rPr>
                <w:noProof/>
                <w:webHidden/>
              </w:rPr>
              <w:t>10</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10" w:history="1">
            <w:r w:rsidRPr="00050B40">
              <w:rPr>
                <w:rStyle w:val="Hipervnculo"/>
                <w:noProof/>
              </w:rPr>
              <w:t>3.</w:t>
            </w:r>
            <w:r>
              <w:rPr>
                <w:noProof/>
                <w:lang w:eastAsia="es-SV"/>
              </w:rPr>
              <w:tab/>
            </w:r>
            <w:r w:rsidRPr="00050B40">
              <w:rPr>
                <w:rStyle w:val="Hipervnculo"/>
                <w:noProof/>
              </w:rPr>
              <w:t>Créditos Otorgados.</w:t>
            </w:r>
            <w:r>
              <w:rPr>
                <w:noProof/>
                <w:webHidden/>
              </w:rPr>
              <w:tab/>
            </w:r>
            <w:r>
              <w:rPr>
                <w:noProof/>
                <w:webHidden/>
              </w:rPr>
              <w:fldChar w:fldCharType="begin"/>
            </w:r>
            <w:r>
              <w:rPr>
                <w:noProof/>
                <w:webHidden/>
              </w:rPr>
              <w:instrText xml:space="preserve"> PAGEREF _Toc422820610 \h </w:instrText>
            </w:r>
            <w:r>
              <w:rPr>
                <w:noProof/>
                <w:webHidden/>
              </w:rPr>
            </w:r>
            <w:r>
              <w:rPr>
                <w:noProof/>
                <w:webHidden/>
              </w:rPr>
              <w:fldChar w:fldCharType="separate"/>
            </w:r>
            <w:r>
              <w:rPr>
                <w:noProof/>
                <w:webHidden/>
              </w:rPr>
              <w:t>11</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11" w:history="1">
            <w:r w:rsidRPr="00050B40">
              <w:rPr>
                <w:rStyle w:val="Hipervnculo"/>
                <w:noProof/>
              </w:rPr>
              <w:t>4.</w:t>
            </w:r>
            <w:r>
              <w:rPr>
                <w:noProof/>
                <w:lang w:eastAsia="es-SV"/>
              </w:rPr>
              <w:tab/>
            </w:r>
            <w:r w:rsidRPr="00050B40">
              <w:rPr>
                <w:rStyle w:val="Hipervnculo"/>
                <w:noProof/>
              </w:rPr>
              <w:t>Crédito por Programas.</w:t>
            </w:r>
            <w:r>
              <w:rPr>
                <w:noProof/>
                <w:webHidden/>
              </w:rPr>
              <w:tab/>
            </w:r>
            <w:r>
              <w:rPr>
                <w:noProof/>
                <w:webHidden/>
              </w:rPr>
              <w:fldChar w:fldCharType="begin"/>
            </w:r>
            <w:r>
              <w:rPr>
                <w:noProof/>
                <w:webHidden/>
              </w:rPr>
              <w:instrText xml:space="preserve"> PAGEREF _Toc422820611 \h </w:instrText>
            </w:r>
            <w:r>
              <w:rPr>
                <w:noProof/>
                <w:webHidden/>
              </w:rPr>
            </w:r>
            <w:r>
              <w:rPr>
                <w:noProof/>
                <w:webHidden/>
              </w:rPr>
              <w:fldChar w:fldCharType="separate"/>
            </w:r>
            <w:r>
              <w:rPr>
                <w:noProof/>
                <w:webHidden/>
              </w:rPr>
              <w:t>15</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12" w:history="1">
            <w:r w:rsidRPr="00050B40">
              <w:rPr>
                <w:rStyle w:val="Hipervnculo"/>
                <w:noProof/>
              </w:rPr>
              <w:t>5.</w:t>
            </w:r>
            <w:r>
              <w:rPr>
                <w:noProof/>
                <w:lang w:eastAsia="es-SV"/>
              </w:rPr>
              <w:tab/>
            </w:r>
            <w:r w:rsidRPr="00050B40">
              <w:rPr>
                <w:rStyle w:val="Hipervnculo"/>
                <w:noProof/>
              </w:rPr>
              <w:t>Mejoras en el otorgamiento de créditos.</w:t>
            </w:r>
            <w:r>
              <w:rPr>
                <w:noProof/>
                <w:webHidden/>
              </w:rPr>
              <w:tab/>
            </w:r>
            <w:r>
              <w:rPr>
                <w:noProof/>
                <w:webHidden/>
              </w:rPr>
              <w:fldChar w:fldCharType="begin"/>
            </w:r>
            <w:r>
              <w:rPr>
                <w:noProof/>
                <w:webHidden/>
              </w:rPr>
              <w:instrText xml:space="preserve"> PAGEREF _Toc422820612 \h </w:instrText>
            </w:r>
            <w:r>
              <w:rPr>
                <w:noProof/>
                <w:webHidden/>
              </w:rPr>
            </w:r>
            <w:r>
              <w:rPr>
                <w:noProof/>
                <w:webHidden/>
              </w:rPr>
              <w:fldChar w:fldCharType="separate"/>
            </w:r>
            <w:r>
              <w:rPr>
                <w:noProof/>
                <w:webHidden/>
              </w:rPr>
              <w:t>16</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13" w:history="1">
            <w:r w:rsidRPr="00050B40">
              <w:rPr>
                <w:rStyle w:val="Hipervnculo"/>
                <w:noProof/>
              </w:rPr>
              <w:t>6.</w:t>
            </w:r>
            <w:r>
              <w:rPr>
                <w:noProof/>
                <w:lang w:eastAsia="es-SV"/>
              </w:rPr>
              <w:tab/>
            </w:r>
            <w:r w:rsidRPr="00050B40">
              <w:rPr>
                <w:rStyle w:val="Hipervnculo"/>
                <w:noProof/>
              </w:rPr>
              <w:t>Modernización y descentralización de servicios.</w:t>
            </w:r>
            <w:r>
              <w:rPr>
                <w:noProof/>
                <w:webHidden/>
              </w:rPr>
              <w:tab/>
            </w:r>
            <w:r>
              <w:rPr>
                <w:noProof/>
                <w:webHidden/>
              </w:rPr>
              <w:fldChar w:fldCharType="begin"/>
            </w:r>
            <w:r>
              <w:rPr>
                <w:noProof/>
                <w:webHidden/>
              </w:rPr>
              <w:instrText xml:space="preserve"> PAGEREF _Toc422820613 \h </w:instrText>
            </w:r>
            <w:r>
              <w:rPr>
                <w:noProof/>
                <w:webHidden/>
              </w:rPr>
            </w:r>
            <w:r>
              <w:rPr>
                <w:noProof/>
                <w:webHidden/>
              </w:rPr>
              <w:fldChar w:fldCharType="separate"/>
            </w:r>
            <w:r>
              <w:rPr>
                <w:noProof/>
                <w:webHidden/>
              </w:rPr>
              <w:t>20</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14" w:history="1">
            <w:r w:rsidRPr="00050B40">
              <w:rPr>
                <w:rStyle w:val="Hipervnculo"/>
                <w:noProof/>
              </w:rPr>
              <w:t>7.</w:t>
            </w:r>
            <w:r>
              <w:rPr>
                <w:noProof/>
                <w:lang w:eastAsia="es-SV"/>
              </w:rPr>
              <w:tab/>
            </w:r>
            <w:r w:rsidRPr="00050B40">
              <w:rPr>
                <w:rStyle w:val="Hipervnculo"/>
                <w:noProof/>
              </w:rPr>
              <w:t>Cartera hipotecaria.</w:t>
            </w:r>
            <w:r>
              <w:rPr>
                <w:noProof/>
                <w:webHidden/>
              </w:rPr>
              <w:tab/>
            </w:r>
            <w:r>
              <w:rPr>
                <w:noProof/>
                <w:webHidden/>
              </w:rPr>
              <w:fldChar w:fldCharType="begin"/>
            </w:r>
            <w:r>
              <w:rPr>
                <w:noProof/>
                <w:webHidden/>
              </w:rPr>
              <w:instrText xml:space="preserve"> PAGEREF _Toc422820614 \h </w:instrText>
            </w:r>
            <w:r>
              <w:rPr>
                <w:noProof/>
                <w:webHidden/>
              </w:rPr>
            </w:r>
            <w:r>
              <w:rPr>
                <w:noProof/>
                <w:webHidden/>
              </w:rPr>
              <w:fldChar w:fldCharType="separate"/>
            </w:r>
            <w:r>
              <w:rPr>
                <w:noProof/>
                <w:webHidden/>
              </w:rPr>
              <w:t>22</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15" w:history="1">
            <w:r w:rsidRPr="00050B40">
              <w:rPr>
                <w:rStyle w:val="Hipervnculo"/>
                <w:noProof/>
              </w:rPr>
              <w:t>8.</w:t>
            </w:r>
            <w:r>
              <w:rPr>
                <w:noProof/>
                <w:lang w:eastAsia="es-SV"/>
              </w:rPr>
              <w:tab/>
            </w:r>
            <w:r w:rsidRPr="00050B40">
              <w:rPr>
                <w:rStyle w:val="Hipervnculo"/>
                <w:noProof/>
              </w:rPr>
              <w:t>Otros logros relevantes.</w:t>
            </w:r>
            <w:r>
              <w:rPr>
                <w:noProof/>
                <w:webHidden/>
              </w:rPr>
              <w:tab/>
            </w:r>
            <w:r>
              <w:rPr>
                <w:noProof/>
                <w:webHidden/>
              </w:rPr>
              <w:fldChar w:fldCharType="begin"/>
            </w:r>
            <w:r>
              <w:rPr>
                <w:noProof/>
                <w:webHidden/>
              </w:rPr>
              <w:instrText xml:space="preserve"> PAGEREF _Toc422820615 \h </w:instrText>
            </w:r>
            <w:r>
              <w:rPr>
                <w:noProof/>
                <w:webHidden/>
              </w:rPr>
            </w:r>
            <w:r>
              <w:rPr>
                <w:noProof/>
                <w:webHidden/>
              </w:rPr>
              <w:fldChar w:fldCharType="separate"/>
            </w:r>
            <w:r>
              <w:rPr>
                <w:noProof/>
                <w:webHidden/>
              </w:rPr>
              <w:t>24</w:t>
            </w:r>
            <w:r>
              <w:rPr>
                <w:noProof/>
                <w:webHidden/>
              </w:rPr>
              <w:fldChar w:fldCharType="end"/>
            </w:r>
          </w:hyperlink>
        </w:p>
        <w:p w:rsidR="00D8027B" w:rsidRDefault="00D8027B">
          <w:pPr>
            <w:pStyle w:val="TDC1"/>
            <w:rPr>
              <w:noProof/>
              <w:lang w:eastAsia="es-SV"/>
            </w:rPr>
          </w:pPr>
          <w:hyperlink w:anchor="_Toc422820616" w:history="1">
            <w:r w:rsidRPr="00050B40">
              <w:rPr>
                <w:rStyle w:val="Hipervnculo"/>
                <w:noProof/>
              </w:rPr>
              <w:t>OTRAS ACCIONES EJECUTADAS</w:t>
            </w:r>
            <w:r>
              <w:rPr>
                <w:noProof/>
                <w:webHidden/>
              </w:rPr>
              <w:tab/>
            </w:r>
            <w:r>
              <w:rPr>
                <w:noProof/>
                <w:webHidden/>
              </w:rPr>
              <w:fldChar w:fldCharType="begin"/>
            </w:r>
            <w:r>
              <w:rPr>
                <w:noProof/>
                <w:webHidden/>
              </w:rPr>
              <w:instrText xml:space="preserve"> PAGEREF _Toc422820616 \h </w:instrText>
            </w:r>
            <w:r>
              <w:rPr>
                <w:noProof/>
                <w:webHidden/>
              </w:rPr>
            </w:r>
            <w:r>
              <w:rPr>
                <w:noProof/>
                <w:webHidden/>
              </w:rPr>
              <w:fldChar w:fldCharType="separate"/>
            </w:r>
            <w:r>
              <w:rPr>
                <w:noProof/>
                <w:webHidden/>
              </w:rPr>
              <w:t>27</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17" w:history="1">
            <w:r w:rsidRPr="00050B40">
              <w:rPr>
                <w:rStyle w:val="Hipervnculo"/>
                <w:noProof/>
              </w:rPr>
              <w:t>1.</w:t>
            </w:r>
            <w:r>
              <w:rPr>
                <w:noProof/>
                <w:lang w:eastAsia="es-SV"/>
              </w:rPr>
              <w:tab/>
            </w:r>
            <w:r w:rsidRPr="00050B40">
              <w:rPr>
                <w:rStyle w:val="Hipervnculo"/>
                <w:noProof/>
              </w:rPr>
              <w:t>Proyectos y acciones</w:t>
            </w:r>
            <w:r>
              <w:rPr>
                <w:noProof/>
                <w:webHidden/>
              </w:rPr>
              <w:tab/>
            </w:r>
            <w:r>
              <w:rPr>
                <w:noProof/>
                <w:webHidden/>
              </w:rPr>
              <w:fldChar w:fldCharType="begin"/>
            </w:r>
            <w:r>
              <w:rPr>
                <w:noProof/>
                <w:webHidden/>
              </w:rPr>
              <w:instrText xml:space="preserve"> PAGEREF _Toc422820617 \h </w:instrText>
            </w:r>
            <w:r>
              <w:rPr>
                <w:noProof/>
                <w:webHidden/>
              </w:rPr>
            </w:r>
            <w:r>
              <w:rPr>
                <w:noProof/>
                <w:webHidden/>
              </w:rPr>
              <w:fldChar w:fldCharType="separate"/>
            </w:r>
            <w:r>
              <w:rPr>
                <w:noProof/>
                <w:webHidden/>
              </w:rPr>
              <w:t>27</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18" w:history="1">
            <w:r w:rsidRPr="00050B40">
              <w:rPr>
                <w:rStyle w:val="Hipervnculo"/>
                <w:noProof/>
              </w:rPr>
              <w:t>2.</w:t>
            </w:r>
            <w:r>
              <w:rPr>
                <w:noProof/>
                <w:lang w:eastAsia="es-SV"/>
              </w:rPr>
              <w:tab/>
            </w:r>
            <w:r w:rsidRPr="00050B40">
              <w:rPr>
                <w:rStyle w:val="Hipervnculo"/>
                <w:noProof/>
              </w:rPr>
              <w:t>Mecanismos de participación ciudadana</w:t>
            </w:r>
            <w:r>
              <w:rPr>
                <w:noProof/>
                <w:webHidden/>
              </w:rPr>
              <w:tab/>
            </w:r>
            <w:r>
              <w:rPr>
                <w:noProof/>
                <w:webHidden/>
              </w:rPr>
              <w:fldChar w:fldCharType="begin"/>
            </w:r>
            <w:r>
              <w:rPr>
                <w:noProof/>
                <w:webHidden/>
              </w:rPr>
              <w:instrText xml:space="preserve"> PAGEREF _Toc422820618 \h </w:instrText>
            </w:r>
            <w:r>
              <w:rPr>
                <w:noProof/>
                <w:webHidden/>
              </w:rPr>
            </w:r>
            <w:r>
              <w:rPr>
                <w:noProof/>
                <w:webHidden/>
              </w:rPr>
              <w:fldChar w:fldCharType="separate"/>
            </w:r>
            <w:r>
              <w:rPr>
                <w:noProof/>
                <w:webHidden/>
              </w:rPr>
              <w:t>28</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19" w:history="1">
            <w:r w:rsidRPr="00050B40">
              <w:rPr>
                <w:rStyle w:val="Hipervnculo"/>
                <w:noProof/>
              </w:rPr>
              <w:t>3.</w:t>
            </w:r>
            <w:r>
              <w:rPr>
                <w:noProof/>
                <w:lang w:eastAsia="es-SV"/>
              </w:rPr>
              <w:tab/>
            </w:r>
            <w:r w:rsidRPr="00050B40">
              <w:rPr>
                <w:rStyle w:val="Hipervnculo"/>
                <w:noProof/>
              </w:rPr>
              <w:t>Contrataciones y adquisiciones</w:t>
            </w:r>
            <w:r>
              <w:rPr>
                <w:noProof/>
                <w:webHidden/>
              </w:rPr>
              <w:tab/>
            </w:r>
            <w:r>
              <w:rPr>
                <w:noProof/>
                <w:webHidden/>
              </w:rPr>
              <w:fldChar w:fldCharType="begin"/>
            </w:r>
            <w:r>
              <w:rPr>
                <w:noProof/>
                <w:webHidden/>
              </w:rPr>
              <w:instrText xml:space="preserve"> PAGEREF _Toc422820619 \h </w:instrText>
            </w:r>
            <w:r>
              <w:rPr>
                <w:noProof/>
                <w:webHidden/>
              </w:rPr>
            </w:r>
            <w:r>
              <w:rPr>
                <w:noProof/>
                <w:webHidden/>
              </w:rPr>
              <w:fldChar w:fldCharType="separate"/>
            </w:r>
            <w:r>
              <w:rPr>
                <w:noProof/>
                <w:webHidden/>
              </w:rPr>
              <w:t>29</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20" w:history="1">
            <w:r w:rsidRPr="00050B40">
              <w:rPr>
                <w:rStyle w:val="Hipervnculo"/>
                <w:noProof/>
              </w:rPr>
              <w:t>4.</w:t>
            </w:r>
            <w:r>
              <w:rPr>
                <w:noProof/>
                <w:lang w:eastAsia="es-SV"/>
              </w:rPr>
              <w:tab/>
            </w:r>
            <w:r w:rsidRPr="00050B40">
              <w:rPr>
                <w:rStyle w:val="Hipervnculo"/>
                <w:noProof/>
              </w:rPr>
              <w:t>Contratación de personal.</w:t>
            </w:r>
            <w:r>
              <w:rPr>
                <w:noProof/>
                <w:webHidden/>
              </w:rPr>
              <w:tab/>
            </w:r>
            <w:r>
              <w:rPr>
                <w:noProof/>
                <w:webHidden/>
              </w:rPr>
              <w:fldChar w:fldCharType="begin"/>
            </w:r>
            <w:r>
              <w:rPr>
                <w:noProof/>
                <w:webHidden/>
              </w:rPr>
              <w:instrText xml:space="preserve"> PAGEREF _Toc422820620 \h </w:instrText>
            </w:r>
            <w:r>
              <w:rPr>
                <w:noProof/>
                <w:webHidden/>
              </w:rPr>
            </w:r>
            <w:r>
              <w:rPr>
                <w:noProof/>
                <w:webHidden/>
              </w:rPr>
              <w:fldChar w:fldCharType="separate"/>
            </w:r>
            <w:r>
              <w:rPr>
                <w:noProof/>
                <w:webHidden/>
              </w:rPr>
              <w:t>30</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21" w:history="1">
            <w:r w:rsidRPr="00050B40">
              <w:rPr>
                <w:rStyle w:val="Hipervnculo"/>
                <w:noProof/>
              </w:rPr>
              <w:t>5.</w:t>
            </w:r>
            <w:r>
              <w:rPr>
                <w:noProof/>
                <w:lang w:eastAsia="es-SV"/>
              </w:rPr>
              <w:tab/>
            </w:r>
            <w:r w:rsidRPr="00050B40">
              <w:rPr>
                <w:rStyle w:val="Hipervnculo"/>
                <w:noProof/>
              </w:rPr>
              <w:t>Denuncias y reclamos.</w:t>
            </w:r>
            <w:r>
              <w:rPr>
                <w:noProof/>
                <w:webHidden/>
              </w:rPr>
              <w:tab/>
            </w:r>
            <w:r>
              <w:rPr>
                <w:noProof/>
                <w:webHidden/>
              </w:rPr>
              <w:fldChar w:fldCharType="begin"/>
            </w:r>
            <w:r>
              <w:rPr>
                <w:noProof/>
                <w:webHidden/>
              </w:rPr>
              <w:instrText xml:space="preserve"> PAGEREF _Toc422820621 \h </w:instrText>
            </w:r>
            <w:r>
              <w:rPr>
                <w:noProof/>
                <w:webHidden/>
              </w:rPr>
            </w:r>
            <w:r>
              <w:rPr>
                <w:noProof/>
                <w:webHidden/>
              </w:rPr>
              <w:fldChar w:fldCharType="separate"/>
            </w:r>
            <w:r>
              <w:rPr>
                <w:noProof/>
                <w:webHidden/>
              </w:rPr>
              <w:t>30</w:t>
            </w:r>
            <w:r>
              <w:rPr>
                <w:noProof/>
                <w:webHidden/>
              </w:rPr>
              <w:fldChar w:fldCharType="end"/>
            </w:r>
          </w:hyperlink>
        </w:p>
        <w:p w:rsidR="00D8027B" w:rsidRDefault="00D8027B">
          <w:pPr>
            <w:pStyle w:val="TDC1"/>
            <w:rPr>
              <w:noProof/>
              <w:lang w:eastAsia="es-SV"/>
            </w:rPr>
          </w:pPr>
          <w:hyperlink w:anchor="_Toc422820622" w:history="1">
            <w:r w:rsidRPr="00050B40">
              <w:rPr>
                <w:rStyle w:val="Hipervnculo"/>
                <w:noProof/>
              </w:rPr>
              <w:t>DIFICULTADES ENFRENTADAS Y ACCIONES PARA SUPERARLAS.</w:t>
            </w:r>
            <w:r>
              <w:rPr>
                <w:noProof/>
                <w:webHidden/>
              </w:rPr>
              <w:tab/>
            </w:r>
            <w:r>
              <w:rPr>
                <w:noProof/>
                <w:webHidden/>
              </w:rPr>
              <w:fldChar w:fldCharType="begin"/>
            </w:r>
            <w:r>
              <w:rPr>
                <w:noProof/>
                <w:webHidden/>
              </w:rPr>
              <w:instrText xml:space="preserve"> PAGEREF _Toc422820622 \h </w:instrText>
            </w:r>
            <w:r>
              <w:rPr>
                <w:noProof/>
                <w:webHidden/>
              </w:rPr>
            </w:r>
            <w:r>
              <w:rPr>
                <w:noProof/>
                <w:webHidden/>
              </w:rPr>
              <w:fldChar w:fldCharType="separate"/>
            </w:r>
            <w:r>
              <w:rPr>
                <w:noProof/>
                <w:webHidden/>
              </w:rPr>
              <w:t>31</w:t>
            </w:r>
            <w:r>
              <w:rPr>
                <w:noProof/>
                <w:webHidden/>
              </w:rPr>
              <w:fldChar w:fldCharType="end"/>
            </w:r>
          </w:hyperlink>
        </w:p>
        <w:p w:rsidR="00D8027B" w:rsidRDefault="00D8027B">
          <w:pPr>
            <w:pStyle w:val="TDC1"/>
            <w:rPr>
              <w:noProof/>
              <w:lang w:eastAsia="es-SV"/>
            </w:rPr>
          </w:pPr>
          <w:hyperlink w:anchor="_Toc422820623" w:history="1">
            <w:r w:rsidRPr="00050B40">
              <w:rPr>
                <w:rStyle w:val="Hipervnculo"/>
                <w:noProof/>
              </w:rPr>
              <w:t>GESTIÓN FINANCIERA Y EJECUCIÓN PRESUPUESTARIA.</w:t>
            </w:r>
            <w:r>
              <w:rPr>
                <w:noProof/>
                <w:webHidden/>
              </w:rPr>
              <w:tab/>
            </w:r>
            <w:r>
              <w:rPr>
                <w:noProof/>
                <w:webHidden/>
              </w:rPr>
              <w:fldChar w:fldCharType="begin"/>
            </w:r>
            <w:r>
              <w:rPr>
                <w:noProof/>
                <w:webHidden/>
              </w:rPr>
              <w:instrText xml:space="preserve"> PAGEREF _Toc422820623 \h </w:instrText>
            </w:r>
            <w:r>
              <w:rPr>
                <w:noProof/>
                <w:webHidden/>
              </w:rPr>
            </w:r>
            <w:r>
              <w:rPr>
                <w:noProof/>
                <w:webHidden/>
              </w:rPr>
              <w:fldChar w:fldCharType="separate"/>
            </w:r>
            <w:r>
              <w:rPr>
                <w:noProof/>
                <w:webHidden/>
              </w:rPr>
              <w:t>32</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24" w:history="1">
            <w:r w:rsidRPr="00050B40">
              <w:rPr>
                <w:rStyle w:val="Hipervnculo"/>
                <w:noProof/>
              </w:rPr>
              <w:t>1.</w:t>
            </w:r>
            <w:r>
              <w:rPr>
                <w:noProof/>
                <w:lang w:eastAsia="es-SV"/>
              </w:rPr>
              <w:tab/>
            </w:r>
            <w:r w:rsidRPr="00050B40">
              <w:rPr>
                <w:rStyle w:val="Hipervnculo"/>
                <w:noProof/>
              </w:rPr>
              <w:t>Estados Financieros.</w:t>
            </w:r>
            <w:r>
              <w:rPr>
                <w:noProof/>
                <w:webHidden/>
              </w:rPr>
              <w:tab/>
            </w:r>
            <w:r>
              <w:rPr>
                <w:noProof/>
                <w:webHidden/>
              </w:rPr>
              <w:fldChar w:fldCharType="begin"/>
            </w:r>
            <w:r>
              <w:rPr>
                <w:noProof/>
                <w:webHidden/>
              </w:rPr>
              <w:instrText xml:space="preserve"> PAGEREF _Toc422820624 \h </w:instrText>
            </w:r>
            <w:r>
              <w:rPr>
                <w:noProof/>
                <w:webHidden/>
              </w:rPr>
            </w:r>
            <w:r>
              <w:rPr>
                <w:noProof/>
                <w:webHidden/>
              </w:rPr>
              <w:fldChar w:fldCharType="separate"/>
            </w:r>
            <w:r>
              <w:rPr>
                <w:noProof/>
                <w:webHidden/>
              </w:rPr>
              <w:t>32</w:t>
            </w:r>
            <w:r>
              <w:rPr>
                <w:noProof/>
                <w:webHidden/>
              </w:rPr>
              <w:fldChar w:fldCharType="end"/>
            </w:r>
          </w:hyperlink>
        </w:p>
        <w:p w:rsidR="00D8027B" w:rsidRDefault="00D8027B">
          <w:pPr>
            <w:pStyle w:val="TDC2"/>
            <w:tabs>
              <w:tab w:val="left" w:pos="660"/>
              <w:tab w:val="right" w:leader="dot" w:pos="10790"/>
            </w:tabs>
            <w:rPr>
              <w:noProof/>
              <w:lang w:eastAsia="es-SV"/>
            </w:rPr>
          </w:pPr>
          <w:hyperlink w:anchor="_Toc422820625" w:history="1">
            <w:r w:rsidRPr="00050B40">
              <w:rPr>
                <w:rStyle w:val="Hipervnculo"/>
                <w:noProof/>
              </w:rPr>
              <w:t>2.</w:t>
            </w:r>
            <w:r>
              <w:rPr>
                <w:noProof/>
                <w:lang w:eastAsia="es-SV"/>
              </w:rPr>
              <w:tab/>
            </w:r>
            <w:r w:rsidRPr="00050B40">
              <w:rPr>
                <w:rStyle w:val="Hipervnculo"/>
                <w:noProof/>
              </w:rPr>
              <w:t>Ejecución presupuestaria Junio 2014 a Mayo 2015.</w:t>
            </w:r>
            <w:r>
              <w:rPr>
                <w:noProof/>
                <w:webHidden/>
              </w:rPr>
              <w:tab/>
            </w:r>
            <w:r>
              <w:rPr>
                <w:noProof/>
                <w:webHidden/>
              </w:rPr>
              <w:fldChar w:fldCharType="begin"/>
            </w:r>
            <w:r>
              <w:rPr>
                <w:noProof/>
                <w:webHidden/>
              </w:rPr>
              <w:instrText xml:space="preserve"> PAGEREF _Toc422820625 \h </w:instrText>
            </w:r>
            <w:r>
              <w:rPr>
                <w:noProof/>
                <w:webHidden/>
              </w:rPr>
            </w:r>
            <w:r>
              <w:rPr>
                <w:noProof/>
                <w:webHidden/>
              </w:rPr>
              <w:fldChar w:fldCharType="separate"/>
            </w:r>
            <w:r>
              <w:rPr>
                <w:noProof/>
                <w:webHidden/>
              </w:rPr>
              <w:t>33</w:t>
            </w:r>
            <w:r>
              <w:rPr>
                <w:noProof/>
                <w:webHidden/>
              </w:rPr>
              <w:fldChar w:fldCharType="end"/>
            </w:r>
          </w:hyperlink>
        </w:p>
        <w:p w:rsidR="00D8027B" w:rsidRDefault="00D8027B">
          <w:pPr>
            <w:pStyle w:val="TDC1"/>
            <w:rPr>
              <w:noProof/>
              <w:lang w:eastAsia="es-SV"/>
            </w:rPr>
          </w:pPr>
          <w:hyperlink w:anchor="_Toc422820626" w:history="1">
            <w:r w:rsidRPr="00050B40">
              <w:rPr>
                <w:rStyle w:val="Hipervnculo"/>
                <w:noProof/>
              </w:rPr>
              <w:t>PROYECCIONES DE INVERSIÓN JUNIO 2015- MAYO 2016</w:t>
            </w:r>
            <w:r>
              <w:rPr>
                <w:noProof/>
                <w:webHidden/>
              </w:rPr>
              <w:tab/>
            </w:r>
            <w:r>
              <w:rPr>
                <w:noProof/>
                <w:webHidden/>
              </w:rPr>
              <w:fldChar w:fldCharType="begin"/>
            </w:r>
            <w:r>
              <w:rPr>
                <w:noProof/>
                <w:webHidden/>
              </w:rPr>
              <w:instrText xml:space="preserve"> PAGEREF _Toc422820626 \h </w:instrText>
            </w:r>
            <w:r>
              <w:rPr>
                <w:noProof/>
                <w:webHidden/>
              </w:rPr>
            </w:r>
            <w:r>
              <w:rPr>
                <w:noProof/>
                <w:webHidden/>
              </w:rPr>
              <w:fldChar w:fldCharType="separate"/>
            </w:r>
            <w:r>
              <w:rPr>
                <w:noProof/>
                <w:webHidden/>
              </w:rPr>
              <w:t>34</w:t>
            </w:r>
            <w:r>
              <w:rPr>
                <w:noProof/>
                <w:webHidden/>
              </w:rPr>
              <w:fldChar w:fldCharType="end"/>
            </w:r>
          </w:hyperlink>
        </w:p>
        <w:p w:rsidR="00007CF4" w:rsidRDefault="00007CF4" w:rsidP="009A45B7">
          <w:pPr>
            <w:spacing w:after="120"/>
            <w:outlineLvl w:val="1"/>
          </w:pPr>
          <w:r>
            <w:fldChar w:fldCharType="end"/>
          </w:r>
        </w:p>
      </w:sdtContent>
    </w:sdt>
    <w:p w:rsidR="001303C1" w:rsidRDefault="001303C1" w:rsidP="009A45B7">
      <w:pPr>
        <w:spacing w:after="120"/>
      </w:pPr>
    </w:p>
    <w:p w:rsidR="008B362B" w:rsidRDefault="008B362B" w:rsidP="009A45B7">
      <w:pPr>
        <w:spacing w:after="120"/>
      </w:pPr>
    </w:p>
    <w:p w:rsidR="00FD7A22" w:rsidRDefault="00FD7A22" w:rsidP="009A45B7">
      <w:pPr>
        <w:spacing w:after="120"/>
        <w:sectPr w:rsidR="00FD7A22" w:rsidSect="00FD7A22">
          <w:headerReference w:type="default" r:id="rId10"/>
          <w:footerReference w:type="default" r:id="rId11"/>
          <w:pgSz w:w="12240" w:h="15840"/>
          <w:pgMar w:top="720" w:right="720" w:bottom="720" w:left="720" w:header="708" w:footer="708" w:gutter="0"/>
          <w:cols w:space="708"/>
          <w:docGrid w:linePitch="360"/>
        </w:sectPr>
      </w:pPr>
    </w:p>
    <w:p w:rsidR="00E26586" w:rsidRDefault="00007CF4" w:rsidP="009A45B7">
      <w:pPr>
        <w:pStyle w:val="Estilo1"/>
        <w:spacing w:line="276" w:lineRule="auto"/>
      </w:pPr>
      <w:bookmarkStart w:id="1" w:name="_Toc422820600"/>
      <w:r w:rsidRPr="00FA26F8">
        <w:lastRenderedPageBreak/>
        <w:t>INTRODUCCIÓN</w:t>
      </w:r>
      <w:bookmarkEnd w:id="1"/>
    </w:p>
    <w:p w:rsidR="00FA26F8" w:rsidRPr="004E7946" w:rsidRDefault="00FA26F8" w:rsidP="009A45B7">
      <w:pPr>
        <w:spacing w:after="120"/>
        <w:jc w:val="both"/>
        <w:rPr>
          <w:rFonts w:ascii="Calibri" w:hAnsi="Calibri" w:cs="Calibri"/>
          <w:sz w:val="23"/>
          <w:szCs w:val="23"/>
        </w:rPr>
      </w:pPr>
      <w:r w:rsidRPr="004E7946">
        <w:rPr>
          <w:rFonts w:ascii="Calibri" w:hAnsi="Calibri" w:cs="Calibri"/>
          <w:sz w:val="23"/>
          <w:szCs w:val="23"/>
        </w:rPr>
        <w:t xml:space="preserve">El Fondo Social para la Vivienda presenta a la población </w:t>
      </w:r>
      <w:r w:rsidR="00CB6A9C" w:rsidRPr="004E7946">
        <w:rPr>
          <w:rFonts w:ascii="Calibri" w:hAnsi="Calibri" w:cs="Calibri"/>
          <w:sz w:val="23"/>
          <w:szCs w:val="23"/>
        </w:rPr>
        <w:t>s</w:t>
      </w:r>
      <w:r w:rsidRPr="004E7946">
        <w:rPr>
          <w:rFonts w:ascii="Calibri" w:hAnsi="Calibri" w:cs="Calibri"/>
          <w:sz w:val="23"/>
          <w:szCs w:val="23"/>
        </w:rPr>
        <w:t>alvadoreña su Informe de Rendición de Cuentas 2015 correspondiente al</w:t>
      </w:r>
      <w:r w:rsidR="00CB6A9C" w:rsidRPr="004E7946">
        <w:rPr>
          <w:rFonts w:ascii="Calibri" w:hAnsi="Calibri" w:cs="Calibri"/>
          <w:sz w:val="23"/>
          <w:szCs w:val="23"/>
        </w:rPr>
        <w:t xml:space="preserve"> período Junio 2014 - Mayo 2015; e</w:t>
      </w:r>
      <w:r w:rsidRPr="004E7946">
        <w:rPr>
          <w:rFonts w:ascii="Calibri" w:hAnsi="Calibri" w:cs="Calibri"/>
          <w:sz w:val="23"/>
          <w:szCs w:val="23"/>
        </w:rPr>
        <w:t xml:space="preserve">ste periodo </w:t>
      </w:r>
      <w:r w:rsidR="00CB6A9C" w:rsidRPr="004E7946">
        <w:rPr>
          <w:rFonts w:ascii="Calibri" w:hAnsi="Calibri" w:cs="Calibri"/>
          <w:sz w:val="23"/>
          <w:szCs w:val="23"/>
        </w:rPr>
        <w:t>corresponde</w:t>
      </w:r>
      <w:r w:rsidRPr="004E7946">
        <w:rPr>
          <w:rFonts w:ascii="Calibri" w:hAnsi="Calibri" w:cs="Calibri"/>
          <w:sz w:val="23"/>
          <w:szCs w:val="23"/>
        </w:rPr>
        <w:t xml:space="preserve"> al primer año de gob</w:t>
      </w:r>
      <w:r w:rsidR="00CB6A9C" w:rsidRPr="004E7946">
        <w:rPr>
          <w:rFonts w:ascii="Calibri" w:hAnsi="Calibri" w:cs="Calibri"/>
          <w:sz w:val="23"/>
          <w:szCs w:val="23"/>
        </w:rPr>
        <w:t>ierno del Presidente Salvador Sá</w:t>
      </w:r>
      <w:r w:rsidRPr="004E7946">
        <w:rPr>
          <w:rFonts w:ascii="Calibri" w:hAnsi="Calibri" w:cs="Calibri"/>
          <w:sz w:val="23"/>
          <w:szCs w:val="23"/>
        </w:rPr>
        <w:t>nch</w:t>
      </w:r>
      <w:r w:rsidR="00CB6A9C" w:rsidRPr="004E7946">
        <w:rPr>
          <w:rFonts w:ascii="Calibri" w:hAnsi="Calibri" w:cs="Calibri"/>
          <w:sz w:val="23"/>
          <w:szCs w:val="23"/>
        </w:rPr>
        <w:t xml:space="preserve">ez </w:t>
      </w:r>
      <w:proofErr w:type="spellStart"/>
      <w:r w:rsidR="00CB6A9C" w:rsidRPr="004E7946">
        <w:rPr>
          <w:rFonts w:ascii="Calibri" w:hAnsi="Calibri" w:cs="Calibri"/>
          <w:sz w:val="23"/>
          <w:szCs w:val="23"/>
        </w:rPr>
        <w:t>Ceré</w:t>
      </w:r>
      <w:r w:rsidRPr="004E7946">
        <w:rPr>
          <w:rFonts w:ascii="Calibri" w:hAnsi="Calibri" w:cs="Calibri"/>
          <w:sz w:val="23"/>
          <w:szCs w:val="23"/>
        </w:rPr>
        <w:t>n</w:t>
      </w:r>
      <w:proofErr w:type="spellEnd"/>
      <w:r w:rsidRPr="004E7946">
        <w:rPr>
          <w:rFonts w:ascii="Calibri" w:hAnsi="Calibri" w:cs="Calibri"/>
          <w:sz w:val="23"/>
          <w:szCs w:val="23"/>
        </w:rPr>
        <w:t xml:space="preserve">, </w:t>
      </w:r>
      <w:r w:rsidR="00CB6A9C" w:rsidRPr="004E7946">
        <w:rPr>
          <w:rFonts w:ascii="Calibri" w:hAnsi="Calibri" w:cs="Calibri"/>
          <w:sz w:val="23"/>
          <w:szCs w:val="23"/>
        </w:rPr>
        <w:t xml:space="preserve">el cual está </w:t>
      </w:r>
      <w:r w:rsidRPr="004E7946">
        <w:rPr>
          <w:rFonts w:ascii="Calibri" w:hAnsi="Calibri" w:cs="Calibri"/>
          <w:sz w:val="23"/>
          <w:szCs w:val="23"/>
        </w:rPr>
        <w:t xml:space="preserve">marcado por los lineamientos contenidos en el Plan Quinquenal de Desarrollo, el </w:t>
      </w:r>
      <w:r w:rsidR="00CB6A9C" w:rsidRPr="004E7946">
        <w:rPr>
          <w:rFonts w:ascii="Calibri" w:hAnsi="Calibri" w:cs="Calibri"/>
          <w:sz w:val="23"/>
          <w:szCs w:val="23"/>
        </w:rPr>
        <w:t>FSV</w:t>
      </w:r>
      <w:r w:rsidRPr="004E7946">
        <w:rPr>
          <w:rFonts w:ascii="Calibri" w:hAnsi="Calibri" w:cs="Calibri"/>
          <w:sz w:val="23"/>
          <w:szCs w:val="23"/>
        </w:rPr>
        <w:t xml:space="preserve"> continua generando cambios y mejoras en los servicios ofrecidos a la ciudadanía.</w:t>
      </w:r>
    </w:p>
    <w:p w:rsidR="00FA26F8" w:rsidRPr="004E7946" w:rsidRDefault="00FA26F8" w:rsidP="009A45B7">
      <w:pPr>
        <w:spacing w:after="120"/>
        <w:jc w:val="both"/>
        <w:rPr>
          <w:rFonts w:ascii="Calibri" w:hAnsi="Calibri" w:cs="Calibri"/>
          <w:sz w:val="23"/>
          <w:szCs w:val="23"/>
        </w:rPr>
      </w:pPr>
      <w:r w:rsidRPr="004E7946">
        <w:rPr>
          <w:rFonts w:ascii="Calibri" w:hAnsi="Calibri" w:cs="Calibri"/>
          <w:sz w:val="23"/>
          <w:szCs w:val="23"/>
        </w:rPr>
        <w:t>El Gobierno del Presidente Salvador S</w:t>
      </w:r>
      <w:r w:rsidR="00CB6A9C" w:rsidRPr="004E7946">
        <w:rPr>
          <w:rFonts w:ascii="Calibri" w:hAnsi="Calibri" w:cs="Calibri"/>
          <w:sz w:val="23"/>
          <w:szCs w:val="23"/>
        </w:rPr>
        <w:t>á</w:t>
      </w:r>
      <w:r w:rsidRPr="004E7946">
        <w:rPr>
          <w:rFonts w:ascii="Calibri" w:hAnsi="Calibri" w:cs="Calibri"/>
          <w:sz w:val="23"/>
          <w:szCs w:val="23"/>
        </w:rPr>
        <w:t xml:space="preserve">nchez </w:t>
      </w:r>
      <w:proofErr w:type="spellStart"/>
      <w:r w:rsidRPr="004E7946">
        <w:rPr>
          <w:rFonts w:ascii="Calibri" w:hAnsi="Calibri" w:cs="Calibri"/>
          <w:sz w:val="23"/>
          <w:szCs w:val="23"/>
        </w:rPr>
        <w:t>Cer</w:t>
      </w:r>
      <w:r w:rsidR="00CB6A9C" w:rsidRPr="004E7946">
        <w:rPr>
          <w:rFonts w:ascii="Calibri" w:hAnsi="Calibri" w:cs="Calibri"/>
          <w:sz w:val="23"/>
          <w:szCs w:val="23"/>
        </w:rPr>
        <w:t>é</w:t>
      </w:r>
      <w:r w:rsidRPr="004E7946">
        <w:rPr>
          <w:rFonts w:ascii="Calibri" w:hAnsi="Calibri" w:cs="Calibri"/>
          <w:sz w:val="23"/>
          <w:szCs w:val="23"/>
        </w:rPr>
        <w:t>n</w:t>
      </w:r>
      <w:proofErr w:type="spellEnd"/>
      <w:r w:rsidRPr="004E7946">
        <w:rPr>
          <w:rFonts w:ascii="Calibri" w:hAnsi="Calibri" w:cs="Calibri"/>
          <w:sz w:val="23"/>
          <w:szCs w:val="23"/>
        </w:rPr>
        <w:t>, ha manifestado su compromiso con la Transparencia y el Acceso a la Información</w:t>
      </w:r>
      <w:r w:rsidR="00CB6A9C" w:rsidRPr="004E7946">
        <w:rPr>
          <w:rFonts w:ascii="Calibri" w:hAnsi="Calibri" w:cs="Calibri"/>
          <w:sz w:val="23"/>
          <w:szCs w:val="23"/>
        </w:rPr>
        <w:t xml:space="preserve"> Pública de las instituciones con el objeto de </w:t>
      </w:r>
      <w:r w:rsidRPr="004E7946">
        <w:rPr>
          <w:rFonts w:ascii="Calibri" w:hAnsi="Calibri" w:cs="Calibri"/>
          <w:sz w:val="23"/>
          <w:szCs w:val="23"/>
        </w:rPr>
        <w:t>fortalecer la gestión que se hace con los recursos públicos. Con este propósito, el informe contiene una exposición de los principales compromisos adquiridos, logros alcanzados y desafíos por solventar para contribuir a disminuir el déficit habitacional en el país en apoyo a la familia salvadoreña</w:t>
      </w:r>
      <w:r w:rsidR="00B15969" w:rsidRPr="004E7946">
        <w:rPr>
          <w:rFonts w:ascii="Calibri" w:hAnsi="Calibri" w:cs="Calibri"/>
          <w:sz w:val="23"/>
          <w:szCs w:val="23"/>
        </w:rPr>
        <w:t>,</w:t>
      </w:r>
      <w:r w:rsidRPr="004E7946">
        <w:rPr>
          <w:rFonts w:ascii="Calibri" w:hAnsi="Calibri" w:cs="Calibri"/>
          <w:sz w:val="23"/>
          <w:szCs w:val="23"/>
        </w:rPr>
        <w:t xml:space="preserve"> y refleja el esfuerzo desarrollado por las autoridades y el personal de la institución.</w:t>
      </w:r>
    </w:p>
    <w:p w:rsidR="00FA26F8" w:rsidRPr="004E7946" w:rsidRDefault="00FA26F8" w:rsidP="009A45B7">
      <w:pPr>
        <w:spacing w:after="120"/>
        <w:jc w:val="both"/>
        <w:rPr>
          <w:rFonts w:ascii="Calibri" w:hAnsi="Calibri" w:cs="Calibri"/>
          <w:sz w:val="23"/>
          <w:szCs w:val="23"/>
        </w:rPr>
      </w:pPr>
      <w:r w:rsidRPr="004E7946">
        <w:rPr>
          <w:rFonts w:ascii="Calibri" w:hAnsi="Calibri" w:cs="Calibri"/>
          <w:sz w:val="23"/>
          <w:szCs w:val="23"/>
        </w:rPr>
        <w:t xml:space="preserve">El informe de rendición de cuentas se divide en las siguientes secciones: 1) Introducción, 2) Resumen Ejecutivo, 3) Metodología y proceso de elaboración, 4) </w:t>
      </w:r>
      <w:r w:rsidR="00CB2397" w:rsidRPr="004E7946">
        <w:rPr>
          <w:rFonts w:ascii="Calibri" w:hAnsi="Calibri" w:cs="Calibri"/>
          <w:sz w:val="23"/>
          <w:szCs w:val="23"/>
        </w:rPr>
        <w:t>Gestión I</w:t>
      </w:r>
      <w:r w:rsidRPr="004E7946">
        <w:rPr>
          <w:rFonts w:ascii="Calibri" w:hAnsi="Calibri" w:cs="Calibri"/>
          <w:sz w:val="23"/>
          <w:szCs w:val="23"/>
        </w:rPr>
        <w:t xml:space="preserve">nstitucional, 5) </w:t>
      </w:r>
      <w:r w:rsidR="00CB2397" w:rsidRPr="004E7946">
        <w:rPr>
          <w:rFonts w:ascii="Calibri" w:hAnsi="Calibri" w:cs="Calibri"/>
          <w:sz w:val="23"/>
          <w:szCs w:val="23"/>
        </w:rPr>
        <w:t>Principales resultados de la gestión, 6) Otras acciones ejecutadas,</w:t>
      </w:r>
      <w:r w:rsidRPr="004E7946">
        <w:rPr>
          <w:rFonts w:ascii="Calibri" w:hAnsi="Calibri" w:cs="Calibri"/>
          <w:sz w:val="23"/>
          <w:szCs w:val="23"/>
        </w:rPr>
        <w:t xml:space="preserve"> </w:t>
      </w:r>
      <w:r w:rsidR="00CB2397" w:rsidRPr="004E7946">
        <w:rPr>
          <w:rFonts w:ascii="Calibri" w:hAnsi="Calibri" w:cs="Calibri"/>
          <w:sz w:val="23"/>
          <w:szCs w:val="23"/>
        </w:rPr>
        <w:t>7</w:t>
      </w:r>
      <w:r w:rsidRPr="004E7946">
        <w:rPr>
          <w:rFonts w:ascii="Calibri" w:hAnsi="Calibri" w:cs="Calibri"/>
          <w:sz w:val="23"/>
          <w:szCs w:val="23"/>
        </w:rPr>
        <w:t xml:space="preserve">) Dificultades enfrentadas y acciones para superarlas, </w:t>
      </w:r>
      <w:r w:rsidR="00CB2397" w:rsidRPr="004E7946">
        <w:rPr>
          <w:rFonts w:ascii="Calibri" w:hAnsi="Calibri" w:cs="Calibri"/>
          <w:sz w:val="23"/>
          <w:szCs w:val="23"/>
        </w:rPr>
        <w:t>8)</w:t>
      </w:r>
      <w:r w:rsidRPr="004E7946">
        <w:rPr>
          <w:rFonts w:ascii="Calibri" w:hAnsi="Calibri" w:cs="Calibri"/>
          <w:sz w:val="23"/>
          <w:szCs w:val="23"/>
        </w:rPr>
        <w:t xml:space="preserve"> </w:t>
      </w:r>
      <w:r w:rsidR="00CB2397" w:rsidRPr="004E7946">
        <w:rPr>
          <w:rFonts w:ascii="Calibri" w:hAnsi="Calibri" w:cs="Calibri"/>
          <w:sz w:val="23"/>
          <w:szCs w:val="23"/>
        </w:rPr>
        <w:t>Gestión financiera y ejecución presupuestaria, y 9) Proyecciones</w:t>
      </w:r>
      <w:r w:rsidRPr="004E7946">
        <w:rPr>
          <w:rFonts w:ascii="Calibri" w:hAnsi="Calibri" w:cs="Calibri"/>
          <w:sz w:val="23"/>
          <w:szCs w:val="23"/>
        </w:rPr>
        <w:t xml:space="preserve"> de inversión y temas que exceden el periodo informado.</w:t>
      </w:r>
    </w:p>
    <w:p w:rsidR="00B228B8" w:rsidRPr="004E7946" w:rsidRDefault="00FA26F8" w:rsidP="009A45B7">
      <w:pPr>
        <w:spacing w:after="120"/>
        <w:jc w:val="both"/>
        <w:rPr>
          <w:rFonts w:ascii="Calibri" w:hAnsi="Calibri" w:cs="Calibri"/>
          <w:sz w:val="23"/>
          <w:szCs w:val="23"/>
        </w:rPr>
      </w:pPr>
      <w:r w:rsidRPr="004E7946">
        <w:rPr>
          <w:rFonts w:ascii="Calibri" w:hAnsi="Calibri" w:cs="Calibri"/>
          <w:sz w:val="23"/>
          <w:szCs w:val="23"/>
        </w:rPr>
        <w:t xml:space="preserve">En la sección Planes Institucionales, se presenta el plan estratégico institucional para el periodo 2015-2019 y como se conecta con los objetivos contenidos en el Plan Quinquenal de Desarrollo; en la sección </w:t>
      </w:r>
      <w:r w:rsidR="00EF16A8" w:rsidRPr="004E7946">
        <w:rPr>
          <w:rFonts w:ascii="Calibri" w:hAnsi="Calibri" w:cs="Calibri"/>
          <w:sz w:val="23"/>
          <w:szCs w:val="23"/>
        </w:rPr>
        <w:t>Principales resultados de la gestión</w:t>
      </w:r>
      <w:r w:rsidRPr="004E7946">
        <w:rPr>
          <w:rFonts w:ascii="Calibri" w:hAnsi="Calibri" w:cs="Calibri"/>
          <w:sz w:val="23"/>
          <w:szCs w:val="23"/>
        </w:rPr>
        <w:t xml:space="preserve">, destacan los resultados obtenidos en la implementación de novedosos programas de apoyo a sectores de la población que requieren de especial atención como son Casa Joven, Vivienda Cercana, Aporte y Crédito y el Sistema de Ahorro y Financiamiento Habitacional (SAFH). </w:t>
      </w:r>
    </w:p>
    <w:p w:rsidR="00FA26F8" w:rsidRPr="004E7946" w:rsidRDefault="00FA26F8" w:rsidP="009A45B7">
      <w:pPr>
        <w:spacing w:after="120"/>
        <w:jc w:val="both"/>
        <w:rPr>
          <w:rFonts w:ascii="Calibri" w:hAnsi="Calibri" w:cs="Calibri"/>
          <w:sz w:val="23"/>
          <w:szCs w:val="23"/>
        </w:rPr>
      </w:pPr>
      <w:r w:rsidRPr="004E7946">
        <w:rPr>
          <w:rFonts w:ascii="Calibri" w:hAnsi="Calibri" w:cs="Calibri"/>
          <w:sz w:val="23"/>
          <w:szCs w:val="23"/>
        </w:rPr>
        <w:t xml:space="preserve">Además incluye logros relevantes como son la recertificación del Sistema de Gestión de Calidad (SGC) por AENOR de Centroamérica, el lanzamiento de una nueva agencia para acercar servicios a la población, distinciones recibidas como reconocimiento al trabajo que el </w:t>
      </w:r>
      <w:r w:rsidR="00EF16A8" w:rsidRPr="004E7946">
        <w:rPr>
          <w:rFonts w:ascii="Calibri" w:hAnsi="Calibri" w:cs="Calibri"/>
          <w:sz w:val="23"/>
          <w:szCs w:val="23"/>
        </w:rPr>
        <w:t>FSV</w:t>
      </w:r>
      <w:r w:rsidRPr="004E7946">
        <w:rPr>
          <w:rFonts w:ascii="Calibri" w:hAnsi="Calibri" w:cs="Calibri"/>
          <w:sz w:val="23"/>
          <w:szCs w:val="23"/>
        </w:rPr>
        <w:t xml:space="preserve"> </w:t>
      </w:r>
      <w:r w:rsidR="00EF16A8" w:rsidRPr="004E7946">
        <w:rPr>
          <w:rFonts w:ascii="Calibri" w:hAnsi="Calibri" w:cs="Calibri"/>
          <w:sz w:val="23"/>
          <w:szCs w:val="23"/>
        </w:rPr>
        <w:t>realiza</w:t>
      </w:r>
      <w:r w:rsidRPr="004E7946">
        <w:rPr>
          <w:rFonts w:ascii="Calibri" w:hAnsi="Calibri" w:cs="Calibri"/>
          <w:sz w:val="23"/>
          <w:szCs w:val="23"/>
        </w:rPr>
        <w:t xml:space="preserve"> en los </w:t>
      </w:r>
      <w:r w:rsidR="00EF16A8" w:rsidRPr="004E7946">
        <w:rPr>
          <w:rFonts w:ascii="Calibri" w:hAnsi="Calibri" w:cs="Calibri"/>
          <w:sz w:val="23"/>
          <w:szCs w:val="23"/>
        </w:rPr>
        <w:t>tópicos</w:t>
      </w:r>
      <w:r w:rsidRPr="004E7946">
        <w:rPr>
          <w:rFonts w:ascii="Calibri" w:hAnsi="Calibri" w:cs="Calibri"/>
          <w:sz w:val="23"/>
          <w:szCs w:val="23"/>
        </w:rPr>
        <w:t xml:space="preserve"> de Ética y Acceso a la información pública. En la sección </w:t>
      </w:r>
      <w:r w:rsidR="00EF16A8" w:rsidRPr="004E7946">
        <w:rPr>
          <w:rFonts w:ascii="Calibri" w:hAnsi="Calibri" w:cs="Calibri"/>
          <w:sz w:val="23"/>
          <w:szCs w:val="23"/>
        </w:rPr>
        <w:t>7</w:t>
      </w:r>
      <w:r w:rsidRPr="004E7946">
        <w:rPr>
          <w:rFonts w:ascii="Calibri" w:hAnsi="Calibri" w:cs="Calibri"/>
          <w:sz w:val="23"/>
          <w:szCs w:val="23"/>
        </w:rPr>
        <w:t xml:space="preserve"> se hace mención a las dificultades que se han presentado en este periodo y las acciones que se han realizado p</w:t>
      </w:r>
      <w:r w:rsidR="00EF16A8" w:rsidRPr="004E7946">
        <w:rPr>
          <w:rFonts w:ascii="Calibri" w:hAnsi="Calibri" w:cs="Calibri"/>
          <w:sz w:val="23"/>
          <w:szCs w:val="23"/>
        </w:rPr>
        <w:t>ara superarlas.  Las secciones 8</w:t>
      </w:r>
      <w:r w:rsidRPr="004E7946">
        <w:rPr>
          <w:rFonts w:ascii="Calibri" w:hAnsi="Calibri" w:cs="Calibri"/>
          <w:sz w:val="23"/>
          <w:szCs w:val="23"/>
        </w:rPr>
        <w:t xml:space="preserve"> y </w:t>
      </w:r>
      <w:r w:rsidR="00EF16A8" w:rsidRPr="004E7946">
        <w:rPr>
          <w:rFonts w:ascii="Calibri" w:hAnsi="Calibri" w:cs="Calibri"/>
          <w:sz w:val="23"/>
          <w:szCs w:val="23"/>
        </w:rPr>
        <w:t>9</w:t>
      </w:r>
      <w:r w:rsidRPr="004E7946">
        <w:rPr>
          <w:rFonts w:ascii="Calibri" w:hAnsi="Calibri" w:cs="Calibri"/>
          <w:sz w:val="23"/>
          <w:szCs w:val="23"/>
        </w:rPr>
        <w:t xml:space="preserve"> profundizan en la gestión financiera de la institución con los principales resultados reflejados en los estados financieros, el presupuesto y su ejecución, los fondos origen y destino y las proyecciones que se reali</w:t>
      </w:r>
      <w:r w:rsidR="00EF16A8" w:rsidRPr="004E7946">
        <w:rPr>
          <w:rFonts w:ascii="Calibri" w:hAnsi="Calibri" w:cs="Calibri"/>
          <w:sz w:val="23"/>
          <w:szCs w:val="23"/>
        </w:rPr>
        <w:t>zaran para el siguiente periodo</w:t>
      </w:r>
      <w:r w:rsidRPr="004E7946">
        <w:rPr>
          <w:rFonts w:ascii="Calibri" w:hAnsi="Calibri" w:cs="Calibri"/>
          <w:sz w:val="23"/>
          <w:szCs w:val="23"/>
        </w:rPr>
        <w:t xml:space="preserve"> junio 2015 – mayo 2016 y durante todo el quinquenio.</w:t>
      </w:r>
    </w:p>
    <w:p w:rsidR="00007CF4" w:rsidRDefault="00FA26F8" w:rsidP="009A45B7">
      <w:pPr>
        <w:spacing w:after="120"/>
        <w:jc w:val="both"/>
        <w:rPr>
          <w:rFonts w:ascii="Calibri" w:hAnsi="Calibri" w:cs="Calibri"/>
          <w:sz w:val="23"/>
          <w:szCs w:val="23"/>
        </w:rPr>
      </w:pPr>
      <w:r w:rsidRPr="004E7946">
        <w:rPr>
          <w:rFonts w:ascii="Calibri" w:hAnsi="Calibri" w:cs="Calibri"/>
          <w:sz w:val="23"/>
          <w:szCs w:val="23"/>
        </w:rPr>
        <w:t>El Fondo Social para la Vivienda, continua con su compromiso y fiel a su filosofía de financiar soluciones habitaciones a los trabajadores salvadoreños, con opciones que satisfagan las necesidades de la familia y así contribuir con la reducción del déficit habitacional.</w:t>
      </w:r>
    </w:p>
    <w:p w:rsidR="00007CF4" w:rsidRDefault="00007CF4" w:rsidP="009A45B7">
      <w:pPr>
        <w:spacing w:after="120"/>
      </w:pPr>
      <w:r>
        <w:br w:type="page"/>
      </w:r>
    </w:p>
    <w:p w:rsidR="00D13184" w:rsidRPr="00A05261" w:rsidRDefault="00007CF4" w:rsidP="009A45B7">
      <w:pPr>
        <w:pStyle w:val="Ttulo1"/>
        <w:spacing w:before="0" w:after="120"/>
        <w:rPr>
          <w:color w:val="auto"/>
        </w:rPr>
      </w:pPr>
      <w:bookmarkStart w:id="2" w:name="_Toc422820601"/>
      <w:r w:rsidRPr="00A05261">
        <w:rPr>
          <w:color w:val="auto"/>
        </w:rPr>
        <w:lastRenderedPageBreak/>
        <w:t>RESUMEN EJECUTIVO</w:t>
      </w:r>
      <w:bookmarkEnd w:id="2"/>
    </w:p>
    <w:p w:rsidR="00A05261" w:rsidRPr="00A05261" w:rsidRDefault="00A05261" w:rsidP="00A05261">
      <w:pPr>
        <w:spacing w:after="120"/>
        <w:jc w:val="both"/>
      </w:pPr>
      <w:bookmarkStart w:id="3" w:name="_Toc359921457"/>
      <w:bookmarkStart w:id="4" w:name="_Toc384279161"/>
      <w:bookmarkStart w:id="5" w:name="_Toc384297275"/>
      <w:bookmarkStart w:id="6" w:name="_Toc384299727"/>
      <w:bookmarkStart w:id="7" w:name="_Toc384310656"/>
      <w:bookmarkStart w:id="8" w:name="_Toc387414618"/>
      <w:bookmarkStart w:id="9" w:name="_Toc387414657"/>
      <w:r w:rsidRPr="00A05261">
        <w:t>El Fondo Social para la Vivienda, ejecuta sus actividades dentro de los planes estratégicos quinquenales que para tal fin se formulan institucionalmente. Durante este primer año estos planes han sido adaptados para alinearse al Plan Quinquenal de Desarrollo, que es el documento que establece los principales lineamientos de desarrollo para el país en el mediano y largo plazo y que por su naturaleza marca las principales acciones para alcanzar la visión y propósitos del gobierno central.</w:t>
      </w:r>
    </w:p>
    <w:p w:rsidR="00A05261" w:rsidRPr="00A05261" w:rsidRDefault="00A05261" w:rsidP="00A05261">
      <w:pPr>
        <w:spacing w:after="120"/>
        <w:jc w:val="both"/>
      </w:pPr>
      <w:r w:rsidRPr="00A05261">
        <w:t>Las acciones desarrollados por el FSV durante el periodo Junio 2014 a Mayo 2015, se resumen en 6 áreas estratégicas. Estas muestran el esfuerzo que la Institución realiza para cumplir con los objetivos de su misión y visión institucional por atender las necesidades de la población salvadoreña. A continuación se detalla un resumen ejecutivo de todo el trabajo realizado y resultados obtenidos:</w:t>
      </w:r>
    </w:p>
    <w:p w:rsidR="00A05261" w:rsidRPr="00A05261" w:rsidRDefault="00A05261" w:rsidP="00A05261">
      <w:pPr>
        <w:spacing w:after="120"/>
      </w:pPr>
      <w:bookmarkStart w:id="10" w:name="_Toc422222656"/>
      <w:r w:rsidRPr="00A05261">
        <w:t>GESTIÓN ESTRATÉGICA</w:t>
      </w:r>
      <w:bookmarkEnd w:id="10"/>
    </w:p>
    <w:p w:rsidR="00A05261" w:rsidRPr="00A05261" w:rsidRDefault="00A05261" w:rsidP="00A05261">
      <w:pPr>
        <w:spacing w:after="120"/>
        <w:jc w:val="both"/>
      </w:pPr>
      <w:bookmarkStart w:id="11" w:name="_Toc422222657"/>
      <w:r w:rsidRPr="00A05261">
        <w:rPr>
          <w:b/>
        </w:rPr>
        <w:t>Plan estratégico institucional (PEI) 2015-2019.</w:t>
      </w:r>
      <w:bookmarkEnd w:id="11"/>
      <w:r w:rsidRPr="00A05261">
        <w:rPr>
          <w:b/>
        </w:rPr>
        <w:t xml:space="preserve"> </w:t>
      </w:r>
      <w:r w:rsidRPr="00A05261">
        <w:t xml:space="preserve">El Plan Estratégico Institucional 2015-2019 del FSV cuenta con 62 proyectos y 142 indicadores con sus correspondientes metas. Estos proyectos y acciones a su vez están organizados en cuatro objetivos: </w:t>
      </w:r>
      <w:r w:rsidRPr="00A05261">
        <w:rPr>
          <w:i/>
        </w:rPr>
        <w:t>La Gestión Crediticia</w:t>
      </w:r>
      <w:r w:rsidRPr="00A05261">
        <w:t xml:space="preserve"> cuyo objetivo es mejorar el otorgamiento de créditos, </w:t>
      </w:r>
      <w:r w:rsidRPr="00A05261">
        <w:rPr>
          <w:i/>
        </w:rPr>
        <w:t>Servicio al Cliente</w:t>
      </w:r>
      <w:r w:rsidRPr="00A05261">
        <w:t xml:space="preserve"> orientado a lograr la satisfacción al cliente en todos los servicios; El </w:t>
      </w:r>
      <w:r w:rsidRPr="00A05261">
        <w:rPr>
          <w:i/>
        </w:rPr>
        <w:t>Fortalecimiento Financiero</w:t>
      </w:r>
      <w:r w:rsidRPr="00A05261">
        <w:t xml:space="preserve"> que es asegurar la sostenibilidad financiera y por último el </w:t>
      </w:r>
      <w:r w:rsidRPr="00A05261">
        <w:rPr>
          <w:i/>
        </w:rPr>
        <w:t>Desarrollo Institucional</w:t>
      </w:r>
      <w:r w:rsidRPr="00A05261">
        <w:t xml:space="preserve"> que quiere contar con personal calificado, sistemas y procesos simples apoyados con Tecnología. Los impactos esperados en la ejecución del Plan se resumen así: La colocación de 33,140 créditos para beneficiar a igual número de familias por un monto de $601 millones.  Mantener una institución fortalecida y auto sostenible. Brindar servicios más eficientes en cuanto a tiempos de respuesta  y cercanos a la gente. </w:t>
      </w:r>
      <w:bookmarkStart w:id="12" w:name="_Toc422222658"/>
      <w:r w:rsidRPr="00A05261">
        <w:rPr>
          <w:b/>
        </w:rPr>
        <w:t>Alineación del PEI con el plan quinquenal de desarrollo</w:t>
      </w:r>
      <w:bookmarkEnd w:id="12"/>
      <w:r w:rsidRPr="00A05261">
        <w:rPr>
          <w:b/>
        </w:rPr>
        <w:t xml:space="preserve">. </w:t>
      </w:r>
      <w:r w:rsidRPr="00A05261">
        <w:t xml:space="preserve">El FSV ha acoplado su plan estratégico al Plan Quinquenal de Desarrollo con el objetivo de brindar soluciones habitacionales a la población salvadoreña. </w:t>
      </w:r>
      <w:bookmarkStart w:id="13" w:name="_Toc422222659"/>
      <w:r w:rsidRPr="00A05261">
        <w:rPr>
          <w:b/>
        </w:rPr>
        <w:t>Plan Anual Operativo 2015</w:t>
      </w:r>
      <w:bookmarkEnd w:id="13"/>
      <w:r w:rsidRPr="00A05261">
        <w:rPr>
          <w:b/>
        </w:rPr>
        <w:t xml:space="preserve">. </w:t>
      </w:r>
      <w:r w:rsidRPr="00A05261">
        <w:t>El Plan Anual Operativo 2015 consta de 4 áreas estratégicas que ejecutan 36 proyectos y acciones; posee 49 indicadores. Entre los principales proyectos se identifican los siguientes: Otorgamiento de 6,563 créditos por $124.7 millones, análisis y supervisión de proyectos habitacionales, fortalecimiento del programa vivienda cercana, medición de la satisfacción del cliente, establecimiento de nuevo punto de atención, reducción del índice de morosidad, evaluación de alternativas de fondeo para financiamiento a largo plazo, establecimiento de un Sistema para la gestión del riesgo de crédito y de control de operaciones de lavado de dinero, sistema de seguridad de prevención de intrusos y otros.</w:t>
      </w:r>
    </w:p>
    <w:p w:rsidR="00A05261" w:rsidRPr="00A05261" w:rsidRDefault="00A05261" w:rsidP="00A05261">
      <w:pPr>
        <w:spacing w:after="120"/>
      </w:pPr>
      <w:bookmarkStart w:id="14" w:name="_Toc422222660"/>
      <w:r w:rsidRPr="00A05261">
        <w:t>PRINCIPALES RESULTADOS.</w:t>
      </w:r>
      <w:bookmarkEnd w:id="14"/>
    </w:p>
    <w:p w:rsidR="00A05261" w:rsidRPr="00A05261" w:rsidRDefault="00A05261" w:rsidP="00A05261">
      <w:pPr>
        <w:spacing w:after="120"/>
        <w:jc w:val="both"/>
      </w:pPr>
      <w:bookmarkStart w:id="15" w:name="_Toc422222661"/>
      <w:r w:rsidRPr="00A05261">
        <w:rPr>
          <w:b/>
        </w:rPr>
        <w:t>Soluciones habitacionales.</w:t>
      </w:r>
      <w:bookmarkEnd w:id="15"/>
      <w:r w:rsidRPr="00A05261">
        <w:rPr>
          <w:b/>
        </w:rPr>
        <w:t xml:space="preserve"> </w:t>
      </w:r>
      <w:r w:rsidRPr="00A05261">
        <w:t xml:space="preserve">En este periodo, el FSV facilitó 6,598 soluciones habitacionales por $114.53 millones, contribuyendo a elevar el nivel de vida de más de 27,700 salvadoreños con vivienda propia. </w:t>
      </w:r>
      <w:bookmarkStart w:id="16" w:name="_Toc422222662"/>
      <w:r w:rsidRPr="00A05261">
        <w:rPr>
          <w:b/>
        </w:rPr>
        <w:t>Solicitudes recibidas, créditos aprobados y créditos escriturados.</w:t>
      </w:r>
      <w:bookmarkEnd w:id="16"/>
      <w:r w:rsidRPr="00A05261">
        <w:rPr>
          <w:b/>
        </w:rPr>
        <w:t xml:space="preserve"> </w:t>
      </w:r>
      <w:r w:rsidRPr="00A05261">
        <w:t xml:space="preserve">Se recibieron 10,687 solicitudes para las diferentes líneas de crédito, de las cuales 7,359 solicitudes que representan el 69%, fueron aprobadas; y de estas 6,527 se convirtieron en créditos escriturados </w:t>
      </w:r>
      <w:r w:rsidRPr="00A05261">
        <w:lastRenderedPageBreak/>
        <w:t xml:space="preserve">alcanzando un 89% con respecto a las solicitudes recibidas. </w:t>
      </w:r>
      <w:bookmarkStart w:id="17" w:name="_Toc422222663"/>
      <w:r w:rsidRPr="00A05261">
        <w:rPr>
          <w:b/>
        </w:rPr>
        <w:t xml:space="preserve">Créditos Otorgados </w:t>
      </w:r>
      <w:bookmarkStart w:id="18" w:name="_Toc422222664"/>
      <w:bookmarkEnd w:id="17"/>
      <w:r w:rsidRPr="00A05261">
        <w:rPr>
          <w:b/>
        </w:rPr>
        <w:t>por línea financiera.</w:t>
      </w:r>
      <w:bookmarkEnd w:id="18"/>
      <w:r w:rsidRPr="00A05261">
        <w:rPr>
          <w:b/>
        </w:rPr>
        <w:t xml:space="preserve"> </w:t>
      </w:r>
      <w:r w:rsidRPr="00A05261">
        <w:t xml:space="preserve">Del total de los 6,527 créditos otorgados el 88.6% corresponde a la adquisición de vivienda; mostrando dinamización en el otorgamiento de créditos para adquisición de vivienda nueva. </w:t>
      </w:r>
      <w:bookmarkStart w:id="19" w:name="_Toc422222665"/>
      <w:r w:rsidRPr="00A05261">
        <w:rPr>
          <w:b/>
        </w:rPr>
        <w:t>Créditos Otorgados por ingreso.</w:t>
      </w:r>
      <w:bookmarkEnd w:id="19"/>
      <w:r w:rsidRPr="00A05261">
        <w:rPr>
          <w:b/>
        </w:rPr>
        <w:t xml:space="preserve"> </w:t>
      </w:r>
      <w:r w:rsidRPr="00A05261">
        <w:t>El FSV fortaleciendo su rol social benefició a salvadoreños con ingresos de hasta 4 salarios mínimos, con el otorgamiento de 5,672 créditos por $80.94 millones, es decir un 86.9% del total.</w:t>
      </w:r>
      <w:bookmarkStart w:id="20" w:name="_Toc422222666"/>
      <w:r w:rsidRPr="00A05261">
        <w:t xml:space="preserve"> </w:t>
      </w:r>
      <w:r w:rsidRPr="00A05261">
        <w:rPr>
          <w:b/>
        </w:rPr>
        <w:t>Créditos Otorgados por género</w:t>
      </w:r>
      <w:r w:rsidRPr="00A05261">
        <w:t>.</w:t>
      </w:r>
      <w:bookmarkEnd w:id="20"/>
      <w:r w:rsidRPr="00A05261">
        <w:t xml:space="preserve"> Atendiendo al compromiso de la presente gestión de Gobierno, para alcanzar una vida digna y contribuyendo a la igualdad de género, el FSV otorgó 2,738 créditos por $45.54 millones, a mujeres es decir un 41.9% del total de créditos otorgados. </w:t>
      </w:r>
      <w:bookmarkStart w:id="21" w:name="_Toc422222667"/>
      <w:r w:rsidRPr="00A05261">
        <w:rPr>
          <w:b/>
        </w:rPr>
        <w:t>Créditos Otorgados por edad del solicitante.</w:t>
      </w:r>
      <w:bookmarkEnd w:id="21"/>
      <w:r w:rsidRPr="00A05261">
        <w:rPr>
          <w:b/>
        </w:rPr>
        <w:t xml:space="preserve"> </w:t>
      </w:r>
      <w:r w:rsidRPr="00A05261">
        <w:t xml:space="preserve">Otro aspecto relevante que ha potencializado el FSV en la actual gestión, es la distribución de créditos por edad del solicitante, concentrado el otorgamiento de créditos en el rango de 31 a 50 años por un total de 3,451 créditos por US$ 64.01 millones. </w:t>
      </w:r>
      <w:bookmarkStart w:id="22" w:name="_Toc422222668"/>
      <w:r w:rsidRPr="00A05261">
        <w:rPr>
          <w:b/>
        </w:rPr>
        <w:t>Créditos otorgados FSV y Bancos del Sistema Financiero.</w:t>
      </w:r>
      <w:bookmarkEnd w:id="22"/>
      <w:r w:rsidRPr="00A05261">
        <w:t xml:space="preserve"> De acuerdo a estadísticas publicadas en el sitio web de la Superintendencia del Sistema Financiero al mes de abril 2015, el FSV logró una participación del 63.9% de toda la cartera hipotecaria administrada del país. </w:t>
      </w:r>
      <w:bookmarkStart w:id="23" w:name="_Toc422222669"/>
    </w:p>
    <w:p w:rsidR="00A05261" w:rsidRPr="00A05261" w:rsidRDefault="00A05261" w:rsidP="00A05261">
      <w:pPr>
        <w:spacing w:after="120"/>
        <w:jc w:val="both"/>
      </w:pPr>
      <w:r w:rsidRPr="00A05261">
        <w:rPr>
          <w:b/>
          <w:u w:val="single"/>
        </w:rPr>
        <w:t>Crédito por Programas</w:t>
      </w:r>
      <w:bookmarkStart w:id="24" w:name="_Toc422222670"/>
      <w:bookmarkEnd w:id="23"/>
      <w:r w:rsidRPr="00A05261">
        <w:rPr>
          <w:b/>
          <w:u w:val="single"/>
        </w:rPr>
        <w:t>.</w:t>
      </w:r>
      <w:r>
        <w:rPr>
          <w:b/>
        </w:rPr>
        <w:t xml:space="preserve"> </w:t>
      </w:r>
      <w:r w:rsidRPr="00A05261">
        <w:rPr>
          <w:b/>
        </w:rPr>
        <w:t>Programa Vivienda cercana.</w:t>
      </w:r>
      <w:bookmarkEnd w:id="24"/>
      <w:r w:rsidRPr="00A05261">
        <w:rPr>
          <w:b/>
        </w:rPr>
        <w:t xml:space="preserve"> </w:t>
      </w:r>
      <w:r w:rsidRPr="00A05261">
        <w:t xml:space="preserve">El FSV efectúa el relanzamiento del programa vivienda cercana para salvadoreños en el exterior y para el período junio 2014 a mayo 2015, fueron otorgados 181 créditos por $5.98 millones. </w:t>
      </w:r>
      <w:bookmarkStart w:id="25" w:name="_Toc422222671"/>
      <w:r w:rsidRPr="00A05261">
        <w:t>P</w:t>
      </w:r>
      <w:r w:rsidRPr="00A05261">
        <w:rPr>
          <w:b/>
        </w:rPr>
        <w:t>rograma Aporte y crédito.</w:t>
      </w:r>
      <w:bookmarkEnd w:id="25"/>
      <w:r w:rsidRPr="00A05261">
        <w:rPr>
          <w:b/>
        </w:rPr>
        <w:t xml:space="preserve"> </w:t>
      </w:r>
      <w:r w:rsidRPr="00A05261">
        <w:t xml:space="preserve">Como parte del apoyo al sector de ingresos variables: profesionales independientes, comerciantes de la micro, pequeña y mediana empresa, así como trabajadores del sector básico social como vendedoras de mercados, costureras, motoristas, albañiles, entre otros, los resultados en el periodo junio 2014 – mayo 2015 fueron 257 créditos por $5.74 millones. </w:t>
      </w:r>
      <w:bookmarkStart w:id="26" w:name="_Toc422222672"/>
      <w:r w:rsidRPr="00A05261">
        <w:rPr>
          <w:b/>
          <w:u w:val="single"/>
        </w:rPr>
        <w:t>Mejoras en el otorgamiento de créditos.</w:t>
      </w:r>
      <w:bookmarkStart w:id="27" w:name="_Toc422222673"/>
      <w:bookmarkEnd w:id="26"/>
      <w:r w:rsidRPr="00A05261">
        <w:rPr>
          <w:b/>
        </w:rPr>
        <w:t xml:space="preserve"> Mejoras a condiciones crediticias Sector Formal.</w:t>
      </w:r>
      <w:bookmarkEnd w:id="27"/>
      <w:r w:rsidRPr="00A05261">
        <w:t xml:space="preserve"> Para el año 2014 el FSV mejoró las condiciones crediticias para las diversas líneas de crédito, siendo más representativos los cambios en las tasas de interés para el otorgamiento de vivienda nueva, reduciendo entre medio punto y un punto porcentual para las líneas de créditos destinadas al sector formal.  </w:t>
      </w:r>
      <w:bookmarkStart w:id="28" w:name="_Toc422222674"/>
      <w:r w:rsidRPr="00A05261">
        <w:rPr>
          <w:b/>
        </w:rPr>
        <w:t>Mejoras a condiciones crediticias Sector de ingresos Variables.</w:t>
      </w:r>
      <w:bookmarkEnd w:id="28"/>
      <w:r w:rsidRPr="00A05261">
        <w:rPr>
          <w:b/>
        </w:rPr>
        <w:t xml:space="preserve"> E</w:t>
      </w:r>
      <w:r w:rsidRPr="00A05261">
        <w:t xml:space="preserve">l FSV realizó modificaciones en la política crediticia para el sector de ingresos variables siendo estas de hasta en dos puntos porcentuales para las diversas líneas. Además, se incrementó hasta US$32,200.00 el monto máximo de financiamiento de los trabajadores con ingresos de hasta 4 salarios mínimos. </w:t>
      </w:r>
      <w:bookmarkStart w:id="29" w:name="_Toc422222675"/>
      <w:r w:rsidRPr="00A05261">
        <w:rPr>
          <w:b/>
        </w:rPr>
        <w:t>Mejoras en condiciones para la compra de Viviendas del FSV.</w:t>
      </w:r>
      <w:bookmarkEnd w:id="29"/>
      <w:r w:rsidRPr="00A05261">
        <w:rPr>
          <w:b/>
        </w:rPr>
        <w:t xml:space="preserve"> </w:t>
      </w:r>
      <w:r w:rsidRPr="00A05261">
        <w:t>La línea de adquisición de Viviendas recuperadas del FSV presentó modificaciones relevantes al reducir su tasa del 7.97% al 6.00%; y ampliando el plazo de financiamiento a 30 años.</w:t>
      </w:r>
      <w:bookmarkStart w:id="30" w:name="_Toc422222676"/>
      <w:r w:rsidRPr="00A05261">
        <w:t xml:space="preserve"> </w:t>
      </w:r>
      <w:r w:rsidRPr="00A05261">
        <w:rPr>
          <w:b/>
        </w:rPr>
        <w:t>Relanzamiento del Programa Vivienda Cercana</w:t>
      </w:r>
      <w:bookmarkEnd w:id="30"/>
      <w:r w:rsidRPr="00A05261">
        <w:rPr>
          <w:b/>
        </w:rPr>
        <w:t>.</w:t>
      </w:r>
      <w:r w:rsidRPr="00A05261">
        <w:t xml:space="preserve"> Para que los compatriotas que residen en Estados Unidos puedan conocer la información necesaria para comprar una casa en El Salvador, se ha establecido el nuevo servicio de consulta telefónica con la línea gratuita 1-844-357-0715.</w:t>
      </w:r>
      <w:bookmarkStart w:id="31" w:name="_Toc422222677"/>
      <w:r w:rsidRPr="00A05261">
        <w:t xml:space="preserve"> </w:t>
      </w:r>
      <w:r w:rsidRPr="00A05261">
        <w:rPr>
          <w:b/>
        </w:rPr>
        <w:t>Nuevo programa de financiamiento “Casa Joven”</w:t>
      </w:r>
      <w:bookmarkEnd w:id="31"/>
      <w:r w:rsidRPr="00A05261">
        <w:t xml:space="preserve">. El FSV realizó el 17 de noviembre de 2014 el lanzamiento del nuevo programa dirigido a jóvenes económicamente activos, a fin de motivarles a invertir en la vivienda. En el periodo de noviembre 2014 hasta mayo 2015, el FSV ha facilitado el acceso a 513 créditos por US$9.23 millones a jóvenes que pudieron obtener su primera vivienda por medio de un crédito con el FSV. </w:t>
      </w:r>
      <w:bookmarkStart w:id="32" w:name="_Toc422222678"/>
      <w:r w:rsidRPr="00A05261">
        <w:rPr>
          <w:b/>
        </w:rPr>
        <w:t>Nueva línea de financiamiento Compra de lote urbano</w:t>
      </w:r>
      <w:bookmarkEnd w:id="32"/>
      <w:r w:rsidRPr="00A05261">
        <w:rPr>
          <w:b/>
        </w:rPr>
        <w:t xml:space="preserve">. </w:t>
      </w:r>
      <w:r w:rsidRPr="00A05261">
        <w:t xml:space="preserve">El FSV cuenta con una nueva línea de crédito denominada “Compra de </w:t>
      </w:r>
      <w:r w:rsidRPr="00A05261">
        <w:lastRenderedPageBreak/>
        <w:t>Lote Urbano” para un valor de hasta US$50.000.00. El inmueble a financiar deberá encontrarse en el radio urbano del municipio o a un proyecto residencial debidamente calificado, y deberá contar con los servicios básicos de luz, agua y alcantarillado sanitario o, en su defecto, la factibilidad de conexión de los mismos.</w:t>
      </w:r>
      <w:bookmarkStart w:id="33" w:name="_Toc422222679"/>
      <w:r w:rsidRPr="00A05261">
        <w:t xml:space="preserve"> </w:t>
      </w:r>
      <w:r w:rsidRPr="00A05261">
        <w:rPr>
          <w:b/>
        </w:rPr>
        <w:t>Sistema de ahorro y financiamiento habitacional (SAFH).</w:t>
      </w:r>
      <w:bookmarkEnd w:id="33"/>
      <w:r w:rsidRPr="00A05261">
        <w:rPr>
          <w:b/>
        </w:rPr>
        <w:t xml:space="preserve"> </w:t>
      </w:r>
      <w:r w:rsidRPr="00A05261">
        <w:t xml:space="preserve">El Sistema de Ahorro y Financiamiento Habitacional (SAFH) es parte del Programa de Vivienda y Mejoramiento Integral de Asentamientos Urbanos Precarios que se ejecuta en coordinación con el Viceministerio de Vivienda y Desarrollo Urbano (VMVDU); el cual consiste en complementar el ahorro familiar y el crédito hipotecario del FSV con un subsidio otorgado por el Fondo Nacional de Vivienda Popular (FONAVIPO). Al mes de mayo 2015 se han otorgado 69  créditos para adquisición de vivienda nueva por un monto de US$0.86 millones. </w:t>
      </w:r>
      <w:bookmarkStart w:id="34" w:name="_Toc422222680"/>
      <w:r w:rsidRPr="00A05261">
        <w:rPr>
          <w:b/>
          <w:u w:val="single"/>
        </w:rPr>
        <w:t>Modernización y descentralización de servicios.</w:t>
      </w:r>
      <w:bookmarkStart w:id="35" w:name="_Toc422222681"/>
      <w:bookmarkEnd w:id="34"/>
      <w:r>
        <w:rPr>
          <w:b/>
        </w:rPr>
        <w:t xml:space="preserve"> </w:t>
      </w:r>
      <w:r w:rsidRPr="00A05261">
        <w:rPr>
          <w:b/>
        </w:rPr>
        <w:t>Establecimiento de nueva sucursal Paseo.</w:t>
      </w:r>
      <w:bookmarkEnd w:id="35"/>
      <w:r w:rsidRPr="00A05261">
        <w:rPr>
          <w:b/>
        </w:rPr>
        <w:t xml:space="preserve"> </w:t>
      </w:r>
      <w:r w:rsidRPr="00A05261">
        <w:t>El FSV con la finalidad de brindar una mayor atención a familias de ingresos medios, establece una nueva sucursal en el centro comercial Orión del Paseo General Escalón</w:t>
      </w:r>
      <w:bookmarkStart w:id="36" w:name="_Toc422222682"/>
      <w:r w:rsidRPr="00A05261">
        <w:t xml:space="preserve">. </w:t>
      </w:r>
      <w:r w:rsidRPr="00A05261">
        <w:rPr>
          <w:b/>
        </w:rPr>
        <w:t>Otros resultados</w:t>
      </w:r>
      <w:r w:rsidRPr="00A05261">
        <w:t xml:space="preserve">: </w:t>
      </w:r>
      <w:bookmarkEnd w:id="36"/>
      <w:r w:rsidRPr="00A05261">
        <w:t xml:space="preserve">también se detallan los resultados para las gestiones realizadas por la ciudadanía en los diferentes canales de atención  al cliente, los reclamos de seguro y </w:t>
      </w:r>
      <w:bookmarkStart w:id="37" w:name="_Toc422222684"/>
      <w:r w:rsidRPr="00A05261">
        <w:t>la encuesta de Seguimiento de la satisfacción del cliente</w:t>
      </w:r>
      <w:bookmarkStart w:id="38" w:name="_Toc422222685"/>
      <w:bookmarkEnd w:id="37"/>
      <w:r w:rsidRPr="00A05261">
        <w:t xml:space="preserve"> entre otros.</w:t>
      </w:r>
      <w:r>
        <w:t xml:space="preserve"> </w:t>
      </w:r>
      <w:bookmarkStart w:id="39" w:name="_Toc422222686"/>
      <w:bookmarkEnd w:id="38"/>
      <w:r w:rsidRPr="00A05261">
        <w:rPr>
          <w:b/>
          <w:u w:val="single"/>
        </w:rPr>
        <w:t>Principales resultados en la Cartera hipotecaria administrada.</w:t>
      </w:r>
      <w:bookmarkEnd w:id="39"/>
      <w:r w:rsidRPr="00A05261">
        <w:rPr>
          <w:b/>
          <w:u w:val="single"/>
        </w:rPr>
        <w:t xml:space="preserve"> </w:t>
      </w:r>
      <w:r w:rsidRPr="00A05261">
        <w:t xml:space="preserve">La cartera hipotecaria del FSV al 31 de mayo de 2015 registró 99,641 préstamos por un monto de US$887.70 millones; y un total de 122,733 préstamos administrados por un monto de US$1,108.85 millones. </w:t>
      </w:r>
      <w:bookmarkStart w:id="40" w:name="_Toc422222687"/>
      <w:r w:rsidRPr="00A05261">
        <w:rPr>
          <w:b/>
        </w:rPr>
        <w:t>Incremento en recaudación de cuotas de préstamos.</w:t>
      </w:r>
      <w:bookmarkEnd w:id="40"/>
      <w:r w:rsidRPr="00A05261">
        <w:rPr>
          <w:b/>
        </w:rPr>
        <w:t xml:space="preserve"> </w:t>
      </w:r>
      <w:r w:rsidRPr="00A05261">
        <w:t>Durante el periodo junio 2014 – mayo 2015 se recibieron 1</w:t>
      </w:r>
      <w:proofErr w:type="gramStart"/>
      <w:r w:rsidRPr="00A05261">
        <w:t>,273,897</w:t>
      </w:r>
      <w:proofErr w:type="gramEnd"/>
      <w:r w:rsidRPr="00A05261">
        <w:t xml:space="preserve"> Cuotas por un monto de US$129.20 millones. </w:t>
      </w:r>
      <w:bookmarkStart w:id="41" w:name="_Toc422222688"/>
      <w:r w:rsidRPr="00A05261">
        <w:rPr>
          <w:b/>
        </w:rPr>
        <w:t>Reducción del índice de mora.</w:t>
      </w:r>
      <w:bookmarkEnd w:id="41"/>
      <w:r w:rsidRPr="00A05261">
        <w:rPr>
          <w:b/>
        </w:rPr>
        <w:t xml:space="preserve"> </w:t>
      </w:r>
      <w:r w:rsidRPr="00A05261">
        <w:t xml:space="preserve">Al mes de mayo 2015, se mantuvo la sanidad de la Cartera Hipotecaria gracias a la reducción del índice de morosidad en -0.72% puntos, pasando de 6.04% registrado a mayo de 2014 a 5.32% a mayo de 2015. </w:t>
      </w:r>
      <w:bookmarkStart w:id="42" w:name="_Toc422222690"/>
      <w:r>
        <w:t xml:space="preserve"> </w:t>
      </w:r>
      <w:r w:rsidRPr="00A05261">
        <w:rPr>
          <w:b/>
          <w:u w:val="single"/>
        </w:rPr>
        <w:t>Otros logros relevantes.</w:t>
      </w:r>
      <w:bookmarkEnd w:id="42"/>
      <w:r w:rsidRPr="00A05261">
        <w:rPr>
          <w:b/>
        </w:rPr>
        <w:t xml:space="preserve"> </w:t>
      </w:r>
      <w:bookmarkStart w:id="43" w:name="_Toc422222691"/>
      <w:r w:rsidRPr="00A05261">
        <w:rPr>
          <w:b/>
        </w:rPr>
        <w:t>Incentivos a la cultura de pago puntual.</w:t>
      </w:r>
      <w:bookmarkEnd w:id="43"/>
      <w:r w:rsidRPr="00A05261">
        <w:t xml:space="preserve"> El FSV incentiva la cultura de  pago responsable para lo cual realizó el sorteo electrónico de la promoción de cliente puntual el 14 de agosto; participando más de 85,000 clientes y resultando 120 ganadores propietarios y 30 suplentes. </w:t>
      </w:r>
      <w:bookmarkStart w:id="44" w:name="_Toc422222692"/>
      <w:r w:rsidRPr="00A05261">
        <w:rPr>
          <w:b/>
        </w:rPr>
        <w:t>Recertificación del Sistema de Gestión de Calidad (SGC) por AENOR Centroamérica.</w:t>
      </w:r>
      <w:bookmarkEnd w:id="44"/>
      <w:r w:rsidRPr="00A05261">
        <w:t xml:space="preserve"> El FSV es una institución certificada bajo la Norma ISO 9001:2008 desde Abril 2009. </w:t>
      </w:r>
      <w:bookmarkStart w:id="45" w:name="_Toc422222693"/>
      <w:r w:rsidRPr="00A05261">
        <w:rPr>
          <w:b/>
        </w:rPr>
        <w:t>Mejora en la clasificación de riesgo.</w:t>
      </w:r>
      <w:bookmarkEnd w:id="45"/>
      <w:r w:rsidRPr="00A05261">
        <w:rPr>
          <w:b/>
        </w:rPr>
        <w:t xml:space="preserve"> </w:t>
      </w:r>
      <w:r w:rsidRPr="00A05261">
        <w:t>El FSV ha obtenido mejoras e</w:t>
      </w:r>
      <w:bookmarkStart w:id="46" w:name="_Toc422222694"/>
      <w:r w:rsidRPr="00A05261">
        <w:t xml:space="preserve">n las calificaciones de riesgos, situación actual con Estados Financieros al 31 de diciembre 2014. </w:t>
      </w:r>
      <w:r w:rsidRPr="00A05261">
        <w:rPr>
          <w:b/>
        </w:rPr>
        <w:t>Inauguración del edificio de usos múltiples.</w:t>
      </w:r>
      <w:bookmarkEnd w:id="46"/>
      <w:r w:rsidRPr="00A05261">
        <w:rPr>
          <w:b/>
        </w:rPr>
        <w:t xml:space="preserve"> </w:t>
      </w:r>
      <w:r w:rsidRPr="00A05261">
        <w:t xml:space="preserve">El cual ayudará a mejorar el resguardo de expedientes de los clientes ya que será sede del archivo central de la institución. </w:t>
      </w:r>
      <w:bookmarkStart w:id="47" w:name="_Toc422222695"/>
      <w:r w:rsidRPr="00A05261">
        <w:rPr>
          <w:b/>
        </w:rPr>
        <w:t>Distinciones recibidas.</w:t>
      </w:r>
      <w:bookmarkEnd w:id="47"/>
      <w:r w:rsidRPr="00A05261">
        <w:rPr>
          <w:b/>
        </w:rPr>
        <w:t xml:space="preserve"> </w:t>
      </w:r>
      <w:r w:rsidRPr="00A05261">
        <w:rPr>
          <w:b/>
          <w:bCs/>
          <w:i/>
          <w:iCs/>
        </w:rPr>
        <w:t xml:space="preserve">Reconocimiento a comisión de ética FSV: </w:t>
      </w:r>
      <w:r w:rsidRPr="00A05261">
        <w:t>por ser una de las  instituciones más destacadas por su trabajo en la prevención de actos contrarios a la ética</w:t>
      </w:r>
      <w:r w:rsidRPr="00A05261">
        <w:rPr>
          <w:bCs/>
        </w:rPr>
        <w:t xml:space="preserve">. </w:t>
      </w:r>
      <w:r w:rsidRPr="00A05261">
        <w:rPr>
          <w:b/>
          <w:bCs/>
          <w:i/>
          <w:iCs/>
        </w:rPr>
        <w:t xml:space="preserve">Premio Bronce a la Transparencia: </w:t>
      </w:r>
      <w:r w:rsidRPr="00A05261">
        <w:t xml:space="preserve">reconocido por la Iniciativa Social para la Democracia, ISD, por mantener sus mecanismos de participación y transparencia hacia los ciudadanos. </w:t>
      </w:r>
      <w:r w:rsidRPr="00A05261">
        <w:rPr>
          <w:b/>
          <w:i/>
          <w:iCs/>
        </w:rPr>
        <w:t>Reconocimiento del Instituto de Acceso a la Información (IAIP):</w:t>
      </w:r>
      <w:r w:rsidRPr="00A05261">
        <w:rPr>
          <w:i/>
          <w:iCs/>
        </w:rPr>
        <w:t xml:space="preserve"> </w:t>
      </w:r>
      <w:r w:rsidRPr="00A05261">
        <w:t>en el día Internacional contra la Corrupción, el IAIP hizo entrega de reconocimientos a aquellas instituciones que se han esforzado y que han tenido significativos logros y avances en el cumplimiento de la Ley de Acceso a la Información Pública; reconociendo que el FSV ha constituido  su sistema de gestión de  documentos y archivos.</w:t>
      </w:r>
    </w:p>
    <w:p w:rsidR="00A05261" w:rsidRDefault="00A05261" w:rsidP="00A05261">
      <w:pPr>
        <w:spacing w:after="120"/>
      </w:pPr>
    </w:p>
    <w:p w:rsidR="00A05261" w:rsidRDefault="00A05261" w:rsidP="00A05261">
      <w:pPr>
        <w:spacing w:after="120"/>
      </w:pPr>
    </w:p>
    <w:p w:rsidR="00A05261" w:rsidRPr="00A05261" w:rsidRDefault="00A05261" w:rsidP="00A05261">
      <w:pPr>
        <w:spacing w:after="120"/>
      </w:pPr>
      <w:r w:rsidRPr="00A05261">
        <w:lastRenderedPageBreak/>
        <w:t>OTRAS ACCIONES EJECUTADAS</w:t>
      </w:r>
    </w:p>
    <w:p w:rsidR="00A05261" w:rsidRPr="00A05261" w:rsidRDefault="00A05261" w:rsidP="00A05261">
      <w:pPr>
        <w:spacing w:after="120"/>
        <w:jc w:val="both"/>
      </w:pPr>
      <w:r w:rsidRPr="00A05261">
        <w:t>El presente informe contiene además, informacion a detalle de los principales proyectos y acciones finalizadas,  aquellos proyectos que no pudieron ejecutarse durante el periodo y los proyectos que se encuentran en ejecución. En cuanto a los Mecanismos de participación ciudadana, se puntualizan los esfuerzos realizados en los temas de Rendición de Cuentas, Acceso a la Información Pública, Consultas a diferentes sectores en la formulación del Plan Estratégico Institucional 2015-2019. En el apartado Contrataciones y adquisiciones y en el marco de la LACAP se ha proveído a la institución de bienes, servicios y obras mediante la ejecución de 14.84 millones de dólares en 975 procesos. En los resultados relacionados al recurso humano, destaca que al mes de mayo 2015 se registran 488 empleados que forman parte de la gran familia del FSV.  En el apartado sobre Denuncias y reclamos se especifican las denuncias interpuestas por el FSV ante la fiscalía general de la república y el tribunal de ética gubernamental y los reclamos y opiniones que los ciudadanos emiten a través de los buzones de sugerencias, encuestas de satisfacción, sitio web, entre otros.</w:t>
      </w:r>
    </w:p>
    <w:p w:rsidR="00A05261" w:rsidRPr="00A05261" w:rsidRDefault="00A05261" w:rsidP="00A05261">
      <w:pPr>
        <w:spacing w:after="120"/>
      </w:pPr>
      <w:r w:rsidRPr="00A05261">
        <w:t>DIFICULTADES ENFRENTADAS Y ACCIONES PARA SUPERARLAS.</w:t>
      </w:r>
    </w:p>
    <w:p w:rsidR="00A05261" w:rsidRPr="00A05261" w:rsidRDefault="00A05261" w:rsidP="00A05261">
      <w:pPr>
        <w:spacing w:after="120"/>
        <w:jc w:val="both"/>
      </w:pPr>
      <w:r w:rsidRPr="00A05261">
        <w:t>En este capítulo se resumen las dificultades enfrentadas por el FSV y las acciones desarrolladas para enfrentarlas.</w:t>
      </w:r>
    </w:p>
    <w:bookmarkEnd w:id="3"/>
    <w:bookmarkEnd w:id="4"/>
    <w:bookmarkEnd w:id="5"/>
    <w:bookmarkEnd w:id="6"/>
    <w:bookmarkEnd w:id="7"/>
    <w:bookmarkEnd w:id="8"/>
    <w:bookmarkEnd w:id="9"/>
    <w:p w:rsidR="00F31DB7" w:rsidRDefault="00A05261" w:rsidP="00A05261">
      <w:pPr>
        <w:spacing w:after="120"/>
        <w:jc w:val="both"/>
      </w:pPr>
      <w:r w:rsidRPr="00A05261">
        <w:t>Para finalizar el informe en los dos últimos apartados se profundiza en la GESTIÓN FINANCIERA - EJECUCIÓN PRESUPUESTARIA y las PROYECCIONES DE INVERSIÓN JUNIO 2015- MAYO 2016.</w:t>
      </w:r>
    </w:p>
    <w:p w:rsidR="00007CF4" w:rsidRDefault="00007CF4" w:rsidP="009A45B7">
      <w:pPr>
        <w:spacing w:after="120"/>
      </w:pPr>
      <w:r>
        <w:br w:type="page"/>
      </w:r>
    </w:p>
    <w:p w:rsidR="00D13184" w:rsidRDefault="00007CF4" w:rsidP="009A45B7">
      <w:pPr>
        <w:pStyle w:val="Ttulo1"/>
        <w:spacing w:before="0" w:after="120"/>
        <w:rPr>
          <w:color w:val="auto"/>
        </w:rPr>
      </w:pPr>
      <w:bookmarkStart w:id="48" w:name="_Toc422820602"/>
      <w:r w:rsidRPr="00FA26F8">
        <w:rPr>
          <w:color w:val="auto"/>
        </w:rPr>
        <w:lastRenderedPageBreak/>
        <w:t>METODOLOGÍA Y PROCESO DE ELABORACIÓN</w:t>
      </w:r>
      <w:bookmarkEnd w:id="48"/>
    </w:p>
    <w:p w:rsidR="003815B4" w:rsidRDefault="001E5C3F" w:rsidP="009A45B7">
      <w:pPr>
        <w:spacing w:after="120"/>
        <w:jc w:val="both"/>
        <w:rPr>
          <w:sz w:val="24"/>
          <w:szCs w:val="24"/>
        </w:rPr>
      </w:pPr>
      <w:r>
        <w:rPr>
          <w:sz w:val="24"/>
          <w:szCs w:val="24"/>
        </w:rPr>
        <w:t xml:space="preserve">EL FSV con el objeto de cumplir los </w:t>
      </w:r>
      <w:r w:rsidR="003815B4" w:rsidRPr="003815B4">
        <w:rPr>
          <w:sz w:val="24"/>
          <w:szCs w:val="24"/>
        </w:rPr>
        <w:t xml:space="preserve">lineamientos y </w:t>
      </w:r>
      <w:r>
        <w:rPr>
          <w:sz w:val="24"/>
          <w:szCs w:val="24"/>
        </w:rPr>
        <w:t xml:space="preserve">la </w:t>
      </w:r>
      <w:r w:rsidR="003815B4" w:rsidRPr="003815B4">
        <w:rPr>
          <w:sz w:val="24"/>
          <w:szCs w:val="24"/>
        </w:rPr>
        <w:t>estructura formulados por la Secretaría de Participación Ciudadana, Transparencia y Anticorrupción para la elaboración del informe de Rendición de Cuentas de las Instituciones del Órgano Ejecutivo,</w:t>
      </w:r>
      <w:r>
        <w:rPr>
          <w:sz w:val="24"/>
          <w:szCs w:val="24"/>
        </w:rPr>
        <w:t xml:space="preserve"> acoge la metodología que se detalla </w:t>
      </w:r>
      <w:r w:rsidR="003815B4" w:rsidRPr="003815B4">
        <w:rPr>
          <w:sz w:val="24"/>
          <w:szCs w:val="24"/>
        </w:rPr>
        <w:t>a continuación</w:t>
      </w:r>
      <w:r>
        <w:rPr>
          <w:sz w:val="24"/>
          <w:szCs w:val="24"/>
        </w:rPr>
        <w:t>:</w:t>
      </w:r>
    </w:p>
    <w:p w:rsidR="003815B4" w:rsidRPr="001E5C3F" w:rsidRDefault="001E5C3F" w:rsidP="001A7D13">
      <w:pPr>
        <w:pStyle w:val="Prrafodelista"/>
        <w:numPr>
          <w:ilvl w:val="0"/>
          <w:numId w:val="11"/>
        </w:numPr>
        <w:spacing w:after="120"/>
        <w:jc w:val="both"/>
        <w:rPr>
          <w:sz w:val="24"/>
          <w:szCs w:val="24"/>
        </w:rPr>
      </w:pPr>
      <w:r>
        <w:rPr>
          <w:sz w:val="24"/>
          <w:szCs w:val="24"/>
        </w:rPr>
        <w:t>Creación de</w:t>
      </w:r>
      <w:r w:rsidR="003815B4" w:rsidRPr="001E5C3F">
        <w:rPr>
          <w:sz w:val="24"/>
          <w:szCs w:val="24"/>
        </w:rPr>
        <w:t xml:space="preserve"> la Comisión Institucional para la ejecución del proceso de Rendición de Cuentas 2015, </w:t>
      </w:r>
      <w:r>
        <w:rPr>
          <w:sz w:val="24"/>
          <w:szCs w:val="24"/>
        </w:rPr>
        <w:t>que</w:t>
      </w:r>
      <w:r w:rsidR="003815B4" w:rsidRPr="001E5C3F">
        <w:rPr>
          <w:sz w:val="24"/>
          <w:szCs w:val="24"/>
        </w:rPr>
        <w:t xml:space="preserve"> </w:t>
      </w:r>
      <w:r>
        <w:rPr>
          <w:sz w:val="24"/>
          <w:szCs w:val="24"/>
        </w:rPr>
        <w:t>fue</w:t>
      </w:r>
      <w:r w:rsidR="003815B4" w:rsidRPr="001E5C3F">
        <w:rPr>
          <w:sz w:val="24"/>
          <w:szCs w:val="24"/>
        </w:rPr>
        <w:t xml:space="preserve"> la responsable de crear y ejecutar la programación </w:t>
      </w:r>
      <w:r>
        <w:rPr>
          <w:sz w:val="24"/>
          <w:szCs w:val="24"/>
        </w:rPr>
        <w:t>de las actividades que garantizan</w:t>
      </w:r>
      <w:r w:rsidR="003815B4" w:rsidRPr="001E5C3F">
        <w:rPr>
          <w:sz w:val="24"/>
          <w:szCs w:val="24"/>
        </w:rPr>
        <w:t xml:space="preserve"> el derecho del ciudadano a informarse, cuestionar  y recibir explicaciones de los aspectos relevantes en la gestión de la institución, </w:t>
      </w:r>
    </w:p>
    <w:p w:rsidR="003815B4" w:rsidRPr="001E5C3F" w:rsidRDefault="003815B4" w:rsidP="001A7D13">
      <w:pPr>
        <w:pStyle w:val="Prrafodelista"/>
        <w:numPr>
          <w:ilvl w:val="0"/>
          <w:numId w:val="11"/>
        </w:numPr>
        <w:spacing w:after="120"/>
        <w:jc w:val="both"/>
        <w:rPr>
          <w:sz w:val="24"/>
          <w:szCs w:val="24"/>
        </w:rPr>
      </w:pPr>
      <w:r w:rsidRPr="001E5C3F">
        <w:rPr>
          <w:sz w:val="24"/>
          <w:szCs w:val="24"/>
        </w:rPr>
        <w:t>Elaboración de una propuesta de contenido</w:t>
      </w:r>
      <w:r w:rsidR="00D8027B">
        <w:rPr>
          <w:sz w:val="24"/>
          <w:szCs w:val="24"/>
        </w:rPr>
        <w:t>.</w:t>
      </w:r>
      <w:r w:rsidR="001E5C3F">
        <w:rPr>
          <w:sz w:val="24"/>
          <w:szCs w:val="24"/>
        </w:rPr>
        <w:t xml:space="preserve"> </w:t>
      </w:r>
      <w:r w:rsidR="00D8027B">
        <w:rPr>
          <w:sz w:val="24"/>
          <w:szCs w:val="24"/>
        </w:rPr>
        <w:t>E</w:t>
      </w:r>
      <w:r w:rsidRPr="001E5C3F">
        <w:rPr>
          <w:sz w:val="24"/>
          <w:szCs w:val="24"/>
        </w:rPr>
        <w:t xml:space="preserve">l informe de Rendición de Cuentas es un documento con una estructura basada en los planes estratégicos institucionales, y que contiene los insumos básicos para su creación. </w:t>
      </w:r>
    </w:p>
    <w:p w:rsidR="003815B4" w:rsidRPr="001E5C3F" w:rsidRDefault="003815B4" w:rsidP="001A7D13">
      <w:pPr>
        <w:pStyle w:val="Prrafodelista"/>
        <w:numPr>
          <w:ilvl w:val="0"/>
          <w:numId w:val="11"/>
        </w:numPr>
        <w:spacing w:after="120"/>
        <w:jc w:val="both"/>
        <w:rPr>
          <w:sz w:val="24"/>
          <w:szCs w:val="24"/>
        </w:rPr>
      </w:pPr>
      <w:r w:rsidRPr="001E5C3F">
        <w:rPr>
          <w:sz w:val="24"/>
          <w:szCs w:val="24"/>
        </w:rPr>
        <w:t xml:space="preserve">La propuesta </w:t>
      </w:r>
      <w:r w:rsidR="005A60BA">
        <w:rPr>
          <w:sz w:val="24"/>
          <w:szCs w:val="24"/>
        </w:rPr>
        <w:t>fue</w:t>
      </w:r>
      <w:r w:rsidRPr="001E5C3F">
        <w:rPr>
          <w:sz w:val="24"/>
          <w:szCs w:val="24"/>
        </w:rPr>
        <w:t xml:space="preserve"> presentada y explicada a las diferen</w:t>
      </w:r>
      <w:r w:rsidR="001E5C3F">
        <w:rPr>
          <w:sz w:val="24"/>
          <w:szCs w:val="24"/>
        </w:rPr>
        <w:t xml:space="preserve">tes Gerencias y Unidades de la institución </w:t>
      </w:r>
      <w:r w:rsidRPr="001E5C3F">
        <w:rPr>
          <w:sz w:val="24"/>
          <w:szCs w:val="24"/>
        </w:rPr>
        <w:t>de acuerdo a una programación, el esfuerzo de todos se centraliz</w:t>
      </w:r>
      <w:r w:rsidR="005A60BA">
        <w:rPr>
          <w:sz w:val="24"/>
          <w:szCs w:val="24"/>
        </w:rPr>
        <w:t>ó</w:t>
      </w:r>
      <w:r w:rsidRPr="001E5C3F">
        <w:rPr>
          <w:sz w:val="24"/>
          <w:szCs w:val="24"/>
        </w:rPr>
        <w:t xml:space="preserve"> en la preparación del Informe de Rendición de Cuentas y su respectiva presentación. </w:t>
      </w:r>
    </w:p>
    <w:p w:rsidR="003815B4" w:rsidRPr="001E5C3F" w:rsidRDefault="003815B4" w:rsidP="001A7D13">
      <w:pPr>
        <w:pStyle w:val="Prrafodelista"/>
        <w:numPr>
          <w:ilvl w:val="0"/>
          <w:numId w:val="11"/>
        </w:numPr>
        <w:spacing w:after="120"/>
        <w:jc w:val="both"/>
        <w:rPr>
          <w:sz w:val="24"/>
          <w:szCs w:val="24"/>
        </w:rPr>
      </w:pPr>
      <w:r w:rsidRPr="001E5C3F">
        <w:rPr>
          <w:sz w:val="24"/>
          <w:szCs w:val="24"/>
        </w:rPr>
        <w:t xml:space="preserve">Una vez recopilada la información </w:t>
      </w:r>
      <w:r w:rsidR="001E5C3F">
        <w:rPr>
          <w:sz w:val="24"/>
          <w:szCs w:val="24"/>
        </w:rPr>
        <w:t xml:space="preserve">correspondiente al </w:t>
      </w:r>
      <w:r w:rsidR="005A60BA">
        <w:rPr>
          <w:sz w:val="24"/>
          <w:szCs w:val="24"/>
        </w:rPr>
        <w:t>i</w:t>
      </w:r>
      <w:r w:rsidRPr="001E5C3F">
        <w:rPr>
          <w:sz w:val="24"/>
          <w:szCs w:val="24"/>
        </w:rPr>
        <w:t xml:space="preserve">nforme y presentación, estos </w:t>
      </w:r>
      <w:r w:rsidR="005A60BA">
        <w:rPr>
          <w:sz w:val="24"/>
          <w:szCs w:val="24"/>
        </w:rPr>
        <w:t>fueron</w:t>
      </w:r>
      <w:r w:rsidRPr="001E5C3F">
        <w:rPr>
          <w:sz w:val="24"/>
          <w:szCs w:val="24"/>
        </w:rPr>
        <w:t xml:space="preserve"> revisados por el Presidente y Director Ejecutivo, el Gerente General  y la Comisión.</w:t>
      </w:r>
    </w:p>
    <w:p w:rsidR="003815B4" w:rsidRDefault="003815B4" w:rsidP="001A7D13">
      <w:pPr>
        <w:pStyle w:val="Prrafodelista"/>
        <w:numPr>
          <w:ilvl w:val="0"/>
          <w:numId w:val="11"/>
        </w:numPr>
        <w:spacing w:after="120"/>
        <w:jc w:val="both"/>
        <w:rPr>
          <w:sz w:val="24"/>
          <w:szCs w:val="24"/>
        </w:rPr>
      </w:pPr>
      <w:r w:rsidRPr="001E5C3F">
        <w:rPr>
          <w:sz w:val="24"/>
          <w:szCs w:val="24"/>
        </w:rPr>
        <w:t xml:space="preserve">Finalmente, se registran los </w:t>
      </w:r>
      <w:r w:rsidR="001E5C3F">
        <w:rPr>
          <w:sz w:val="24"/>
          <w:szCs w:val="24"/>
        </w:rPr>
        <w:t>detalles</w:t>
      </w:r>
      <w:r w:rsidRPr="001E5C3F">
        <w:rPr>
          <w:sz w:val="24"/>
          <w:szCs w:val="24"/>
        </w:rPr>
        <w:t xml:space="preserve"> </w:t>
      </w:r>
      <w:r w:rsidR="001303C1" w:rsidRPr="001E5C3F">
        <w:rPr>
          <w:sz w:val="24"/>
          <w:szCs w:val="24"/>
        </w:rPr>
        <w:t>de</w:t>
      </w:r>
      <w:r w:rsidRPr="001E5C3F">
        <w:rPr>
          <w:sz w:val="24"/>
          <w:szCs w:val="24"/>
        </w:rPr>
        <w:t xml:space="preserve"> </w:t>
      </w:r>
      <w:r w:rsidR="001303C1" w:rsidRPr="001E5C3F">
        <w:rPr>
          <w:sz w:val="24"/>
          <w:szCs w:val="24"/>
        </w:rPr>
        <w:t xml:space="preserve">las actividades ejecutadas; </w:t>
      </w:r>
      <w:r w:rsidRPr="001E5C3F">
        <w:rPr>
          <w:sz w:val="24"/>
          <w:szCs w:val="24"/>
        </w:rPr>
        <w:t>incluyendo los aspectos relevantes del evento de Rendición de cuentas en un</w:t>
      </w:r>
      <w:r w:rsidR="005A60BA">
        <w:rPr>
          <w:sz w:val="24"/>
          <w:szCs w:val="24"/>
        </w:rPr>
        <w:t>a</w:t>
      </w:r>
      <w:r w:rsidRPr="001E5C3F">
        <w:rPr>
          <w:sz w:val="24"/>
          <w:szCs w:val="24"/>
        </w:rPr>
        <w:t xml:space="preserve"> </w:t>
      </w:r>
      <w:r w:rsidRPr="00B228B8">
        <w:rPr>
          <w:sz w:val="24"/>
          <w:szCs w:val="24"/>
        </w:rPr>
        <w:t>memoria</w:t>
      </w:r>
      <w:r w:rsidRPr="001E5C3F">
        <w:rPr>
          <w:sz w:val="24"/>
          <w:szCs w:val="24"/>
        </w:rPr>
        <w:t>.</w:t>
      </w:r>
    </w:p>
    <w:p w:rsidR="003815B4" w:rsidRDefault="003815B4" w:rsidP="009A45B7">
      <w:pPr>
        <w:spacing w:after="120"/>
        <w:jc w:val="both"/>
        <w:rPr>
          <w:sz w:val="24"/>
          <w:szCs w:val="24"/>
        </w:rPr>
      </w:pPr>
      <w:r w:rsidRPr="003815B4">
        <w:rPr>
          <w:sz w:val="24"/>
          <w:szCs w:val="24"/>
        </w:rPr>
        <w:t>Otras actividades</w:t>
      </w:r>
      <w:r w:rsidR="005A60BA">
        <w:rPr>
          <w:sz w:val="24"/>
          <w:szCs w:val="24"/>
        </w:rPr>
        <w:t>: e</w:t>
      </w:r>
      <w:r w:rsidRPr="003815B4">
        <w:rPr>
          <w:sz w:val="24"/>
          <w:szCs w:val="24"/>
        </w:rPr>
        <w:t>laboración y distribución de invitaciones, programa a desarrollar el día del evento, publicación en sitio web, divulgación en medios, transmisión en línea y otras actividades importantes dentro de la logística y organización del evento.</w:t>
      </w:r>
    </w:p>
    <w:p w:rsidR="005A60BA" w:rsidRDefault="005A60BA" w:rsidP="009A45B7">
      <w:pPr>
        <w:spacing w:after="120"/>
        <w:jc w:val="both"/>
        <w:rPr>
          <w:sz w:val="24"/>
          <w:szCs w:val="24"/>
        </w:rPr>
      </w:pPr>
      <w:r w:rsidRPr="003815B4">
        <w:rPr>
          <w:sz w:val="24"/>
          <w:szCs w:val="24"/>
        </w:rPr>
        <w:t xml:space="preserve">Como todos los ejercicios de rendición de cuentas realizados por el </w:t>
      </w:r>
      <w:r>
        <w:rPr>
          <w:sz w:val="24"/>
          <w:szCs w:val="24"/>
        </w:rPr>
        <w:t>FSV</w:t>
      </w:r>
      <w:r w:rsidRPr="003815B4">
        <w:rPr>
          <w:sz w:val="24"/>
          <w:szCs w:val="24"/>
        </w:rPr>
        <w:t>, el Informe se presenta a la ciudadanía en un evento público, con una exposición de los principales resultados de la gestión por parte del titular y posteriormente la presentación audiovisual dirigida a los principales sectores de la población con los que el FSV interactúa y en la que se muestran los principales logros.</w:t>
      </w:r>
    </w:p>
    <w:p w:rsidR="005A60BA" w:rsidRPr="003815B4" w:rsidRDefault="005A60BA" w:rsidP="009A45B7">
      <w:pPr>
        <w:spacing w:after="120"/>
        <w:jc w:val="both"/>
        <w:rPr>
          <w:sz w:val="24"/>
          <w:szCs w:val="24"/>
        </w:rPr>
      </w:pPr>
      <w:r>
        <w:rPr>
          <w:sz w:val="24"/>
          <w:szCs w:val="24"/>
        </w:rPr>
        <w:t xml:space="preserve">El evento </w:t>
      </w:r>
      <w:r w:rsidR="008450FD">
        <w:rPr>
          <w:sz w:val="24"/>
          <w:szCs w:val="24"/>
        </w:rPr>
        <w:t xml:space="preserve">comprende una </w:t>
      </w:r>
      <w:r w:rsidRPr="003815B4">
        <w:rPr>
          <w:sz w:val="24"/>
          <w:szCs w:val="24"/>
        </w:rPr>
        <w:t>sección de preguntas y respuestas en donde el titular profundiz</w:t>
      </w:r>
      <w:r w:rsidR="00D8027B">
        <w:rPr>
          <w:sz w:val="24"/>
          <w:szCs w:val="24"/>
        </w:rPr>
        <w:t>a</w:t>
      </w:r>
      <w:r w:rsidRPr="003815B4">
        <w:rPr>
          <w:sz w:val="24"/>
          <w:szCs w:val="24"/>
        </w:rPr>
        <w:t xml:space="preserve"> explicando y justificando ante la ciudadanía los actos y las decisiones más relevantes de la gestión pública.</w:t>
      </w:r>
    </w:p>
    <w:p w:rsidR="00007CF4" w:rsidRDefault="00007CF4" w:rsidP="009A45B7">
      <w:pPr>
        <w:spacing w:after="120"/>
        <w:rPr>
          <w:sz w:val="24"/>
          <w:szCs w:val="24"/>
        </w:rPr>
      </w:pPr>
      <w:r>
        <w:rPr>
          <w:sz w:val="24"/>
          <w:szCs w:val="24"/>
        </w:rPr>
        <w:br w:type="page"/>
      </w:r>
    </w:p>
    <w:p w:rsidR="00D13184" w:rsidRDefault="004E7946" w:rsidP="009A45B7">
      <w:pPr>
        <w:pStyle w:val="Ttulo1"/>
        <w:spacing w:before="0" w:after="120"/>
        <w:rPr>
          <w:color w:val="auto"/>
        </w:rPr>
      </w:pPr>
      <w:bookmarkStart w:id="49" w:name="_Toc422820603"/>
      <w:r w:rsidRPr="00FA26F8">
        <w:rPr>
          <w:color w:val="auto"/>
        </w:rPr>
        <w:lastRenderedPageBreak/>
        <w:t xml:space="preserve">GESTIÓN </w:t>
      </w:r>
      <w:r>
        <w:rPr>
          <w:color w:val="auto"/>
        </w:rPr>
        <w:t>ESTRATÉGICA</w:t>
      </w:r>
      <w:bookmarkEnd w:id="49"/>
    </w:p>
    <w:p w:rsidR="00D13184" w:rsidRDefault="00D13184" w:rsidP="009A45B7">
      <w:pPr>
        <w:pStyle w:val="Ttulo2"/>
        <w:numPr>
          <w:ilvl w:val="0"/>
          <w:numId w:val="1"/>
        </w:numPr>
        <w:rPr>
          <w:color w:val="auto"/>
        </w:rPr>
      </w:pPr>
      <w:bookmarkStart w:id="50" w:name="_Toc422820604"/>
      <w:r w:rsidRPr="00FA26F8">
        <w:rPr>
          <w:color w:val="auto"/>
        </w:rPr>
        <w:t xml:space="preserve">Plan </w:t>
      </w:r>
      <w:r w:rsidR="001A7D13" w:rsidRPr="00FA26F8">
        <w:rPr>
          <w:color w:val="auto"/>
        </w:rPr>
        <w:t xml:space="preserve">Estratégico Institucional </w:t>
      </w:r>
      <w:r w:rsidR="001A7D13">
        <w:rPr>
          <w:color w:val="auto"/>
        </w:rPr>
        <w:t xml:space="preserve">(PEI) </w:t>
      </w:r>
      <w:r w:rsidRPr="00FA26F8">
        <w:rPr>
          <w:color w:val="auto"/>
        </w:rPr>
        <w:t>2015-2019.</w:t>
      </w:r>
      <w:bookmarkEnd w:id="50"/>
    </w:p>
    <w:p w:rsidR="00D97F59" w:rsidRPr="00405735" w:rsidRDefault="00C25512" w:rsidP="009A45B7">
      <w:pPr>
        <w:spacing w:after="120"/>
        <w:jc w:val="both"/>
        <w:rPr>
          <w:rFonts w:ascii="Calibri" w:hAnsi="Calibri" w:cs="Calibri"/>
        </w:rPr>
      </w:pPr>
      <w:r w:rsidRPr="00405735">
        <w:rPr>
          <w:rFonts w:ascii="Calibri" w:hAnsi="Calibri" w:cs="Calibri"/>
        </w:rPr>
        <w:t xml:space="preserve">El planeamiento estratégico institucional, es la principal herramienta guía del Fondo Social para la Vivienda, además de brindar el seguimiento y evaluación de los planes estratégicos para apoyar la toma de decisiones por medio del proceso de formulación de los diversos planes institucionales; </w:t>
      </w:r>
      <w:r w:rsidR="00D97F59" w:rsidRPr="00405735">
        <w:rPr>
          <w:rFonts w:ascii="Calibri" w:hAnsi="Calibri" w:cs="Calibri"/>
        </w:rPr>
        <w:t>evidenciando el p</w:t>
      </w:r>
      <w:r w:rsidRPr="00405735">
        <w:rPr>
          <w:rFonts w:ascii="Calibri" w:hAnsi="Calibri" w:cs="Calibri"/>
        </w:rPr>
        <w:t xml:space="preserve">ensamiento estratégico de la institución. </w:t>
      </w:r>
    </w:p>
    <w:p w:rsidR="00F31DB7" w:rsidRDefault="00D97F59" w:rsidP="009A45B7">
      <w:pPr>
        <w:spacing w:after="120"/>
        <w:jc w:val="both"/>
        <w:rPr>
          <w:sz w:val="24"/>
          <w:szCs w:val="24"/>
        </w:rPr>
      </w:pPr>
      <w:r w:rsidRPr="00405735">
        <w:rPr>
          <w:rFonts w:ascii="Calibri" w:hAnsi="Calibri" w:cs="Calibri"/>
        </w:rPr>
        <w:t>El Plan Estratégico Institucional 2015-2019 del FSV cuenta con 62 proyectos y acciones; 142 indicadores con sus correspondientes metas.</w:t>
      </w:r>
    </w:p>
    <w:p w:rsidR="00D97F59" w:rsidRDefault="00D97F59" w:rsidP="009A45B7">
      <w:pPr>
        <w:spacing w:after="120"/>
        <w:jc w:val="center"/>
      </w:pPr>
      <w:r>
        <w:rPr>
          <w:noProof/>
          <w:lang w:eastAsia="es-SV"/>
        </w:rPr>
        <w:drawing>
          <wp:inline distT="0" distB="0" distL="0" distR="0" wp14:anchorId="63308146" wp14:editId="56DC4CC5">
            <wp:extent cx="4987636" cy="4251366"/>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4865" cy="4266052"/>
                    </a:xfrm>
                    <a:prstGeom prst="rect">
                      <a:avLst/>
                    </a:prstGeom>
                    <a:noFill/>
                  </pic:spPr>
                </pic:pic>
              </a:graphicData>
            </a:graphic>
          </wp:inline>
        </w:drawing>
      </w:r>
    </w:p>
    <w:p w:rsidR="00D97F59" w:rsidRPr="00F71981" w:rsidRDefault="00F71981" w:rsidP="009A45B7">
      <w:pPr>
        <w:spacing w:after="120"/>
        <w:jc w:val="both"/>
        <w:rPr>
          <w:rFonts w:ascii="Calibri" w:hAnsi="Calibri" w:cs="Calibri"/>
        </w:rPr>
      </w:pPr>
      <w:r>
        <w:rPr>
          <w:rFonts w:ascii="Calibri" w:hAnsi="Calibri" w:cs="Calibri"/>
        </w:rPr>
        <w:t>Los i</w:t>
      </w:r>
      <w:r w:rsidR="00D97F59" w:rsidRPr="00F71981">
        <w:rPr>
          <w:rFonts w:ascii="Calibri" w:hAnsi="Calibri" w:cs="Calibri"/>
        </w:rPr>
        <w:t xml:space="preserve">mpactos esperados en la ejecución del PEI pueden resumirse: </w:t>
      </w:r>
    </w:p>
    <w:p w:rsidR="00E43DB8" w:rsidRPr="00E43DB8" w:rsidRDefault="00E43DB8" w:rsidP="00E43DB8">
      <w:pPr>
        <w:pStyle w:val="Prrafodelista"/>
        <w:numPr>
          <w:ilvl w:val="0"/>
          <w:numId w:val="12"/>
        </w:numPr>
        <w:spacing w:after="120"/>
        <w:jc w:val="both"/>
        <w:rPr>
          <w:rFonts w:ascii="Calibri" w:hAnsi="Calibri" w:cs="Calibri"/>
        </w:rPr>
      </w:pPr>
      <w:r w:rsidRPr="00E43DB8">
        <w:rPr>
          <w:rFonts w:ascii="Calibri" w:hAnsi="Calibri" w:cs="Calibri"/>
        </w:rPr>
        <w:t>Contribuir a reducir el déficit habitacional con el otorgamiento de 33,140 créditos a igual número de familias por un monto de $601 millones.</w:t>
      </w:r>
    </w:p>
    <w:p w:rsidR="00E43DB8" w:rsidRPr="00E43DB8" w:rsidRDefault="00E43DB8" w:rsidP="00E43DB8">
      <w:pPr>
        <w:pStyle w:val="Prrafodelista"/>
        <w:numPr>
          <w:ilvl w:val="0"/>
          <w:numId w:val="12"/>
        </w:numPr>
        <w:spacing w:after="120"/>
        <w:jc w:val="both"/>
        <w:rPr>
          <w:rFonts w:ascii="Calibri" w:hAnsi="Calibri" w:cs="Calibri"/>
        </w:rPr>
      </w:pPr>
      <w:r w:rsidRPr="00E43DB8">
        <w:rPr>
          <w:rFonts w:ascii="Calibri" w:hAnsi="Calibri" w:cs="Calibri"/>
        </w:rPr>
        <w:t>Mantener una institución fortalecida y auto sostenible que facilite y asegure el  acceso al crédito a familias de menores recursos económicos que necesitan adquirir su vivienda.</w:t>
      </w:r>
    </w:p>
    <w:p w:rsidR="00E43DB8" w:rsidRDefault="00E43DB8" w:rsidP="00E43DB8">
      <w:pPr>
        <w:pStyle w:val="Prrafodelista"/>
        <w:numPr>
          <w:ilvl w:val="0"/>
          <w:numId w:val="12"/>
        </w:numPr>
        <w:spacing w:after="120"/>
        <w:jc w:val="both"/>
        <w:rPr>
          <w:rFonts w:ascii="Calibri" w:hAnsi="Calibri" w:cs="Calibri"/>
        </w:rPr>
      </w:pPr>
      <w:r w:rsidRPr="00E43DB8">
        <w:rPr>
          <w:rFonts w:ascii="Calibri" w:hAnsi="Calibri" w:cs="Calibri"/>
        </w:rPr>
        <w:t>Brindar servicios más eficientes a los usuarios del FSV en cuanto a tiempos de respuesta y estar más cerca de la gente.</w:t>
      </w:r>
    </w:p>
    <w:p w:rsidR="00FA26F8" w:rsidRDefault="001A7D13" w:rsidP="009A45B7">
      <w:pPr>
        <w:pStyle w:val="Ttulo2"/>
        <w:numPr>
          <w:ilvl w:val="0"/>
          <w:numId w:val="1"/>
        </w:numPr>
        <w:rPr>
          <w:color w:val="auto"/>
        </w:rPr>
      </w:pPr>
      <w:bookmarkStart w:id="51" w:name="_Toc422820605"/>
      <w:r>
        <w:rPr>
          <w:color w:val="auto"/>
        </w:rPr>
        <w:lastRenderedPageBreak/>
        <w:t>Alineación del PEI con el P</w:t>
      </w:r>
      <w:r w:rsidR="00D13184" w:rsidRPr="00FA26F8">
        <w:rPr>
          <w:color w:val="auto"/>
        </w:rPr>
        <w:t xml:space="preserve">lan </w:t>
      </w:r>
      <w:r>
        <w:rPr>
          <w:color w:val="auto"/>
        </w:rPr>
        <w:t>Quinquenal de D</w:t>
      </w:r>
      <w:r w:rsidR="00D13184" w:rsidRPr="00FA26F8">
        <w:rPr>
          <w:color w:val="auto"/>
        </w:rPr>
        <w:t>esarrollo</w:t>
      </w:r>
      <w:bookmarkEnd w:id="51"/>
    </w:p>
    <w:p w:rsidR="00D63ADF" w:rsidRPr="00953B22" w:rsidRDefault="003B0E5F" w:rsidP="009A45B7">
      <w:pPr>
        <w:spacing w:after="120"/>
        <w:jc w:val="both"/>
      </w:pPr>
      <w:r w:rsidRPr="00953B22">
        <w:t>El Plan Quinquenal de Desarrollo es la guía hacia un El Salvador productivo, educado y seguro para ofrecer mejores oportunidades de buen vivir a toda su población; además, desarrolla los compromisos asumidos en el Programa de Gobierno “El Salvador adelante” y es producto de un proceso participativo y movilizador.</w:t>
      </w:r>
    </w:p>
    <w:p w:rsidR="00C20C99" w:rsidRPr="00953B22" w:rsidRDefault="003B0E5F" w:rsidP="009A45B7">
      <w:pPr>
        <w:spacing w:after="120"/>
        <w:jc w:val="both"/>
      </w:pPr>
      <w:r w:rsidRPr="00953B22">
        <w:t>En esta línea el FSV acopla su plan estratégico al Plan Quinquenal con el objetivo de brindar soluciones habitacionales a la población salvadoreña.</w:t>
      </w:r>
    </w:p>
    <w:p w:rsidR="007129B0" w:rsidRDefault="003B0E5F" w:rsidP="009A45B7">
      <w:pPr>
        <w:spacing w:after="120"/>
        <w:jc w:val="center"/>
        <w:rPr>
          <w:sz w:val="24"/>
          <w:szCs w:val="24"/>
        </w:rPr>
      </w:pPr>
      <w:r>
        <w:rPr>
          <w:noProof/>
          <w:sz w:val="24"/>
          <w:szCs w:val="24"/>
          <w:lang w:eastAsia="es-SV"/>
        </w:rPr>
        <w:drawing>
          <wp:inline distT="0" distB="0" distL="0" distR="0" wp14:anchorId="5C7A0273" wp14:editId="4FBCCA4C">
            <wp:extent cx="5664529" cy="49045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2106" cy="4919728"/>
                    </a:xfrm>
                    <a:prstGeom prst="rect">
                      <a:avLst/>
                    </a:prstGeom>
                    <a:noFill/>
                  </pic:spPr>
                </pic:pic>
              </a:graphicData>
            </a:graphic>
          </wp:inline>
        </w:drawing>
      </w:r>
    </w:p>
    <w:p w:rsidR="001A7D13" w:rsidRDefault="001A7D13" w:rsidP="009A45B7">
      <w:pPr>
        <w:spacing w:after="120"/>
        <w:jc w:val="center"/>
        <w:rPr>
          <w:sz w:val="24"/>
          <w:szCs w:val="24"/>
        </w:rPr>
      </w:pPr>
    </w:p>
    <w:p w:rsidR="001A7D13" w:rsidRDefault="001A7D13" w:rsidP="009A45B7">
      <w:pPr>
        <w:spacing w:after="120"/>
        <w:jc w:val="center"/>
        <w:rPr>
          <w:sz w:val="24"/>
          <w:szCs w:val="24"/>
        </w:rPr>
      </w:pPr>
    </w:p>
    <w:p w:rsidR="001A7D13" w:rsidRDefault="001A7D13" w:rsidP="009A45B7">
      <w:pPr>
        <w:spacing w:after="120"/>
        <w:jc w:val="center"/>
        <w:rPr>
          <w:sz w:val="24"/>
          <w:szCs w:val="24"/>
        </w:rPr>
      </w:pPr>
    </w:p>
    <w:p w:rsidR="001A7D13" w:rsidRDefault="001A7D13" w:rsidP="009A45B7">
      <w:pPr>
        <w:spacing w:after="120"/>
        <w:jc w:val="center"/>
        <w:rPr>
          <w:sz w:val="24"/>
          <w:szCs w:val="24"/>
        </w:rPr>
      </w:pPr>
    </w:p>
    <w:p w:rsidR="001A7D13" w:rsidRDefault="001A7D13" w:rsidP="009A45B7">
      <w:pPr>
        <w:spacing w:after="120"/>
        <w:jc w:val="center"/>
        <w:rPr>
          <w:sz w:val="24"/>
          <w:szCs w:val="24"/>
        </w:rPr>
      </w:pPr>
    </w:p>
    <w:p w:rsidR="001A7D13" w:rsidRDefault="001A7D13" w:rsidP="009A45B7">
      <w:pPr>
        <w:spacing w:after="120"/>
        <w:jc w:val="center"/>
        <w:rPr>
          <w:sz w:val="24"/>
          <w:szCs w:val="24"/>
        </w:rPr>
      </w:pPr>
      <w:bookmarkStart w:id="52" w:name="_GoBack"/>
      <w:bookmarkEnd w:id="52"/>
    </w:p>
    <w:p w:rsidR="00C20C99" w:rsidRDefault="00C20C99" w:rsidP="009A45B7">
      <w:pPr>
        <w:pStyle w:val="Ttulo2"/>
        <w:numPr>
          <w:ilvl w:val="0"/>
          <w:numId w:val="1"/>
        </w:numPr>
        <w:rPr>
          <w:color w:val="auto"/>
        </w:rPr>
      </w:pPr>
      <w:bookmarkStart w:id="53" w:name="_Toc422820606"/>
      <w:r w:rsidRPr="00FA26F8">
        <w:rPr>
          <w:color w:val="auto"/>
        </w:rPr>
        <w:t xml:space="preserve">Plan </w:t>
      </w:r>
      <w:r w:rsidR="00C03BD4" w:rsidRPr="00FA26F8">
        <w:rPr>
          <w:color w:val="auto"/>
        </w:rPr>
        <w:t xml:space="preserve">Anual Operativo </w:t>
      </w:r>
      <w:r w:rsidRPr="00FA26F8">
        <w:rPr>
          <w:color w:val="auto"/>
        </w:rPr>
        <w:t>2015</w:t>
      </w:r>
      <w:bookmarkEnd w:id="53"/>
    </w:p>
    <w:p w:rsidR="00C20C99" w:rsidRPr="00953B22" w:rsidRDefault="00C20C99" w:rsidP="009A45B7">
      <w:pPr>
        <w:spacing w:after="120"/>
        <w:jc w:val="both"/>
        <w:rPr>
          <w:rFonts w:ascii="Calibri" w:hAnsi="Calibri" w:cs="Calibri"/>
        </w:rPr>
      </w:pPr>
      <w:r w:rsidRPr="00953B22">
        <w:rPr>
          <w:rFonts w:ascii="Calibri" w:hAnsi="Calibri" w:cs="Calibri"/>
        </w:rPr>
        <w:t>El Plan Anual Operativo 2015 actualmente consta de 4 áreas estratégicas que ejecutan 36 proyectos y acciones; posee 49 indicadores. Entre los principales proyectos se identifican los siguientes:</w:t>
      </w:r>
    </w:p>
    <w:p w:rsidR="00C20C99" w:rsidRDefault="00C20C99" w:rsidP="009A45B7">
      <w:pPr>
        <w:spacing w:after="120"/>
        <w:jc w:val="center"/>
      </w:pPr>
      <w:r>
        <w:rPr>
          <w:noProof/>
          <w:lang w:eastAsia="es-SV"/>
        </w:rPr>
        <w:drawing>
          <wp:inline distT="0" distB="0" distL="0" distR="0" wp14:anchorId="18A99B41" wp14:editId="3DB5D7B1">
            <wp:extent cx="5816009" cy="298981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6009" cy="2989817"/>
                    </a:xfrm>
                    <a:prstGeom prst="rect">
                      <a:avLst/>
                    </a:prstGeom>
                    <a:noFill/>
                  </pic:spPr>
                </pic:pic>
              </a:graphicData>
            </a:graphic>
          </wp:inline>
        </w:drawing>
      </w:r>
    </w:p>
    <w:p w:rsidR="00007CF4" w:rsidRDefault="00007CF4" w:rsidP="009A45B7">
      <w:pPr>
        <w:spacing w:after="120"/>
      </w:pPr>
      <w:r>
        <w:br w:type="page"/>
      </w:r>
    </w:p>
    <w:p w:rsidR="00D13184" w:rsidRDefault="004E7946" w:rsidP="009A45B7">
      <w:pPr>
        <w:pStyle w:val="Ttulo1"/>
        <w:spacing w:before="0" w:after="120"/>
        <w:rPr>
          <w:color w:val="auto"/>
        </w:rPr>
      </w:pPr>
      <w:bookmarkStart w:id="54" w:name="_Toc422820607"/>
      <w:r w:rsidRPr="00FA26F8">
        <w:rPr>
          <w:color w:val="auto"/>
        </w:rPr>
        <w:lastRenderedPageBreak/>
        <w:t>PRINCIPALES RESULTADOS</w:t>
      </w:r>
      <w:r>
        <w:rPr>
          <w:color w:val="auto"/>
        </w:rPr>
        <w:t>.</w:t>
      </w:r>
      <w:bookmarkEnd w:id="54"/>
    </w:p>
    <w:p w:rsidR="00D13184" w:rsidRDefault="00D13184" w:rsidP="009A45B7">
      <w:pPr>
        <w:pStyle w:val="Ttulo2"/>
        <w:numPr>
          <w:ilvl w:val="0"/>
          <w:numId w:val="2"/>
        </w:numPr>
        <w:rPr>
          <w:color w:val="auto"/>
        </w:rPr>
      </w:pPr>
      <w:bookmarkStart w:id="55" w:name="_Toc422820608"/>
      <w:r w:rsidRPr="00D13184">
        <w:rPr>
          <w:color w:val="auto"/>
        </w:rPr>
        <w:t>Soluciones habitacionales.</w:t>
      </w:r>
      <w:bookmarkEnd w:id="55"/>
    </w:p>
    <w:p w:rsidR="00B228B8" w:rsidRPr="00B228B8" w:rsidRDefault="003B0E5F" w:rsidP="009A45B7">
      <w:pPr>
        <w:spacing w:after="120"/>
        <w:jc w:val="both"/>
        <w:rPr>
          <w:rFonts w:ascii="Calibri" w:hAnsi="Calibri" w:cs="Calibri"/>
          <w:sz w:val="24"/>
          <w:szCs w:val="24"/>
        </w:rPr>
      </w:pPr>
      <w:r w:rsidRPr="00953B22">
        <w:rPr>
          <w:rFonts w:ascii="Calibri" w:hAnsi="Calibri" w:cs="Calibri"/>
        </w:rPr>
        <w:t xml:space="preserve">En el primer año de gobierno bajo la gestión del presidente profesor Salvador Sánchez </w:t>
      </w:r>
      <w:proofErr w:type="spellStart"/>
      <w:r w:rsidRPr="00953B22">
        <w:rPr>
          <w:rFonts w:ascii="Calibri" w:hAnsi="Calibri" w:cs="Calibri"/>
        </w:rPr>
        <w:t>Cerén</w:t>
      </w:r>
      <w:proofErr w:type="spellEnd"/>
      <w:r w:rsidR="000C78E5" w:rsidRPr="00953B22">
        <w:rPr>
          <w:rFonts w:ascii="Calibri" w:hAnsi="Calibri" w:cs="Calibri"/>
        </w:rPr>
        <w:t>, el FSV facilitó 6,598 soluciones habitacionales por $114.53 millones</w:t>
      </w:r>
      <w:r w:rsidR="00473237" w:rsidRPr="00953B22">
        <w:rPr>
          <w:rFonts w:ascii="Calibri" w:hAnsi="Calibri" w:cs="Calibri"/>
        </w:rPr>
        <w:t xml:space="preserve"> significando un incremento de 6.0% respecto al periodo junio 2009 – mayo 2010</w:t>
      </w:r>
      <w:r w:rsidR="000C78E5" w:rsidRPr="00953B22">
        <w:rPr>
          <w:rFonts w:ascii="Calibri" w:hAnsi="Calibri" w:cs="Calibri"/>
        </w:rPr>
        <w:t>, contribuyendo de este modo a elevar el nivel de vida de más de 27,700 salvadoreños que ahora poseen vivienda propia.</w:t>
      </w:r>
    </w:p>
    <w:tbl>
      <w:tblPr>
        <w:tblW w:w="5461" w:type="pct"/>
        <w:jc w:val="center"/>
        <w:tblCellMar>
          <w:left w:w="0" w:type="dxa"/>
          <w:right w:w="0" w:type="dxa"/>
        </w:tblCellMar>
        <w:tblLook w:val="0600" w:firstRow="0" w:lastRow="0" w:firstColumn="0" w:lastColumn="0" w:noHBand="1" w:noVBand="1"/>
      </w:tblPr>
      <w:tblGrid>
        <w:gridCol w:w="2517"/>
        <w:gridCol w:w="931"/>
        <w:gridCol w:w="849"/>
        <w:gridCol w:w="1050"/>
        <w:gridCol w:w="735"/>
        <w:gridCol w:w="131"/>
        <w:gridCol w:w="1050"/>
        <w:gridCol w:w="731"/>
        <w:gridCol w:w="1052"/>
        <w:gridCol w:w="731"/>
      </w:tblGrid>
      <w:tr w:rsidR="00AF2BA3" w:rsidRPr="00F71981" w:rsidTr="009A45B7">
        <w:trPr>
          <w:trHeight w:val="397"/>
          <w:tblHeader/>
          <w:jc w:val="center"/>
        </w:trPr>
        <w:tc>
          <w:tcPr>
            <w:tcW w:w="1287" w:type="pct"/>
            <w:vMerge w:val="restar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RESULTADOS</w:t>
            </w:r>
          </w:p>
        </w:tc>
        <w:tc>
          <w:tcPr>
            <w:tcW w:w="1823" w:type="pct"/>
            <w:gridSpan w:val="4"/>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JUNIO 2009 - MAYO 2010</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CA062D" w:rsidRPr="00F71981" w:rsidRDefault="00CA062D" w:rsidP="009A45B7">
            <w:pPr>
              <w:spacing w:after="0" w:line="240" w:lineRule="auto"/>
              <w:rPr>
                <w:rFonts w:ascii="Calibri" w:eastAsia="Times New Roman" w:hAnsi="Calibri" w:cs="Calibri"/>
                <w:sz w:val="18"/>
                <w:szCs w:val="18"/>
              </w:rPr>
            </w:pPr>
          </w:p>
        </w:tc>
        <w:tc>
          <w:tcPr>
            <w:tcW w:w="1824" w:type="pct"/>
            <w:gridSpan w:val="4"/>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JUNIO 2014 - MAYO 2015</w:t>
            </w:r>
          </w:p>
        </w:tc>
      </w:tr>
      <w:tr w:rsidR="00AF2BA3" w:rsidRPr="00F71981" w:rsidTr="009A45B7">
        <w:trPr>
          <w:trHeight w:val="397"/>
          <w:tblHeader/>
          <w:jc w:val="center"/>
        </w:trPr>
        <w:tc>
          <w:tcPr>
            <w:tcW w:w="1287" w:type="pct"/>
            <w:vMerge/>
            <w:tcBorders>
              <w:top w:val="single" w:sz="4" w:space="0" w:color="000000"/>
              <w:left w:val="single" w:sz="4" w:space="0" w:color="000000"/>
              <w:bottom w:val="single" w:sz="4" w:space="0" w:color="000000"/>
              <w:right w:val="single" w:sz="4" w:space="0" w:color="000000"/>
            </w:tcBorders>
            <w:vAlign w:val="center"/>
            <w:hideMark/>
          </w:tcPr>
          <w:p w:rsidR="00CA062D" w:rsidRPr="00F71981" w:rsidRDefault="00CA062D" w:rsidP="009A45B7">
            <w:pPr>
              <w:spacing w:after="0" w:line="240" w:lineRule="auto"/>
              <w:rPr>
                <w:rFonts w:ascii="Calibri" w:eastAsia="Times New Roman" w:hAnsi="Calibri" w:cs="Calibri"/>
                <w:sz w:val="18"/>
                <w:szCs w:val="18"/>
              </w:rPr>
            </w:pPr>
          </w:p>
        </w:tc>
        <w:tc>
          <w:tcPr>
            <w:tcW w:w="476"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NÚMERO</w:t>
            </w:r>
          </w:p>
        </w:tc>
        <w:tc>
          <w:tcPr>
            <w:tcW w:w="434"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 PART.</w:t>
            </w:r>
          </w:p>
        </w:tc>
        <w:tc>
          <w:tcPr>
            <w:tcW w:w="537"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MILLONES $</w:t>
            </w:r>
          </w:p>
        </w:tc>
        <w:tc>
          <w:tcPr>
            <w:tcW w:w="376"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 PART.</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CA062D" w:rsidRPr="00F71981" w:rsidRDefault="00CA062D" w:rsidP="009A45B7">
            <w:pPr>
              <w:spacing w:after="0" w:line="240" w:lineRule="auto"/>
              <w:rPr>
                <w:rFonts w:ascii="Calibri" w:eastAsia="Times New Roman" w:hAnsi="Calibri" w:cs="Calibri"/>
                <w:sz w:val="18"/>
                <w:szCs w:val="18"/>
              </w:rPr>
            </w:pPr>
          </w:p>
        </w:tc>
        <w:tc>
          <w:tcPr>
            <w:tcW w:w="537"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NÚMERO</w:t>
            </w:r>
          </w:p>
        </w:tc>
        <w:tc>
          <w:tcPr>
            <w:tcW w:w="374"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 PART.</w:t>
            </w:r>
          </w:p>
        </w:tc>
        <w:tc>
          <w:tcPr>
            <w:tcW w:w="538"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MILLONES $</w:t>
            </w:r>
          </w:p>
        </w:tc>
        <w:tc>
          <w:tcPr>
            <w:tcW w:w="375"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 PART.</w:t>
            </w:r>
          </w:p>
        </w:tc>
      </w:tr>
      <w:tr w:rsidR="00AF2BA3" w:rsidRPr="00F71981" w:rsidTr="00405735">
        <w:trPr>
          <w:trHeight w:val="397"/>
          <w:jc w:val="center"/>
        </w:trPr>
        <w:tc>
          <w:tcPr>
            <w:tcW w:w="1287"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CRÉDITOS PARA VIVIENDA</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6,074</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97.3%</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$93.73</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99.1%</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CA062D" w:rsidRPr="00F71981" w:rsidRDefault="00CA062D" w:rsidP="009A45B7">
            <w:pPr>
              <w:spacing w:after="0" w:line="240" w:lineRule="auto"/>
              <w:jc w:val="center"/>
              <w:rPr>
                <w:rFonts w:ascii="Calibri" w:eastAsia="Times New Roman" w:hAnsi="Calibri" w:cs="Calibri"/>
                <w:sz w:val="18"/>
                <w:szCs w:val="18"/>
              </w:rPr>
            </w:pP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6,527</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98.9%</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$114.19</w:t>
            </w:r>
          </w:p>
        </w:tc>
        <w:tc>
          <w:tcPr>
            <w:tcW w:w="375"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99.7%</w:t>
            </w:r>
          </w:p>
        </w:tc>
      </w:tr>
      <w:tr w:rsidR="00AF2BA3" w:rsidRPr="00F71981" w:rsidTr="00405735">
        <w:trPr>
          <w:trHeight w:val="397"/>
          <w:jc w:val="center"/>
        </w:trPr>
        <w:tc>
          <w:tcPr>
            <w:tcW w:w="1287"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VENTA DE VIVIENDAS DEL FSV</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171</w:t>
            </w:r>
          </w:p>
        </w:tc>
        <w:tc>
          <w:tcPr>
            <w:tcW w:w="434"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2.7%</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$0.83</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0.9%</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CA062D" w:rsidRPr="00F71981" w:rsidRDefault="00CA062D" w:rsidP="009A45B7">
            <w:pPr>
              <w:spacing w:after="0" w:line="240" w:lineRule="auto"/>
              <w:jc w:val="center"/>
              <w:rPr>
                <w:rFonts w:ascii="Calibri" w:eastAsia="Times New Roman" w:hAnsi="Calibri" w:cs="Calibri"/>
                <w:sz w:val="18"/>
                <w:szCs w:val="18"/>
              </w:rPr>
            </w:pP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71</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1.1%</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$0.34</w:t>
            </w:r>
          </w:p>
        </w:tc>
        <w:tc>
          <w:tcPr>
            <w:tcW w:w="375"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0.3%</w:t>
            </w:r>
          </w:p>
        </w:tc>
      </w:tr>
      <w:tr w:rsidR="00AF2BA3" w:rsidRPr="00F71981" w:rsidTr="00405735">
        <w:trPr>
          <w:trHeight w:val="397"/>
          <w:jc w:val="center"/>
        </w:trPr>
        <w:tc>
          <w:tcPr>
            <w:tcW w:w="1287"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FAMILIAS BENEFICIADAS</w:t>
            </w:r>
          </w:p>
        </w:tc>
        <w:tc>
          <w:tcPr>
            <w:tcW w:w="476"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6,245</w:t>
            </w:r>
          </w:p>
        </w:tc>
        <w:tc>
          <w:tcPr>
            <w:tcW w:w="434"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100.0%</w:t>
            </w:r>
          </w:p>
        </w:tc>
        <w:tc>
          <w:tcPr>
            <w:tcW w:w="537"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$94.56</w:t>
            </w:r>
          </w:p>
        </w:tc>
        <w:tc>
          <w:tcPr>
            <w:tcW w:w="376"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100.0%</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CA062D" w:rsidRPr="00F71981" w:rsidRDefault="00CA062D" w:rsidP="009A45B7">
            <w:pPr>
              <w:spacing w:after="0" w:line="240" w:lineRule="auto"/>
              <w:jc w:val="center"/>
              <w:rPr>
                <w:rFonts w:ascii="Calibri" w:eastAsia="Times New Roman" w:hAnsi="Calibri" w:cs="Calibri"/>
                <w:sz w:val="18"/>
                <w:szCs w:val="18"/>
              </w:rPr>
            </w:pPr>
          </w:p>
        </w:tc>
        <w:tc>
          <w:tcPr>
            <w:tcW w:w="537"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6,598</w:t>
            </w:r>
          </w:p>
        </w:tc>
        <w:tc>
          <w:tcPr>
            <w:tcW w:w="374"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100.0%</w:t>
            </w:r>
          </w:p>
        </w:tc>
        <w:tc>
          <w:tcPr>
            <w:tcW w:w="538"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$114.53</w:t>
            </w:r>
          </w:p>
        </w:tc>
        <w:tc>
          <w:tcPr>
            <w:tcW w:w="375"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100.0%</w:t>
            </w:r>
          </w:p>
        </w:tc>
      </w:tr>
      <w:tr w:rsidR="00AF2BA3" w:rsidRPr="00F71981" w:rsidTr="00405735">
        <w:trPr>
          <w:trHeight w:val="397"/>
          <w:jc w:val="center"/>
        </w:trPr>
        <w:tc>
          <w:tcPr>
            <w:tcW w:w="1287"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FF"/>
                <w:kern w:val="24"/>
                <w:sz w:val="18"/>
                <w:szCs w:val="18"/>
              </w:rPr>
              <w:t>SALVADOREÑOS BENEFICIADOS</w:t>
            </w:r>
          </w:p>
        </w:tc>
        <w:tc>
          <w:tcPr>
            <w:tcW w:w="1823" w:type="pct"/>
            <w:gridSpan w:val="4"/>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FF"/>
                <w:kern w:val="24"/>
                <w:sz w:val="18"/>
                <w:szCs w:val="18"/>
              </w:rPr>
              <w:t>26,229</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CA062D" w:rsidRPr="00F71981" w:rsidRDefault="00CA062D" w:rsidP="009A45B7">
            <w:pPr>
              <w:spacing w:after="0" w:line="240" w:lineRule="auto"/>
              <w:jc w:val="center"/>
              <w:rPr>
                <w:rFonts w:ascii="Calibri" w:eastAsia="Times New Roman" w:hAnsi="Calibri" w:cs="Calibri"/>
                <w:sz w:val="18"/>
                <w:szCs w:val="18"/>
              </w:rPr>
            </w:pPr>
          </w:p>
        </w:tc>
        <w:tc>
          <w:tcPr>
            <w:tcW w:w="1824" w:type="pct"/>
            <w:gridSpan w:val="4"/>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CA062D" w:rsidRPr="00F71981" w:rsidRDefault="00CA062D" w:rsidP="009A45B7">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FF"/>
                <w:kern w:val="24"/>
                <w:sz w:val="18"/>
                <w:szCs w:val="18"/>
              </w:rPr>
              <w:t>27,712</w:t>
            </w:r>
          </w:p>
        </w:tc>
      </w:tr>
    </w:tbl>
    <w:p w:rsidR="009A45B7" w:rsidRDefault="009A45B7" w:rsidP="008A6F78">
      <w:pPr>
        <w:spacing w:after="0" w:line="240" w:lineRule="auto"/>
        <w:rPr>
          <w:rFonts w:ascii="Calibri" w:hAnsi="Calibri" w:cs="Calibri"/>
          <w:noProof/>
        </w:rPr>
      </w:pPr>
    </w:p>
    <w:tbl>
      <w:tblPr>
        <w:tblStyle w:val="Tablaconcuadrcula"/>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0"/>
      </w:tblGrid>
      <w:tr w:rsidR="008A6F78" w:rsidRPr="005A4E86" w:rsidTr="005A4E86">
        <w:tc>
          <w:tcPr>
            <w:tcW w:w="5103" w:type="dxa"/>
            <w:vAlign w:val="center"/>
          </w:tcPr>
          <w:p w:rsidR="008A6F78" w:rsidRPr="005A4E86" w:rsidRDefault="008A6F78" w:rsidP="005A4E86">
            <w:pPr>
              <w:jc w:val="center"/>
              <w:rPr>
                <w:rFonts w:ascii="Calibri" w:hAnsi="Calibri" w:cs="Calibri"/>
                <w:b/>
                <w:noProof/>
              </w:rPr>
            </w:pPr>
            <w:r w:rsidRPr="005A4E86">
              <w:rPr>
                <w:rFonts w:ascii="Calibri" w:hAnsi="Calibri" w:cs="Calibri"/>
                <w:b/>
                <w:noProof/>
              </w:rPr>
              <w:t>NUMERO</w:t>
            </w:r>
          </w:p>
        </w:tc>
        <w:tc>
          <w:tcPr>
            <w:tcW w:w="4820" w:type="dxa"/>
            <w:vAlign w:val="center"/>
          </w:tcPr>
          <w:p w:rsidR="008A6F78" w:rsidRPr="005A4E86" w:rsidRDefault="008A6F78" w:rsidP="005A4E86">
            <w:pPr>
              <w:jc w:val="center"/>
              <w:rPr>
                <w:rFonts w:ascii="Calibri" w:hAnsi="Calibri" w:cs="Calibri"/>
                <w:b/>
                <w:noProof/>
              </w:rPr>
            </w:pPr>
            <w:r w:rsidRPr="005A4E86">
              <w:rPr>
                <w:rFonts w:ascii="Calibri" w:hAnsi="Calibri" w:cs="Calibri"/>
                <w:b/>
                <w:noProof/>
              </w:rPr>
              <w:t>MONTO EN MILLONES $</w:t>
            </w:r>
          </w:p>
        </w:tc>
      </w:tr>
      <w:tr w:rsidR="008A6F78" w:rsidTr="005A4E86">
        <w:tblPrEx>
          <w:tblCellMar>
            <w:left w:w="70" w:type="dxa"/>
            <w:right w:w="70" w:type="dxa"/>
          </w:tblCellMar>
        </w:tblPrEx>
        <w:tc>
          <w:tcPr>
            <w:tcW w:w="5103" w:type="dxa"/>
            <w:vAlign w:val="bottom"/>
          </w:tcPr>
          <w:p w:rsidR="008A6F78" w:rsidRDefault="005A4E86" w:rsidP="005A4E86">
            <w:pPr>
              <w:jc w:val="center"/>
              <w:rPr>
                <w:rFonts w:ascii="Calibri" w:hAnsi="Calibri" w:cs="Calibri"/>
                <w:noProof/>
              </w:rPr>
            </w:pPr>
            <w:r>
              <w:rPr>
                <w:rFonts w:ascii="Calibri" w:hAnsi="Calibri" w:cs="Calibri"/>
                <w:noProof/>
                <w:lang w:eastAsia="es-SV"/>
              </w:rPr>
              <w:drawing>
                <wp:inline distT="0" distB="0" distL="0" distR="0" wp14:anchorId="129E385F">
                  <wp:extent cx="3099459" cy="228692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9890" cy="2287247"/>
                          </a:xfrm>
                          <a:prstGeom prst="rect">
                            <a:avLst/>
                          </a:prstGeom>
                          <a:noFill/>
                        </pic:spPr>
                      </pic:pic>
                    </a:graphicData>
                  </a:graphic>
                </wp:inline>
              </w:drawing>
            </w:r>
          </w:p>
        </w:tc>
        <w:tc>
          <w:tcPr>
            <w:tcW w:w="4820" w:type="dxa"/>
            <w:vAlign w:val="bottom"/>
          </w:tcPr>
          <w:p w:rsidR="008A6F78" w:rsidRDefault="008A6F78" w:rsidP="005A4E86">
            <w:pPr>
              <w:jc w:val="center"/>
              <w:rPr>
                <w:rFonts w:ascii="Calibri" w:hAnsi="Calibri" w:cs="Calibri"/>
                <w:noProof/>
              </w:rPr>
            </w:pPr>
            <w:r>
              <w:rPr>
                <w:rFonts w:ascii="Calibri" w:hAnsi="Calibri" w:cs="Calibri"/>
                <w:noProof/>
                <w:lang w:eastAsia="es-SV"/>
              </w:rPr>
              <w:drawing>
                <wp:inline distT="0" distB="0" distL="0" distR="0" wp14:anchorId="4FEE6657" wp14:editId="07D8FD96">
                  <wp:extent cx="2909455" cy="243444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9735" cy="2434676"/>
                          </a:xfrm>
                          <a:prstGeom prst="rect">
                            <a:avLst/>
                          </a:prstGeom>
                          <a:noFill/>
                        </pic:spPr>
                      </pic:pic>
                    </a:graphicData>
                  </a:graphic>
                </wp:inline>
              </w:drawing>
            </w:r>
          </w:p>
        </w:tc>
      </w:tr>
    </w:tbl>
    <w:p w:rsidR="008A6F78" w:rsidRDefault="008A6F78" w:rsidP="009A45B7">
      <w:pPr>
        <w:spacing w:after="120"/>
        <w:jc w:val="center"/>
        <w:rPr>
          <w:rFonts w:ascii="Calibri" w:hAnsi="Calibri" w:cs="Calibri"/>
          <w:noProof/>
        </w:rPr>
      </w:pPr>
    </w:p>
    <w:p w:rsidR="00D13184" w:rsidRDefault="00D13184" w:rsidP="009A45B7">
      <w:pPr>
        <w:pStyle w:val="Ttulo2"/>
        <w:numPr>
          <w:ilvl w:val="0"/>
          <w:numId w:val="2"/>
        </w:numPr>
        <w:rPr>
          <w:color w:val="auto"/>
        </w:rPr>
      </w:pPr>
      <w:bookmarkStart w:id="56" w:name="_Toc422820609"/>
      <w:r w:rsidRPr="00D13184">
        <w:rPr>
          <w:color w:val="auto"/>
        </w:rPr>
        <w:t>Solicitudes recibidas, créditos aprobados y créditos escriturados.</w:t>
      </w:r>
      <w:bookmarkEnd w:id="56"/>
    </w:p>
    <w:p w:rsidR="007129B0" w:rsidRDefault="00473237" w:rsidP="009A45B7">
      <w:pPr>
        <w:spacing w:after="120"/>
        <w:jc w:val="both"/>
        <w:rPr>
          <w:sz w:val="24"/>
          <w:szCs w:val="24"/>
        </w:rPr>
      </w:pPr>
      <w:r w:rsidRPr="00953B22">
        <w:t xml:space="preserve">Durante el periodo Junio 2014 – Mayo 2015 se recibieron 10,687 solicitudes para las diferentes líneas de crédito que ofrece el FSV, de </w:t>
      </w:r>
      <w:r w:rsidR="00AF2BA3" w:rsidRPr="00953B22">
        <w:t>las cuales</w:t>
      </w:r>
      <w:r w:rsidRPr="00953B22">
        <w:t xml:space="preserve"> 7,359 solicitudes</w:t>
      </w:r>
      <w:r w:rsidR="00AF2BA3" w:rsidRPr="00953B22">
        <w:t>,</w:t>
      </w:r>
      <w:r w:rsidRPr="00953B22">
        <w:t xml:space="preserve"> que representan el 69%</w:t>
      </w:r>
      <w:r w:rsidR="00AF2BA3" w:rsidRPr="00953B22">
        <w:t>,</w:t>
      </w:r>
      <w:r w:rsidRPr="00953B22">
        <w:t xml:space="preserve"> fueron aprobadas; y </w:t>
      </w:r>
      <w:r w:rsidR="00AF2BA3" w:rsidRPr="00953B22">
        <w:t xml:space="preserve">de estas </w:t>
      </w:r>
      <w:r w:rsidRPr="00953B22">
        <w:t xml:space="preserve">6,527 </w:t>
      </w:r>
      <w:r w:rsidR="00AF2BA3" w:rsidRPr="00953B22">
        <w:t>se convirtieron en créditos escriturados</w:t>
      </w:r>
      <w:r w:rsidR="003216CE">
        <w:t xml:space="preserve"> alcanzando un 89% con respecto a las solicitudes recibidas en el período</w:t>
      </w:r>
      <w:r w:rsidR="00AF2BA3" w:rsidRPr="00953B22">
        <w:t xml:space="preserve">. </w:t>
      </w:r>
      <w:r w:rsidR="00E35CBF">
        <w:t xml:space="preserve">Los resultados </w:t>
      </w:r>
      <w:r w:rsidR="00FB2C52">
        <w:t xml:space="preserve">del primer año de la presente gestión, </w:t>
      </w:r>
      <w:r w:rsidR="00E35CBF">
        <w:t xml:space="preserve">reflejan un incremento del 7% con respecto </w:t>
      </w:r>
      <w:r w:rsidR="00663B3E">
        <w:t xml:space="preserve">al </w:t>
      </w:r>
      <w:r w:rsidR="00663B3E" w:rsidRPr="00663B3E">
        <w:t>periodo junio 2009 – mayo 2010</w:t>
      </w:r>
      <w:r w:rsidR="00E35CBF">
        <w:t>.</w:t>
      </w:r>
    </w:p>
    <w:tbl>
      <w:tblPr>
        <w:tblW w:w="5000" w:type="pct"/>
        <w:jc w:val="center"/>
        <w:tblCellMar>
          <w:left w:w="0" w:type="dxa"/>
          <w:right w:w="0" w:type="dxa"/>
        </w:tblCellMar>
        <w:tblLook w:val="0600" w:firstRow="0" w:lastRow="0" w:firstColumn="0" w:lastColumn="0" w:noHBand="1" w:noVBand="1"/>
      </w:tblPr>
      <w:tblGrid>
        <w:gridCol w:w="3305"/>
        <w:gridCol w:w="2741"/>
        <w:gridCol w:w="331"/>
        <w:gridCol w:w="2575"/>
      </w:tblGrid>
      <w:tr w:rsidR="00AF2BA3" w:rsidRPr="00886A61" w:rsidTr="009A45B7">
        <w:trPr>
          <w:trHeight w:val="170"/>
          <w:tblHeader/>
          <w:jc w:val="center"/>
        </w:trPr>
        <w:tc>
          <w:tcPr>
            <w:tcW w:w="1846" w:type="pct"/>
            <w:vMerge w:val="restart"/>
            <w:tcBorders>
              <w:top w:val="single" w:sz="4" w:space="0" w:color="000000"/>
              <w:left w:val="single" w:sz="4" w:space="0" w:color="000000"/>
              <w:bottom w:val="single" w:sz="4" w:space="0" w:color="000000"/>
              <w:right w:val="single" w:sz="8" w:space="0" w:color="000000"/>
            </w:tcBorders>
            <w:shd w:val="clear" w:color="auto" w:fill="C5D9F1"/>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b/>
                <w:bCs/>
                <w:color w:val="000000"/>
                <w:kern w:val="24"/>
                <w:sz w:val="18"/>
                <w:szCs w:val="20"/>
              </w:rPr>
              <w:t>RESULTADOS</w:t>
            </w:r>
          </w:p>
        </w:tc>
        <w:tc>
          <w:tcPr>
            <w:tcW w:w="1531" w:type="pct"/>
            <w:tcBorders>
              <w:top w:val="single" w:sz="8" w:space="0" w:color="000000"/>
              <w:left w:val="single" w:sz="8" w:space="0" w:color="000000"/>
              <w:bottom w:val="single" w:sz="8" w:space="0" w:color="000000"/>
              <w:right w:val="single" w:sz="8" w:space="0" w:color="000000"/>
            </w:tcBorders>
            <w:shd w:val="clear" w:color="auto" w:fill="C5D9F1"/>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b/>
                <w:bCs/>
                <w:color w:val="000000"/>
                <w:kern w:val="24"/>
                <w:sz w:val="18"/>
                <w:szCs w:val="20"/>
              </w:rPr>
              <w:t>JUNIO 2009 - MAYO 2010</w:t>
            </w:r>
          </w:p>
        </w:tc>
        <w:tc>
          <w:tcPr>
            <w:tcW w:w="185" w:type="pct"/>
            <w:tcBorders>
              <w:top w:val="nil"/>
              <w:left w:val="single" w:sz="8" w:space="0" w:color="000000"/>
              <w:bottom w:val="nil"/>
              <w:right w:val="single" w:sz="8" w:space="0" w:color="000000"/>
            </w:tcBorders>
            <w:shd w:val="clear" w:color="auto" w:fill="auto"/>
            <w:tcMar>
              <w:top w:w="15" w:type="dxa"/>
              <w:left w:w="57" w:type="dxa"/>
              <w:bottom w:w="0" w:type="dxa"/>
              <w:right w:w="57" w:type="dxa"/>
            </w:tcMar>
            <w:vAlign w:val="bottom"/>
            <w:hideMark/>
          </w:tcPr>
          <w:p w:rsidR="00AF2BA3" w:rsidRPr="00886A61" w:rsidRDefault="00AF2BA3" w:rsidP="009A45B7">
            <w:pPr>
              <w:spacing w:after="0" w:line="240" w:lineRule="auto"/>
              <w:rPr>
                <w:rFonts w:ascii="Arial" w:eastAsia="Times New Roman" w:hAnsi="Arial" w:cs="Arial"/>
                <w:sz w:val="18"/>
                <w:szCs w:val="20"/>
              </w:rPr>
            </w:pPr>
          </w:p>
        </w:tc>
        <w:tc>
          <w:tcPr>
            <w:tcW w:w="1438" w:type="pct"/>
            <w:tcBorders>
              <w:top w:val="single" w:sz="8" w:space="0" w:color="000000"/>
              <w:left w:val="single" w:sz="8" w:space="0" w:color="000000"/>
              <w:bottom w:val="single" w:sz="8" w:space="0" w:color="000000"/>
              <w:right w:val="single" w:sz="8" w:space="0" w:color="000000"/>
            </w:tcBorders>
            <w:shd w:val="clear" w:color="auto" w:fill="C5D9F1"/>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b/>
                <w:bCs/>
                <w:color w:val="000000"/>
                <w:kern w:val="24"/>
                <w:sz w:val="18"/>
                <w:szCs w:val="20"/>
              </w:rPr>
              <w:t>JUNIO 2014 - MAYO 2015</w:t>
            </w:r>
          </w:p>
        </w:tc>
      </w:tr>
      <w:tr w:rsidR="00AF2BA3" w:rsidRPr="00886A61" w:rsidTr="009A45B7">
        <w:trPr>
          <w:trHeight w:val="170"/>
          <w:tblHeader/>
          <w:jc w:val="center"/>
        </w:trPr>
        <w:tc>
          <w:tcPr>
            <w:tcW w:w="1846" w:type="pct"/>
            <w:vMerge/>
            <w:tcBorders>
              <w:top w:val="single" w:sz="4" w:space="0" w:color="000000"/>
              <w:left w:val="single" w:sz="4" w:space="0" w:color="000000"/>
              <w:bottom w:val="single" w:sz="4" w:space="0" w:color="000000"/>
              <w:right w:val="single" w:sz="8" w:space="0" w:color="000000"/>
            </w:tcBorders>
            <w:vAlign w:val="center"/>
            <w:hideMark/>
          </w:tcPr>
          <w:p w:rsidR="00AF2BA3" w:rsidRPr="00886A61" w:rsidRDefault="00AF2BA3" w:rsidP="009A45B7">
            <w:pPr>
              <w:spacing w:after="0" w:line="240" w:lineRule="auto"/>
              <w:rPr>
                <w:rFonts w:ascii="Arial" w:eastAsia="Times New Roman" w:hAnsi="Arial" w:cs="Arial"/>
                <w:sz w:val="18"/>
                <w:szCs w:val="20"/>
              </w:rPr>
            </w:pPr>
          </w:p>
        </w:tc>
        <w:tc>
          <w:tcPr>
            <w:tcW w:w="1531" w:type="pct"/>
            <w:tcBorders>
              <w:top w:val="single" w:sz="8" w:space="0" w:color="000000"/>
              <w:left w:val="single" w:sz="8" w:space="0" w:color="000000"/>
              <w:bottom w:val="single" w:sz="8" w:space="0" w:color="000000"/>
              <w:right w:val="single" w:sz="8" w:space="0" w:color="000000"/>
            </w:tcBorders>
            <w:shd w:val="clear" w:color="auto" w:fill="C5D9F1"/>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b/>
                <w:bCs/>
                <w:color w:val="000000"/>
                <w:kern w:val="24"/>
                <w:sz w:val="18"/>
                <w:szCs w:val="20"/>
              </w:rPr>
              <w:t>NÚMERO</w:t>
            </w:r>
          </w:p>
        </w:tc>
        <w:tc>
          <w:tcPr>
            <w:tcW w:w="185" w:type="pct"/>
            <w:tcBorders>
              <w:top w:val="nil"/>
              <w:left w:val="single" w:sz="8" w:space="0" w:color="000000"/>
              <w:bottom w:val="nil"/>
              <w:right w:val="single" w:sz="8" w:space="0" w:color="000000"/>
            </w:tcBorders>
            <w:shd w:val="clear" w:color="auto" w:fill="auto"/>
            <w:tcMar>
              <w:top w:w="15" w:type="dxa"/>
              <w:left w:w="57" w:type="dxa"/>
              <w:bottom w:w="0" w:type="dxa"/>
              <w:right w:w="57" w:type="dxa"/>
            </w:tcMar>
            <w:vAlign w:val="bottom"/>
            <w:hideMark/>
          </w:tcPr>
          <w:p w:rsidR="00AF2BA3" w:rsidRPr="00886A61" w:rsidRDefault="00AF2BA3" w:rsidP="009A45B7">
            <w:pPr>
              <w:spacing w:after="0" w:line="240" w:lineRule="auto"/>
              <w:rPr>
                <w:rFonts w:ascii="Arial" w:eastAsia="Times New Roman" w:hAnsi="Arial" w:cs="Arial"/>
                <w:sz w:val="18"/>
                <w:szCs w:val="20"/>
              </w:rPr>
            </w:pPr>
          </w:p>
        </w:tc>
        <w:tc>
          <w:tcPr>
            <w:tcW w:w="1438" w:type="pct"/>
            <w:tcBorders>
              <w:top w:val="single" w:sz="8" w:space="0" w:color="000000"/>
              <w:left w:val="single" w:sz="8" w:space="0" w:color="000000"/>
              <w:bottom w:val="single" w:sz="8" w:space="0" w:color="000000"/>
              <w:right w:val="single" w:sz="8" w:space="0" w:color="000000"/>
            </w:tcBorders>
            <w:shd w:val="clear" w:color="auto" w:fill="C5D9F1"/>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b/>
                <w:bCs/>
                <w:color w:val="000000"/>
                <w:kern w:val="24"/>
                <w:sz w:val="18"/>
                <w:szCs w:val="20"/>
              </w:rPr>
              <w:t>NÚMERO</w:t>
            </w:r>
          </w:p>
        </w:tc>
      </w:tr>
      <w:tr w:rsidR="00AF2BA3" w:rsidRPr="00886A61" w:rsidTr="00B228B8">
        <w:trPr>
          <w:trHeight w:val="170"/>
          <w:jc w:val="center"/>
        </w:trPr>
        <w:tc>
          <w:tcPr>
            <w:tcW w:w="1846" w:type="pct"/>
            <w:tcBorders>
              <w:top w:val="single" w:sz="4"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textAlignment w:val="bottom"/>
              <w:rPr>
                <w:rFonts w:ascii="Arial" w:eastAsia="Times New Roman" w:hAnsi="Arial" w:cs="Arial"/>
                <w:sz w:val="18"/>
                <w:szCs w:val="20"/>
              </w:rPr>
            </w:pPr>
            <w:r w:rsidRPr="00886A61">
              <w:rPr>
                <w:rFonts w:ascii="Calibri" w:eastAsia="Times New Roman" w:hAnsi="Calibri" w:cs="Calibri"/>
                <w:color w:val="000000"/>
                <w:kern w:val="24"/>
                <w:sz w:val="18"/>
                <w:szCs w:val="20"/>
              </w:rPr>
              <w:t>SOLICITUDES RECIBIDAS</w:t>
            </w:r>
          </w:p>
        </w:tc>
        <w:tc>
          <w:tcPr>
            <w:tcW w:w="1531"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color w:val="000000"/>
                <w:kern w:val="24"/>
                <w:sz w:val="18"/>
                <w:szCs w:val="20"/>
              </w:rPr>
              <w:t>7,533</w:t>
            </w:r>
          </w:p>
        </w:tc>
        <w:tc>
          <w:tcPr>
            <w:tcW w:w="185" w:type="pct"/>
            <w:tcBorders>
              <w:top w:val="nil"/>
              <w:left w:val="single" w:sz="8" w:space="0" w:color="000000"/>
              <w:bottom w:val="nil"/>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rPr>
                <w:rFonts w:ascii="Arial" w:eastAsia="Times New Roman" w:hAnsi="Arial" w:cs="Arial"/>
                <w:sz w:val="18"/>
                <w:szCs w:val="20"/>
              </w:rPr>
            </w:pPr>
          </w:p>
        </w:tc>
        <w:tc>
          <w:tcPr>
            <w:tcW w:w="143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color w:val="000000"/>
                <w:kern w:val="24"/>
                <w:sz w:val="18"/>
                <w:szCs w:val="20"/>
              </w:rPr>
              <w:t>10,687</w:t>
            </w:r>
          </w:p>
        </w:tc>
      </w:tr>
      <w:tr w:rsidR="00AF2BA3" w:rsidRPr="00886A61" w:rsidTr="00B228B8">
        <w:trPr>
          <w:trHeight w:val="170"/>
          <w:jc w:val="center"/>
        </w:trPr>
        <w:tc>
          <w:tcPr>
            <w:tcW w:w="1846" w:type="pct"/>
            <w:tcBorders>
              <w:top w:val="single" w:sz="4"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textAlignment w:val="bottom"/>
              <w:rPr>
                <w:rFonts w:ascii="Arial" w:eastAsia="Times New Roman" w:hAnsi="Arial" w:cs="Arial"/>
                <w:sz w:val="18"/>
                <w:szCs w:val="20"/>
              </w:rPr>
            </w:pPr>
            <w:r w:rsidRPr="00886A61">
              <w:rPr>
                <w:rFonts w:ascii="Calibri" w:eastAsia="Times New Roman" w:hAnsi="Calibri" w:cs="Calibri"/>
                <w:color w:val="000000"/>
                <w:kern w:val="24"/>
                <w:sz w:val="18"/>
                <w:szCs w:val="20"/>
              </w:rPr>
              <w:t>CRÉDITOS APROBADOS</w:t>
            </w:r>
          </w:p>
        </w:tc>
        <w:tc>
          <w:tcPr>
            <w:tcW w:w="1531"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color w:val="000000"/>
                <w:kern w:val="24"/>
                <w:sz w:val="18"/>
                <w:szCs w:val="20"/>
              </w:rPr>
              <w:t>6,581</w:t>
            </w:r>
          </w:p>
        </w:tc>
        <w:tc>
          <w:tcPr>
            <w:tcW w:w="185" w:type="pct"/>
            <w:tcBorders>
              <w:top w:val="nil"/>
              <w:left w:val="single" w:sz="8" w:space="0" w:color="000000"/>
              <w:bottom w:val="nil"/>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rPr>
                <w:rFonts w:ascii="Arial" w:eastAsia="Times New Roman" w:hAnsi="Arial" w:cs="Arial"/>
                <w:sz w:val="18"/>
                <w:szCs w:val="20"/>
              </w:rPr>
            </w:pPr>
          </w:p>
        </w:tc>
        <w:tc>
          <w:tcPr>
            <w:tcW w:w="143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color w:val="000000"/>
                <w:kern w:val="24"/>
                <w:sz w:val="18"/>
                <w:szCs w:val="20"/>
              </w:rPr>
              <w:t>7,359</w:t>
            </w:r>
          </w:p>
        </w:tc>
      </w:tr>
      <w:tr w:rsidR="00AF2BA3" w:rsidRPr="00886A61" w:rsidTr="00B228B8">
        <w:trPr>
          <w:trHeight w:val="170"/>
          <w:jc w:val="center"/>
        </w:trPr>
        <w:tc>
          <w:tcPr>
            <w:tcW w:w="1846" w:type="pct"/>
            <w:tcBorders>
              <w:top w:val="single" w:sz="4"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textAlignment w:val="bottom"/>
              <w:rPr>
                <w:rFonts w:ascii="Arial" w:eastAsia="Times New Roman" w:hAnsi="Arial" w:cs="Arial"/>
                <w:sz w:val="18"/>
                <w:szCs w:val="20"/>
              </w:rPr>
            </w:pPr>
            <w:r w:rsidRPr="00886A61">
              <w:rPr>
                <w:rFonts w:ascii="Calibri" w:eastAsia="Times New Roman" w:hAnsi="Calibri" w:cs="Calibri"/>
                <w:b/>
                <w:bCs/>
                <w:color w:val="0070C0"/>
                <w:kern w:val="24"/>
                <w:sz w:val="18"/>
                <w:szCs w:val="20"/>
              </w:rPr>
              <w:lastRenderedPageBreak/>
              <w:t>RELACIÓN APROBADO/RECIBIDO</w:t>
            </w:r>
          </w:p>
        </w:tc>
        <w:tc>
          <w:tcPr>
            <w:tcW w:w="1531"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b/>
                <w:bCs/>
                <w:color w:val="0070C0"/>
                <w:kern w:val="24"/>
                <w:sz w:val="18"/>
                <w:szCs w:val="20"/>
              </w:rPr>
              <w:t>87%</w:t>
            </w:r>
          </w:p>
        </w:tc>
        <w:tc>
          <w:tcPr>
            <w:tcW w:w="185" w:type="pct"/>
            <w:tcBorders>
              <w:top w:val="nil"/>
              <w:left w:val="single" w:sz="8" w:space="0" w:color="000000"/>
              <w:bottom w:val="nil"/>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rPr>
                <w:rFonts w:ascii="Arial" w:eastAsia="Times New Roman" w:hAnsi="Arial" w:cs="Arial"/>
                <w:sz w:val="18"/>
                <w:szCs w:val="20"/>
              </w:rPr>
            </w:pPr>
          </w:p>
        </w:tc>
        <w:tc>
          <w:tcPr>
            <w:tcW w:w="143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b/>
                <w:bCs/>
                <w:color w:val="0070C0"/>
                <w:kern w:val="24"/>
                <w:sz w:val="18"/>
                <w:szCs w:val="20"/>
              </w:rPr>
              <w:t>69%</w:t>
            </w:r>
          </w:p>
        </w:tc>
      </w:tr>
      <w:tr w:rsidR="00AF2BA3" w:rsidRPr="00886A61" w:rsidTr="00B228B8">
        <w:trPr>
          <w:trHeight w:val="170"/>
          <w:jc w:val="center"/>
        </w:trPr>
        <w:tc>
          <w:tcPr>
            <w:tcW w:w="1846" w:type="pct"/>
            <w:tcBorders>
              <w:top w:val="single" w:sz="4"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textAlignment w:val="bottom"/>
              <w:rPr>
                <w:rFonts w:ascii="Arial" w:eastAsia="Times New Roman" w:hAnsi="Arial" w:cs="Arial"/>
                <w:sz w:val="18"/>
                <w:szCs w:val="20"/>
              </w:rPr>
            </w:pPr>
            <w:r w:rsidRPr="00886A61">
              <w:rPr>
                <w:rFonts w:ascii="Calibri" w:eastAsia="Times New Roman" w:hAnsi="Calibri" w:cs="Calibri"/>
                <w:color w:val="000000"/>
                <w:kern w:val="24"/>
                <w:sz w:val="18"/>
                <w:szCs w:val="20"/>
              </w:rPr>
              <w:t>CRÉDITOS ESCRITURADOS</w:t>
            </w:r>
          </w:p>
        </w:tc>
        <w:tc>
          <w:tcPr>
            <w:tcW w:w="1531"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color w:val="000000"/>
                <w:kern w:val="24"/>
                <w:sz w:val="18"/>
                <w:szCs w:val="20"/>
              </w:rPr>
              <w:t>6,074</w:t>
            </w:r>
          </w:p>
        </w:tc>
        <w:tc>
          <w:tcPr>
            <w:tcW w:w="185" w:type="pct"/>
            <w:tcBorders>
              <w:top w:val="nil"/>
              <w:left w:val="single" w:sz="8" w:space="0" w:color="000000"/>
              <w:bottom w:val="nil"/>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rPr>
                <w:rFonts w:ascii="Arial" w:eastAsia="Times New Roman" w:hAnsi="Arial" w:cs="Arial"/>
                <w:sz w:val="18"/>
                <w:szCs w:val="20"/>
              </w:rPr>
            </w:pPr>
          </w:p>
        </w:tc>
        <w:tc>
          <w:tcPr>
            <w:tcW w:w="143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color w:val="000000"/>
                <w:kern w:val="24"/>
                <w:sz w:val="18"/>
                <w:szCs w:val="20"/>
              </w:rPr>
              <w:t>6,527</w:t>
            </w:r>
          </w:p>
        </w:tc>
      </w:tr>
      <w:tr w:rsidR="00AF2BA3" w:rsidRPr="00886A61" w:rsidTr="00B228B8">
        <w:trPr>
          <w:trHeight w:val="170"/>
          <w:jc w:val="center"/>
        </w:trPr>
        <w:tc>
          <w:tcPr>
            <w:tcW w:w="1846" w:type="pct"/>
            <w:tcBorders>
              <w:top w:val="single" w:sz="4"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textAlignment w:val="bottom"/>
              <w:rPr>
                <w:rFonts w:ascii="Arial" w:eastAsia="Times New Roman" w:hAnsi="Arial" w:cs="Arial"/>
                <w:sz w:val="18"/>
                <w:szCs w:val="20"/>
              </w:rPr>
            </w:pPr>
            <w:r w:rsidRPr="00886A61">
              <w:rPr>
                <w:rFonts w:ascii="Calibri" w:eastAsia="Times New Roman" w:hAnsi="Calibri" w:cs="Calibri"/>
                <w:b/>
                <w:bCs/>
                <w:color w:val="0070C0"/>
                <w:kern w:val="24"/>
                <w:sz w:val="18"/>
                <w:szCs w:val="20"/>
              </w:rPr>
              <w:t>RELACIÓN ESCRITURADO/APROBADO</w:t>
            </w:r>
          </w:p>
        </w:tc>
        <w:tc>
          <w:tcPr>
            <w:tcW w:w="1531"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b/>
                <w:bCs/>
                <w:color w:val="0070C0"/>
                <w:kern w:val="24"/>
                <w:sz w:val="18"/>
                <w:szCs w:val="20"/>
              </w:rPr>
              <w:t>92%</w:t>
            </w:r>
          </w:p>
        </w:tc>
        <w:tc>
          <w:tcPr>
            <w:tcW w:w="185" w:type="pct"/>
            <w:tcBorders>
              <w:top w:val="nil"/>
              <w:left w:val="single" w:sz="8" w:space="0" w:color="000000"/>
              <w:bottom w:val="nil"/>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rPr>
                <w:rFonts w:ascii="Arial" w:eastAsia="Times New Roman" w:hAnsi="Arial" w:cs="Arial"/>
                <w:sz w:val="18"/>
                <w:szCs w:val="20"/>
              </w:rPr>
            </w:pPr>
          </w:p>
        </w:tc>
        <w:tc>
          <w:tcPr>
            <w:tcW w:w="143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AF2BA3" w:rsidRPr="00886A61" w:rsidRDefault="00AF2BA3" w:rsidP="009A45B7">
            <w:pPr>
              <w:spacing w:after="0" w:line="240" w:lineRule="auto"/>
              <w:jc w:val="center"/>
              <w:textAlignment w:val="center"/>
              <w:rPr>
                <w:rFonts w:ascii="Arial" w:eastAsia="Times New Roman" w:hAnsi="Arial" w:cs="Arial"/>
                <w:sz w:val="18"/>
                <w:szCs w:val="20"/>
              </w:rPr>
            </w:pPr>
            <w:r w:rsidRPr="00886A61">
              <w:rPr>
                <w:rFonts w:ascii="Calibri" w:eastAsia="Times New Roman" w:hAnsi="Calibri" w:cs="Calibri"/>
                <w:b/>
                <w:bCs/>
                <w:color w:val="0070C0"/>
                <w:kern w:val="24"/>
                <w:sz w:val="18"/>
                <w:szCs w:val="20"/>
              </w:rPr>
              <w:t>89%</w:t>
            </w:r>
          </w:p>
        </w:tc>
      </w:tr>
    </w:tbl>
    <w:p w:rsidR="00AF2BA3" w:rsidRDefault="003C49B8" w:rsidP="009A45B7">
      <w:pPr>
        <w:spacing w:after="120"/>
        <w:jc w:val="center"/>
        <w:rPr>
          <w:sz w:val="24"/>
          <w:szCs w:val="24"/>
        </w:rPr>
      </w:pPr>
      <w:r>
        <w:rPr>
          <w:noProof/>
          <w:sz w:val="24"/>
          <w:szCs w:val="24"/>
          <w:lang w:eastAsia="es-SV"/>
        </w:rPr>
        <w:drawing>
          <wp:inline distT="0" distB="0" distL="0" distR="0" wp14:anchorId="7EA7A3EB" wp14:editId="004863CA">
            <wp:extent cx="5237018" cy="24938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7622" cy="2494105"/>
                    </a:xfrm>
                    <a:prstGeom prst="rect">
                      <a:avLst/>
                    </a:prstGeom>
                    <a:noFill/>
                  </pic:spPr>
                </pic:pic>
              </a:graphicData>
            </a:graphic>
          </wp:inline>
        </w:drawing>
      </w:r>
    </w:p>
    <w:p w:rsidR="00B23C4A" w:rsidRDefault="00B23C4A" w:rsidP="009A45B7">
      <w:pPr>
        <w:spacing w:after="120"/>
        <w:jc w:val="center"/>
        <w:rPr>
          <w:sz w:val="24"/>
          <w:szCs w:val="24"/>
        </w:rPr>
      </w:pPr>
    </w:p>
    <w:p w:rsidR="00FA26F8" w:rsidRPr="00AF2BA3" w:rsidRDefault="00D13184" w:rsidP="009A45B7">
      <w:pPr>
        <w:pStyle w:val="Ttulo2"/>
        <w:numPr>
          <w:ilvl w:val="0"/>
          <w:numId w:val="2"/>
        </w:numPr>
        <w:rPr>
          <w:color w:val="auto"/>
        </w:rPr>
      </w:pPr>
      <w:bookmarkStart w:id="57" w:name="_Toc422820610"/>
      <w:r w:rsidRPr="00AF2BA3">
        <w:rPr>
          <w:color w:val="auto"/>
        </w:rPr>
        <w:t>Créditos Otorgados.</w:t>
      </w:r>
      <w:bookmarkEnd w:id="57"/>
    </w:p>
    <w:p w:rsidR="00D13184" w:rsidRDefault="00D13184" w:rsidP="009A45B7">
      <w:pPr>
        <w:pStyle w:val="Ttulo3"/>
        <w:numPr>
          <w:ilvl w:val="0"/>
          <w:numId w:val="5"/>
        </w:numPr>
        <w:spacing w:before="0" w:after="120"/>
        <w:rPr>
          <w:color w:val="auto"/>
        </w:rPr>
      </w:pPr>
      <w:r w:rsidRPr="00FA26F8">
        <w:rPr>
          <w:color w:val="auto"/>
        </w:rPr>
        <w:t>Por línea financiera.</w:t>
      </w:r>
    </w:p>
    <w:p w:rsidR="00AF2BA3" w:rsidRPr="00953B22" w:rsidRDefault="00DA20AA" w:rsidP="009A45B7">
      <w:pPr>
        <w:spacing w:after="120"/>
        <w:jc w:val="both"/>
      </w:pPr>
      <w:r w:rsidRPr="00953B22">
        <w:t>El FSV favoreciendo a los salvadoreños en el acceso a una vivienda digna</w:t>
      </w:r>
      <w:r w:rsidR="00C27337">
        <w:t>,</w:t>
      </w:r>
      <w:r w:rsidRPr="00953B22">
        <w:t xml:space="preserve"> brinda opciones crediticias para diversas líneas</w:t>
      </w:r>
      <w:r w:rsidR="00C27337">
        <w:t>,</w:t>
      </w:r>
      <w:r w:rsidRPr="00953B22">
        <w:t xml:space="preserve"> entre las que destacan: </w:t>
      </w:r>
      <w:r w:rsidR="00AF2BA3" w:rsidRPr="00953B22">
        <w:t>la adquisición de vivienda nueva y usada, activos extraordinarios y ot</w:t>
      </w:r>
      <w:r w:rsidR="00C27337">
        <w:t>ras líneas.</w:t>
      </w:r>
    </w:p>
    <w:p w:rsidR="00AF2BA3" w:rsidRPr="00953B22" w:rsidRDefault="00AF2BA3" w:rsidP="009A45B7">
      <w:pPr>
        <w:spacing w:after="120"/>
        <w:jc w:val="both"/>
      </w:pPr>
      <w:r w:rsidRPr="00953B22">
        <w:t xml:space="preserve">Durante el </w:t>
      </w:r>
      <w:r w:rsidR="00DA20AA" w:rsidRPr="00953B22">
        <w:t xml:space="preserve">periodo junio 2014 – mayo 2015 </w:t>
      </w:r>
      <w:r w:rsidR="00C27337">
        <w:t>fueron</w:t>
      </w:r>
      <w:r w:rsidRPr="00953B22">
        <w:t xml:space="preserve"> otorgado</w:t>
      </w:r>
      <w:r w:rsidR="00C27337">
        <w:t>s</w:t>
      </w:r>
      <w:r w:rsidRPr="00953B22">
        <w:t xml:space="preserve"> </w:t>
      </w:r>
      <w:r w:rsidR="00DA20AA" w:rsidRPr="00953B22">
        <w:t>6</w:t>
      </w:r>
      <w:r w:rsidRPr="00953B22">
        <w:t>,</w:t>
      </w:r>
      <w:r w:rsidR="00DA20AA" w:rsidRPr="00953B22">
        <w:t>527</w:t>
      </w:r>
      <w:r w:rsidRPr="00953B22">
        <w:t xml:space="preserve"> créditos por </w:t>
      </w:r>
      <w:r w:rsidR="00DA20AA" w:rsidRPr="00953B22">
        <w:t>US</w:t>
      </w:r>
      <w:r w:rsidRPr="00953B22">
        <w:t>$</w:t>
      </w:r>
      <w:r w:rsidR="00DA20AA" w:rsidRPr="00953B22">
        <w:t>11</w:t>
      </w:r>
      <w:r w:rsidRPr="00953B22">
        <w:t>4</w:t>
      </w:r>
      <w:r w:rsidR="00DA20AA" w:rsidRPr="00953B22">
        <w:t>.19</w:t>
      </w:r>
      <w:r w:rsidRPr="00953B22">
        <w:t xml:space="preserve"> millones.</w:t>
      </w:r>
      <w:r w:rsidR="00DA20AA" w:rsidRPr="00953B22">
        <w:t xml:space="preserve"> Del total de créditos otorgados el 88.6% corresponde a la adquisición de vivienda; </w:t>
      </w:r>
      <w:r w:rsidR="00C36E0F">
        <w:t>destacando</w:t>
      </w:r>
      <w:r w:rsidR="00DA20AA" w:rsidRPr="00953B22">
        <w:t xml:space="preserve"> que los resultados registrados muestran </w:t>
      </w:r>
      <w:r w:rsidR="00F2085C">
        <w:t xml:space="preserve">la </w:t>
      </w:r>
      <w:r w:rsidR="00DA20AA" w:rsidRPr="00953B22">
        <w:t>dinamización en el otorgamiento de créditos para adquisición de vivienda nueva</w:t>
      </w:r>
      <w:r w:rsidR="00663B3E">
        <w:t xml:space="preserve"> que </w:t>
      </w:r>
      <w:r w:rsidR="00DA20AA" w:rsidRPr="00953B22">
        <w:t>exp</w:t>
      </w:r>
      <w:r w:rsidR="00663B3E">
        <w:t>erimenta</w:t>
      </w:r>
      <w:r w:rsidR="00DA20AA" w:rsidRPr="00953B22">
        <w:t xml:space="preserve"> un crecimiento de 81% </w:t>
      </w:r>
      <w:r w:rsidR="00F2085C">
        <w:t xml:space="preserve">con </w:t>
      </w:r>
      <w:r w:rsidR="00DA20AA" w:rsidRPr="00953B22">
        <w:t xml:space="preserve">respecto al periodo junio 2009 – mayo 2010; </w:t>
      </w:r>
      <w:r w:rsidR="00D9213F">
        <w:t>comprobando</w:t>
      </w:r>
      <w:r w:rsidR="00DA20AA" w:rsidRPr="00953B22">
        <w:t xml:space="preserve"> el </w:t>
      </w:r>
      <w:r w:rsidR="00D9213F">
        <w:t>alto compromiso</w:t>
      </w:r>
      <w:r w:rsidR="00DA20AA" w:rsidRPr="00953B22">
        <w:t xml:space="preserve"> </w:t>
      </w:r>
      <w:r w:rsidR="00D9213F">
        <w:t>que el FSV dedica a</w:t>
      </w:r>
      <w:r w:rsidR="00DA20AA" w:rsidRPr="00953B22">
        <w:t xml:space="preserve"> constructores de proyectos habitacionales y especialmente a las familias salvadoreñas debido a la </w:t>
      </w:r>
      <w:r w:rsidRPr="00953B22">
        <w:t xml:space="preserve">generación de empleo directo e indirecto. </w:t>
      </w:r>
    </w:p>
    <w:tbl>
      <w:tblPr>
        <w:tblW w:w="5254" w:type="pct"/>
        <w:jc w:val="center"/>
        <w:tblCellMar>
          <w:left w:w="0" w:type="dxa"/>
          <w:right w:w="0" w:type="dxa"/>
        </w:tblCellMar>
        <w:tblLook w:val="0600" w:firstRow="0" w:lastRow="0" w:firstColumn="0" w:lastColumn="0" w:noHBand="1" w:noVBand="1"/>
      </w:tblPr>
      <w:tblGrid>
        <w:gridCol w:w="2232"/>
        <w:gridCol w:w="1001"/>
        <w:gridCol w:w="739"/>
        <w:gridCol w:w="1046"/>
        <w:gridCol w:w="739"/>
        <w:gridCol w:w="126"/>
        <w:gridCol w:w="1001"/>
        <w:gridCol w:w="739"/>
        <w:gridCol w:w="1046"/>
        <w:gridCol w:w="738"/>
      </w:tblGrid>
      <w:tr w:rsidR="003C49B8" w:rsidRPr="00B228B8" w:rsidTr="009A45B7">
        <w:trPr>
          <w:trHeight w:val="340"/>
          <w:tblHeader/>
          <w:jc w:val="center"/>
        </w:trPr>
        <w:tc>
          <w:tcPr>
            <w:tcW w:w="1186" w:type="pct"/>
            <w:vMerge w:val="restar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RESULTADOS</w:t>
            </w:r>
          </w:p>
        </w:tc>
        <w:tc>
          <w:tcPr>
            <w:tcW w:w="1873" w:type="pct"/>
            <w:gridSpan w:val="4"/>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JUNIO 2009 - MAYO 2010</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3C49B8" w:rsidRPr="00B228B8" w:rsidRDefault="003C49B8" w:rsidP="00203CCA">
            <w:pPr>
              <w:spacing w:after="0" w:line="240" w:lineRule="auto"/>
              <w:rPr>
                <w:rFonts w:ascii="Calibri" w:eastAsia="Times New Roman" w:hAnsi="Calibri" w:cs="Calibri"/>
                <w:sz w:val="18"/>
                <w:szCs w:val="18"/>
              </w:rPr>
            </w:pPr>
          </w:p>
        </w:tc>
        <w:tc>
          <w:tcPr>
            <w:tcW w:w="1874" w:type="pct"/>
            <w:gridSpan w:val="4"/>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JUNIO 2014 - MAYO 2015</w:t>
            </w:r>
          </w:p>
        </w:tc>
      </w:tr>
      <w:tr w:rsidR="003C49B8" w:rsidRPr="00B228B8" w:rsidTr="009A45B7">
        <w:trPr>
          <w:trHeight w:val="340"/>
          <w:tblHeader/>
          <w:jc w:val="center"/>
        </w:trPr>
        <w:tc>
          <w:tcPr>
            <w:tcW w:w="1186" w:type="pct"/>
            <w:vMerge/>
            <w:tcBorders>
              <w:top w:val="single" w:sz="4" w:space="0" w:color="000000"/>
              <w:left w:val="single" w:sz="4" w:space="0" w:color="000000"/>
              <w:bottom w:val="single" w:sz="4" w:space="0" w:color="000000"/>
              <w:right w:val="single" w:sz="4" w:space="0" w:color="000000"/>
            </w:tcBorders>
            <w:vAlign w:val="center"/>
            <w:hideMark/>
          </w:tcPr>
          <w:p w:rsidR="003C49B8" w:rsidRPr="00B228B8" w:rsidRDefault="003C49B8" w:rsidP="00203CCA">
            <w:pPr>
              <w:spacing w:after="0" w:line="240" w:lineRule="auto"/>
              <w:rPr>
                <w:rFonts w:ascii="Calibri" w:eastAsia="Times New Roman" w:hAnsi="Calibri" w:cs="Calibri"/>
                <w:sz w:val="18"/>
                <w:szCs w:val="18"/>
              </w:rPr>
            </w:pPr>
          </w:p>
        </w:tc>
        <w:tc>
          <w:tcPr>
            <w:tcW w:w="532"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NÚMERO</w:t>
            </w:r>
          </w:p>
        </w:tc>
        <w:tc>
          <w:tcPr>
            <w:tcW w:w="39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 PART.</w:t>
            </w:r>
          </w:p>
        </w:tc>
        <w:tc>
          <w:tcPr>
            <w:tcW w:w="556"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MILLONES $</w:t>
            </w:r>
          </w:p>
        </w:tc>
        <w:tc>
          <w:tcPr>
            <w:tcW w:w="39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 PART.</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3C49B8" w:rsidRPr="00B228B8" w:rsidRDefault="003C49B8" w:rsidP="00203CCA">
            <w:pPr>
              <w:spacing w:after="0" w:line="240" w:lineRule="auto"/>
              <w:jc w:val="center"/>
              <w:rPr>
                <w:rFonts w:ascii="Calibri" w:eastAsia="Times New Roman" w:hAnsi="Calibri" w:cs="Calibri"/>
                <w:sz w:val="18"/>
                <w:szCs w:val="18"/>
              </w:rPr>
            </w:pPr>
          </w:p>
        </w:tc>
        <w:tc>
          <w:tcPr>
            <w:tcW w:w="532"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NÚMERO</w:t>
            </w:r>
          </w:p>
        </w:tc>
        <w:tc>
          <w:tcPr>
            <w:tcW w:w="39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 PART.</w:t>
            </w:r>
          </w:p>
        </w:tc>
        <w:tc>
          <w:tcPr>
            <w:tcW w:w="556"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MILLONES $</w:t>
            </w:r>
          </w:p>
        </w:tc>
        <w:tc>
          <w:tcPr>
            <w:tcW w:w="39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 PART.</w:t>
            </w:r>
          </w:p>
        </w:tc>
      </w:tr>
      <w:tr w:rsidR="003C49B8" w:rsidRPr="00B228B8" w:rsidTr="009A45B7">
        <w:trPr>
          <w:trHeight w:val="340"/>
          <w:jc w:val="center"/>
        </w:trPr>
        <w:tc>
          <w:tcPr>
            <w:tcW w:w="118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b/>
                <w:bCs/>
                <w:color w:val="000080"/>
                <w:kern w:val="24"/>
                <w:sz w:val="18"/>
                <w:szCs w:val="18"/>
              </w:rPr>
              <w:t>ADQUISICIÓN DE VIVIENDA</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4,256</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70.1%</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right"/>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$77.22</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82.4%</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3C49B8" w:rsidRPr="00B228B8" w:rsidRDefault="003C49B8" w:rsidP="00203CCA">
            <w:pPr>
              <w:spacing w:after="0" w:line="240" w:lineRule="auto"/>
              <w:rPr>
                <w:rFonts w:ascii="Calibri" w:eastAsia="Times New Roman" w:hAnsi="Calibri" w:cs="Calibri"/>
                <w:sz w:val="18"/>
                <w:szCs w:val="18"/>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5,183</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79.4%</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right"/>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$101.17</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88.6%</w:t>
            </w:r>
          </w:p>
        </w:tc>
      </w:tr>
      <w:tr w:rsidR="003C49B8" w:rsidRPr="00B228B8" w:rsidTr="009A45B7">
        <w:trPr>
          <w:trHeight w:val="340"/>
          <w:jc w:val="center"/>
        </w:trPr>
        <w:tc>
          <w:tcPr>
            <w:tcW w:w="118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VIVIENDA NUEVA</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984</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16.2%</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$26.35</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28.1%</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3C49B8" w:rsidRPr="00B228B8" w:rsidRDefault="003C49B8" w:rsidP="00203CCA">
            <w:pPr>
              <w:spacing w:after="0" w:line="240" w:lineRule="auto"/>
              <w:rPr>
                <w:rFonts w:ascii="Calibri" w:eastAsia="Times New Roman" w:hAnsi="Calibri" w:cs="Calibri"/>
                <w:sz w:val="18"/>
                <w:szCs w:val="18"/>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1,781</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27.3%</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$49.94</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43.7%</w:t>
            </w:r>
          </w:p>
        </w:tc>
      </w:tr>
      <w:tr w:rsidR="003C49B8" w:rsidRPr="00B228B8" w:rsidTr="009A45B7">
        <w:trPr>
          <w:trHeight w:val="340"/>
          <w:jc w:val="center"/>
        </w:trPr>
        <w:tc>
          <w:tcPr>
            <w:tcW w:w="118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VIVIENDA USADA</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3,272</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53.9%</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$50.87</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54.3%</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3C49B8" w:rsidRPr="00B228B8" w:rsidRDefault="003C49B8" w:rsidP="00203CCA">
            <w:pPr>
              <w:spacing w:after="0" w:line="240" w:lineRule="auto"/>
              <w:rPr>
                <w:rFonts w:ascii="Calibri" w:eastAsia="Times New Roman" w:hAnsi="Calibri" w:cs="Calibri"/>
                <w:sz w:val="18"/>
                <w:szCs w:val="18"/>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3,402</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52.1%</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$51.23</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44.9%</w:t>
            </w:r>
          </w:p>
        </w:tc>
      </w:tr>
      <w:tr w:rsidR="003C49B8" w:rsidRPr="00B228B8" w:rsidTr="009A45B7">
        <w:trPr>
          <w:trHeight w:val="340"/>
          <w:jc w:val="center"/>
        </w:trPr>
        <w:tc>
          <w:tcPr>
            <w:tcW w:w="118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b/>
                <w:bCs/>
                <w:color w:val="000080"/>
                <w:kern w:val="24"/>
                <w:sz w:val="18"/>
                <w:szCs w:val="18"/>
              </w:rPr>
              <w:t>VIVIENDAS DEL FSV</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1,247</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20.5%</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right"/>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$9.41</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10.0%</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3C49B8" w:rsidRPr="00B228B8" w:rsidRDefault="003C49B8" w:rsidP="00203CCA">
            <w:pPr>
              <w:spacing w:after="0" w:line="240" w:lineRule="auto"/>
              <w:rPr>
                <w:rFonts w:ascii="Calibri" w:eastAsia="Times New Roman" w:hAnsi="Calibri" w:cs="Calibri"/>
                <w:sz w:val="18"/>
                <w:szCs w:val="18"/>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929</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14.2%</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right"/>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$8.51</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7.4%</w:t>
            </w:r>
          </w:p>
        </w:tc>
      </w:tr>
      <w:tr w:rsidR="003C49B8" w:rsidRPr="00B228B8" w:rsidTr="009A45B7">
        <w:trPr>
          <w:trHeight w:val="340"/>
          <w:jc w:val="center"/>
        </w:trPr>
        <w:tc>
          <w:tcPr>
            <w:tcW w:w="118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textAlignment w:val="center"/>
              <w:rPr>
                <w:rFonts w:ascii="Calibri" w:eastAsia="Times New Roman" w:hAnsi="Calibri" w:cs="Calibri"/>
                <w:sz w:val="18"/>
                <w:szCs w:val="18"/>
              </w:rPr>
            </w:pPr>
            <w:r w:rsidRPr="00B228B8">
              <w:rPr>
                <w:rFonts w:ascii="Calibri" w:eastAsia="Times New Roman" w:hAnsi="Calibri" w:cs="Calibri"/>
                <w:b/>
                <w:bCs/>
                <w:color w:val="000080"/>
                <w:kern w:val="24"/>
                <w:sz w:val="18"/>
                <w:szCs w:val="18"/>
              </w:rPr>
              <w:t xml:space="preserve">OTRAS </w:t>
            </w:r>
            <w:r w:rsidR="00567701" w:rsidRPr="00B228B8">
              <w:rPr>
                <w:rFonts w:ascii="Calibri" w:eastAsia="Times New Roman" w:hAnsi="Calibri" w:cs="Calibri"/>
                <w:b/>
                <w:bCs/>
                <w:color w:val="000080"/>
                <w:kern w:val="24"/>
                <w:sz w:val="18"/>
                <w:szCs w:val="18"/>
              </w:rPr>
              <w:t>LÍNEAS</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571</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9.4%</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right"/>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$7.10</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7.6%</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3C49B8" w:rsidRPr="00B228B8" w:rsidRDefault="003C49B8" w:rsidP="00203CCA">
            <w:pPr>
              <w:spacing w:after="0" w:line="240" w:lineRule="auto"/>
              <w:rPr>
                <w:rFonts w:ascii="Calibri" w:eastAsia="Times New Roman" w:hAnsi="Calibri" w:cs="Calibri"/>
                <w:sz w:val="18"/>
                <w:szCs w:val="18"/>
              </w:rPr>
            </w:pPr>
          </w:p>
        </w:tc>
        <w:tc>
          <w:tcPr>
            <w:tcW w:w="532"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415</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6.4%</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right"/>
              <w:textAlignment w:val="center"/>
              <w:rPr>
                <w:rFonts w:ascii="Calibri" w:eastAsia="Times New Roman" w:hAnsi="Calibri" w:cs="Calibri"/>
                <w:sz w:val="18"/>
                <w:szCs w:val="18"/>
              </w:rPr>
            </w:pPr>
            <w:r w:rsidRPr="00B228B8">
              <w:rPr>
                <w:rFonts w:ascii="Calibri" w:eastAsia="Times New Roman" w:hAnsi="Calibri" w:cs="Calibri"/>
                <w:color w:val="002060"/>
                <w:kern w:val="24"/>
                <w:sz w:val="18"/>
                <w:szCs w:val="18"/>
              </w:rPr>
              <w:t>$4.51</w:t>
            </w:r>
          </w:p>
        </w:tc>
        <w:tc>
          <w:tcPr>
            <w:tcW w:w="39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color w:val="000000"/>
                <w:kern w:val="24"/>
                <w:sz w:val="18"/>
                <w:szCs w:val="18"/>
              </w:rPr>
              <w:t>4.0%</w:t>
            </w:r>
          </w:p>
        </w:tc>
      </w:tr>
      <w:tr w:rsidR="003C49B8" w:rsidRPr="00B228B8" w:rsidTr="009A45B7">
        <w:trPr>
          <w:trHeight w:val="340"/>
          <w:jc w:val="center"/>
        </w:trPr>
        <w:tc>
          <w:tcPr>
            <w:tcW w:w="1186"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FAMILIAS BENEFICIADAS</w:t>
            </w:r>
          </w:p>
        </w:tc>
        <w:tc>
          <w:tcPr>
            <w:tcW w:w="532"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6,074</w:t>
            </w:r>
          </w:p>
        </w:tc>
        <w:tc>
          <w:tcPr>
            <w:tcW w:w="39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100.0%</w:t>
            </w:r>
          </w:p>
        </w:tc>
        <w:tc>
          <w:tcPr>
            <w:tcW w:w="556"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right"/>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$93.73</w:t>
            </w:r>
          </w:p>
        </w:tc>
        <w:tc>
          <w:tcPr>
            <w:tcW w:w="39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100.0%</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3C49B8" w:rsidRPr="00B228B8" w:rsidRDefault="003C49B8" w:rsidP="00203CCA">
            <w:pPr>
              <w:spacing w:after="0" w:line="240" w:lineRule="auto"/>
              <w:rPr>
                <w:rFonts w:ascii="Calibri" w:eastAsia="Times New Roman" w:hAnsi="Calibri" w:cs="Calibri"/>
                <w:sz w:val="18"/>
                <w:szCs w:val="18"/>
              </w:rPr>
            </w:pPr>
          </w:p>
        </w:tc>
        <w:tc>
          <w:tcPr>
            <w:tcW w:w="532"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6,527</w:t>
            </w:r>
          </w:p>
        </w:tc>
        <w:tc>
          <w:tcPr>
            <w:tcW w:w="39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100.0%</w:t>
            </w:r>
          </w:p>
        </w:tc>
        <w:tc>
          <w:tcPr>
            <w:tcW w:w="556"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right"/>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$114.19</w:t>
            </w:r>
          </w:p>
        </w:tc>
        <w:tc>
          <w:tcPr>
            <w:tcW w:w="39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3C49B8" w:rsidRPr="00B228B8" w:rsidRDefault="003C49B8" w:rsidP="00203CCA">
            <w:pPr>
              <w:spacing w:after="0" w:line="240" w:lineRule="auto"/>
              <w:jc w:val="center"/>
              <w:textAlignment w:val="center"/>
              <w:rPr>
                <w:rFonts w:ascii="Calibri" w:eastAsia="Times New Roman" w:hAnsi="Calibri" w:cs="Calibri"/>
                <w:sz w:val="18"/>
                <w:szCs w:val="18"/>
              </w:rPr>
            </w:pPr>
            <w:r w:rsidRPr="00B228B8">
              <w:rPr>
                <w:rFonts w:ascii="Calibri" w:eastAsia="Times New Roman" w:hAnsi="Calibri" w:cs="Calibri"/>
                <w:b/>
                <w:bCs/>
                <w:color w:val="000000"/>
                <w:kern w:val="24"/>
                <w:sz w:val="18"/>
                <w:szCs w:val="18"/>
              </w:rPr>
              <w:t>100.0%</w:t>
            </w:r>
          </w:p>
        </w:tc>
      </w:tr>
    </w:tbl>
    <w:p w:rsidR="003C49B8" w:rsidRPr="00886A61" w:rsidRDefault="00A75C96" w:rsidP="009A45B7">
      <w:pPr>
        <w:spacing w:after="120"/>
        <w:jc w:val="both"/>
        <w:rPr>
          <w:sz w:val="18"/>
        </w:rPr>
      </w:pPr>
      <w:r w:rsidRPr="00886A61">
        <w:rPr>
          <w:sz w:val="18"/>
        </w:rPr>
        <w:lastRenderedPageBreak/>
        <w:t>Otras líneas comprende: Créditos para Construcción, Refinanciamiento, Financiamiento de Deuda, Reparación Ampliación y Mejoras, Compra de Lote e Instalación de Servicios.</w:t>
      </w:r>
    </w:p>
    <w:p w:rsidR="00FF078A" w:rsidRDefault="00405735" w:rsidP="009A45B7">
      <w:pPr>
        <w:spacing w:after="120"/>
        <w:jc w:val="center"/>
      </w:pPr>
      <w:r>
        <w:rPr>
          <w:noProof/>
          <w:lang w:eastAsia="es-SV"/>
        </w:rPr>
        <w:drawing>
          <wp:inline distT="0" distB="0" distL="0" distR="0" wp14:anchorId="7428E1C5" wp14:editId="5F6A34E8">
            <wp:extent cx="4975761" cy="29925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5882" cy="2992655"/>
                    </a:xfrm>
                    <a:prstGeom prst="rect">
                      <a:avLst/>
                    </a:prstGeom>
                    <a:noFill/>
                  </pic:spPr>
                </pic:pic>
              </a:graphicData>
            </a:graphic>
          </wp:inline>
        </w:drawing>
      </w:r>
    </w:p>
    <w:p w:rsidR="00B23C4A" w:rsidRDefault="00B23C4A" w:rsidP="009A45B7">
      <w:pPr>
        <w:spacing w:after="120"/>
        <w:jc w:val="center"/>
      </w:pPr>
    </w:p>
    <w:p w:rsidR="00D13184" w:rsidRDefault="00D13184" w:rsidP="009A45B7">
      <w:pPr>
        <w:pStyle w:val="Ttulo3"/>
        <w:numPr>
          <w:ilvl w:val="0"/>
          <w:numId w:val="5"/>
        </w:numPr>
        <w:spacing w:before="0" w:after="120"/>
        <w:rPr>
          <w:color w:val="auto"/>
        </w:rPr>
      </w:pPr>
      <w:r w:rsidRPr="00FA26F8">
        <w:rPr>
          <w:color w:val="auto"/>
        </w:rPr>
        <w:t>Por ingreso.</w:t>
      </w:r>
    </w:p>
    <w:p w:rsidR="00FF078A" w:rsidRPr="00953B22" w:rsidRDefault="00A75C96" w:rsidP="009A45B7">
      <w:pPr>
        <w:spacing w:after="120"/>
        <w:jc w:val="both"/>
      </w:pPr>
      <w:r w:rsidRPr="00953B22">
        <w:t>El FSV fortaleciendo su rol social en beneficio de los salvadoreños con ingresos de hasta 4 salarios mínimos</w:t>
      </w:r>
      <w:r w:rsidR="00B61BC4">
        <w:t>,</w:t>
      </w:r>
      <w:r w:rsidRPr="00953B22">
        <w:t xml:space="preserve"> en el periodo junio 2014 – mayo 2015 </w:t>
      </w:r>
      <w:r w:rsidR="00B61BC4" w:rsidRPr="00953B22">
        <w:t>otorg</w:t>
      </w:r>
      <w:r w:rsidR="00B61BC4">
        <w:t>ó</w:t>
      </w:r>
      <w:r w:rsidR="00B61BC4" w:rsidRPr="00953B22">
        <w:t xml:space="preserve"> </w:t>
      </w:r>
      <w:r w:rsidRPr="00953B22">
        <w:t>6,527 créditos por $114.19 millones, donde un 86.9% del número de créditos fueron orientados a este segmento; lo que evidencia un incremento de 5.8 puntos porcentuales respecto al periodo junio 2009 – mayo 2010.</w:t>
      </w:r>
    </w:p>
    <w:tbl>
      <w:tblPr>
        <w:tblW w:w="9403" w:type="dxa"/>
        <w:jc w:val="center"/>
        <w:tblInd w:w="55" w:type="dxa"/>
        <w:tblCellMar>
          <w:left w:w="70" w:type="dxa"/>
          <w:right w:w="70" w:type="dxa"/>
        </w:tblCellMar>
        <w:tblLook w:val="04A0" w:firstRow="1" w:lastRow="0" w:firstColumn="1" w:lastColumn="0" w:noHBand="0" w:noVBand="1"/>
      </w:tblPr>
      <w:tblGrid>
        <w:gridCol w:w="1941"/>
        <w:gridCol w:w="869"/>
        <w:gridCol w:w="778"/>
        <w:gridCol w:w="1233"/>
        <w:gridCol w:w="778"/>
        <w:gridCol w:w="146"/>
        <w:gridCol w:w="869"/>
        <w:gridCol w:w="778"/>
        <w:gridCol w:w="1233"/>
        <w:gridCol w:w="778"/>
      </w:tblGrid>
      <w:tr w:rsidR="00B64EA5" w:rsidRPr="00B64EA5" w:rsidTr="00BD479D">
        <w:trPr>
          <w:trHeight w:val="283"/>
          <w:jc w:val="center"/>
        </w:trPr>
        <w:tc>
          <w:tcPr>
            <w:tcW w:w="194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RESULTADOS</w:t>
            </w:r>
          </w:p>
        </w:tc>
        <w:tc>
          <w:tcPr>
            <w:tcW w:w="3658" w:type="dxa"/>
            <w:gridSpan w:val="4"/>
            <w:tcBorders>
              <w:top w:val="single" w:sz="4" w:space="0" w:color="auto"/>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sz w:val="18"/>
                <w:szCs w:val="18"/>
              </w:rPr>
            </w:pPr>
            <w:r w:rsidRPr="00B64EA5">
              <w:rPr>
                <w:rFonts w:ascii="Calibri" w:eastAsia="Times New Roman" w:hAnsi="Calibri" w:cs="Calibri"/>
                <w:b/>
                <w:bCs/>
                <w:sz w:val="18"/>
                <w:szCs w:val="18"/>
              </w:rPr>
              <w:t>JUNIO 2009 - MAYO 2010</w:t>
            </w:r>
          </w:p>
        </w:tc>
        <w:tc>
          <w:tcPr>
            <w:tcW w:w="0" w:type="auto"/>
            <w:tcBorders>
              <w:top w:val="nil"/>
              <w:left w:val="nil"/>
              <w:bottom w:val="nil"/>
              <w:right w:val="nil"/>
            </w:tcBorders>
            <w:shd w:val="clear" w:color="auto" w:fill="auto"/>
            <w:noWrap/>
            <w:vAlign w:val="bottom"/>
            <w:hideMark/>
          </w:tcPr>
          <w:p w:rsidR="00B64EA5" w:rsidRPr="00B64EA5" w:rsidRDefault="00B64EA5" w:rsidP="00B23C4A">
            <w:pPr>
              <w:spacing w:after="0" w:line="240" w:lineRule="auto"/>
              <w:rPr>
                <w:rFonts w:ascii="Calibri" w:eastAsia="Times New Roman" w:hAnsi="Calibri" w:cs="Calibri"/>
                <w:color w:val="000000"/>
                <w:sz w:val="18"/>
                <w:szCs w:val="18"/>
              </w:rPr>
            </w:pPr>
          </w:p>
        </w:tc>
        <w:tc>
          <w:tcPr>
            <w:tcW w:w="3658" w:type="dxa"/>
            <w:gridSpan w:val="4"/>
            <w:tcBorders>
              <w:top w:val="single" w:sz="4" w:space="0" w:color="auto"/>
              <w:left w:val="single" w:sz="4" w:space="0" w:color="auto"/>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JUNIO 2014 - MAYO 2015</w:t>
            </w:r>
          </w:p>
        </w:tc>
      </w:tr>
      <w:tr w:rsidR="00886A61" w:rsidRPr="002E2F21" w:rsidTr="00BD479D">
        <w:trPr>
          <w:trHeight w:val="283"/>
          <w:jc w:val="center"/>
        </w:trPr>
        <w:tc>
          <w:tcPr>
            <w:tcW w:w="1941" w:type="dxa"/>
            <w:vMerge/>
            <w:tcBorders>
              <w:top w:val="single" w:sz="4" w:space="0" w:color="auto"/>
              <w:left w:val="single" w:sz="4" w:space="0" w:color="auto"/>
              <w:bottom w:val="single" w:sz="4" w:space="0" w:color="auto"/>
              <w:right w:val="single" w:sz="4" w:space="0" w:color="auto"/>
            </w:tcBorders>
            <w:vAlign w:val="center"/>
            <w:hideMark/>
          </w:tcPr>
          <w:p w:rsidR="00B64EA5" w:rsidRPr="00B64EA5" w:rsidRDefault="00B64EA5" w:rsidP="00B23C4A">
            <w:pPr>
              <w:spacing w:after="0" w:line="240" w:lineRule="auto"/>
              <w:rPr>
                <w:rFonts w:ascii="Calibri" w:eastAsia="Times New Roman" w:hAnsi="Calibri" w:cs="Calibri"/>
                <w:b/>
                <w:bCs/>
                <w:color w:val="000000"/>
                <w:sz w:val="18"/>
                <w:szCs w:val="18"/>
              </w:rPr>
            </w:pP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NÚMERO</w:t>
            </w: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 PART.</w:t>
            </w:r>
          </w:p>
        </w:tc>
        <w:tc>
          <w:tcPr>
            <w:tcW w:w="1199" w:type="dxa"/>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MILLONES $</w:t>
            </w: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 PART.</w:t>
            </w:r>
          </w:p>
        </w:tc>
        <w:tc>
          <w:tcPr>
            <w:tcW w:w="0" w:type="auto"/>
            <w:tcBorders>
              <w:top w:val="nil"/>
              <w:left w:val="nil"/>
              <w:bottom w:val="nil"/>
              <w:right w:val="nil"/>
            </w:tcBorders>
            <w:shd w:val="clear" w:color="auto" w:fill="auto"/>
            <w:noWrap/>
            <w:vAlign w:val="bottom"/>
            <w:hideMark/>
          </w:tcPr>
          <w:p w:rsidR="00B64EA5" w:rsidRPr="00B64EA5" w:rsidRDefault="00B64EA5" w:rsidP="00B23C4A">
            <w:pPr>
              <w:spacing w:after="0" w:line="240" w:lineRule="auto"/>
              <w:rPr>
                <w:rFonts w:ascii="Calibri" w:eastAsia="Times New Roman" w:hAnsi="Calibri" w:cs="Calibri"/>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NÚMERO</w:t>
            </w: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 PART.</w:t>
            </w:r>
          </w:p>
        </w:tc>
        <w:tc>
          <w:tcPr>
            <w:tcW w:w="1199" w:type="dxa"/>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MILLONES $</w:t>
            </w: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 PART.</w:t>
            </w:r>
          </w:p>
        </w:tc>
      </w:tr>
      <w:tr w:rsidR="002E2F21" w:rsidRPr="00B64EA5" w:rsidTr="00BD479D">
        <w:trPr>
          <w:trHeight w:val="283"/>
          <w:jc w:val="center"/>
        </w:trPr>
        <w:tc>
          <w:tcPr>
            <w:tcW w:w="1941" w:type="dxa"/>
            <w:tcBorders>
              <w:top w:val="nil"/>
              <w:left w:val="single" w:sz="4" w:space="0" w:color="auto"/>
              <w:bottom w:val="single" w:sz="4" w:space="0" w:color="auto"/>
              <w:right w:val="single" w:sz="4" w:space="0" w:color="auto"/>
            </w:tcBorders>
            <w:shd w:val="clear" w:color="auto" w:fill="auto"/>
            <w:vAlign w:val="center"/>
            <w:hideMark/>
          </w:tcPr>
          <w:p w:rsidR="00B64EA5" w:rsidRPr="00F71981" w:rsidRDefault="00B64EA5" w:rsidP="00B23C4A">
            <w:pPr>
              <w:spacing w:after="0" w:line="240" w:lineRule="auto"/>
              <w:rPr>
                <w:rFonts w:ascii="Calibri" w:eastAsia="Times New Roman" w:hAnsi="Calibri" w:cs="Calibri"/>
                <w:bCs/>
                <w:color w:val="000000"/>
                <w:sz w:val="18"/>
                <w:szCs w:val="18"/>
              </w:rPr>
            </w:pPr>
            <w:r w:rsidRPr="00F71981">
              <w:rPr>
                <w:rFonts w:ascii="Calibri" w:eastAsia="Times New Roman" w:hAnsi="Calibri" w:cs="Calibri"/>
                <w:bCs/>
                <w:color w:val="000000"/>
                <w:sz w:val="18"/>
                <w:szCs w:val="18"/>
              </w:rPr>
              <w:t>HASTA 2.5 SALARIOS MÍNIMOS</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3,681</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60.6%</w:t>
            </w:r>
          </w:p>
        </w:tc>
        <w:tc>
          <w:tcPr>
            <w:tcW w:w="1199" w:type="dxa"/>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$36.89</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39.4%</w:t>
            </w:r>
          </w:p>
        </w:tc>
        <w:tc>
          <w:tcPr>
            <w:tcW w:w="0" w:type="auto"/>
            <w:tcBorders>
              <w:top w:val="nil"/>
              <w:left w:val="nil"/>
              <w:bottom w:val="nil"/>
              <w:right w:val="nil"/>
            </w:tcBorders>
            <w:shd w:val="clear" w:color="auto" w:fill="auto"/>
            <w:noWrap/>
            <w:vAlign w:val="bottom"/>
            <w:hideMark/>
          </w:tcPr>
          <w:p w:rsidR="00B64EA5" w:rsidRPr="00B64EA5" w:rsidRDefault="00B64EA5" w:rsidP="00B23C4A">
            <w:pPr>
              <w:spacing w:after="0" w:line="240" w:lineRule="auto"/>
              <w:jc w:val="center"/>
              <w:rPr>
                <w:rFonts w:ascii="Calibri" w:eastAsia="Times New Roman" w:hAnsi="Calibri" w:cs="Calibri"/>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4,594</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70.4%</w:t>
            </w:r>
          </w:p>
        </w:tc>
        <w:tc>
          <w:tcPr>
            <w:tcW w:w="1199" w:type="dxa"/>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$58.84</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51.5%</w:t>
            </w:r>
          </w:p>
        </w:tc>
      </w:tr>
      <w:tr w:rsidR="002E2F21" w:rsidRPr="00B64EA5" w:rsidTr="00BD479D">
        <w:trPr>
          <w:trHeight w:val="283"/>
          <w:jc w:val="center"/>
        </w:trPr>
        <w:tc>
          <w:tcPr>
            <w:tcW w:w="1941" w:type="dxa"/>
            <w:tcBorders>
              <w:top w:val="nil"/>
              <w:left w:val="single" w:sz="4" w:space="0" w:color="auto"/>
              <w:bottom w:val="single" w:sz="4" w:space="0" w:color="auto"/>
              <w:right w:val="single" w:sz="4" w:space="0" w:color="auto"/>
            </w:tcBorders>
            <w:shd w:val="clear" w:color="auto" w:fill="auto"/>
            <w:vAlign w:val="center"/>
            <w:hideMark/>
          </w:tcPr>
          <w:p w:rsidR="00B64EA5" w:rsidRPr="00F71981" w:rsidRDefault="00B64EA5" w:rsidP="00B23C4A">
            <w:pPr>
              <w:spacing w:after="0" w:line="240" w:lineRule="auto"/>
              <w:rPr>
                <w:rFonts w:ascii="Calibri" w:eastAsia="Times New Roman" w:hAnsi="Calibri" w:cs="Calibri"/>
                <w:bCs/>
                <w:color w:val="000000"/>
                <w:sz w:val="18"/>
                <w:szCs w:val="18"/>
              </w:rPr>
            </w:pPr>
            <w:r w:rsidRPr="00F71981">
              <w:rPr>
                <w:rFonts w:ascii="Calibri" w:eastAsia="Times New Roman" w:hAnsi="Calibri" w:cs="Calibri"/>
                <w:bCs/>
                <w:color w:val="000000"/>
                <w:sz w:val="18"/>
                <w:szCs w:val="18"/>
              </w:rPr>
              <w:t>DE 2.5 A 4.0 SALARIOS MÍNIMOS</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1,248</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20.5%</w:t>
            </w:r>
          </w:p>
        </w:tc>
        <w:tc>
          <w:tcPr>
            <w:tcW w:w="1199" w:type="dxa"/>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$22.09</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23.6%</w:t>
            </w:r>
          </w:p>
        </w:tc>
        <w:tc>
          <w:tcPr>
            <w:tcW w:w="0" w:type="auto"/>
            <w:tcBorders>
              <w:top w:val="nil"/>
              <w:left w:val="nil"/>
              <w:bottom w:val="nil"/>
              <w:right w:val="nil"/>
            </w:tcBorders>
            <w:shd w:val="clear" w:color="auto" w:fill="auto"/>
            <w:noWrap/>
            <w:vAlign w:val="bottom"/>
            <w:hideMark/>
          </w:tcPr>
          <w:p w:rsidR="00B64EA5" w:rsidRPr="00B64EA5" w:rsidRDefault="00B64EA5" w:rsidP="00B23C4A">
            <w:pPr>
              <w:spacing w:after="0" w:line="240" w:lineRule="auto"/>
              <w:jc w:val="center"/>
              <w:rPr>
                <w:rFonts w:ascii="Calibri" w:eastAsia="Times New Roman" w:hAnsi="Calibri" w:cs="Calibri"/>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1,078</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16.5%</w:t>
            </w:r>
          </w:p>
        </w:tc>
        <w:tc>
          <w:tcPr>
            <w:tcW w:w="1199" w:type="dxa"/>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$22.10</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19.4%</w:t>
            </w:r>
          </w:p>
        </w:tc>
      </w:tr>
      <w:tr w:rsidR="002E2F21" w:rsidRPr="00B64EA5" w:rsidTr="00BD479D">
        <w:trPr>
          <w:trHeight w:val="283"/>
          <w:jc w:val="center"/>
        </w:trPr>
        <w:tc>
          <w:tcPr>
            <w:tcW w:w="1941" w:type="dxa"/>
            <w:tcBorders>
              <w:top w:val="nil"/>
              <w:left w:val="single" w:sz="4" w:space="0" w:color="auto"/>
              <w:bottom w:val="single" w:sz="4" w:space="0" w:color="auto"/>
              <w:right w:val="single" w:sz="4" w:space="0" w:color="auto"/>
            </w:tcBorders>
            <w:shd w:val="clear" w:color="auto" w:fill="auto"/>
            <w:vAlign w:val="center"/>
            <w:hideMark/>
          </w:tcPr>
          <w:p w:rsidR="00B64EA5" w:rsidRPr="00F71981" w:rsidRDefault="00B64EA5" w:rsidP="00B23C4A">
            <w:pPr>
              <w:spacing w:after="0" w:line="240" w:lineRule="auto"/>
              <w:rPr>
                <w:rFonts w:ascii="Calibri" w:eastAsia="Times New Roman" w:hAnsi="Calibri" w:cs="Calibri"/>
                <w:bCs/>
                <w:color w:val="000000"/>
                <w:sz w:val="18"/>
                <w:szCs w:val="18"/>
              </w:rPr>
            </w:pPr>
            <w:r w:rsidRPr="00F71981">
              <w:rPr>
                <w:rFonts w:ascii="Calibri" w:eastAsia="Times New Roman" w:hAnsi="Calibri" w:cs="Calibri"/>
                <w:bCs/>
                <w:color w:val="000000"/>
                <w:sz w:val="18"/>
                <w:szCs w:val="18"/>
              </w:rPr>
              <w:t xml:space="preserve">MÁS DE 4.0 SALARIOS MÍNIMOS </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1,145</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18.9%</w:t>
            </w:r>
          </w:p>
        </w:tc>
        <w:tc>
          <w:tcPr>
            <w:tcW w:w="1199" w:type="dxa"/>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$34.74</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37.1%</w:t>
            </w:r>
          </w:p>
        </w:tc>
        <w:tc>
          <w:tcPr>
            <w:tcW w:w="0" w:type="auto"/>
            <w:tcBorders>
              <w:top w:val="nil"/>
              <w:left w:val="nil"/>
              <w:bottom w:val="nil"/>
              <w:right w:val="nil"/>
            </w:tcBorders>
            <w:shd w:val="clear" w:color="auto" w:fill="auto"/>
            <w:noWrap/>
            <w:vAlign w:val="bottom"/>
            <w:hideMark/>
          </w:tcPr>
          <w:p w:rsidR="00B64EA5" w:rsidRPr="00B64EA5" w:rsidRDefault="00B64EA5" w:rsidP="00B23C4A">
            <w:pPr>
              <w:spacing w:after="0" w:line="240" w:lineRule="auto"/>
              <w:jc w:val="center"/>
              <w:rPr>
                <w:rFonts w:ascii="Calibri" w:eastAsia="Times New Roman" w:hAnsi="Calibri" w:cs="Calibri"/>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855</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13.1%</w:t>
            </w:r>
          </w:p>
        </w:tc>
        <w:tc>
          <w:tcPr>
            <w:tcW w:w="1199" w:type="dxa"/>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$33.25</w:t>
            </w:r>
          </w:p>
        </w:tc>
        <w:tc>
          <w:tcPr>
            <w:tcW w:w="0" w:type="auto"/>
            <w:tcBorders>
              <w:top w:val="nil"/>
              <w:left w:val="nil"/>
              <w:bottom w:val="single" w:sz="4" w:space="0" w:color="auto"/>
              <w:right w:val="single" w:sz="4" w:space="0" w:color="auto"/>
            </w:tcBorders>
            <w:shd w:val="clear" w:color="auto" w:fill="auto"/>
            <w:vAlign w:val="center"/>
            <w:hideMark/>
          </w:tcPr>
          <w:p w:rsidR="00B64EA5" w:rsidRPr="00B64EA5" w:rsidRDefault="00B64EA5" w:rsidP="00B23C4A">
            <w:pPr>
              <w:spacing w:after="0" w:line="240" w:lineRule="auto"/>
              <w:jc w:val="center"/>
              <w:rPr>
                <w:rFonts w:ascii="Calibri" w:eastAsia="Times New Roman" w:hAnsi="Calibri" w:cs="Calibri"/>
                <w:color w:val="000000"/>
                <w:sz w:val="18"/>
                <w:szCs w:val="18"/>
              </w:rPr>
            </w:pPr>
            <w:r w:rsidRPr="00B64EA5">
              <w:rPr>
                <w:rFonts w:ascii="Calibri" w:eastAsia="Times New Roman" w:hAnsi="Calibri" w:cs="Calibri"/>
                <w:color w:val="000000"/>
                <w:sz w:val="18"/>
                <w:szCs w:val="18"/>
              </w:rPr>
              <w:t>29.1%</w:t>
            </w:r>
          </w:p>
        </w:tc>
      </w:tr>
      <w:tr w:rsidR="00886A61" w:rsidRPr="002E2F21" w:rsidTr="00BD479D">
        <w:trPr>
          <w:trHeight w:val="283"/>
          <w:jc w:val="center"/>
        </w:trPr>
        <w:tc>
          <w:tcPr>
            <w:tcW w:w="1941" w:type="dxa"/>
            <w:tcBorders>
              <w:top w:val="nil"/>
              <w:left w:val="single" w:sz="4" w:space="0" w:color="auto"/>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FAMILIAS BENEFICIADAS</w:t>
            </w: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sz w:val="18"/>
                <w:szCs w:val="18"/>
              </w:rPr>
            </w:pPr>
            <w:r w:rsidRPr="00B64EA5">
              <w:rPr>
                <w:rFonts w:ascii="Calibri" w:eastAsia="Times New Roman" w:hAnsi="Calibri" w:cs="Calibri"/>
                <w:b/>
                <w:bCs/>
                <w:sz w:val="18"/>
                <w:szCs w:val="18"/>
              </w:rPr>
              <w:t>6,074</w:t>
            </w: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100.0%</w:t>
            </w:r>
          </w:p>
        </w:tc>
        <w:tc>
          <w:tcPr>
            <w:tcW w:w="1199" w:type="dxa"/>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sz w:val="18"/>
                <w:szCs w:val="18"/>
              </w:rPr>
            </w:pPr>
            <w:r w:rsidRPr="00B64EA5">
              <w:rPr>
                <w:rFonts w:ascii="Calibri" w:eastAsia="Times New Roman" w:hAnsi="Calibri" w:cs="Calibri"/>
                <w:b/>
                <w:bCs/>
                <w:sz w:val="18"/>
                <w:szCs w:val="18"/>
              </w:rPr>
              <w:t>$93.73</w:t>
            </w: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100.0%</w:t>
            </w:r>
          </w:p>
        </w:tc>
        <w:tc>
          <w:tcPr>
            <w:tcW w:w="0" w:type="auto"/>
            <w:tcBorders>
              <w:top w:val="nil"/>
              <w:left w:val="nil"/>
              <w:bottom w:val="nil"/>
              <w:right w:val="nil"/>
            </w:tcBorders>
            <w:shd w:val="clear" w:color="auto" w:fill="auto"/>
            <w:noWrap/>
            <w:vAlign w:val="bottom"/>
            <w:hideMark/>
          </w:tcPr>
          <w:p w:rsidR="00B64EA5" w:rsidRPr="00B64EA5" w:rsidRDefault="00B64EA5" w:rsidP="00B23C4A">
            <w:pPr>
              <w:spacing w:after="0" w:line="240" w:lineRule="auto"/>
              <w:jc w:val="center"/>
              <w:rPr>
                <w:rFonts w:ascii="Calibri" w:eastAsia="Times New Roman" w:hAnsi="Calibri" w:cs="Calibri"/>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sz w:val="18"/>
                <w:szCs w:val="18"/>
              </w:rPr>
            </w:pPr>
            <w:r w:rsidRPr="00B64EA5">
              <w:rPr>
                <w:rFonts w:ascii="Calibri" w:eastAsia="Times New Roman" w:hAnsi="Calibri" w:cs="Calibri"/>
                <w:b/>
                <w:bCs/>
                <w:sz w:val="18"/>
                <w:szCs w:val="18"/>
              </w:rPr>
              <w:t>6,527</w:t>
            </w: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100.0%</w:t>
            </w:r>
          </w:p>
        </w:tc>
        <w:tc>
          <w:tcPr>
            <w:tcW w:w="1199" w:type="dxa"/>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sz w:val="18"/>
                <w:szCs w:val="18"/>
              </w:rPr>
            </w:pPr>
            <w:r w:rsidRPr="00B64EA5">
              <w:rPr>
                <w:rFonts w:ascii="Calibri" w:eastAsia="Times New Roman" w:hAnsi="Calibri" w:cs="Calibri"/>
                <w:b/>
                <w:bCs/>
                <w:sz w:val="18"/>
                <w:szCs w:val="18"/>
              </w:rPr>
              <w:t>$114.19</w:t>
            </w:r>
          </w:p>
        </w:tc>
        <w:tc>
          <w:tcPr>
            <w:tcW w:w="0" w:type="auto"/>
            <w:tcBorders>
              <w:top w:val="nil"/>
              <w:left w:val="nil"/>
              <w:bottom w:val="single" w:sz="4" w:space="0" w:color="auto"/>
              <w:right w:val="single" w:sz="4" w:space="0" w:color="auto"/>
            </w:tcBorders>
            <w:shd w:val="clear" w:color="000000" w:fill="C5D9F1"/>
            <w:vAlign w:val="center"/>
            <w:hideMark/>
          </w:tcPr>
          <w:p w:rsidR="00B64EA5" w:rsidRPr="00B64EA5" w:rsidRDefault="00B64EA5" w:rsidP="00B23C4A">
            <w:pPr>
              <w:spacing w:after="0" w:line="240" w:lineRule="auto"/>
              <w:jc w:val="center"/>
              <w:rPr>
                <w:rFonts w:ascii="Calibri" w:eastAsia="Times New Roman" w:hAnsi="Calibri" w:cs="Calibri"/>
                <w:b/>
                <w:bCs/>
                <w:color w:val="000000"/>
                <w:sz w:val="18"/>
                <w:szCs w:val="18"/>
              </w:rPr>
            </w:pPr>
            <w:r w:rsidRPr="00B64EA5">
              <w:rPr>
                <w:rFonts w:ascii="Calibri" w:eastAsia="Times New Roman" w:hAnsi="Calibri" w:cs="Calibri"/>
                <w:b/>
                <w:bCs/>
                <w:color w:val="000000"/>
                <w:sz w:val="18"/>
                <w:szCs w:val="18"/>
              </w:rPr>
              <w:t>100.0%</w:t>
            </w:r>
          </w:p>
        </w:tc>
      </w:tr>
    </w:tbl>
    <w:p w:rsidR="00B64EA5" w:rsidRDefault="00B64EA5" w:rsidP="009A45B7">
      <w:pPr>
        <w:spacing w:after="120"/>
        <w:jc w:val="both"/>
      </w:pPr>
    </w:p>
    <w:p w:rsidR="00A75C96" w:rsidRDefault="00A75C96" w:rsidP="009A45B7">
      <w:pPr>
        <w:spacing w:after="120"/>
        <w:jc w:val="center"/>
      </w:pPr>
      <w:r>
        <w:rPr>
          <w:noProof/>
          <w:lang w:eastAsia="es-SV"/>
        </w:rPr>
        <w:lastRenderedPageBreak/>
        <w:drawing>
          <wp:inline distT="0" distB="0" distL="0" distR="0" wp14:anchorId="087C978E" wp14:editId="2ECECBF3">
            <wp:extent cx="6251478" cy="33279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8168" cy="3336876"/>
                    </a:xfrm>
                    <a:prstGeom prst="rect">
                      <a:avLst/>
                    </a:prstGeom>
                    <a:noFill/>
                  </pic:spPr>
                </pic:pic>
              </a:graphicData>
            </a:graphic>
          </wp:inline>
        </w:drawing>
      </w:r>
    </w:p>
    <w:p w:rsidR="00D13184" w:rsidRDefault="00D13184" w:rsidP="009A45B7">
      <w:pPr>
        <w:pStyle w:val="Ttulo3"/>
        <w:numPr>
          <w:ilvl w:val="0"/>
          <w:numId w:val="5"/>
        </w:numPr>
        <w:spacing w:before="0" w:after="120"/>
        <w:rPr>
          <w:color w:val="auto"/>
        </w:rPr>
      </w:pPr>
      <w:r w:rsidRPr="00FA26F8">
        <w:rPr>
          <w:color w:val="auto"/>
        </w:rPr>
        <w:t>Por género.</w:t>
      </w:r>
    </w:p>
    <w:p w:rsidR="00953B22" w:rsidRPr="00953B22" w:rsidRDefault="009C5057" w:rsidP="009A45B7">
      <w:pPr>
        <w:spacing w:after="120"/>
        <w:jc w:val="both"/>
      </w:pPr>
      <w:r>
        <w:t>Atendiendo a</w:t>
      </w:r>
      <w:r w:rsidR="00A64A45" w:rsidRPr="00953B22">
        <w:t xml:space="preserve">l compromiso de la presente gestión de </w:t>
      </w:r>
      <w:r w:rsidR="00A33EE9" w:rsidRPr="00953B22">
        <w:t>Gobierno</w:t>
      </w:r>
      <w:r w:rsidR="00A64A45" w:rsidRPr="00953B22">
        <w:t xml:space="preserve">, para alcanzar una vida digna </w:t>
      </w:r>
      <w:r w:rsidR="00444C79" w:rsidRPr="00953B22">
        <w:t>y contribuyendo a la igualdad de género</w:t>
      </w:r>
      <w:r w:rsidR="00A64A45" w:rsidRPr="00953B22">
        <w:t>,</w:t>
      </w:r>
      <w:r w:rsidR="003C5DEC">
        <w:t xml:space="preserve"> para el período junio 2014 – mayo 2015,</w:t>
      </w:r>
      <w:r w:rsidR="00A64A45" w:rsidRPr="00953B22">
        <w:t xml:space="preserve"> el FSV otorgó 6,527 créditos por $114.19 millones, de los cuales se facilitó </w:t>
      </w:r>
      <w:r w:rsidR="00A33EE9" w:rsidRPr="00953B22">
        <w:t>un</w:t>
      </w:r>
      <w:r w:rsidR="00A64A45" w:rsidRPr="00953B22">
        <w:t xml:space="preserve"> 41.9% </w:t>
      </w:r>
      <w:r w:rsidR="0062738E">
        <w:t xml:space="preserve">del número de créditos a </w:t>
      </w:r>
      <w:r w:rsidR="00A64A45" w:rsidRPr="00953B22">
        <w:t>mujeres</w:t>
      </w:r>
      <w:r w:rsidR="00DE390A">
        <w:t xml:space="preserve"> que ahora cuentan con vivienda propia</w:t>
      </w:r>
      <w:r w:rsidR="00A64A45" w:rsidRPr="00953B22">
        <w:t>.</w:t>
      </w:r>
    </w:p>
    <w:tbl>
      <w:tblPr>
        <w:tblW w:w="0" w:type="auto"/>
        <w:jc w:val="center"/>
        <w:tblCellMar>
          <w:left w:w="0" w:type="dxa"/>
          <w:right w:w="0" w:type="dxa"/>
        </w:tblCellMar>
        <w:tblLook w:val="0600" w:firstRow="0" w:lastRow="0" w:firstColumn="0" w:lastColumn="0" w:noHBand="1" w:noVBand="1"/>
      </w:tblPr>
      <w:tblGrid>
        <w:gridCol w:w="1956"/>
        <w:gridCol w:w="819"/>
        <w:gridCol w:w="730"/>
        <w:gridCol w:w="1017"/>
        <w:gridCol w:w="730"/>
        <w:gridCol w:w="120"/>
        <w:gridCol w:w="819"/>
        <w:gridCol w:w="730"/>
        <w:gridCol w:w="1017"/>
        <w:gridCol w:w="730"/>
      </w:tblGrid>
      <w:tr w:rsidR="00B7054F" w:rsidRPr="00B7054F" w:rsidTr="00F71981">
        <w:trPr>
          <w:trHeight w:val="34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RESULTADOS</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JUNIO 2009 - MAYO 2010</w:t>
            </w:r>
          </w:p>
        </w:tc>
        <w:tc>
          <w:tcPr>
            <w:tcW w:w="0" w:type="auto"/>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B7054F" w:rsidRPr="00B7054F" w:rsidRDefault="00B7054F" w:rsidP="00B23C4A">
            <w:pPr>
              <w:spacing w:after="0" w:line="240" w:lineRule="auto"/>
              <w:rPr>
                <w:rFonts w:ascii="Arial" w:eastAsia="Times New Roman" w:hAnsi="Arial" w:cs="Arial"/>
                <w:sz w:val="18"/>
                <w:szCs w:val="18"/>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JUNIO 2014 - MAYO 2015</w:t>
            </w:r>
          </w:p>
        </w:tc>
      </w:tr>
      <w:tr w:rsidR="00B7054F" w:rsidRPr="00B7054F" w:rsidTr="00F71981">
        <w:trPr>
          <w:trHeight w:val="34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054F" w:rsidRPr="00B7054F" w:rsidRDefault="00B7054F" w:rsidP="00B23C4A">
            <w:pPr>
              <w:spacing w:after="0" w:line="240" w:lineRule="auto"/>
              <w:rPr>
                <w:rFonts w:ascii="Arial" w:eastAsia="Times New Roman"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NÚMERO</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 PART.</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MILLONES $</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 PART.</w:t>
            </w:r>
          </w:p>
        </w:tc>
        <w:tc>
          <w:tcPr>
            <w:tcW w:w="0" w:type="auto"/>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B7054F" w:rsidRPr="00B7054F" w:rsidRDefault="00B7054F" w:rsidP="00B23C4A">
            <w:pPr>
              <w:spacing w:after="0" w:line="240" w:lineRule="auto"/>
              <w:rPr>
                <w:rFonts w:ascii="Arial" w:eastAsia="Times New Roman"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NÚMERO</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 PART.</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MILLONES $</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 PART.</w:t>
            </w:r>
          </w:p>
        </w:tc>
      </w:tr>
      <w:tr w:rsidR="00B7054F" w:rsidRPr="00B7054F" w:rsidTr="00F71981">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FEMENINO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2,720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44.8%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$40.29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43.0%</w:t>
            </w:r>
          </w:p>
        </w:tc>
        <w:tc>
          <w:tcPr>
            <w:tcW w:w="0" w:type="auto"/>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B7054F" w:rsidRPr="00B7054F" w:rsidRDefault="00B7054F" w:rsidP="00B23C4A">
            <w:pPr>
              <w:spacing w:after="0" w:line="240" w:lineRule="auto"/>
              <w:jc w:val="center"/>
              <w:rPr>
                <w:rFonts w:ascii="Arial" w:eastAsia="Times New Roman"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2,738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41.9%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$45.54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39.9%</w:t>
            </w:r>
          </w:p>
        </w:tc>
      </w:tr>
      <w:tr w:rsidR="00B7054F" w:rsidRPr="00B7054F" w:rsidTr="00F71981">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MASCULINO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3,354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55.2%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$53.45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57.0%</w:t>
            </w:r>
          </w:p>
        </w:tc>
        <w:tc>
          <w:tcPr>
            <w:tcW w:w="0" w:type="auto"/>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B7054F" w:rsidRPr="00B7054F" w:rsidRDefault="00B7054F" w:rsidP="00B23C4A">
            <w:pPr>
              <w:spacing w:after="0" w:line="240" w:lineRule="auto"/>
              <w:jc w:val="center"/>
              <w:rPr>
                <w:rFonts w:ascii="Arial" w:eastAsia="Times New Roman"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3,789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58.1%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$68.65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color w:val="000000"/>
                <w:kern w:val="24"/>
                <w:sz w:val="18"/>
                <w:szCs w:val="18"/>
              </w:rPr>
              <w:t>60.1%</w:t>
            </w:r>
          </w:p>
        </w:tc>
      </w:tr>
      <w:tr w:rsidR="00B7054F" w:rsidRPr="00B7054F" w:rsidTr="00F71981">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FAMILIAS BENEFICIADAS</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6,074</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$93.73</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100.0%</w:t>
            </w:r>
          </w:p>
        </w:tc>
        <w:tc>
          <w:tcPr>
            <w:tcW w:w="0" w:type="auto"/>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B7054F" w:rsidRPr="00B7054F" w:rsidRDefault="00B7054F" w:rsidP="00B23C4A">
            <w:pPr>
              <w:spacing w:after="0" w:line="240" w:lineRule="auto"/>
              <w:jc w:val="center"/>
              <w:rPr>
                <w:rFonts w:ascii="Arial" w:eastAsia="Times New Roman"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6,527</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$114.19</w:t>
            </w:r>
          </w:p>
        </w:tc>
        <w:tc>
          <w:tcPr>
            <w:tcW w:w="0" w:type="auto"/>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B7054F" w:rsidRPr="00B7054F" w:rsidRDefault="00B7054F" w:rsidP="00B23C4A">
            <w:pPr>
              <w:spacing w:after="0" w:line="240" w:lineRule="auto"/>
              <w:jc w:val="center"/>
              <w:textAlignment w:val="center"/>
              <w:rPr>
                <w:rFonts w:ascii="Arial" w:eastAsia="Times New Roman" w:hAnsi="Arial" w:cs="Arial"/>
                <w:sz w:val="18"/>
                <w:szCs w:val="18"/>
              </w:rPr>
            </w:pPr>
            <w:r w:rsidRPr="00B7054F">
              <w:rPr>
                <w:rFonts w:ascii="Calibri" w:eastAsia="Times New Roman" w:hAnsi="Calibri" w:cs="Calibri"/>
                <w:b/>
                <w:bCs/>
                <w:color w:val="000000"/>
                <w:kern w:val="24"/>
                <w:sz w:val="18"/>
                <w:szCs w:val="18"/>
              </w:rPr>
              <w:t>100.0%</w:t>
            </w:r>
          </w:p>
        </w:tc>
      </w:tr>
    </w:tbl>
    <w:p w:rsidR="00A64A45" w:rsidRDefault="00A64A45" w:rsidP="009A45B7">
      <w:pPr>
        <w:spacing w:after="120"/>
      </w:pPr>
    </w:p>
    <w:p w:rsidR="00B23C4A" w:rsidRDefault="00B23C4A" w:rsidP="00B23C4A">
      <w:pPr>
        <w:spacing w:after="120"/>
        <w:jc w:val="center"/>
      </w:pPr>
      <w:r>
        <w:rPr>
          <w:noProof/>
          <w:lang w:eastAsia="es-SV"/>
        </w:rPr>
        <w:drawing>
          <wp:inline distT="0" distB="0" distL="0" distR="0" wp14:anchorId="7A97A9DC">
            <wp:extent cx="4203864" cy="224649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6486" cy="2247899"/>
                    </a:xfrm>
                    <a:prstGeom prst="rect">
                      <a:avLst/>
                    </a:prstGeom>
                    <a:noFill/>
                  </pic:spPr>
                </pic:pic>
              </a:graphicData>
            </a:graphic>
          </wp:inline>
        </w:drawing>
      </w:r>
    </w:p>
    <w:p w:rsidR="00D13184" w:rsidRDefault="00D13184" w:rsidP="009A45B7">
      <w:pPr>
        <w:pStyle w:val="Ttulo3"/>
        <w:numPr>
          <w:ilvl w:val="0"/>
          <w:numId w:val="5"/>
        </w:numPr>
        <w:spacing w:before="0" w:after="120"/>
        <w:rPr>
          <w:color w:val="auto"/>
        </w:rPr>
      </w:pPr>
      <w:r w:rsidRPr="00FA26F8">
        <w:rPr>
          <w:color w:val="auto"/>
        </w:rPr>
        <w:lastRenderedPageBreak/>
        <w:t>Por edad</w:t>
      </w:r>
      <w:r w:rsidR="0080119D" w:rsidRPr="00FA26F8">
        <w:rPr>
          <w:color w:val="auto"/>
        </w:rPr>
        <w:t xml:space="preserve"> del solicitante</w:t>
      </w:r>
      <w:r w:rsidRPr="00FA26F8">
        <w:rPr>
          <w:color w:val="auto"/>
        </w:rPr>
        <w:t>.</w:t>
      </w:r>
    </w:p>
    <w:p w:rsidR="00B7054F" w:rsidRPr="00953B22" w:rsidRDefault="00B7054F" w:rsidP="009A45B7">
      <w:pPr>
        <w:spacing w:after="120"/>
        <w:jc w:val="both"/>
      </w:pPr>
      <w:r w:rsidRPr="00953B22">
        <w:t>Otro aspecto relevante que ha potencializado el FSV en la actual gestión</w:t>
      </w:r>
      <w:r w:rsidR="00071CAE">
        <w:t>,</w:t>
      </w:r>
      <w:r w:rsidRPr="00953B22">
        <w:t xml:space="preserve"> es la distribución de créditos por edad del solicitante, concentrado el otorgamiento de créditos en el rango de 31 a 50 años por un total de 3,451 c</w:t>
      </w:r>
      <w:r w:rsidR="00E93724">
        <w:t>réditos por US$ 64.01 millones.</w:t>
      </w:r>
    </w:p>
    <w:p w:rsidR="00B7054F" w:rsidRPr="00953B22" w:rsidRDefault="006E5FF4" w:rsidP="009A45B7">
      <w:pPr>
        <w:spacing w:after="120"/>
        <w:jc w:val="both"/>
      </w:pPr>
      <w:r>
        <w:t>E</w:t>
      </w:r>
      <w:r w:rsidR="00761BD3">
        <w:t>l FSV realiza constantemente en su</w:t>
      </w:r>
      <w:r w:rsidR="00B7054F" w:rsidRPr="00953B22">
        <w:t xml:space="preserve"> política crediticia</w:t>
      </w:r>
      <w:r w:rsidR="00761BD3">
        <w:t>,</w:t>
      </w:r>
      <w:r w:rsidR="00B7054F" w:rsidRPr="00953B22">
        <w:t xml:space="preserve"> </w:t>
      </w:r>
      <w:r>
        <w:t>buscando</w:t>
      </w:r>
      <w:r w:rsidR="00761BD3">
        <w:t xml:space="preserve"> </w:t>
      </w:r>
      <w:r>
        <w:t xml:space="preserve">mejorar la atención a los clientes, logrando con esto </w:t>
      </w:r>
      <w:r w:rsidR="00B7054F" w:rsidRPr="00953B22">
        <w:t xml:space="preserve">una mayor atención al sector comprendido entre los 18 y 30 años de edad, que ha incrementado la participación </w:t>
      </w:r>
      <w:r w:rsidR="0074623B">
        <w:t xml:space="preserve">en número de créditos </w:t>
      </w:r>
      <w:r w:rsidR="009E0885" w:rsidRPr="00953B22">
        <w:t xml:space="preserve">de </w:t>
      </w:r>
      <w:r w:rsidR="00761BD3">
        <w:t xml:space="preserve">un </w:t>
      </w:r>
      <w:r w:rsidR="009E0885" w:rsidRPr="00953B22">
        <w:t>12.9</w:t>
      </w:r>
      <w:r w:rsidR="00B7054F" w:rsidRPr="00953B22">
        <w:t xml:space="preserve">% a </w:t>
      </w:r>
      <w:r w:rsidR="00761BD3">
        <w:t xml:space="preserve">un </w:t>
      </w:r>
      <w:r w:rsidR="00B7054F" w:rsidRPr="00953B22">
        <w:t>3</w:t>
      </w:r>
      <w:r w:rsidR="009E0885" w:rsidRPr="00953B22">
        <w:t>8.1</w:t>
      </w:r>
      <w:r w:rsidR="00B7054F" w:rsidRPr="00953B22">
        <w:t>%</w:t>
      </w:r>
      <w:r w:rsidR="00C50FE7" w:rsidRPr="00953B22">
        <w:t xml:space="preserve"> de </w:t>
      </w:r>
      <w:r w:rsidR="00761BD3">
        <w:t xml:space="preserve">este </w:t>
      </w:r>
      <w:r w:rsidR="002E6088">
        <w:t>período</w:t>
      </w:r>
      <w:r w:rsidR="00C50FE7" w:rsidRPr="00953B22">
        <w:t xml:space="preserve"> respecto al periodo junio 2009 – mayo 2010.</w:t>
      </w:r>
    </w:p>
    <w:tbl>
      <w:tblPr>
        <w:tblW w:w="5263" w:type="pct"/>
        <w:jc w:val="center"/>
        <w:tblCellMar>
          <w:left w:w="0" w:type="dxa"/>
          <w:right w:w="0" w:type="dxa"/>
        </w:tblCellMar>
        <w:tblLook w:val="0600" w:firstRow="0" w:lastRow="0" w:firstColumn="0" w:lastColumn="0" w:noHBand="1" w:noVBand="1"/>
      </w:tblPr>
      <w:tblGrid>
        <w:gridCol w:w="2055"/>
        <w:gridCol w:w="1026"/>
        <w:gridCol w:w="760"/>
        <w:gridCol w:w="1074"/>
        <w:gridCol w:w="761"/>
        <w:gridCol w:w="126"/>
        <w:gridCol w:w="1027"/>
        <w:gridCol w:w="759"/>
        <w:gridCol w:w="1074"/>
        <w:gridCol w:w="761"/>
      </w:tblGrid>
      <w:tr w:rsidR="009E0885" w:rsidRPr="00F71981" w:rsidTr="00B23C4A">
        <w:trPr>
          <w:trHeight w:val="335"/>
          <w:tblHeader/>
          <w:jc w:val="center"/>
        </w:trPr>
        <w:tc>
          <w:tcPr>
            <w:tcW w:w="1090" w:type="pct"/>
            <w:vMerge w:val="restar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RESULTADOS</w:t>
            </w:r>
          </w:p>
        </w:tc>
        <w:tc>
          <w:tcPr>
            <w:tcW w:w="1921" w:type="pct"/>
            <w:gridSpan w:val="4"/>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JUNIO 2009 - MAYO 2010</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9E0885" w:rsidRPr="00F71981" w:rsidRDefault="009E0885" w:rsidP="00B23C4A">
            <w:pPr>
              <w:spacing w:after="0" w:line="240" w:lineRule="auto"/>
              <w:rPr>
                <w:rFonts w:ascii="Calibri" w:eastAsia="Times New Roman" w:hAnsi="Calibri" w:cs="Calibri"/>
                <w:sz w:val="18"/>
                <w:szCs w:val="18"/>
              </w:rPr>
            </w:pPr>
          </w:p>
        </w:tc>
        <w:tc>
          <w:tcPr>
            <w:tcW w:w="1922" w:type="pct"/>
            <w:gridSpan w:val="4"/>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JUNIO 2014 - MAYO 2015</w:t>
            </w:r>
          </w:p>
        </w:tc>
      </w:tr>
      <w:tr w:rsidR="009E0885" w:rsidRPr="00F71981" w:rsidTr="00B23C4A">
        <w:trPr>
          <w:trHeight w:val="335"/>
          <w:tblHeader/>
          <w:jc w:val="center"/>
        </w:trPr>
        <w:tc>
          <w:tcPr>
            <w:tcW w:w="1090" w:type="pct"/>
            <w:vMerge/>
            <w:tcBorders>
              <w:top w:val="single" w:sz="4" w:space="0" w:color="000000"/>
              <w:left w:val="single" w:sz="4" w:space="0" w:color="000000"/>
              <w:bottom w:val="single" w:sz="4" w:space="0" w:color="000000"/>
              <w:right w:val="single" w:sz="4" w:space="0" w:color="000000"/>
            </w:tcBorders>
            <w:vAlign w:val="center"/>
            <w:hideMark/>
          </w:tcPr>
          <w:p w:rsidR="009E0885" w:rsidRPr="00F71981" w:rsidRDefault="009E0885" w:rsidP="00B23C4A">
            <w:pPr>
              <w:spacing w:after="0" w:line="240" w:lineRule="auto"/>
              <w:rPr>
                <w:rFonts w:ascii="Calibri" w:eastAsia="Times New Roman" w:hAnsi="Calibri" w:cs="Calibri"/>
                <w:sz w:val="18"/>
                <w:szCs w:val="18"/>
              </w:rPr>
            </w:pPr>
          </w:p>
        </w:tc>
        <w:tc>
          <w:tcPr>
            <w:tcW w:w="544"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NÚMERO</w:t>
            </w:r>
          </w:p>
        </w:tc>
        <w:tc>
          <w:tcPr>
            <w:tcW w:w="40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 PART.</w:t>
            </w:r>
          </w:p>
        </w:tc>
        <w:tc>
          <w:tcPr>
            <w:tcW w:w="570"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MILLONES $</w:t>
            </w:r>
          </w:p>
        </w:tc>
        <w:tc>
          <w:tcPr>
            <w:tcW w:w="40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 PART.</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9E0885" w:rsidRPr="00F71981" w:rsidRDefault="009E0885" w:rsidP="00B23C4A">
            <w:pPr>
              <w:spacing w:after="0" w:line="240" w:lineRule="auto"/>
              <w:rPr>
                <w:rFonts w:ascii="Calibri" w:eastAsia="Times New Roman" w:hAnsi="Calibri" w:cs="Calibr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NÚMERO</w:t>
            </w:r>
          </w:p>
        </w:tc>
        <w:tc>
          <w:tcPr>
            <w:tcW w:w="40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 PART.</w:t>
            </w:r>
          </w:p>
        </w:tc>
        <w:tc>
          <w:tcPr>
            <w:tcW w:w="570"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MILLONES $</w:t>
            </w:r>
          </w:p>
        </w:tc>
        <w:tc>
          <w:tcPr>
            <w:tcW w:w="40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 PART.</w:t>
            </w:r>
          </w:p>
        </w:tc>
      </w:tr>
      <w:tr w:rsidR="009E0885" w:rsidRPr="00F71981" w:rsidTr="009E0885">
        <w:trPr>
          <w:trHeight w:val="335"/>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both"/>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DE 18 A 30 AÑOS</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783</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12.9%</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$8.23</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8.8%</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9E0885" w:rsidRPr="00F71981" w:rsidRDefault="009E0885" w:rsidP="00B23C4A">
            <w:pPr>
              <w:spacing w:after="0" w:line="240" w:lineRule="auto"/>
              <w:jc w:val="center"/>
              <w:rPr>
                <w:rFonts w:ascii="Calibri" w:eastAsia="Times New Roman" w:hAnsi="Calibri" w:cs="Calibr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2,488</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38.1%</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$38.16</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33.4%</w:t>
            </w:r>
          </w:p>
        </w:tc>
      </w:tr>
      <w:tr w:rsidR="009E0885" w:rsidRPr="00F71981" w:rsidTr="009E0885">
        <w:trPr>
          <w:trHeight w:val="335"/>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both"/>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DE 31 A 50 AÑOS</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4,300</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71.1%</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$69.05</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73.7%</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9E0885" w:rsidRPr="00F71981" w:rsidRDefault="009E0885" w:rsidP="00B23C4A">
            <w:pPr>
              <w:spacing w:after="0" w:line="240" w:lineRule="auto"/>
              <w:jc w:val="center"/>
              <w:rPr>
                <w:rFonts w:ascii="Calibri" w:eastAsia="Times New Roman" w:hAnsi="Calibri" w:cs="Calibr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3,451</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52.9%</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$64.01</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56.1%</w:t>
            </w:r>
          </w:p>
        </w:tc>
      </w:tr>
      <w:tr w:rsidR="009E0885" w:rsidRPr="00F71981" w:rsidTr="009E0885">
        <w:trPr>
          <w:trHeight w:val="335"/>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both"/>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MÁS DE 51  AÑOS</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964</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15.9%</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$16.45</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17.6%</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9E0885" w:rsidRPr="00F71981" w:rsidRDefault="009E0885" w:rsidP="00B23C4A">
            <w:pPr>
              <w:spacing w:after="0" w:line="240" w:lineRule="auto"/>
              <w:jc w:val="center"/>
              <w:rPr>
                <w:rFonts w:ascii="Calibri" w:eastAsia="Times New Roman" w:hAnsi="Calibri" w:cs="Calibr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588</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9.0%</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$12.02</w:t>
            </w:r>
          </w:p>
        </w:tc>
        <w:tc>
          <w:tcPr>
            <w:tcW w:w="403" w:type="pct"/>
            <w:tcBorders>
              <w:top w:val="single" w:sz="4" w:space="0" w:color="000000"/>
              <w:left w:val="single" w:sz="4" w:space="0" w:color="000000"/>
              <w:bottom w:val="single" w:sz="4" w:space="0" w:color="000000"/>
              <w:right w:val="single" w:sz="4" w:space="0" w:color="000000"/>
            </w:tcBorders>
            <w:shd w:val="clear" w:color="auto" w:fill="auto"/>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color w:val="000000"/>
                <w:kern w:val="24"/>
                <w:sz w:val="18"/>
                <w:szCs w:val="18"/>
              </w:rPr>
              <w:t>10.5%</w:t>
            </w:r>
          </w:p>
        </w:tc>
      </w:tr>
      <w:tr w:rsidR="009E0885" w:rsidRPr="00F71981" w:rsidTr="009E0885">
        <w:trPr>
          <w:trHeight w:val="335"/>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FAMILIAS BENEFICIADAS</w:t>
            </w:r>
          </w:p>
        </w:tc>
        <w:tc>
          <w:tcPr>
            <w:tcW w:w="544"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6,047</w:t>
            </w:r>
          </w:p>
        </w:tc>
        <w:tc>
          <w:tcPr>
            <w:tcW w:w="40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100.0%</w:t>
            </w:r>
          </w:p>
        </w:tc>
        <w:tc>
          <w:tcPr>
            <w:tcW w:w="570"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$93.73</w:t>
            </w:r>
          </w:p>
        </w:tc>
        <w:tc>
          <w:tcPr>
            <w:tcW w:w="40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100.0%</w:t>
            </w:r>
          </w:p>
        </w:tc>
        <w:tc>
          <w:tcPr>
            <w:tcW w:w="67" w:type="pct"/>
            <w:tcBorders>
              <w:top w:val="nil"/>
              <w:left w:val="single" w:sz="4" w:space="0" w:color="000000"/>
              <w:bottom w:val="nil"/>
              <w:right w:val="single" w:sz="4" w:space="0" w:color="000000"/>
            </w:tcBorders>
            <w:shd w:val="clear" w:color="auto" w:fill="auto"/>
            <w:tcMar>
              <w:top w:w="11" w:type="dxa"/>
              <w:left w:w="57" w:type="dxa"/>
              <w:bottom w:w="0" w:type="dxa"/>
              <w:right w:w="57" w:type="dxa"/>
            </w:tcMar>
            <w:vAlign w:val="bottom"/>
            <w:hideMark/>
          </w:tcPr>
          <w:p w:rsidR="009E0885" w:rsidRPr="00F71981" w:rsidRDefault="009E0885" w:rsidP="00B23C4A">
            <w:pPr>
              <w:spacing w:after="0" w:line="240" w:lineRule="auto"/>
              <w:jc w:val="center"/>
              <w:rPr>
                <w:rFonts w:ascii="Calibri" w:eastAsia="Times New Roman" w:hAnsi="Calibri" w:cs="Calibri"/>
                <w:sz w:val="18"/>
                <w:szCs w:val="18"/>
              </w:rPr>
            </w:pPr>
          </w:p>
        </w:tc>
        <w:tc>
          <w:tcPr>
            <w:tcW w:w="545"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6,527</w:t>
            </w:r>
          </w:p>
        </w:tc>
        <w:tc>
          <w:tcPr>
            <w:tcW w:w="40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100.0%</w:t>
            </w:r>
          </w:p>
        </w:tc>
        <w:tc>
          <w:tcPr>
            <w:tcW w:w="570"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$114.19</w:t>
            </w:r>
          </w:p>
        </w:tc>
        <w:tc>
          <w:tcPr>
            <w:tcW w:w="403" w:type="pct"/>
            <w:tcBorders>
              <w:top w:val="single" w:sz="4" w:space="0" w:color="000000"/>
              <w:left w:val="single" w:sz="4" w:space="0" w:color="000000"/>
              <w:bottom w:val="single" w:sz="4" w:space="0" w:color="000000"/>
              <w:right w:val="single" w:sz="4" w:space="0" w:color="000000"/>
            </w:tcBorders>
            <w:shd w:val="clear" w:color="auto" w:fill="C5D9F1"/>
            <w:tcMar>
              <w:top w:w="11" w:type="dxa"/>
              <w:left w:w="57" w:type="dxa"/>
              <w:bottom w:w="0" w:type="dxa"/>
              <w:right w:w="57" w:type="dxa"/>
            </w:tcMar>
            <w:vAlign w:val="center"/>
            <w:hideMark/>
          </w:tcPr>
          <w:p w:rsidR="009E0885" w:rsidRPr="00F71981" w:rsidRDefault="009E0885" w:rsidP="00B23C4A">
            <w:pPr>
              <w:spacing w:after="0" w:line="240" w:lineRule="auto"/>
              <w:jc w:val="center"/>
              <w:textAlignment w:val="center"/>
              <w:rPr>
                <w:rFonts w:ascii="Calibri" w:eastAsia="Times New Roman" w:hAnsi="Calibri" w:cs="Calibri"/>
                <w:sz w:val="18"/>
                <w:szCs w:val="18"/>
              </w:rPr>
            </w:pPr>
            <w:r w:rsidRPr="00F71981">
              <w:rPr>
                <w:rFonts w:ascii="Calibri" w:eastAsia="Times New Roman" w:hAnsi="Calibri" w:cs="Calibri"/>
                <w:b/>
                <w:bCs/>
                <w:color w:val="000000"/>
                <w:kern w:val="24"/>
                <w:sz w:val="18"/>
                <w:szCs w:val="18"/>
              </w:rPr>
              <w:t>100.0%</w:t>
            </w:r>
          </w:p>
        </w:tc>
      </w:tr>
    </w:tbl>
    <w:p w:rsidR="009E0885" w:rsidRPr="00B7054F" w:rsidRDefault="008B362B" w:rsidP="009A45B7">
      <w:pPr>
        <w:spacing w:after="120"/>
        <w:jc w:val="center"/>
      </w:pPr>
      <w:r>
        <w:rPr>
          <w:noProof/>
          <w:lang w:eastAsia="es-SV"/>
        </w:rPr>
        <w:drawing>
          <wp:inline distT="0" distB="0" distL="0" distR="0" wp14:anchorId="78FE9972" wp14:editId="5A519AF4">
            <wp:extent cx="3495890" cy="22444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7935" cy="2252169"/>
                    </a:xfrm>
                    <a:prstGeom prst="rect">
                      <a:avLst/>
                    </a:prstGeom>
                    <a:noFill/>
                  </pic:spPr>
                </pic:pic>
              </a:graphicData>
            </a:graphic>
          </wp:inline>
        </w:drawing>
      </w:r>
    </w:p>
    <w:p w:rsidR="00D13184" w:rsidRDefault="00D13184" w:rsidP="009A45B7">
      <w:pPr>
        <w:pStyle w:val="Ttulo3"/>
        <w:numPr>
          <w:ilvl w:val="0"/>
          <w:numId w:val="5"/>
        </w:numPr>
        <w:spacing w:before="0" w:after="120"/>
        <w:rPr>
          <w:color w:val="auto"/>
        </w:rPr>
      </w:pPr>
      <w:r w:rsidRPr="00FA26F8">
        <w:rPr>
          <w:color w:val="auto"/>
        </w:rPr>
        <w:t>Créditos otorgados FSV y Bancos del Sistema Financiero.</w:t>
      </w:r>
    </w:p>
    <w:p w:rsidR="00E01F9A" w:rsidRPr="00953B22" w:rsidRDefault="009510B0" w:rsidP="009A45B7">
      <w:pPr>
        <w:spacing w:after="120"/>
        <w:jc w:val="both"/>
      </w:pPr>
      <w:r w:rsidRPr="009510B0">
        <w:t>El FSV contribuyendo al fortalecimiento y a la construcción del buen vivir posee una participación importante dentro del sistema financiero nacional respecto al otorgamiento de créditos para adquisición de vivienda; manteniendo su liderazgo en este rubro, tal como se muestra a continuación</w:t>
      </w:r>
      <w:r>
        <w:t>:</w:t>
      </w:r>
    </w:p>
    <w:tbl>
      <w:tblPr>
        <w:tblW w:w="5000" w:type="pct"/>
        <w:tblCellMar>
          <w:left w:w="0" w:type="dxa"/>
          <w:right w:w="0" w:type="dxa"/>
        </w:tblCellMar>
        <w:tblLook w:val="0600" w:firstRow="0" w:lastRow="0" w:firstColumn="0" w:lastColumn="0" w:noHBand="1" w:noVBand="1"/>
      </w:tblPr>
      <w:tblGrid>
        <w:gridCol w:w="2952"/>
        <w:gridCol w:w="1230"/>
        <w:gridCol w:w="1639"/>
        <w:gridCol w:w="257"/>
        <w:gridCol w:w="1230"/>
        <w:gridCol w:w="1602"/>
      </w:tblGrid>
      <w:tr w:rsidR="00E433C7" w:rsidRPr="00E433C7" w:rsidTr="00B23C4A">
        <w:trPr>
          <w:trHeight w:val="283"/>
          <w:tblHeader/>
        </w:trPr>
        <w:tc>
          <w:tcPr>
            <w:tcW w:w="1657" w:type="pct"/>
            <w:vMerge w:val="restart"/>
            <w:tcBorders>
              <w:top w:val="single" w:sz="8" w:space="0" w:color="000000"/>
              <w:left w:val="single" w:sz="8" w:space="0" w:color="000000"/>
              <w:bottom w:val="single" w:sz="8" w:space="0" w:color="000000"/>
              <w:right w:val="single" w:sz="8" w:space="0" w:color="000000"/>
            </w:tcBorders>
            <w:shd w:val="clear" w:color="auto" w:fill="C5D9F1"/>
            <w:tcMar>
              <w:top w:w="15" w:type="dxa"/>
              <w:left w:w="57" w:type="dxa"/>
              <w:bottom w:w="0" w:type="dxa"/>
              <w:right w:w="57"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CRÉDITOS OTORGADOS</w:t>
            </w:r>
          </w:p>
        </w:tc>
        <w:tc>
          <w:tcPr>
            <w:tcW w:w="1610" w:type="pct"/>
            <w:gridSpan w:val="2"/>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JUNIO 2009-ABRIL 2010</w:t>
            </w:r>
          </w:p>
        </w:tc>
        <w:tc>
          <w:tcPr>
            <w:tcW w:w="144" w:type="pct"/>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textAlignment w:val="center"/>
              <w:rPr>
                <w:rFonts w:ascii="Arial" w:eastAsia="Times New Roman" w:hAnsi="Arial" w:cs="Arial"/>
                <w:sz w:val="18"/>
                <w:szCs w:val="20"/>
              </w:rPr>
            </w:pPr>
            <w:r w:rsidRPr="00E433C7">
              <w:rPr>
                <w:rFonts w:ascii="Calibri" w:eastAsia="Times New Roman" w:hAnsi="Calibri" w:cs="Calibri"/>
                <w:color w:val="000000"/>
                <w:kern w:val="24"/>
                <w:sz w:val="18"/>
                <w:szCs w:val="20"/>
              </w:rPr>
              <w:t> </w:t>
            </w:r>
          </w:p>
        </w:tc>
        <w:tc>
          <w:tcPr>
            <w:tcW w:w="1589" w:type="pct"/>
            <w:gridSpan w:val="2"/>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JUNIO 2014-ABRIL 2015</w:t>
            </w:r>
          </w:p>
        </w:tc>
      </w:tr>
      <w:tr w:rsidR="00E433C7" w:rsidRPr="00E433C7" w:rsidTr="00B23C4A">
        <w:trPr>
          <w:trHeight w:val="283"/>
          <w:tblHeader/>
        </w:trPr>
        <w:tc>
          <w:tcPr>
            <w:tcW w:w="1657" w:type="pct"/>
            <w:vMerge/>
            <w:tcBorders>
              <w:top w:val="single" w:sz="8" w:space="0" w:color="000000"/>
              <w:left w:val="single" w:sz="8" w:space="0" w:color="000000"/>
              <w:bottom w:val="single" w:sz="8" w:space="0" w:color="000000"/>
              <w:right w:val="single" w:sz="8" w:space="0" w:color="000000"/>
            </w:tcBorders>
            <w:vAlign w:val="center"/>
            <w:hideMark/>
          </w:tcPr>
          <w:p w:rsidR="00E433C7" w:rsidRPr="00E433C7" w:rsidRDefault="00E433C7" w:rsidP="00B23C4A">
            <w:pPr>
              <w:spacing w:after="0" w:line="240" w:lineRule="auto"/>
              <w:rPr>
                <w:rFonts w:ascii="Arial" w:eastAsia="Times New Roman" w:hAnsi="Arial" w:cs="Arial"/>
                <w:sz w:val="18"/>
                <w:szCs w:val="20"/>
              </w:rPr>
            </w:pPr>
          </w:p>
        </w:tc>
        <w:tc>
          <w:tcPr>
            <w:tcW w:w="690" w:type="pct"/>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NÚMERO</w:t>
            </w:r>
          </w:p>
        </w:tc>
        <w:tc>
          <w:tcPr>
            <w:tcW w:w="920" w:type="pct"/>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MILLONES $</w:t>
            </w:r>
          </w:p>
        </w:tc>
        <w:tc>
          <w:tcPr>
            <w:tcW w:w="144" w:type="pct"/>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textAlignment w:val="center"/>
              <w:rPr>
                <w:rFonts w:ascii="Arial" w:eastAsia="Times New Roman" w:hAnsi="Arial" w:cs="Arial"/>
                <w:sz w:val="18"/>
                <w:szCs w:val="20"/>
              </w:rPr>
            </w:pPr>
            <w:r w:rsidRPr="00E433C7">
              <w:rPr>
                <w:rFonts w:ascii="Calibri" w:eastAsia="Times New Roman" w:hAnsi="Calibri" w:cs="Calibri"/>
                <w:color w:val="000000"/>
                <w:kern w:val="24"/>
                <w:sz w:val="18"/>
                <w:szCs w:val="20"/>
              </w:rPr>
              <w:t> </w:t>
            </w:r>
          </w:p>
        </w:tc>
        <w:tc>
          <w:tcPr>
            <w:tcW w:w="690" w:type="pct"/>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NÚMERO</w:t>
            </w:r>
          </w:p>
        </w:tc>
        <w:tc>
          <w:tcPr>
            <w:tcW w:w="899" w:type="pct"/>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MILLONES $</w:t>
            </w:r>
          </w:p>
        </w:tc>
      </w:tr>
      <w:tr w:rsidR="00E433C7" w:rsidRPr="00E433C7" w:rsidTr="00E549B9">
        <w:trPr>
          <w:trHeight w:val="283"/>
        </w:trPr>
        <w:tc>
          <w:tcPr>
            <w:tcW w:w="165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FSV</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color w:val="000000"/>
                <w:kern w:val="24"/>
                <w:sz w:val="18"/>
                <w:szCs w:val="20"/>
              </w:rPr>
              <w:t>5,593</w:t>
            </w:r>
          </w:p>
        </w:tc>
        <w:tc>
          <w:tcPr>
            <w:tcW w:w="9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color w:val="000000"/>
                <w:kern w:val="24"/>
                <w:sz w:val="18"/>
                <w:szCs w:val="20"/>
              </w:rPr>
              <w:t>$86.70</w:t>
            </w:r>
          </w:p>
        </w:tc>
        <w:tc>
          <w:tcPr>
            <w:tcW w:w="144" w:type="pct"/>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bottom"/>
            <w:hideMark/>
          </w:tcPr>
          <w:p w:rsidR="00E433C7" w:rsidRPr="00E433C7" w:rsidRDefault="00E433C7" w:rsidP="00B23C4A">
            <w:pPr>
              <w:spacing w:after="0" w:line="240" w:lineRule="auto"/>
              <w:jc w:val="center"/>
              <w:textAlignment w:val="bottom"/>
              <w:rPr>
                <w:rFonts w:ascii="Arial" w:eastAsia="Times New Roman" w:hAnsi="Arial" w:cs="Arial"/>
                <w:sz w:val="18"/>
                <w:szCs w:val="20"/>
              </w:rPr>
            </w:pPr>
            <w:r w:rsidRPr="00E433C7">
              <w:rPr>
                <w:rFonts w:ascii="Calibri" w:eastAsia="Times New Roman" w:hAnsi="Calibri" w:cs="Calibri"/>
                <w:color w:val="000000"/>
                <w:kern w:val="24"/>
                <w:sz w:val="18"/>
                <w:szCs w:val="20"/>
              </w:rPr>
              <w:t> </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color w:val="000000"/>
                <w:kern w:val="24"/>
                <w:sz w:val="18"/>
                <w:szCs w:val="20"/>
              </w:rPr>
              <w:t>5,897</w:t>
            </w: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color w:val="000000"/>
                <w:kern w:val="24"/>
                <w:sz w:val="18"/>
                <w:szCs w:val="20"/>
              </w:rPr>
              <w:t>$103.18</w:t>
            </w:r>
          </w:p>
        </w:tc>
      </w:tr>
      <w:tr w:rsidR="00E433C7" w:rsidRPr="00E433C7" w:rsidTr="00E549B9">
        <w:trPr>
          <w:trHeight w:val="283"/>
        </w:trPr>
        <w:tc>
          <w:tcPr>
            <w:tcW w:w="165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textAlignment w:val="center"/>
              <w:rPr>
                <w:rFonts w:ascii="Arial" w:eastAsia="Times New Roman" w:hAnsi="Arial" w:cs="Arial"/>
                <w:sz w:val="18"/>
                <w:szCs w:val="20"/>
              </w:rPr>
            </w:pPr>
            <w:r w:rsidRPr="00E433C7">
              <w:rPr>
                <w:rFonts w:ascii="Calibri" w:eastAsia="Times New Roman" w:hAnsi="Calibri" w:cs="Calibri"/>
                <w:color w:val="000000"/>
                <w:kern w:val="24"/>
                <w:sz w:val="18"/>
                <w:szCs w:val="20"/>
              </w:rPr>
              <w:t>Sistema Financiero</w:t>
            </w:r>
            <w:r w:rsidRPr="00E433C7">
              <w:rPr>
                <w:rFonts w:ascii="Calibri" w:eastAsia="Times New Roman" w:hAnsi="Calibri" w:cs="Calibri"/>
                <w:b/>
                <w:bCs/>
                <w:color w:val="000000"/>
                <w:kern w:val="24"/>
                <w:sz w:val="18"/>
                <w:szCs w:val="20"/>
              </w:rPr>
              <w:t xml:space="preserve"> + FSV</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12,951</w:t>
            </w:r>
          </w:p>
        </w:tc>
        <w:tc>
          <w:tcPr>
            <w:tcW w:w="92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$282.88</w:t>
            </w:r>
          </w:p>
        </w:tc>
        <w:tc>
          <w:tcPr>
            <w:tcW w:w="144" w:type="pct"/>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bottom"/>
            <w:hideMark/>
          </w:tcPr>
          <w:p w:rsidR="00E433C7" w:rsidRPr="00E433C7" w:rsidRDefault="00E433C7" w:rsidP="00B23C4A">
            <w:pPr>
              <w:spacing w:after="0" w:line="240" w:lineRule="auto"/>
              <w:jc w:val="center"/>
              <w:textAlignment w:val="bottom"/>
              <w:rPr>
                <w:rFonts w:ascii="Arial" w:eastAsia="Times New Roman" w:hAnsi="Arial" w:cs="Arial"/>
                <w:sz w:val="18"/>
                <w:szCs w:val="20"/>
              </w:rPr>
            </w:pPr>
            <w:r w:rsidRPr="00E433C7">
              <w:rPr>
                <w:rFonts w:ascii="Calibri" w:eastAsia="Times New Roman" w:hAnsi="Calibri" w:cs="Calibri"/>
                <w:b/>
                <w:bCs/>
                <w:color w:val="000000"/>
                <w:kern w:val="24"/>
                <w:sz w:val="18"/>
                <w:szCs w:val="20"/>
              </w:rPr>
              <w:t> </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13,083</w:t>
            </w: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20"/>
              </w:rPr>
            </w:pPr>
            <w:r w:rsidRPr="00E433C7">
              <w:rPr>
                <w:rFonts w:ascii="Calibri" w:eastAsia="Times New Roman" w:hAnsi="Calibri" w:cs="Calibri"/>
                <w:b/>
                <w:bCs/>
                <w:color w:val="000000"/>
                <w:kern w:val="24"/>
                <w:sz w:val="18"/>
                <w:szCs w:val="20"/>
              </w:rPr>
              <w:t>$583.84</w:t>
            </w:r>
          </w:p>
        </w:tc>
      </w:tr>
    </w:tbl>
    <w:p w:rsidR="00E01F9A" w:rsidRPr="00953B22" w:rsidRDefault="009510B0" w:rsidP="009A45B7">
      <w:pPr>
        <w:spacing w:after="120"/>
        <w:jc w:val="both"/>
      </w:pPr>
      <w:r>
        <w:t xml:space="preserve">Al mes de abril 2015, </w:t>
      </w:r>
      <w:r w:rsidRPr="00953B22">
        <w:t xml:space="preserve">el </w:t>
      </w:r>
      <w:r w:rsidR="00E549B9" w:rsidRPr="00953B22">
        <w:t>FSV logró una participación de 63.9%</w:t>
      </w:r>
      <w:r w:rsidR="004B2E95">
        <w:t xml:space="preserve"> </w:t>
      </w:r>
      <w:r w:rsidR="004B2E95" w:rsidRPr="00953B22">
        <w:t>referente a la cartera hipotecaria administrada</w:t>
      </w:r>
      <w:r w:rsidR="00B763A9">
        <w:t>,</w:t>
      </w:r>
      <w:r w:rsidR="004B2E95">
        <w:t xml:space="preserve"> de acuerdo a </w:t>
      </w:r>
      <w:r w:rsidR="00E549B9" w:rsidRPr="00953B22">
        <w:t xml:space="preserve">estadísticas publicadas </w:t>
      </w:r>
      <w:r w:rsidR="004B2E95">
        <w:t xml:space="preserve">en el sitio web de </w:t>
      </w:r>
      <w:r w:rsidR="00E549B9" w:rsidRPr="00953B22">
        <w:t>la S</w:t>
      </w:r>
      <w:r w:rsidR="0016042E">
        <w:t>uperintendencia del Sistema Financiero</w:t>
      </w:r>
      <w:r w:rsidR="00E549B9" w:rsidRPr="00953B22">
        <w:t>.</w:t>
      </w:r>
    </w:p>
    <w:tbl>
      <w:tblPr>
        <w:tblW w:w="5000" w:type="pct"/>
        <w:tblCellMar>
          <w:left w:w="0" w:type="dxa"/>
          <w:right w:w="0" w:type="dxa"/>
        </w:tblCellMar>
        <w:tblLook w:val="0600" w:firstRow="0" w:lastRow="0" w:firstColumn="0" w:lastColumn="0" w:noHBand="1" w:noVBand="1"/>
      </w:tblPr>
      <w:tblGrid>
        <w:gridCol w:w="2998"/>
        <w:gridCol w:w="1259"/>
        <w:gridCol w:w="1550"/>
        <w:gridCol w:w="255"/>
        <w:gridCol w:w="1259"/>
        <w:gridCol w:w="1547"/>
      </w:tblGrid>
      <w:tr w:rsidR="00E433C7" w:rsidRPr="00E433C7" w:rsidTr="008C735E">
        <w:trPr>
          <w:trHeight w:val="283"/>
          <w:tblHeader/>
        </w:trPr>
        <w:tc>
          <w:tcPr>
            <w:tcW w:w="1690" w:type="pct"/>
            <w:vMerge w:val="restart"/>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lastRenderedPageBreak/>
              <w:t>CARTERA HIPOTECARIA</w:t>
            </w:r>
          </w:p>
        </w:tc>
        <w:tc>
          <w:tcPr>
            <w:tcW w:w="1584" w:type="pct"/>
            <w:gridSpan w:val="2"/>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ABRIL 2010</w:t>
            </w:r>
          </w:p>
        </w:tc>
        <w:tc>
          <w:tcPr>
            <w:tcW w:w="144" w:type="pct"/>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textAlignment w:val="center"/>
              <w:rPr>
                <w:rFonts w:ascii="Arial" w:eastAsia="Times New Roman" w:hAnsi="Arial" w:cs="Arial"/>
                <w:sz w:val="18"/>
                <w:szCs w:val="18"/>
              </w:rPr>
            </w:pPr>
            <w:r w:rsidRPr="00E433C7">
              <w:rPr>
                <w:rFonts w:ascii="Calibri" w:eastAsia="Times New Roman" w:hAnsi="Calibri" w:cs="Calibri"/>
                <w:color w:val="000000"/>
                <w:kern w:val="24"/>
                <w:sz w:val="18"/>
                <w:szCs w:val="18"/>
              </w:rPr>
              <w:t> </w:t>
            </w:r>
          </w:p>
        </w:tc>
        <w:tc>
          <w:tcPr>
            <w:tcW w:w="1582" w:type="pct"/>
            <w:gridSpan w:val="2"/>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ABRIL  2015</w:t>
            </w:r>
          </w:p>
        </w:tc>
      </w:tr>
      <w:tr w:rsidR="00E433C7" w:rsidRPr="00E433C7" w:rsidTr="008C735E">
        <w:trPr>
          <w:trHeight w:val="283"/>
          <w:tblHeader/>
        </w:trPr>
        <w:tc>
          <w:tcPr>
            <w:tcW w:w="1690" w:type="pct"/>
            <w:vMerge/>
            <w:tcBorders>
              <w:top w:val="single" w:sz="8" w:space="0" w:color="000000"/>
              <w:left w:val="single" w:sz="8" w:space="0" w:color="000000"/>
              <w:bottom w:val="single" w:sz="8" w:space="0" w:color="000000"/>
              <w:right w:val="single" w:sz="8" w:space="0" w:color="000000"/>
            </w:tcBorders>
            <w:vAlign w:val="center"/>
            <w:hideMark/>
          </w:tcPr>
          <w:p w:rsidR="00E433C7" w:rsidRPr="00E433C7" w:rsidRDefault="00E433C7" w:rsidP="00B23C4A">
            <w:pPr>
              <w:spacing w:after="0" w:line="240" w:lineRule="auto"/>
              <w:rPr>
                <w:rFonts w:ascii="Arial" w:eastAsia="Times New Roman" w:hAnsi="Arial" w:cs="Arial"/>
                <w:sz w:val="18"/>
                <w:szCs w:val="18"/>
              </w:rPr>
            </w:pPr>
          </w:p>
        </w:tc>
        <w:tc>
          <w:tcPr>
            <w:tcW w:w="710" w:type="pct"/>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NÚMERO</w:t>
            </w:r>
          </w:p>
        </w:tc>
        <w:tc>
          <w:tcPr>
            <w:tcW w:w="874" w:type="pct"/>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MILLONES $</w:t>
            </w:r>
          </w:p>
        </w:tc>
        <w:tc>
          <w:tcPr>
            <w:tcW w:w="144" w:type="pct"/>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textAlignment w:val="center"/>
              <w:rPr>
                <w:rFonts w:ascii="Arial" w:eastAsia="Times New Roman" w:hAnsi="Arial" w:cs="Arial"/>
                <w:sz w:val="18"/>
                <w:szCs w:val="18"/>
              </w:rPr>
            </w:pPr>
            <w:r w:rsidRPr="00E433C7">
              <w:rPr>
                <w:rFonts w:ascii="Calibri" w:eastAsia="Times New Roman" w:hAnsi="Calibri" w:cs="Calibri"/>
                <w:color w:val="000000"/>
                <w:kern w:val="24"/>
                <w:sz w:val="18"/>
                <w:szCs w:val="18"/>
              </w:rPr>
              <w:t> </w:t>
            </w:r>
          </w:p>
        </w:tc>
        <w:tc>
          <w:tcPr>
            <w:tcW w:w="710" w:type="pct"/>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NÚMERO</w:t>
            </w:r>
          </w:p>
        </w:tc>
        <w:tc>
          <w:tcPr>
            <w:tcW w:w="872" w:type="pct"/>
            <w:tcBorders>
              <w:top w:val="single" w:sz="8" w:space="0" w:color="000000"/>
              <w:left w:val="single" w:sz="8" w:space="0" w:color="000000"/>
              <w:bottom w:val="single" w:sz="8" w:space="0" w:color="000000"/>
              <w:right w:val="single" w:sz="8" w:space="0" w:color="000000"/>
            </w:tcBorders>
            <w:shd w:val="clear" w:color="auto" w:fill="C5D9F1"/>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MILLONES $</w:t>
            </w:r>
          </w:p>
        </w:tc>
      </w:tr>
      <w:tr w:rsidR="00E433C7" w:rsidRPr="00E433C7" w:rsidTr="008C735E">
        <w:trPr>
          <w:trHeight w:val="283"/>
        </w:trPr>
        <w:tc>
          <w:tcPr>
            <w:tcW w:w="169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FSV</w:t>
            </w:r>
          </w:p>
        </w:tc>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color w:val="000000"/>
                <w:kern w:val="24"/>
                <w:sz w:val="18"/>
                <w:szCs w:val="18"/>
              </w:rPr>
              <w:t>120,220</w:t>
            </w:r>
          </w:p>
        </w:tc>
        <w:tc>
          <w:tcPr>
            <w:tcW w:w="8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color w:val="000000"/>
                <w:kern w:val="24"/>
                <w:sz w:val="18"/>
                <w:szCs w:val="18"/>
              </w:rPr>
              <w:t>$937.05</w:t>
            </w:r>
          </w:p>
        </w:tc>
        <w:tc>
          <w:tcPr>
            <w:tcW w:w="144" w:type="pct"/>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bottom"/>
            <w:hideMark/>
          </w:tcPr>
          <w:p w:rsidR="00E433C7" w:rsidRPr="00E433C7" w:rsidRDefault="00E433C7" w:rsidP="00B23C4A">
            <w:pPr>
              <w:spacing w:after="0" w:line="240" w:lineRule="auto"/>
              <w:jc w:val="center"/>
              <w:textAlignment w:val="bottom"/>
              <w:rPr>
                <w:rFonts w:ascii="Arial" w:eastAsia="Times New Roman" w:hAnsi="Arial" w:cs="Arial"/>
                <w:sz w:val="18"/>
                <w:szCs w:val="18"/>
              </w:rPr>
            </w:pPr>
            <w:r w:rsidRPr="00E433C7">
              <w:rPr>
                <w:rFonts w:ascii="Calibri" w:eastAsia="Times New Roman" w:hAnsi="Calibri" w:cs="Calibri"/>
                <w:color w:val="000000"/>
                <w:kern w:val="24"/>
                <w:sz w:val="18"/>
                <w:szCs w:val="18"/>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color w:val="000000"/>
                <w:kern w:val="24"/>
                <w:sz w:val="18"/>
                <w:szCs w:val="18"/>
              </w:rPr>
              <w:t>122,603</w:t>
            </w:r>
          </w:p>
        </w:tc>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color w:val="000000"/>
                <w:kern w:val="24"/>
                <w:sz w:val="18"/>
                <w:szCs w:val="18"/>
              </w:rPr>
              <w:t>$1,103.09</w:t>
            </w:r>
          </w:p>
        </w:tc>
      </w:tr>
      <w:tr w:rsidR="00E433C7" w:rsidRPr="00E433C7" w:rsidTr="008C735E">
        <w:trPr>
          <w:trHeight w:val="283"/>
        </w:trPr>
        <w:tc>
          <w:tcPr>
            <w:tcW w:w="169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textAlignment w:val="center"/>
              <w:rPr>
                <w:rFonts w:ascii="Arial" w:eastAsia="Times New Roman" w:hAnsi="Arial" w:cs="Arial"/>
                <w:sz w:val="18"/>
                <w:szCs w:val="18"/>
              </w:rPr>
            </w:pPr>
            <w:r w:rsidRPr="00E433C7">
              <w:rPr>
                <w:rFonts w:ascii="Calibri" w:eastAsia="Times New Roman" w:hAnsi="Calibri" w:cs="Calibri"/>
                <w:color w:val="000000"/>
                <w:kern w:val="24"/>
                <w:sz w:val="18"/>
                <w:szCs w:val="18"/>
              </w:rPr>
              <w:t>Sistema Financiero</w:t>
            </w:r>
            <w:r w:rsidRPr="00E433C7">
              <w:rPr>
                <w:rFonts w:ascii="Calibri" w:eastAsia="Times New Roman" w:hAnsi="Calibri" w:cs="Calibri"/>
                <w:b/>
                <w:bCs/>
                <w:color w:val="000000"/>
                <w:kern w:val="24"/>
                <w:sz w:val="18"/>
                <w:szCs w:val="18"/>
              </w:rPr>
              <w:t xml:space="preserve"> + FSV</w:t>
            </w:r>
          </w:p>
        </w:tc>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198,085</w:t>
            </w:r>
          </w:p>
        </w:tc>
        <w:tc>
          <w:tcPr>
            <w:tcW w:w="8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$3,096.87</w:t>
            </w:r>
          </w:p>
        </w:tc>
        <w:tc>
          <w:tcPr>
            <w:tcW w:w="144" w:type="pct"/>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bottom"/>
            <w:hideMark/>
          </w:tcPr>
          <w:p w:rsidR="00E433C7" w:rsidRPr="00E433C7" w:rsidRDefault="00E433C7" w:rsidP="00B23C4A">
            <w:pPr>
              <w:spacing w:after="0" w:line="240" w:lineRule="auto"/>
              <w:jc w:val="center"/>
              <w:textAlignment w:val="bottom"/>
              <w:rPr>
                <w:rFonts w:ascii="Arial" w:eastAsia="Times New Roman" w:hAnsi="Arial" w:cs="Arial"/>
                <w:sz w:val="18"/>
                <w:szCs w:val="18"/>
              </w:rPr>
            </w:pPr>
            <w:r w:rsidRPr="00E433C7">
              <w:rPr>
                <w:rFonts w:ascii="Calibri" w:eastAsia="Times New Roman" w:hAnsi="Calibri" w:cs="Calibri"/>
                <w:b/>
                <w:bCs/>
                <w:color w:val="000000"/>
                <w:kern w:val="24"/>
                <w:sz w:val="18"/>
                <w:szCs w:val="18"/>
              </w:rPr>
              <w:t> </w:t>
            </w:r>
          </w:p>
        </w:tc>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191,827</w:t>
            </w:r>
          </w:p>
        </w:tc>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433C7" w:rsidRPr="00E433C7" w:rsidRDefault="00E433C7" w:rsidP="00B23C4A">
            <w:pPr>
              <w:spacing w:after="0" w:line="240" w:lineRule="auto"/>
              <w:jc w:val="center"/>
              <w:textAlignment w:val="center"/>
              <w:rPr>
                <w:rFonts w:ascii="Arial" w:eastAsia="Times New Roman" w:hAnsi="Arial" w:cs="Arial"/>
                <w:sz w:val="18"/>
                <w:szCs w:val="18"/>
              </w:rPr>
            </w:pPr>
            <w:r w:rsidRPr="00E433C7">
              <w:rPr>
                <w:rFonts w:ascii="Calibri" w:eastAsia="Times New Roman" w:hAnsi="Calibri" w:cs="Calibri"/>
                <w:b/>
                <w:bCs/>
                <w:color w:val="000000"/>
                <w:kern w:val="24"/>
                <w:sz w:val="18"/>
                <w:szCs w:val="18"/>
              </w:rPr>
              <w:t>$3,484.51</w:t>
            </w:r>
          </w:p>
        </w:tc>
      </w:tr>
    </w:tbl>
    <w:p w:rsidR="00E433C7" w:rsidRPr="00B8317F" w:rsidRDefault="008C735E" w:rsidP="008C735E">
      <w:pPr>
        <w:spacing w:after="120"/>
        <w:jc w:val="center"/>
        <w:rPr>
          <w:sz w:val="16"/>
        </w:rPr>
      </w:pPr>
      <w:r w:rsidRPr="00133428">
        <w:rPr>
          <w:b/>
          <w:noProof/>
        </w:rPr>
        <w:t xml:space="preserve">Participacion en cartera hipotecaria FSV </w:t>
      </w:r>
      <w:r>
        <w:rPr>
          <w:b/>
          <w:noProof/>
        </w:rPr>
        <w:t>-</w:t>
      </w:r>
      <w:r w:rsidRPr="00133428">
        <w:rPr>
          <w:b/>
          <w:noProof/>
        </w:rPr>
        <w:t xml:space="preserve"> Sistema Financiero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133428" w:rsidTr="00E549B9">
        <w:trPr>
          <w:jc w:val="center"/>
        </w:trPr>
        <w:tc>
          <w:tcPr>
            <w:tcW w:w="4527" w:type="dxa"/>
          </w:tcPr>
          <w:p w:rsidR="00133428" w:rsidRDefault="00E433C7" w:rsidP="009A45B7">
            <w:pPr>
              <w:spacing w:after="120" w:line="276" w:lineRule="auto"/>
              <w:jc w:val="both"/>
            </w:pPr>
            <w:r>
              <w:rPr>
                <w:noProof/>
                <w:lang w:eastAsia="es-SV"/>
              </w:rPr>
              <w:drawing>
                <wp:inline distT="0" distB="0" distL="0" distR="0" wp14:anchorId="53998AA0" wp14:editId="44680A45">
                  <wp:extent cx="2860158" cy="194597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3950" cy="1948557"/>
                          </a:xfrm>
                          <a:prstGeom prst="rect">
                            <a:avLst/>
                          </a:prstGeom>
                          <a:noFill/>
                        </pic:spPr>
                      </pic:pic>
                    </a:graphicData>
                  </a:graphic>
                </wp:inline>
              </w:drawing>
            </w:r>
          </w:p>
        </w:tc>
        <w:tc>
          <w:tcPr>
            <w:tcW w:w="4527" w:type="dxa"/>
          </w:tcPr>
          <w:p w:rsidR="00133428" w:rsidRDefault="007129B0" w:rsidP="009A45B7">
            <w:pPr>
              <w:spacing w:after="120" w:line="276" w:lineRule="auto"/>
              <w:jc w:val="both"/>
            </w:pPr>
            <w:r>
              <w:rPr>
                <w:noProof/>
                <w:lang w:eastAsia="es-SV"/>
              </w:rPr>
              <w:drawing>
                <wp:inline distT="0" distB="0" distL="0" distR="0" wp14:anchorId="665ED35A" wp14:editId="5EDF1F2D">
                  <wp:extent cx="2860158" cy="19440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570" cy="1943690"/>
                          </a:xfrm>
                          <a:prstGeom prst="rect">
                            <a:avLst/>
                          </a:prstGeom>
                          <a:noFill/>
                        </pic:spPr>
                      </pic:pic>
                    </a:graphicData>
                  </a:graphic>
                </wp:inline>
              </w:drawing>
            </w:r>
          </w:p>
        </w:tc>
      </w:tr>
    </w:tbl>
    <w:p w:rsidR="00FA26F8" w:rsidRPr="0092085E" w:rsidRDefault="008B362B" w:rsidP="009A45B7">
      <w:pPr>
        <w:pStyle w:val="Ttulo2"/>
        <w:numPr>
          <w:ilvl w:val="0"/>
          <w:numId w:val="2"/>
        </w:numPr>
        <w:rPr>
          <w:color w:val="auto"/>
          <w:sz w:val="24"/>
        </w:rPr>
      </w:pPr>
      <w:bookmarkStart w:id="58" w:name="_Toc422820611"/>
      <w:r>
        <w:rPr>
          <w:color w:val="auto"/>
          <w:sz w:val="24"/>
        </w:rPr>
        <w:t>C</w:t>
      </w:r>
      <w:r w:rsidR="00D13184" w:rsidRPr="0092085E">
        <w:rPr>
          <w:color w:val="auto"/>
          <w:sz w:val="24"/>
        </w:rPr>
        <w:t>rédito por Programas.</w:t>
      </w:r>
      <w:bookmarkEnd w:id="58"/>
    </w:p>
    <w:p w:rsidR="00D13184" w:rsidRDefault="00D13184" w:rsidP="009A45B7">
      <w:pPr>
        <w:pStyle w:val="Ttulo3"/>
        <w:numPr>
          <w:ilvl w:val="0"/>
          <w:numId w:val="6"/>
        </w:numPr>
        <w:spacing w:before="0" w:after="120"/>
        <w:rPr>
          <w:color w:val="auto"/>
        </w:rPr>
      </w:pPr>
      <w:r w:rsidRPr="00FA26F8">
        <w:rPr>
          <w:color w:val="auto"/>
        </w:rPr>
        <w:t>Programa Vivienda cercana.</w:t>
      </w:r>
    </w:p>
    <w:p w:rsidR="00E8605B" w:rsidRDefault="00E8605B" w:rsidP="009A45B7">
      <w:pPr>
        <w:spacing w:after="120"/>
        <w:jc w:val="both"/>
      </w:pPr>
      <w:r>
        <w:t>Garantizar el derecho a una vivienda digna ha sido una de las principales apuestas de la actual administración</w:t>
      </w:r>
      <w:r w:rsidR="004113D5">
        <w:t>,</w:t>
      </w:r>
      <w:r>
        <w:t xml:space="preserve"> por </w:t>
      </w:r>
      <w:r w:rsidR="004113D5">
        <w:t xml:space="preserve">lo que el FSV </w:t>
      </w:r>
      <w:r w:rsidR="00513463">
        <w:t xml:space="preserve">efectúa el </w:t>
      </w:r>
      <w:r>
        <w:t>relanzamiento del programa vivienda cercana para salvadoreños en el exterior</w:t>
      </w:r>
      <w:r w:rsidR="00513463">
        <w:t>,</w:t>
      </w:r>
      <w:r>
        <w:t xml:space="preserve"> </w:t>
      </w:r>
      <w:r w:rsidR="00513463">
        <w:t>para que nuestros</w:t>
      </w:r>
      <w:r>
        <w:t xml:space="preserve"> compatriotas accedan al crédito hipotecario del FSV y puedan adquirir una vivienda para ellos o para su familia que vive en El Salvador.</w:t>
      </w:r>
      <w:r w:rsidR="00002B6A">
        <w:t xml:space="preserve"> Por lo que para el período junio 2014 a mayo 2015, </w:t>
      </w:r>
      <w:r w:rsidR="004B0010">
        <w:t xml:space="preserve">fueron </w:t>
      </w:r>
      <w:r w:rsidR="00350F35">
        <w:t>otorgados</w:t>
      </w:r>
      <w:r w:rsidR="004B0010">
        <w:t xml:space="preserve"> </w:t>
      </w:r>
      <w:r w:rsidR="00002B6A">
        <w:t>181 créditos por $5.98 millones.</w:t>
      </w:r>
    </w:p>
    <w:tbl>
      <w:tblPr>
        <w:tblW w:w="5000" w:type="pct"/>
        <w:jc w:val="center"/>
        <w:tblCellMar>
          <w:left w:w="0" w:type="dxa"/>
          <w:right w:w="0" w:type="dxa"/>
        </w:tblCellMar>
        <w:tblLook w:val="0600" w:firstRow="0" w:lastRow="0" w:firstColumn="0" w:lastColumn="0" w:noHBand="1" w:noVBand="1"/>
      </w:tblPr>
      <w:tblGrid>
        <w:gridCol w:w="2992"/>
        <w:gridCol w:w="1291"/>
        <w:gridCol w:w="1602"/>
        <w:gridCol w:w="174"/>
        <w:gridCol w:w="1291"/>
        <w:gridCol w:w="1602"/>
      </w:tblGrid>
      <w:tr w:rsidR="00E8605B" w:rsidRPr="00E8605B" w:rsidTr="00B23C4A">
        <w:trPr>
          <w:trHeight w:val="113"/>
          <w:tblHeader/>
          <w:jc w:val="center"/>
        </w:trPr>
        <w:tc>
          <w:tcPr>
            <w:tcW w:w="1671" w:type="pct"/>
            <w:vMerge w:val="restar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RESULTADOS</w:t>
            </w:r>
          </w:p>
        </w:tc>
        <w:tc>
          <w:tcPr>
            <w:tcW w:w="1616" w:type="pct"/>
            <w:gridSpan w:val="2"/>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JUNIO 2009 - MAYO 2010</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E8605B" w:rsidRPr="00E8605B" w:rsidRDefault="00E8605B" w:rsidP="00B23C4A">
            <w:pPr>
              <w:spacing w:after="0" w:line="240" w:lineRule="auto"/>
              <w:rPr>
                <w:rFonts w:ascii="Arial" w:eastAsia="Times New Roman" w:hAnsi="Arial" w:cs="Arial"/>
                <w:sz w:val="18"/>
                <w:szCs w:val="18"/>
              </w:rPr>
            </w:pPr>
          </w:p>
        </w:tc>
        <w:tc>
          <w:tcPr>
            <w:tcW w:w="1616" w:type="pct"/>
            <w:gridSpan w:val="2"/>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JUNIO 2014 - MAYO 2015</w:t>
            </w:r>
          </w:p>
        </w:tc>
      </w:tr>
      <w:tr w:rsidR="00E8605B" w:rsidRPr="00E8605B" w:rsidTr="00B23C4A">
        <w:trPr>
          <w:trHeight w:val="113"/>
          <w:tblHeader/>
          <w:jc w:val="center"/>
        </w:trPr>
        <w:tc>
          <w:tcPr>
            <w:tcW w:w="1671" w:type="pct"/>
            <w:vMerge/>
            <w:tcBorders>
              <w:top w:val="single" w:sz="4" w:space="0" w:color="000000"/>
              <w:left w:val="single" w:sz="4" w:space="0" w:color="000000"/>
              <w:bottom w:val="single" w:sz="4" w:space="0" w:color="000000"/>
              <w:right w:val="single" w:sz="4" w:space="0" w:color="000000"/>
            </w:tcBorders>
            <w:vAlign w:val="center"/>
            <w:hideMark/>
          </w:tcPr>
          <w:p w:rsidR="00E8605B" w:rsidRPr="00E8605B" w:rsidRDefault="00E8605B" w:rsidP="00B23C4A">
            <w:pPr>
              <w:spacing w:after="0" w:line="240" w:lineRule="auto"/>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NÚMERO</w:t>
            </w:r>
          </w:p>
        </w:tc>
        <w:tc>
          <w:tcPr>
            <w:tcW w:w="895"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MILLONES $</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E8605B" w:rsidRPr="00E8605B" w:rsidRDefault="00E8605B" w:rsidP="00B23C4A">
            <w:pPr>
              <w:spacing w:after="0" w:line="240" w:lineRule="auto"/>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NÚMERO</w:t>
            </w:r>
          </w:p>
        </w:tc>
        <w:tc>
          <w:tcPr>
            <w:tcW w:w="895"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MILLONES $</w:t>
            </w:r>
          </w:p>
        </w:tc>
      </w:tr>
      <w:tr w:rsidR="00E8605B" w:rsidRPr="00E8605B" w:rsidTr="002C311C">
        <w:trPr>
          <w:trHeight w:val="113"/>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VIVIENDA NUEVA</w:t>
            </w: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84</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$2.88</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E8605B" w:rsidRPr="00E8605B" w:rsidRDefault="00E8605B" w:rsidP="00B23C4A">
            <w:pPr>
              <w:spacing w:after="0" w:line="240" w:lineRule="auto"/>
              <w:jc w:val="center"/>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88</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$3.72</w:t>
            </w:r>
          </w:p>
        </w:tc>
      </w:tr>
      <w:tr w:rsidR="00E8605B" w:rsidRPr="00E8605B" w:rsidTr="002C311C">
        <w:trPr>
          <w:trHeight w:val="113"/>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VIVIENDA USADA</w:t>
            </w: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60</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$1.39</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E8605B" w:rsidRPr="00E8605B" w:rsidRDefault="00E8605B" w:rsidP="00B23C4A">
            <w:pPr>
              <w:spacing w:after="0" w:line="240" w:lineRule="auto"/>
              <w:jc w:val="center"/>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79</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$1.98</w:t>
            </w:r>
          </w:p>
        </w:tc>
      </w:tr>
      <w:tr w:rsidR="00E8605B" w:rsidRPr="00E8605B" w:rsidTr="002C311C">
        <w:trPr>
          <w:trHeight w:val="113"/>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VIVIENDAS DEL FSV</w:t>
            </w: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7</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$0.05</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E8605B" w:rsidRPr="00E8605B" w:rsidRDefault="00E8605B" w:rsidP="00B23C4A">
            <w:pPr>
              <w:spacing w:after="0" w:line="240" w:lineRule="auto"/>
              <w:jc w:val="center"/>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5</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$0.06</w:t>
            </w:r>
          </w:p>
        </w:tc>
      </w:tr>
      <w:tr w:rsidR="00E8605B" w:rsidRPr="00E8605B" w:rsidTr="002C311C">
        <w:trPr>
          <w:trHeight w:val="113"/>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OTRAS LÍNEAS</w:t>
            </w: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4</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$0.05</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E8605B" w:rsidRPr="00E8605B" w:rsidRDefault="00E8605B" w:rsidP="00B23C4A">
            <w:pPr>
              <w:spacing w:after="0" w:line="240" w:lineRule="auto"/>
              <w:jc w:val="center"/>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9</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color w:val="000000"/>
                <w:kern w:val="24"/>
                <w:sz w:val="18"/>
                <w:szCs w:val="18"/>
              </w:rPr>
              <w:t>$0.21</w:t>
            </w:r>
          </w:p>
        </w:tc>
      </w:tr>
      <w:tr w:rsidR="00E8605B" w:rsidRPr="00E8605B" w:rsidTr="002C311C">
        <w:trPr>
          <w:trHeight w:val="113"/>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7E707D" w:rsidP="00B23C4A">
            <w:pPr>
              <w:spacing w:after="0" w:line="240" w:lineRule="auto"/>
              <w:textAlignment w:val="center"/>
              <w:rPr>
                <w:rFonts w:ascii="Arial" w:eastAsia="Times New Roman" w:hAnsi="Arial" w:cs="Arial"/>
                <w:sz w:val="18"/>
                <w:szCs w:val="18"/>
              </w:rPr>
            </w:pPr>
            <w:r>
              <w:rPr>
                <w:rFonts w:ascii="Calibri" w:eastAsia="Times New Roman" w:hAnsi="Calibri" w:cs="Calibri"/>
                <w:b/>
                <w:bCs/>
                <w:color w:val="000000"/>
                <w:kern w:val="24"/>
                <w:sz w:val="18"/>
                <w:szCs w:val="18"/>
              </w:rPr>
              <w:t xml:space="preserve">  </w:t>
            </w:r>
            <w:r w:rsidR="00E8605B" w:rsidRPr="00E8605B">
              <w:rPr>
                <w:rFonts w:ascii="Calibri" w:eastAsia="Times New Roman" w:hAnsi="Calibri" w:cs="Calibri"/>
                <w:b/>
                <w:bCs/>
                <w:color w:val="000000"/>
                <w:kern w:val="24"/>
                <w:sz w:val="18"/>
                <w:szCs w:val="18"/>
              </w:rPr>
              <w:t xml:space="preserve"> FAMILIAS BENEFICIADAS</w:t>
            </w:r>
          </w:p>
        </w:tc>
        <w:tc>
          <w:tcPr>
            <w:tcW w:w="72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155</w:t>
            </w:r>
          </w:p>
        </w:tc>
        <w:tc>
          <w:tcPr>
            <w:tcW w:w="895"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$4.38</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E8605B" w:rsidRPr="00E8605B" w:rsidRDefault="00E8605B" w:rsidP="00B23C4A">
            <w:pPr>
              <w:spacing w:after="0" w:line="240" w:lineRule="auto"/>
              <w:jc w:val="center"/>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181</w:t>
            </w:r>
          </w:p>
        </w:tc>
        <w:tc>
          <w:tcPr>
            <w:tcW w:w="895"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E8605B" w:rsidRPr="00E8605B" w:rsidRDefault="00E8605B" w:rsidP="00B23C4A">
            <w:pPr>
              <w:spacing w:after="0" w:line="240" w:lineRule="auto"/>
              <w:jc w:val="center"/>
              <w:textAlignment w:val="center"/>
              <w:rPr>
                <w:rFonts w:ascii="Arial" w:eastAsia="Times New Roman" w:hAnsi="Arial" w:cs="Arial"/>
                <w:sz w:val="18"/>
                <w:szCs w:val="18"/>
              </w:rPr>
            </w:pPr>
            <w:r w:rsidRPr="00E8605B">
              <w:rPr>
                <w:rFonts w:ascii="Calibri" w:eastAsia="Times New Roman" w:hAnsi="Calibri" w:cs="Calibri"/>
                <w:b/>
                <w:bCs/>
                <w:color w:val="000000"/>
                <w:kern w:val="24"/>
                <w:sz w:val="18"/>
                <w:szCs w:val="18"/>
              </w:rPr>
              <w:t>$5.98</w:t>
            </w:r>
          </w:p>
        </w:tc>
      </w:tr>
    </w:tbl>
    <w:p w:rsidR="00AD5824" w:rsidRPr="0092085E" w:rsidRDefault="00AD5824" w:rsidP="009A45B7">
      <w:pPr>
        <w:spacing w:after="120"/>
        <w:jc w:val="both"/>
        <w:rPr>
          <w:sz w:val="16"/>
        </w:rPr>
      </w:pPr>
      <w:r w:rsidRPr="0092085E">
        <w:rPr>
          <w:sz w:val="16"/>
        </w:rPr>
        <w:t>Otras líneas comprende: Créditos para Construcción, Refinanciamiento, Financiamiento de Deuda, Reparación Ampliación y Mejoras, Compra de Lote e Instalación de Servicios.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351"/>
      </w:tblGrid>
      <w:tr w:rsidR="00E8605B" w:rsidTr="001C2F70">
        <w:tc>
          <w:tcPr>
            <w:tcW w:w="4651" w:type="dxa"/>
          </w:tcPr>
          <w:p w:rsidR="00E8605B" w:rsidRDefault="00E8605B" w:rsidP="009A45B7">
            <w:pPr>
              <w:spacing w:after="120" w:line="276" w:lineRule="auto"/>
              <w:jc w:val="both"/>
            </w:pPr>
            <w:r>
              <w:rPr>
                <w:noProof/>
                <w:lang w:eastAsia="es-SV"/>
              </w:rPr>
              <w:drawing>
                <wp:inline distT="0" distB="0" distL="0" distR="0" wp14:anchorId="6E2A51D4" wp14:editId="68923164">
                  <wp:extent cx="3031489" cy="170120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402"/>
                          <a:stretch/>
                        </pic:blipFill>
                        <pic:spPr bwMode="auto">
                          <a:xfrm>
                            <a:off x="0" y="0"/>
                            <a:ext cx="3037312" cy="17044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3" w:type="dxa"/>
          </w:tcPr>
          <w:p w:rsidR="00E8605B" w:rsidRDefault="00E8605B" w:rsidP="009A45B7">
            <w:pPr>
              <w:spacing w:after="120" w:line="276" w:lineRule="auto"/>
              <w:jc w:val="both"/>
            </w:pPr>
            <w:r>
              <w:rPr>
                <w:noProof/>
                <w:lang w:eastAsia="es-SV"/>
              </w:rPr>
              <w:drawing>
                <wp:inline distT="0" distB="0" distL="0" distR="0" wp14:anchorId="4B7DC170" wp14:editId="3272C60C">
                  <wp:extent cx="2793392" cy="170120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727"/>
                          <a:stretch/>
                        </pic:blipFill>
                        <pic:spPr bwMode="auto">
                          <a:xfrm>
                            <a:off x="0" y="0"/>
                            <a:ext cx="2797290" cy="17035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13184" w:rsidRDefault="00D13184" w:rsidP="009A45B7">
      <w:pPr>
        <w:pStyle w:val="Ttulo3"/>
        <w:numPr>
          <w:ilvl w:val="0"/>
          <w:numId w:val="6"/>
        </w:numPr>
        <w:spacing w:before="0" w:after="120"/>
        <w:rPr>
          <w:color w:val="auto"/>
        </w:rPr>
      </w:pPr>
      <w:r w:rsidRPr="00FA26F8">
        <w:rPr>
          <w:color w:val="auto"/>
        </w:rPr>
        <w:lastRenderedPageBreak/>
        <w:t>Programa Aporte y crédito.</w:t>
      </w:r>
    </w:p>
    <w:p w:rsidR="0037153F" w:rsidRDefault="009324C9" w:rsidP="009A45B7">
      <w:pPr>
        <w:spacing w:after="120"/>
        <w:jc w:val="both"/>
      </w:pPr>
      <w:r>
        <w:t>Como parte del apoyo a diversos sectores sociales, como el sector de ingresos variables, el FSV brinda condiciones favorables a</w:t>
      </w:r>
      <w:r w:rsidRPr="009324C9">
        <w:t xml:space="preserve"> trabajadores del sector profesional independiente, comerciantes de la micro, pequeña y mediana empresa, así como a trabajadores del sector básico social como vendedoras de mercados, costureras, mot</w:t>
      </w:r>
      <w:r w:rsidR="00256087">
        <w:t>oristas, albañiles, entre otros</w:t>
      </w:r>
      <w:r w:rsidRPr="009324C9">
        <w:t>.</w:t>
      </w:r>
      <w:r>
        <w:t xml:space="preserve"> </w:t>
      </w:r>
      <w:r w:rsidR="00256087">
        <w:t>A continuación se muestran los resultados obtenidos en el periodo junio 2014 – mayo 2015</w:t>
      </w:r>
      <w:r w:rsidR="00C46C72">
        <w:t>, donde fueron otorgados 257 créditos por $5.74 millones</w:t>
      </w:r>
      <w:r w:rsidR="003C41D2">
        <w:t>, evidenciando el crecimiento en las líneas de Vivienda nueva y usada para este sector</w:t>
      </w:r>
      <w:r w:rsidR="00256087">
        <w:t>.</w:t>
      </w:r>
    </w:p>
    <w:tbl>
      <w:tblPr>
        <w:tblW w:w="5000" w:type="pct"/>
        <w:jc w:val="center"/>
        <w:tblCellMar>
          <w:left w:w="0" w:type="dxa"/>
          <w:right w:w="0" w:type="dxa"/>
        </w:tblCellMar>
        <w:tblLook w:val="0600" w:firstRow="0" w:lastRow="0" w:firstColumn="0" w:lastColumn="0" w:noHBand="1" w:noVBand="1"/>
      </w:tblPr>
      <w:tblGrid>
        <w:gridCol w:w="2992"/>
        <w:gridCol w:w="1291"/>
        <w:gridCol w:w="1602"/>
        <w:gridCol w:w="174"/>
        <w:gridCol w:w="1291"/>
        <w:gridCol w:w="1602"/>
      </w:tblGrid>
      <w:tr w:rsidR="00256087" w:rsidRPr="00256087" w:rsidTr="00B23C4A">
        <w:trPr>
          <w:trHeight w:val="170"/>
          <w:tblHeader/>
          <w:jc w:val="center"/>
        </w:trPr>
        <w:tc>
          <w:tcPr>
            <w:tcW w:w="1671" w:type="pct"/>
            <w:vMerge w:val="restar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RESULTADOS</w:t>
            </w:r>
          </w:p>
        </w:tc>
        <w:tc>
          <w:tcPr>
            <w:tcW w:w="1616" w:type="pct"/>
            <w:gridSpan w:val="2"/>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JUNIO 2009 - MAYO 2010</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256087" w:rsidRPr="00256087" w:rsidRDefault="00256087" w:rsidP="00B23C4A">
            <w:pPr>
              <w:spacing w:after="0" w:line="240" w:lineRule="auto"/>
              <w:rPr>
                <w:rFonts w:ascii="Arial" w:eastAsia="Times New Roman" w:hAnsi="Arial" w:cs="Arial"/>
                <w:sz w:val="18"/>
                <w:szCs w:val="18"/>
              </w:rPr>
            </w:pPr>
          </w:p>
        </w:tc>
        <w:tc>
          <w:tcPr>
            <w:tcW w:w="1616" w:type="pct"/>
            <w:gridSpan w:val="2"/>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JUNIO 2014 - MAYO 2015</w:t>
            </w:r>
          </w:p>
        </w:tc>
      </w:tr>
      <w:tr w:rsidR="00256087" w:rsidRPr="00256087" w:rsidTr="00B23C4A">
        <w:trPr>
          <w:trHeight w:val="170"/>
          <w:tblHeader/>
          <w:jc w:val="center"/>
        </w:trPr>
        <w:tc>
          <w:tcPr>
            <w:tcW w:w="1671" w:type="pct"/>
            <w:vMerge/>
            <w:tcBorders>
              <w:top w:val="single" w:sz="4" w:space="0" w:color="000000"/>
              <w:left w:val="single" w:sz="4" w:space="0" w:color="000000"/>
              <w:bottom w:val="single" w:sz="4" w:space="0" w:color="000000"/>
              <w:right w:val="single" w:sz="4" w:space="0" w:color="000000"/>
            </w:tcBorders>
            <w:vAlign w:val="center"/>
            <w:hideMark/>
          </w:tcPr>
          <w:p w:rsidR="00256087" w:rsidRPr="00256087" w:rsidRDefault="00256087" w:rsidP="00B23C4A">
            <w:pPr>
              <w:spacing w:after="0" w:line="240" w:lineRule="auto"/>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NÚMERO</w:t>
            </w:r>
          </w:p>
        </w:tc>
        <w:tc>
          <w:tcPr>
            <w:tcW w:w="895"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MILLONES $</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256087" w:rsidRPr="00256087" w:rsidRDefault="00256087" w:rsidP="00B23C4A">
            <w:pPr>
              <w:spacing w:after="0" w:line="240" w:lineRule="auto"/>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NÚMERO</w:t>
            </w:r>
          </w:p>
        </w:tc>
        <w:tc>
          <w:tcPr>
            <w:tcW w:w="895"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MILLONES $</w:t>
            </w:r>
          </w:p>
        </w:tc>
      </w:tr>
      <w:tr w:rsidR="00256087" w:rsidRPr="00256087" w:rsidTr="00AD5824">
        <w:trPr>
          <w:trHeight w:val="17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VIVIENDA NUEVA</w:t>
            </w: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19</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$0.47</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256087" w:rsidRPr="00256087" w:rsidRDefault="00256087" w:rsidP="00B23C4A">
            <w:pPr>
              <w:spacing w:after="0" w:line="240" w:lineRule="auto"/>
              <w:jc w:val="center"/>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130</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$3.74</w:t>
            </w:r>
          </w:p>
        </w:tc>
      </w:tr>
      <w:tr w:rsidR="00256087" w:rsidRPr="00256087" w:rsidTr="00AD5824">
        <w:trPr>
          <w:trHeight w:val="17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VIVIENDA USADA</w:t>
            </w: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90</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$1.68</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256087" w:rsidRPr="00256087" w:rsidRDefault="00256087" w:rsidP="00B23C4A">
            <w:pPr>
              <w:spacing w:after="0" w:line="240" w:lineRule="auto"/>
              <w:jc w:val="center"/>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110</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$1.83</w:t>
            </w:r>
          </w:p>
        </w:tc>
      </w:tr>
      <w:tr w:rsidR="00256087" w:rsidRPr="00256087" w:rsidTr="00AD5824">
        <w:trPr>
          <w:trHeight w:val="17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OTRAS LÍNEAS</w:t>
            </w: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28</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$0.75</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256087" w:rsidRPr="00256087" w:rsidRDefault="00256087" w:rsidP="00B23C4A">
            <w:pPr>
              <w:spacing w:after="0" w:line="240" w:lineRule="auto"/>
              <w:jc w:val="center"/>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17</w:t>
            </w:r>
          </w:p>
        </w:tc>
        <w:tc>
          <w:tcPr>
            <w:tcW w:w="895" w:type="pct"/>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color w:val="000000"/>
                <w:kern w:val="24"/>
                <w:sz w:val="18"/>
                <w:szCs w:val="18"/>
              </w:rPr>
              <w:t>$0.17</w:t>
            </w:r>
          </w:p>
        </w:tc>
      </w:tr>
      <w:tr w:rsidR="00256087" w:rsidRPr="00256087" w:rsidTr="00AD5824">
        <w:trPr>
          <w:trHeight w:val="17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FAMILIAS BENEFICIADAS</w:t>
            </w:r>
          </w:p>
        </w:tc>
        <w:tc>
          <w:tcPr>
            <w:tcW w:w="72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137</w:t>
            </w:r>
          </w:p>
        </w:tc>
        <w:tc>
          <w:tcPr>
            <w:tcW w:w="895"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$2.90</w:t>
            </w:r>
          </w:p>
        </w:tc>
        <w:tc>
          <w:tcPr>
            <w:tcW w:w="97" w:type="pct"/>
            <w:tcBorders>
              <w:top w:val="nil"/>
              <w:left w:val="single" w:sz="4" w:space="0" w:color="000000"/>
              <w:bottom w:val="nil"/>
              <w:right w:val="single" w:sz="4" w:space="0" w:color="000000"/>
            </w:tcBorders>
            <w:shd w:val="clear" w:color="auto" w:fill="auto"/>
            <w:tcMar>
              <w:top w:w="14" w:type="dxa"/>
              <w:left w:w="57" w:type="dxa"/>
              <w:bottom w:w="0" w:type="dxa"/>
              <w:right w:w="57" w:type="dxa"/>
            </w:tcMar>
            <w:vAlign w:val="bottom"/>
            <w:hideMark/>
          </w:tcPr>
          <w:p w:rsidR="00256087" w:rsidRPr="00256087" w:rsidRDefault="00256087" w:rsidP="00B23C4A">
            <w:pPr>
              <w:spacing w:after="0" w:line="240" w:lineRule="auto"/>
              <w:jc w:val="center"/>
              <w:rPr>
                <w:rFonts w:ascii="Arial" w:eastAsia="Times New Roman" w:hAnsi="Arial" w:cs="Arial"/>
                <w:sz w:val="18"/>
                <w:szCs w:val="18"/>
              </w:rPr>
            </w:pPr>
          </w:p>
        </w:tc>
        <w:tc>
          <w:tcPr>
            <w:tcW w:w="721"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257</w:t>
            </w:r>
          </w:p>
        </w:tc>
        <w:tc>
          <w:tcPr>
            <w:tcW w:w="895" w:type="pc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256087" w:rsidRPr="00256087" w:rsidRDefault="00256087" w:rsidP="00B23C4A">
            <w:pPr>
              <w:spacing w:after="0" w:line="240" w:lineRule="auto"/>
              <w:jc w:val="center"/>
              <w:textAlignment w:val="center"/>
              <w:rPr>
                <w:rFonts w:ascii="Arial" w:eastAsia="Times New Roman" w:hAnsi="Arial" w:cs="Arial"/>
                <w:sz w:val="18"/>
                <w:szCs w:val="18"/>
              </w:rPr>
            </w:pPr>
            <w:r w:rsidRPr="00256087">
              <w:rPr>
                <w:rFonts w:ascii="Calibri" w:eastAsia="Times New Roman" w:hAnsi="Calibri" w:cs="Calibri"/>
                <w:b/>
                <w:bCs/>
                <w:color w:val="000000"/>
                <w:kern w:val="24"/>
                <w:sz w:val="18"/>
                <w:szCs w:val="18"/>
              </w:rPr>
              <w:t>$5.74</w:t>
            </w:r>
          </w:p>
        </w:tc>
      </w:tr>
    </w:tbl>
    <w:p w:rsidR="000C7576" w:rsidRPr="00886A61" w:rsidRDefault="00AD5824" w:rsidP="009A45B7">
      <w:pPr>
        <w:spacing w:after="120"/>
        <w:jc w:val="both"/>
        <w:rPr>
          <w:sz w:val="18"/>
        </w:rPr>
      </w:pPr>
      <w:r w:rsidRPr="0092085E">
        <w:rPr>
          <w:sz w:val="16"/>
        </w:rPr>
        <w:t xml:space="preserve">Otras líneas comprende: Créditos para Construcción, Refinanciamiento, Financiamiento de Deuda, Reparación Ampliación y Mejoras, </w:t>
      </w:r>
      <w:r w:rsidR="003C41D2">
        <w:rPr>
          <w:sz w:val="16"/>
        </w:rPr>
        <w:t xml:space="preserve">adquisición de </w:t>
      </w:r>
      <w:r w:rsidR="00D65AD3">
        <w:rPr>
          <w:sz w:val="16"/>
        </w:rPr>
        <w:t xml:space="preserve">viviendas </w:t>
      </w:r>
      <w:r w:rsidR="003C41D2">
        <w:rPr>
          <w:sz w:val="16"/>
        </w:rPr>
        <w:t xml:space="preserve">del FSV y </w:t>
      </w:r>
      <w:r w:rsidRPr="0092085E">
        <w:rPr>
          <w:sz w:val="16"/>
        </w:rPr>
        <w:t>Compra de Lote e Instalación de Servicios.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586"/>
      </w:tblGrid>
      <w:tr w:rsidR="000C7576" w:rsidTr="00E77B82">
        <w:tc>
          <w:tcPr>
            <w:tcW w:w="4489" w:type="dxa"/>
          </w:tcPr>
          <w:p w:rsidR="000C7576" w:rsidRDefault="000C7576" w:rsidP="009A45B7">
            <w:pPr>
              <w:spacing w:after="120" w:line="276" w:lineRule="auto"/>
              <w:jc w:val="both"/>
            </w:pPr>
            <w:r>
              <w:rPr>
                <w:noProof/>
                <w:lang w:eastAsia="es-SV"/>
              </w:rPr>
              <w:drawing>
                <wp:inline distT="0" distB="0" distL="0" distR="0" wp14:anchorId="78248476" wp14:editId="2BFA955C">
                  <wp:extent cx="2572438" cy="1502797"/>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2945" cy="1503093"/>
                          </a:xfrm>
                          <a:prstGeom prst="rect">
                            <a:avLst/>
                          </a:prstGeom>
                          <a:noFill/>
                        </pic:spPr>
                      </pic:pic>
                    </a:graphicData>
                  </a:graphic>
                </wp:inline>
              </w:drawing>
            </w:r>
          </w:p>
        </w:tc>
        <w:tc>
          <w:tcPr>
            <w:tcW w:w="4489" w:type="dxa"/>
          </w:tcPr>
          <w:p w:rsidR="000C7576" w:rsidRDefault="000C7576" w:rsidP="009A45B7">
            <w:pPr>
              <w:spacing w:after="120" w:line="276" w:lineRule="auto"/>
              <w:jc w:val="both"/>
            </w:pPr>
            <w:r>
              <w:rPr>
                <w:noProof/>
                <w:lang w:eastAsia="es-SV"/>
              </w:rPr>
              <w:drawing>
                <wp:inline distT="0" distB="0" distL="0" distR="0" wp14:anchorId="4740B2E1" wp14:editId="181B2E05">
                  <wp:extent cx="2775006" cy="158440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2463" cy="1582956"/>
                          </a:xfrm>
                          <a:prstGeom prst="rect">
                            <a:avLst/>
                          </a:prstGeom>
                          <a:noFill/>
                        </pic:spPr>
                      </pic:pic>
                    </a:graphicData>
                  </a:graphic>
                </wp:inline>
              </w:drawing>
            </w:r>
          </w:p>
        </w:tc>
      </w:tr>
    </w:tbl>
    <w:p w:rsidR="00FA26F8" w:rsidRDefault="00D13184" w:rsidP="009A45B7">
      <w:pPr>
        <w:pStyle w:val="Ttulo2"/>
        <w:numPr>
          <w:ilvl w:val="0"/>
          <w:numId w:val="2"/>
        </w:numPr>
        <w:rPr>
          <w:color w:val="auto"/>
        </w:rPr>
      </w:pPr>
      <w:bookmarkStart w:id="59" w:name="_Toc422820612"/>
      <w:r w:rsidRPr="00D13184">
        <w:rPr>
          <w:color w:val="auto"/>
        </w:rPr>
        <w:t>Mejora</w:t>
      </w:r>
      <w:r w:rsidR="00DB56BA">
        <w:rPr>
          <w:color w:val="auto"/>
        </w:rPr>
        <w:t>s</w:t>
      </w:r>
      <w:r w:rsidRPr="00D13184">
        <w:rPr>
          <w:color w:val="auto"/>
        </w:rPr>
        <w:t xml:space="preserve"> en </w:t>
      </w:r>
      <w:r w:rsidR="0080119D" w:rsidRPr="00FA26F8">
        <w:rPr>
          <w:color w:val="auto"/>
        </w:rPr>
        <w:t>el otorgamiento de créditos</w:t>
      </w:r>
      <w:r w:rsidRPr="00D13184">
        <w:rPr>
          <w:color w:val="auto"/>
        </w:rPr>
        <w:t>.</w:t>
      </w:r>
      <w:bookmarkEnd w:id="59"/>
    </w:p>
    <w:p w:rsidR="00C3602C" w:rsidRPr="00CB408C" w:rsidRDefault="00C3602C" w:rsidP="009A45B7">
      <w:pPr>
        <w:pStyle w:val="Ttulo3"/>
        <w:numPr>
          <w:ilvl w:val="0"/>
          <w:numId w:val="7"/>
        </w:numPr>
        <w:spacing w:before="0" w:after="120"/>
        <w:rPr>
          <w:color w:val="auto"/>
        </w:rPr>
      </w:pPr>
      <w:r w:rsidRPr="00CB408C">
        <w:rPr>
          <w:color w:val="auto"/>
        </w:rPr>
        <w:t>Mejoras a condiciones crediticias Sector Formal.</w:t>
      </w:r>
    </w:p>
    <w:p w:rsidR="00CB408C" w:rsidRDefault="002613A2" w:rsidP="009A45B7">
      <w:pPr>
        <w:spacing w:after="120"/>
        <w:jc w:val="both"/>
      </w:pPr>
      <w:r>
        <w:t>E</w:t>
      </w:r>
      <w:r w:rsidRPr="00E77B82">
        <w:t xml:space="preserve">l FSV para </w:t>
      </w:r>
      <w:r w:rsidR="00E77B82" w:rsidRPr="00E77B82">
        <w:t>el año 2014, mejoró las condiciones crediticias para las diversas líneas de crédito</w:t>
      </w:r>
      <w:r>
        <w:t>,</w:t>
      </w:r>
      <w:r w:rsidR="00E77B82" w:rsidRPr="00E77B82">
        <w:t xml:space="preserve"> siendo más representativos los cambios en las tasas de interés para el otorgamiento de vivienda nueva, reduciendo entre medio punto y un punto porcentual para las líneas de créditos destinadas al sector formal.</w:t>
      </w:r>
      <w:r w:rsidR="00E77B82">
        <w:t xml:space="preserve"> A continuación se muestran gráficamente las modificaciones realizadas:</w:t>
      </w:r>
    </w:p>
    <w:p w:rsidR="00C3602C" w:rsidRDefault="0009029E" w:rsidP="00A961C4">
      <w:pPr>
        <w:spacing w:after="0" w:line="240" w:lineRule="auto"/>
        <w:jc w:val="center"/>
      </w:pPr>
      <w:r>
        <w:rPr>
          <w:noProof/>
          <w:lang w:eastAsia="es-SV"/>
        </w:rPr>
        <w:drawing>
          <wp:inline distT="0" distB="0" distL="0" distR="0" wp14:anchorId="65C125D8" wp14:editId="3DD5B9DE">
            <wp:extent cx="5688280" cy="2054431"/>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8151" cy="2057996"/>
                    </a:xfrm>
                    <a:prstGeom prst="rect">
                      <a:avLst/>
                    </a:prstGeom>
                    <a:noFill/>
                  </pic:spPr>
                </pic:pic>
              </a:graphicData>
            </a:graphic>
          </wp:inline>
        </w:drawing>
      </w:r>
    </w:p>
    <w:p w:rsidR="00B04153" w:rsidRDefault="007E420D" w:rsidP="009A45B7">
      <w:pPr>
        <w:pStyle w:val="Ttulo3"/>
        <w:numPr>
          <w:ilvl w:val="0"/>
          <w:numId w:val="7"/>
        </w:numPr>
        <w:spacing w:before="0" w:after="120"/>
        <w:rPr>
          <w:color w:val="auto"/>
        </w:rPr>
      </w:pPr>
      <w:r w:rsidRPr="00CB408C">
        <w:rPr>
          <w:color w:val="auto"/>
        </w:rPr>
        <w:lastRenderedPageBreak/>
        <w:t>Mejoras a condiciones crediticias Sector de ingresos Variables.</w:t>
      </w:r>
    </w:p>
    <w:p w:rsidR="00E77B82" w:rsidRPr="00E77B82" w:rsidRDefault="00E77B82" w:rsidP="009A45B7">
      <w:pPr>
        <w:spacing w:after="120"/>
        <w:jc w:val="both"/>
      </w:pPr>
      <w:r>
        <w:t>Así como se favoreció al sector de ingresos formales, el FSV realizó modificaciones en la política crediticia para el sector de ingresos variables siendo estas de</w:t>
      </w:r>
      <w:r w:rsidRPr="00E77B82">
        <w:t xml:space="preserve"> hasta en dos puntos porcentuales </w:t>
      </w:r>
      <w:r>
        <w:t>para las diversas líneas, tal</w:t>
      </w:r>
      <w:r w:rsidR="00AE2909">
        <w:t xml:space="preserve"> como se muestra a continuación:</w:t>
      </w:r>
    </w:p>
    <w:p w:rsidR="007E420D" w:rsidRDefault="0009029E" w:rsidP="009A45B7">
      <w:pPr>
        <w:spacing w:after="120"/>
        <w:jc w:val="center"/>
      </w:pPr>
      <w:r>
        <w:rPr>
          <w:noProof/>
          <w:lang w:eastAsia="es-SV"/>
        </w:rPr>
        <w:drawing>
          <wp:inline distT="0" distB="0" distL="0" distR="0" wp14:anchorId="4B4850CA" wp14:editId="305038BD">
            <wp:extent cx="4904509" cy="1935678"/>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5700" cy="1936148"/>
                    </a:xfrm>
                    <a:prstGeom prst="rect">
                      <a:avLst/>
                    </a:prstGeom>
                    <a:noFill/>
                  </pic:spPr>
                </pic:pic>
              </a:graphicData>
            </a:graphic>
          </wp:inline>
        </w:drawing>
      </w:r>
    </w:p>
    <w:p w:rsidR="00E77B82" w:rsidRDefault="00BF52CC" w:rsidP="009A45B7">
      <w:pPr>
        <w:spacing w:after="120"/>
        <w:jc w:val="both"/>
      </w:pPr>
      <w:r>
        <w:t>S</w:t>
      </w:r>
      <w:r w:rsidR="007E420D" w:rsidRPr="007E420D">
        <w:t>e incrementó hasta US$32,200.00 el monto máximo de financiamiento de los trabajadores con ingre</w:t>
      </w:r>
      <w:r w:rsidR="005C7E25">
        <w:t>sos de hasta 4 salarios mínimos.</w:t>
      </w:r>
    </w:p>
    <w:p w:rsidR="00E77B82" w:rsidRPr="005C7E25" w:rsidRDefault="00DB56BA" w:rsidP="009A45B7">
      <w:pPr>
        <w:pStyle w:val="Ttulo3"/>
        <w:numPr>
          <w:ilvl w:val="0"/>
          <w:numId w:val="7"/>
        </w:numPr>
        <w:spacing w:before="0" w:after="120"/>
        <w:rPr>
          <w:color w:val="auto"/>
        </w:rPr>
      </w:pPr>
      <w:r>
        <w:rPr>
          <w:color w:val="auto"/>
        </w:rPr>
        <w:t xml:space="preserve">Mejoras en condiciones para la compra de </w:t>
      </w:r>
      <w:r w:rsidR="00E77B82" w:rsidRPr="005C7E25">
        <w:rPr>
          <w:color w:val="auto"/>
        </w:rPr>
        <w:t>Viviendas del FSV</w:t>
      </w:r>
      <w:r>
        <w:rPr>
          <w:color w:val="auto"/>
        </w:rPr>
        <w:t>.</w:t>
      </w:r>
    </w:p>
    <w:tbl>
      <w:tblPr>
        <w:tblStyle w:val="Tablaconcuadrcula"/>
        <w:tblW w:w="0" w:type="auto"/>
        <w:tblInd w:w="108" w:type="dxa"/>
        <w:tblLook w:val="04A0" w:firstRow="1" w:lastRow="0" w:firstColumn="1" w:lastColumn="0" w:noHBand="0" w:noVBand="1"/>
      </w:tblPr>
      <w:tblGrid>
        <w:gridCol w:w="5245"/>
        <w:gridCol w:w="3625"/>
      </w:tblGrid>
      <w:tr w:rsidR="0009029E" w:rsidTr="00607444">
        <w:tc>
          <w:tcPr>
            <w:tcW w:w="5245" w:type="dxa"/>
            <w:tcBorders>
              <w:top w:val="nil"/>
              <w:left w:val="nil"/>
              <w:bottom w:val="nil"/>
              <w:right w:val="nil"/>
            </w:tcBorders>
            <w:vAlign w:val="center"/>
          </w:tcPr>
          <w:p w:rsidR="00607444" w:rsidRDefault="00607444" w:rsidP="009A45B7">
            <w:pPr>
              <w:spacing w:after="120" w:line="276" w:lineRule="auto"/>
              <w:jc w:val="both"/>
            </w:pPr>
            <w:r>
              <w:t>Para el FSV es muy importante, que un mayor número de familias tengan acceso a crédito, principalmente aquellas con menores ingresos económicos.</w:t>
            </w:r>
          </w:p>
          <w:p w:rsidR="0009029E" w:rsidRDefault="00607444" w:rsidP="009A45B7">
            <w:pPr>
              <w:spacing w:after="120" w:line="276" w:lineRule="auto"/>
              <w:jc w:val="both"/>
            </w:pPr>
            <w:r>
              <w:t xml:space="preserve">Por lo que la </w:t>
            </w:r>
            <w:r w:rsidR="005C7E25" w:rsidRPr="005C7E25">
              <w:t>línea</w:t>
            </w:r>
            <w:r>
              <w:t xml:space="preserve"> de adquisición de Viviendas recuperadas del FSV</w:t>
            </w:r>
            <w:r w:rsidR="005C7E25" w:rsidRPr="005C7E25">
              <w:t xml:space="preserve"> presentó modificaciones relevantes al reducir su tasa del 7.97% al 6.00%; y ampliando el plazo de financiamiento a 30 años.</w:t>
            </w:r>
          </w:p>
        </w:tc>
        <w:tc>
          <w:tcPr>
            <w:tcW w:w="3625" w:type="dxa"/>
            <w:tcBorders>
              <w:top w:val="nil"/>
              <w:left w:val="nil"/>
              <w:bottom w:val="nil"/>
              <w:right w:val="nil"/>
            </w:tcBorders>
          </w:tcPr>
          <w:p w:rsidR="0009029E" w:rsidRDefault="0009029E" w:rsidP="009A45B7">
            <w:pPr>
              <w:spacing w:after="120" w:line="276" w:lineRule="auto"/>
              <w:jc w:val="center"/>
            </w:pPr>
            <w:r>
              <w:rPr>
                <w:noProof/>
                <w:lang w:eastAsia="es-SV"/>
              </w:rPr>
              <w:drawing>
                <wp:inline distT="0" distB="0" distL="0" distR="0" wp14:anchorId="109D7EF5" wp14:editId="051C3DBF">
                  <wp:extent cx="1956391" cy="148852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3281" cy="1486154"/>
                          </a:xfrm>
                          <a:prstGeom prst="rect">
                            <a:avLst/>
                          </a:prstGeom>
                          <a:noFill/>
                        </pic:spPr>
                      </pic:pic>
                    </a:graphicData>
                  </a:graphic>
                </wp:inline>
              </w:drawing>
            </w:r>
          </w:p>
        </w:tc>
      </w:tr>
    </w:tbl>
    <w:p w:rsidR="008C735E" w:rsidRDefault="008C735E" w:rsidP="008C735E">
      <w:pPr>
        <w:pStyle w:val="Ttulo3"/>
        <w:spacing w:before="0" w:after="120" w:line="240" w:lineRule="auto"/>
        <w:ind w:left="1080"/>
        <w:rPr>
          <w:color w:val="auto"/>
        </w:rPr>
      </w:pPr>
    </w:p>
    <w:p w:rsidR="00E77B82" w:rsidRPr="005C7E25" w:rsidRDefault="00E77B82" w:rsidP="009A45B7">
      <w:pPr>
        <w:pStyle w:val="Ttulo3"/>
        <w:numPr>
          <w:ilvl w:val="0"/>
          <w:numId w:val="7"/>
        </w:numPr>
        <w:spacing w:before="0" w:after="120"/>
        <w:rPr>
          <w:color w:val="auto"/>
        </w:rPr>
      </w:pPr>
      <w:r w:rsidRPr="005C7E25">
        <w:rPr>
          <w:color w:val="auto"/>
        </w:rPr>
        <w:t>Relanzamiento del Programa Vivienda Cercana</w:t>
      </w:r>
    </w:p>
    <w:p w:rsidR="00E77B82" w:rsidRPr="0092085E" w:rsidRDefault="008C735E" w:rsidP="009A45B7">
      <w:pPr>
        <w:spacing w:after="120"/>
        <w:jc w:val="both"/>
        <w:rPr>
          <w:rFonts w:cstheme="minorHAnsi"/>
        </w:rPr>
      </w:pPr>
      <w:r>
        <w:rPr>
          <w:noProof/>
          <w:lang w:eastAsia="es-SV"/>
        </w:rPr>
        <w:drawing>
          <wp:anchor distT="0" distB="0" distL="114300" distR="114300" simplePos="0" relativeHeight="251658240" behindDoc="1" locked="0" layoutInCell="1" allowOverlap="1" wp14:anchorId="71A1FCF3" wp14:editId="6E71E971">
            <wp:simplePos x="0" y="0"/>
            <wp:positionH relativeFrom="column">
              <wp:posOffset>2232025</wp:posOffset>
            </wp:positionH>
            <wp:positionV relativeFrom="paragraph">
              <wp:posOffset>67945</wp:posOffset>
            </wp:positionV>
            <wp:extent cx="3417570" cy="2306320"/>
            <wp:effectExtent l="0" t="0" r="0" b="0"/>
            <wp:wrapTight wrapText="bothSides">
              <wp:wrapPolygon edited="0">
                <wp:start x="0" y="0"/>
                <wp:lineTo x="0" y="21410"/>
                <wp:lineTo x="21431" y="21410"/>
                <wp:lineTo x="21431"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7570" cy="2306320"/>
                    </a:xfrm>
                    <a:prstGeom prst="rect">
                      <a:avLst/>
                    </a:prstGeom>
                    <a:noFill/>
                  </pic:spPr>
                </pic:pic>
              </a:graphicData>
            </a:graphic>
            <wp14:sizeRelH relativeFrom="page">
              <wp14:pctWidth>0</wp14:pctWidth>
            </wp14:sizeRelH>
            <wp14:sizeRelV relativeFrom="page">
              <wp14:pctHeight>0</wp14:pctHeight>
            </wp14:sizeRelV>
          </wp:anchor>
        </w:drawing>
      </w:r>
      <w:r w:rsidR="00E77B82" w:rsidRPr="0092085E">
        <w:rPr>
          <w:rFonts w:cstheme="minorHAnsi"/>
        </w:rPr>
        <w:t>Para facilitar que los compatriotas que residen en Estados Unidos puedan conocer la información necesaria para comprar una casa en El Salvador, el FSV ha establecido el nuevo servicio de consulta telefónica con la línea gratuita 1- 844- 357- 0715.</w:t>
      </w:r>
    </w:p>
    <w:p w:rsidR="00FF0102" w:rsidRDefault="00E77B82" w:rsidP="009A45B7">
      <w:pPr>
        <w:spacing w:after="120"/>
        <w:jc w:val="both"/>
      </w:pPr>
      <w:r w:rsidRPr="00E77B82">
        <w:t xml:space="preserve">De esa manera, los compatriotas que residen en cualquier </w:t>
      </w:r>
      <w:r w:rsidR="00AB293B" w:rsidRPr="00E77B82">
        <w:t xml:space="preserve">ciudad </w:t>
      </w:r>
      <w:r w:rsidRPr="00E77B82">
        <w:t xml:space="preserve">de Estados Unidos podrán consultar gratuitamente sobre el </w:t>
      </w:r>
      <w:r w:rsidRPr="00E77B82">
        <w:lastRenderedPageBreak/>
        <w:t xml:space="preserve">financiamiento disponible en el FSV </w:t>
      </w:r>
      <w:r w:rsidR="00FF0102">
        <w:t xml:space="preserve">en todas sus líneas </w:t>
      </w:r>
      <w:r w:rsidR="001B336A">
        <w:t>c</w:t>
      </w:r>
      <w:r w:rsidR="00FF0102">
        <w:t xml:space="preserve">rediticias para adquirir una vivienda para ellos o </w:t>
      </w:r>
      <w:r w:rsidR="00AB293B">
        <w:t xml:space="preserve">para </w:t>
      </w:r>
      <w:r w:rsidR="00FF0102">
        <w:t>su familia residente en El Salvador.</w:t>
      </w:r>
    </w:p>
    <w:p w:rsidR="000E1EFD" w:rsidRPr="008A16BA" w:rsidRDefault="008C735E" w:rsidP="009A45B7">
      <w:pPr>
        <w:pStyle w:val="Ttulo3"/>
        <w:numPr>
          <w:ilvl w:val="0"/>
          <w:numId w:val="7"/>
        </w:numPr>
        <w:spacing w:before="0" w:after="120"/>
        <w:rPr>
          <w:color w:val="auto"/>
        </w:rPr>
      </w:pPr>
      <w:r>
        <w:rPr>
          <w:noProof/>
          <w:lang w:eastAsia="es-SV"/>
        </w:rPr>
        <w:drawing>
          <wp:anchor distT="0" distB="0" distL="114300" distR="114300" simplePos="0" relativeHeight="251659264" behindDoc="1" locked="0" layoutInCell="1" allowOverlap="1" wp14:anchorId="56851468" wp14:editId="4A6CAE4D">
            <wp:simplePos x="0" y="0"/>
            <wp:positionH relativeFrom="column">
              <wp:posOffset>3158490</wp:posOffset>
            </wp:positionH>
            <wp:positionV relativeFrom="paragraph">
              <wp:posOffset>340995</wp:posOffset>
            </wp:positionV>
            <wp:extent cx="2485390" cy="2550795"/>
            <wp:effectExtent l="0" t="0" r="0" b="1905"/>
            <wp:wrapTight wrapText="bothSides">
              <wp:wrapPolygon edited="0">
                <wp:start x="166" y="0"/>
                <wp:lineTo x="166" y="21455"/>
                <wp:lineTo x="21357" y="21455"/>
                <wp:lineTo x="21357" y="0"/>
                <wp:lineTo x="166"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5390" cy="2550795"/>
                    </a:xfrm>
                    <a:prstGeom prst="rect">
                      <a:avLst/>
                    </a:prstGeom>
                    <a:noFill/>
                  </pic:spPr>
                </pic:pic>
              </a:graphicData>
            </a:graphic>
            <wp14:sizeRelH relativeFrom="page">
              <wp14:pctWidth>0</wp14:pctWidth>
            </wp14:sizeRelH>
            <wp14:sizeRelV relativeFrom="page">
              <wp14:pctHeight>0</wp14:pctHeight>
            </wp14:sizeRelV>
          </wp:anchor>
        </w:drawing>
      </w:r>
      <w:r w:rsidR="0080119D" w:rsidRPr="00FA26F8">
        <w:rPr>
          <w:color w:val="auto"/>
        </w:rPr>
        <w:t>Nuevo programa de financiamiento</w:t>
      </w:r>
      <w:r w:rsidR="008A16BA">
        <w:rPr>
          <w:color w:val="auto"/>
        </w:rPr>
        <w:t xml:space="preserve"> </w:t>
      </w:r>
      <w:r w:rsidR="000E1EFD" w:rsidRPr="008A16BA">
        <w:rPr>
          <w:color w:val="auto"/>
        </w:rPr>
        <w:t>“Casa Joven”</w:t>
      </w:r>
    </w:p>
    <w:p w:rsidR="000E1EFD" w:rsidRDefault="000E1EFD" w:rsidP="009A45B7">
      <w:pPr>
        <w:spacing w:after="120"/>
        <w:jc w:val="both"/>
      </w:pPr>
      <w:r>
        <w:t xml:space="preserve">El FSV realizó el 17 de noviembre de 2014 el lanzamiento del nuevo programa dirigido a </w:t>
      </w:r>
      <w:r w:rsidRPr="008A16BA">
        <w:t>jóvenes, económicamente activos con el cual les permitirá obtener condiciones diferenciadas a fin</w:t>
      </w:r>
      <w:r>
        <w:t xml:space="preserve"> de motivarles a invertir en la vivienda.</w:t>
      </w:r>
    </w:p>
    <w:p w:rsidR="000E1EFD" w:rsidRDefault="000E1EFD" w:rsidP="009A45B7">
      <w:pPr>
        <w:spacing w:after="120"/>
      </w:pPr>
      <w:r>
        <w:t>Los requisitos del programa son:</w:t>
      </w:r>
    </w:p>
    <w:p w:rsidR="000E1EFD" w:rsidRDefault="000E1EFD" w:rsidP="009A45B7">
      <w:pPr>
        <w:pStyle w:val="Prrafodelista"/>
        <w:numPr>
          <w:ilvl w:val="0"/>
          <w:numId w:val="14"/>
        </w:numPr>
        <w:spacing w:after="120"/>
      </w:pPr>
      <w:r>
        <w:t>Jóvenes entre 18 a 25 años de edad.</w:t>
      </w:r>
    </w:p>
    <w:p w:rsidR="000E1EFD" w:rsidRDefault="000E1EFD" w:rsidP="009A45B7">
      <w:pPr>
        <w:pStyle w:val="Prrafodelista"/>
        <w:numPr>
          <w:ilvl w:val="0"/>
          <w:numId w:val="14"/>
        </w:numPr>
        <w:spacing w:after="120"/>
      </w:pPr>
      <w:r>
        <w:t>Poseer Ingresos mensuales comprobables, tanto del sector formal como del sector de ingresos variables (profesional independiente, negocio propio o con ingreso en el exterior).</w:t>
      </w:r>
    </w:p>
    <w:p w:rsidR="000E1EFD" w:rsidRDefault="000E1EFD" w:rsidP="009A45B7">
      <w:pPr>
        <w:pStyle w:val="Prrafodelista"/>
        <w:numPr>
          <w:ilvl w:val="0"/>
          <w:numId w:val="14"/>
        </w:numPr>
        <w:spacing w:after="120"/>
      </w:pPr>
      <w:r>
        <w:t>Que la vivienda a adquirir sea la primera vivienda por medio de Crédito del FSV.</w:t>
      </w:r>
    </w:p>
    <w:p w:rsidR="008A16BA" w:rsidRDefault="008A16BA" w:rsidP="009A45B7">
      <w:pPr>
        <w:pStyle w:val="Prrafodelista"/>
        <w:numPr>
          <w:ilvl w:val="0"/>
          <w:numId w:val="14"/>
        </w:numPr>
        <w:spacing w:after="120"/>
      </w:pPr>
      <w:r w:rsidRPr="008A16BA">
        <w:t>Las mismas condiciones en créditos mancomunados con personas de mayor edad.</w:t>
      </w:r>
    </w:p>
    <w:p w:rsidR="005C7E25" w:rsidRDefault="005C7E25" w:rsidP="009A45B7">
      <w:pPr>
        <w:pStyle w:val="Prrafodelista"/>
        <w:tabs>
          <w:tab w:val="left" w:pos="4593"/>
        </w:tabs>
        <w:spacing w:after="120"/>
        <w:ind w:left="0"/>
        <w:jc w:val="center"/>
      </w:pPr>
    </w:p>
    <w:p w:rsidR="005C7E25" w:rsidRDefault="005C7E25" w:rsidP="009A45B7">
      <w:pPr>
        <w:pStyle w:val="Prrafodelista"/>
        <w:tabs>
          <w:tab w:val="left" w:pos="709"/>
        </w:tabs>
        <w:spacing w:after="120"/>
        <w:ind w:left="0"/>
        <w:jc w:val="both"/>
      </w:pPr>
      <w:r w:rsidRPr="009B33E3">
        <w:t xml:space="preserve">Con este programa de financiamiento, el FSV acoge los lineamientos del programa de Gobierno El Salvador productivo, educado y seguro que establece como premisa; potenciar a la juventud para que </w:t>
      </w:r>
      <w:r w:rsidR="00EB4F07">
        <w:t>conviertan en</w:t>
      </w:r>
      <w:r w:rsidRPr="009B33E3">
        <w:t xml:space="preserve"> la principal fuerza impulsora del cambio y del desarrollo integral de la nación.</w:t>
      </w:r>
    </w:p>
    <w:tbl>
      <w:tblPr>
        <w:tblW w:w="4929" w:type="pct"/>
        <w:jc w:val="center"/>
        <w:tblCellMar>
          <w:left w:w="0" w:type="dxa"/>
          <w:right w:w="0" w:type="dxa"/>
        </w:tblCellMar>
        <w:tblLook w:val="0420" w:firstRow="1" w:lastRow="0" w:firstColumn="0" w:lastColumn="0" w:noHBand="0" w:noVBand="1"/>
      </w:tblPr>
      <w:tblGrid>
        <w:gridCol w:w="3000"/>
        <w:gridCol w:w="2999"/>
        <w:gridCol w:w="2997"/>
      </w:tblGrid>
      <w:tr w:rsidR="005C7E25" w:rsidRPr="008471A9" w:rsidTr="00D0536C">
        <w:trPr>
          <w:trHeight w:val="90"/>
          <w:jc w:val="center"/>
        </w:trPr>
        <w:tc>
          <w:tcPr>
            <w:tcW w:w="1667" w:type="pc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C20C99" w:rsidRPr="008471A9" w:rsidRDefault="00195B5D" w:rsidP="00D0536C">
            <w:pPr>
              <w:spacing w:after="0" w:line="240" w:lineRule="auto"/>
              <w:jc w:val="center"/>
              <w:rPr>
                <w:rFonts w:ascii="Calibri" w:hAnsi="Calibri" w:cs="Calibri"/>
                <w:b/>
                <w:sz w:val="18"/>
                <w:szCs w:val="18"/>
              </w:rPr>
            </w:pPr>
            <w:bookmarkStart w:id="60" w:name="_Toc422136456"/>
            <w:r w:rsidRPr="008471A9">
              <w:rPr>
                <w:rFonts w:ascii="Calibri" w:hAnsi="Calibri" w:cs="Calibri"/>
                <w:b/>
                <w:sz w:val="18"/>
                <w:szCs w:val="18"/>
              </w:rPr>
              <w:t>Condiciones Crediticias</w:t>
            </w:r>
            <w:bookmarkEnd w:id="60"/>
          </w:p>
        </w:tc>
        <w:tc>
          <w:tcPr>
            <w:tcW w:w="1667" w:type="pc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C20C99" w:rsidRPr="008471A9" w:rsidRDefault="00195B5D" w:rsidP="00D0536C">
            <w:pPr>
              <w:spacing w:after="0" w:line="240" w:lineRule="auto"/>
              <w:jc w:val="center"/>
              <w:rPr>
                <w:rFonts w:ascii="Calibri" w:hAnsi="Calibri" w:cs="Calibri"/>
                <w:b/>
                <w:sz w:val="18"/>
                <w:szCs w:val="18"/>
              </w:rPr>
            </w:pPr>
            <w:bookmarkStart w:id="61" w:name="_Toc422136457"/>
            <w:r w:rsidRPr="008471A9">
              <w:rPr>
                <w:rFonts w:ascii="Calibri" w:hAnsi="Calibri" w:cs="Calibri"/>
                <w:b/>
                <w:sz w:val="18"/>
                <w:szCs w:val="18"/>
              </w:rPr>
              <w:t>Sector Formal</w:t>
            </w:r>
            <w:bookmarkEnd w:id="61"/>
          </w:p>
        </w:tc>
        <w:tc>
          <w:tcPr>
            <w:tcW w:w="1666" w:type="pc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C20C99" w:rsidRPr="008471A9" w:rsidRDefault="00195B5D" w:rsidP="00D0536C">
            <w:pPr>
              <w:spacing w:after="0" w:line="240" w:lineRule="auto"/>
              <w:jc w:val="center"/>
              <w:rPr>
                <w:rFonts w:ascii="Calibri" w:hAnsi="Calibri" w:cs="Calibri"/>
                <w:b/>
                <w:sz w:val="18"/>
                <w:szCs w:val="18"/>
              </w:rPr>
            </w:pPr>
            <w:bookmarkStart w:id="62" w:name="_Toc422136458"/>
            <w:r w:rsidRPr="008471A9">
              <w:rPr>
                <w:rFonts w:ascii="Calibri" w:hAnsi="Calibri" w:cs="Calibri"/>
                <w:b/>
                <w:sz w:val="18"/>
                <w:szCs w:val="18"/>
              </w:rPr>
              <w:t>Sector de Ingresos Variables</w:t>
            </w:r>
            <w:bookmarkEnd w:id="62"/>
          </w:p>
        </w:tc>
      </w:tr>
      <w:tr w:rsidR="005C7E25" w:rsidRPr="008471A9" w:rsidTr="00D0536C">
        <w:trPr>
          <w:trHeight w:val="90"/>
          <w:jc w:val="center"/>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20C99" w:rsidRPr="008471A9" w:rsidRDefault="00195B5D" w:rsidP="00D0536C">
            <w:pPr>
              <w:spacing w:after="0" w:line="240" w:lineRule="auto"/>
              <w:rPr>
                <w:rFonts w:ascii="Calibri" w:hAnsi="Calibri" w:cs="Calibri"/>
                <w:b/>
                <w:sz w:val="18"/>
                <w:szCs w:val="18"/>
              </w:rPr>
            </w:pPr>
            <w:bookmarkStart w:id="63" w:name="_Toc422136459"/>
            <w:r w:rsidRPr="008471A9">
              <w:rPr>
                <w:rFonts w:ascii="Calibri" w:hAnsi="Calibri" w:cs="Calibri"/>
                <w:b/>
                <w:sz w:val="18"/>
                <w:szCs w:val="18"/>
              </w:rPr>
              <w:t>Tasa de Interés</w:t>
            </w:r>
            <w:bookmarkEnd w:id="63"/>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20C99" w:rsidRPr="008471A9" w:rsidRDefault="00195B5D" w:rsidP="00D0536C">
            <w:pPr>
              <w:spacing w:after="0" w:line="240" w:lineRule="auto"/>
              <w:jc w:val="center"/>
              <w:rPr>
                <w:rFonts w:ascii="Calibri" w:hAnsi="Calibri" w:cs="Calibri"/>
                <w:b/>
                <w:sz w:val="18"/>
                <w:szCs w:val="18"/>
              </w:rPr>
            </w:pPr>
            <w:bookmarkStart w:id="64" w:name="_Toc422136460"/>
            <w:r w:rsidRPr="008471A9">
              <w:rPr>
                <w:rFonts w:ascii="Calibri" w:hAnsi="Calibri" w:cs="Calibri"/>
                <w:sz w:val="18"/>
                <w:szCs w:val="18"/>
              </w:rPr>
              <w:t>7.0%</w:t>
            </w:r>
            <w:bookmarkEnd w:id="64"/>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20C99" w:rsidRPr="008471A9" w:rsidRDefault="00195B5D" w:rsidP="00D0536C">
            <w:pPr>
              <w:spacing w:after="0" w:line="240" w:lineRule="auto"/>
              <w:jc w:val="center"/>
              <w:rPr>
                <w:rFonts w:ascii="Calibri" w:hAnsi="Calibri" w:cs="Calibri"/>
                <w:b/>
                <w:sz w:val="18"/>
                <w:szCs w:val="18"/>
              </w:rPr>
            </w:pPr>
            <w:bookmarkStart w:id="65" w:name="_Toc422136461"/>
            <w:r w:rsidRPr="008471A9">
              <w:rPr>
                <w:rFonts w:ascii="Calibri" w:hAnsi="Calibri" w:cs="Calibri"/>
                <w:sz w:val="18"/>
                <w:szCs w:val="18"/>
              </w:rPr>
              <w:t>7.5% y 9.0%</w:t>
            </w:r>
            <w:bookmarkEnd w:id="65"/>
          </w:p>
        </w:tc>
      </w:tr>
      <w:tr w:rsidR="005C7E25" w:rsidRPr="008471A9" w:rsidTr="00D0536C">
        <w:trPr>
          <w:trHeight w:val="90"/>
          <w:jc w:val="center"/>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20C99" w:rsidRPr="008471A9" w:rsidRDefault="00195B5D" w:rsidP="00D0536C">
            <w:pPr>
              <w:spacing w:after="0" w:line="240" w:lineRule="auto"/>
              <w:rPr>
                <w:rFonts w:ascii="Calibri" w:hAnsi="Calibri" w:cs="Calibri"/>
                <w:b/>
                <w:sz w:val="18"/>
                <w:szCs w:val="18"/>
              </w:rPr>
            </w:pPr>
            <w:bookmarkStart w:id="66" w:name="_Toc422136462"/>
            <w:r w:rsidRPr="008471A9">
              <w:rPr>
                <w:rFonts w:ascii="Calibri" w:hAnsi="Calibri" w:cs="Calibri"/>
                <w:b/>
                <w:sz w:val="18"/>
                <w:szCs w:val="18"/>
              </w:rPr>
              <w:t>Prima</w:t>
            </w:r>
            <w:bookmarkEnd w:id="66"/>
            <w:r w:rsidRPr="008471A9">
              <w:rPr>
                <w:rFonts w:ascii="Calibri" w:hAnsi="Calibri" w:cs="Calibri"/>
                <w:b/>
                <w:sz w:val="18"/>
                <w:szCs w:val="18"/>
              </w:rPr>
              <w:t xml:space="preserve"> </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20C99" w:rsidRPr="008471A9" w:rsidRDefault="00195B5D" w:rsidP="00D0536C">
            <w:pPr>
              <w:spacing w:after="0" w:line="240" w:lineRule="auto"/>
              <w:jc w:val="center"/>
              <w:rPr>
                <w:rFonts w:ascii="Calibri" w:hAnsi="Calibri" w:cs="Calibri"/>
                <w:b/>
                <w:sz w:val="18"/>
                <w:szCs w:val="18"/>
              </w:rPr>
            </w:pPr>
            <w:bookmarkStart w:id="67" w:name="_Toc422136463"/>
            <w:r w:rsidRPr="008471A9">
              <w:rPr>
                <w:rFonts w:ascii="Calibri" w:hAnsi="Calibri" w:cs="Calibri"/>
                <w:sz w:val="18"/>
                <w:szCs w:val="18"/>
              </w:rPr>
              <w:t>3% y 5%</w:t>
            </w:r>
            <w:bookmarkEnd w:id="67"/>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20C99" w:rsidRPr="008471A9" w:rsidRDefault="00195B5D" w:rsidP="00D0536C">
            <w:pPr>
              <w:spacing w:after="0" w:line="240" w:lineRule="auto"/>
              <w:jc w:val="center"/>
              <w:rPr>
                <w:rFonts w:ascii="Calibri" w:hAnsi="Calibri" w:cs="Calibri"/>
                <w:b/>
                <w:sz w:val="18"/>
                <w:szCs w:val="18"/>
              </w:rPr>
            </w:pPr>
            <w:bookmarkStart w:id="68" w:name="_Toc422136464"/>
            <w:r w:rsidRPr="008471A9">
              <w:rPr>
                <w:rFonts w:ascii="Calibri" w:hAnsi="Calibri" w:cs="Calibri"/>
                <w:sz w:val="18"/>
                <w:szCs w:val="18"/>
              </w:rPr>
              <w:t>5%</w:t>
            </w:r>
            <w:bookmarkEnd w:id="68"/>
          </w:p>
        </w:tc>
      </w:tr>
      <w:tr w:rsidR="005C7E25" w:rsidRPr="008471A9" w:rsidTr="00D0536C">
        <w:trPr>
          <w:trHeight w:val="90"/>
          <w:jc w:val="center"/>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20C99" w:rsidRPr="008471A9" w:rsidRDefault="00195B5D" w:rsidP="00D0536C">
            <w:pPr>
              <w:spacing w:after="0" w:line="240" w:lineRule="auto"/>
              <w:rPr>
                <w:rFonts w:ascii="Calibri" w:hAnsi="Calibri" w:cs="Calibri"/>
                <w:b/>
                <w:sz w:val="18"/>
                <w:szCs w:val="18"/>
              </w:rPr>
            </w:pPr>
            <w:bookmarkStart w:id="69" w:name="_Toc422136465"/>
            <w:r w:rsidRPr="008471A9">
              <w:rPr>
                <w:rFonts w:ascii="Calibri" w:hAnsi="Calibri" w:cs="Calibri"/>
                <w:b/>
                <w:sz w:val="18"/>
                <w:szCs w:val="18"/>
              </w:rPr>
              <w:t>Plazo de financiamiento</w:t>
            </w:r>
            <w:bookmarkEnd w:id="69"/>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20C99" w:rsidRPr="008471A9" w:rsidRDefault="00195B5D" w:rsidP="00D0536C">
            <w:pPr>
              <w:spacing w:after="0" w:line="240" w:lineRule="auto"/>
              <w:jc w:val="center"/>
              <w:rPr>
                <w:rFonts w:ascii="Calibri" w:hAnsi="Calibri" w:cs="Calibri"/>
                <w:b/>
                <w:sz w:val="18"/>
                <w:szCs w:val="18"/>
              </w:rPr>
            </w:pPr>
            <w:bookmarkStart w:id="70" w:name="_Toc422136466"/>
            <w:r w:rsidRPr="008471A9">
              <w:rPr>
                <w:rFonts w:ascii="Calibri" w:hAnsi="Calibri" w:cs="Calibri"/>
                <w:sz w:val="18"/>
                <w:szCs w:val="18"/>
              </w:rPr>
              <w:t>30 años</w:t>
            </w:r>
            <w:bookmarkEnd w:id="70"/>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C20C99" w:rsidRPr="008471A9" w:rsidRDefault="00195B5D" w:rsidP="00D0536C">
            <w:pPr>
              <w:spacing w:after="0" w:line="240" w:lineRule="auto"/>
              <w:jc w:val="center"/>
              <w:rPr>
                <w:rFonts w:ascii="Calibri" w:hAnsi="Calibri" w:cs="Calibri"/>
                <w:b/>
                <w:sz w:val="18"/>
                <w:szCs w:val="18"/>
              </w:rPr>
            </w:pPr>
            <w:bookmarkStart w:id="71" w:name="_Toc422136467"/>
            <w:r w:rsidRPr="008471A9">
              <w:rPr>
                <w:rFonts w:ascii="Calibri" w:hAnsi="Calibri" w:cs="Calibri"/>
                <w:sz w:val="18"/>
                <w:szCs w:val="18"/>
              </w:rPr>
              <w:t>25 años</w:t>
            </w:r>
            <w:bookmarkEnd w:id="71"/>
          </w:p>
        </w:tc>
      </w:tr>
    </w:tbl>
    <w:p w:rsidR="003E24C3" w:rsidRDefault="00893C5F" w:rsidP="009A45B7">
      <w:pPr>
        <w:spacing w:after="120"/>
        <w:jc w:val="both"/>
      </w:pPr>
      <w:r w:rsidRPr="00893C5F">
        <w:t>E</w:t>
      </w:r>
      <w:r w:rsidR="00195B5D" w:rsidRPr="00893C5F">
        <w:t>n el periodo de noviembre 2014 hasta mayo 2015, el FSV ha facilitado el acceso a 51</w:t>
      </w:r>
      <w:r>
        <w:t>3 créditos por US$9.23 millones</w:t>
      </w:r>
      <w:r w:rsidR="008704CF">
        <w:t xml:space="preserve"> a jóvenes que pudieron obtener su primera vivienda por medio de un crédito con el FSV</w:t>
      </w:r>
      <w:r w:rsidR="003E24C3">
        <w:t>.</w:t>
      </w:r>
    </w:p>
    <w:p w:rsidR="00195B5D" w:rsidRDefault="00195B5D" w:rsidP="009A45B7">
      <w:pPr>
        <w:spacing w:after="120"/>
        <w:jc w:val="both"/>
      </w:pPr>
      <w:r w:rsidRPr="00893C5F">
        <w:t>A continuación</w:t>
      </w:r>
      <w:r w:rsidR="003E24C3">
        <w:t>,</w:t>
      </w:r>
      <w:r w:rsidRPr="00893C5F">
        <w:t xml:space="preserve"> se muestran los resultados </w:t>
      </w:r>
      <w:r w:rsidR="003E24C3">
        <w:t xml:space="preserve">por línea financiera </w:t>
      </w:r>
      <w:r w:rsidRPr="00893C5F">
        <w:t>obtenidos:</w:t>
      </w:r>
    </w:p>
    <w:tbl>
      <w:tblPr>
        <w:tblW w:w="6740" w:type="dxa"/>
        <w:jc w:val="center"/>
        <w:tblCellMar>
          <w:left w:w="0" w:type="dxa"/>
          <w:right w:w="0" w:type="dxa"/>
        </w:tblCellMar>
        <w:tblLook w:val="0600" w:firstRow="0" w:lastRow="0" w:firstColumn="0" w:lastColumn="0" w:noHBand="1" w:noVBand="1"/>
      </w:tblPr>
      <w:tblGrid>
        <w:gridCol w:w="3340"/>
        <w:gridCol w:w="1860"/>
        <w:gridCol w:w="1540"/>
      </w:tblGrid>
      <w:tr w:rsidR="00195B5D" w:rsidRPr="00670F6E" w:rsidTr="008471A9">
        <w:trPr>
          <w:trHeight w:val="283"/>
          <w:jc w:val="center"/>
        </w:trPr>
        <w:tc>
          <w:tcPr>
            <w:tcW w:w="3340" w:type="dxa"/>
            <w:vMerge w:val="restart"/>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b/>
                <w:bCs/>
                <w:kern w:val="24"/>
                <w:sz w:val="18"/>
                <w:szCs w:val="18"/>
              </w:rPr>
              <w:t>RESULTADOS</w:t>
            </w:r>
          </w:p>
        </w:tc>
        <w:tc>
          <w:tcPr>
            <w:tcW w:w="3400" w:type="dxa"/>
            <w:gridSpan w:val="2"/>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b/>
                <w:bCs/>
                <w:kern w:val="24"/>
                <w:sz w:val="18"/>
                <w:szCs w:val="18"/>
              </w:rPr>
              <w:t>JUNIO 2014 - MAYO 2015</w:t>
            </w:r>
          </w:p>
        </w:tc>
      </w:tr>
      <w:tr w:rsidR="00195B5D" w:rsidRPr="00670F6E" w:rsidTr="008471A9">
        <w:trPr>
          <w:trHeight w:val="2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95B5D" w:rsidRPr="00670F6E" w:rsidRDefault="00195B5D" w:rsidP="00D0536C">
            <w:pPr>
              <w:spacing w:after="0" w:line="240" w:lineRule="auto"/>
              <w:rPr>
                <w:rFonts w:ascii="Arial" w:eastAsia="Times New Roman"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b/>
                <w:bCs/>
                <w:kern w:val="24"/>
                <w:sz w:val="18"/>
                <w:szCs w:val="18"/>
              </w:rPr>
              <w:t>NÚMERO</w:t>
            </w:r>
          </w:p>
        </w:tc>
        <w:tc>
          <w:tcPr>
            <w:tcW w:w="1540" w:type="dxa"/>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b/>
                <w:bCs/>
                <w:kern w:val="24"/>
                <w:sz w:val="18"/>
                <w:szCs w:val="18"/>
              </w:rPr>
              <w:t>MILLONES $</w:t>
            </w:r>
          </w:p>
        </w:tc>
      </w:tr>
      <w:tr w:rsidR="00195B5D" w:rsidRPr="00670F6E" w:rsidTr="008471A9">
        <w:trPr>
          <w:trHeight w:val="283"/>
          <w:jc w:val="center"/>
        </w:trPr>
        <w:tc>
          <w:tcPr>
            <w:tcW w:w="3340" w:type="dxa"/>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195B5D" w:rsidRPr="00670F6E" w:rsidRDefault="00195B5D" w:rsidP="00D0536C">
            <w:pPr>
              <w:spacing w:after="0" w:line="240" w:lineRule="auto"/>
              <w:textAlignment w:val="center"/>
              <w:rPr>
                <w:rFonts w:ascii="Arial" w:eastAsia="Times New Roman" w:hAnsi="Arial" w:cs="Arial"/>
                <w:sz w:val="18"/>
                <w:szCs w:val="18"/>
              </w:rPr>
            </w:pPr>
            <w:r w:rsidRPr="00670F6E">
              <w:rPr>
                <w:rFonts w:ascii="Calibri" w:eastAsia="Times New Roman" w:hAnsi="Calibri" w:cs="Calibri"/>
                <w:kern w:val="24"/>
                <w:sz w:val="18"/>
                <w:szCs w:val="18"/>
              </w:rPr>
              <w:t>VIVIENDA NUEVA</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kern w:val="24"/>
                <w:sz w:val="18"/>
                <w:szCs w:val="18"/>
              </w:rPr>
              <w:t>125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kern w:val="24"/>
                <w:sz w:val="18"/>
                <w:szCs w:val="18"/>
              </w:rPr>
              <w:t>$3.57</w:t>
            </w:r>
          </w:p>
        </w:tc>
      </w:tr>
      <w:tr w:rsidR="00195B5D" w:rsidRPr="00670F6E" w:rsidTr="008471A9">
        <w:trPr>
          <w:trHeight w:val="283"/>
          <w:jc w:val="center"/>
        </w:trPr>
        <w:tc>
          <w:tcPr>
            <w:tcW w:w="3340" w:type="dxa"/>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195B5D" w:rsidRPr="00670F6E" w:rsidRDefault="00195B5D" w:rsidP="00D0536C">
            <w:pPr>
              <w:spacing w:after="0" w:line="240" w:lineRule="auto"/>
              <w:textAlignment w:val="center"/>
              <w:rPr>
                <w:rFonts w:ascii="Arial" w:eastAsia="Times New Roman" w:hAnsi="Arial" w:cs="Arial"/>
                <w:sz w:val="18"/>
                <w:szCs w:val="18"/>
              </w:rPr>
            </w:pPr>
            <w:r w:rsidRPr="00670F6E">
              <w:rPr>
                <w:rFonts w:ascii="Calibri" w:eastAsia="Times New Roman" w:hAnsi="Calibri" w:cs="Calibri"/>
                <w:kern w:val="24"/>
                <w:sz w:val="18"/>
                <w:szCs w:val="18"/>
              </w:rPr>
              <w:t>VIVIENDA USADA</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4"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kern w:val="24"/>
                <w:sz w:val="18"/>
                <w:szCs w:val="18"/>
              </w:rPr>
              <w:t>388</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kern w:val="24"/>
                <w:sz w:val="18"/>
                <w:szCs w:val="18"/>
              </w:rPr>
              <w:t>$5.66</w:t>
            </w:r>
          </w:p>
        </w:tc>
      </w:tr>
      <w:tr w:rsidR="00195B5D" w:rsidRPr="00670F6E" w:rsidTr="008471A9">
        <w:trPr>
          <w:trHeight w:val="283"/>
          <w:jc w:val="center"/>
        </w:trPr>
        <w:tc>
          <w:tcPr>
            <w:tcW w:w="3340" w:type="dxa"/>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b/>
                <w:bCs/>
                <w:kern w:val="24"/>
                <w:sz w:val="18"/>
                <w:szCs w:val="18"/>
              </w:rPr>
              <w:t>JÓVENES BENEFICIADOS</w:t>
            </w:r>
          </w:p>
        </w:tc>
        <w:tc>
          <w:tcPr>
            <w:tcW w:w="1860" w:type="dxa"/>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b/>
                <w:bCs/>
                <w:kern w:val="24"/>
                <w:sz w:val="18"/>
                <w:szCs w:val="18"/>
              </w:rPr>
              <w:t>513</w:t>
            </w:r>
          </w:p>
        </w:tc>
        <w:tc>
          <w:tcPr>
            <w:tcW w:w="1540" w:type="dxa"/>
            <w:tcBorders>
              <w:top w:val="single" w:sz="4" w:space="0" w:color="000000"/>
              <w:left w:val="single" w:sz="4" w:space="0" w:color="000000"/>
              <w:bottom w:val="single" w:sz="4" w:space="0" w:color="000000"/>
              <w:right w:val="single" w:sz="4" w:space="0" w:color="000000"/>
            </w:tcBorders>
            <w:shd w:val="clear" w:color="auto" w:fill="C5D9F1"/>
            <w:tcMar>
              <w:top w:w="14" w:type="dxa"/>
              <w:left w:w="57" w:type="dxa"/>
              <w:bottom w:w="0" w:type="dxa"/>
              <w:right w:w="57" w:type="dxa"/>
            </w:tcMar>
            <w:vAlign w:val="center"/>
            <w:hideMark/>
          </w:tcPr>
          <w:p w:rsidR="00195B5D" w:rsidRPr="00670F6E" w:rsidRDefault="00195B5D" w:rsidP="00D0536C">
            <w:pPr>
              <w:spacing w:after="0" w:line="240" w:lineRule="auto"/>
              <w:jc w:val="center"/>
              <w:textAlignment w:val="center"/>
              <w:rPr>
                <w:rFonts w:ascii="Arial" w:eastAsia="Times New Roman" w:hAnsi="Arial" w:cs="Arial"/>
                <w:sz w:val="18"/>
                <w:szCs w:val="18"/>
              </w:rPr>
            </w:pPr>
            <w:r w:rsidRPr="00670F6E">
              <w:rPr>
                <w:rFonts w:ascii="Calibri" w:eastAsia="Times New Roman" w:hAnsi="Calibri" w:cs="Calibri"/>
                <w:b/>
                <w:bCs/>
                <w:kern w:val="24"/>
                <w:sz w:val="18"/>
                <w:szCs w:val="18"/>
              </w:rPr>
              <w:t>$9.23</w:t>
            </w:r>
          </w:p>
        </w:tc>
      </w:tr>
    </w:tbl>
    <w:p w:rsidR="008471A9" w:rsidRPr="008471A9" w:rsidRDefault="008471A9" w:rsidP="009A45B7">
      <w:pPr>
        <w:tabs>
          <w:tab w:val="left" w:pos="3340"/>
          <w:tab w:val="left" w:pos="5200"/>
        </w:tabs>
        <w:spacing w:after="120"/>
        <w:textAlignment w:val="center"/>
        <w:rPr>
          <w:rFonts w:ascii="Calibri" w:eastAsia="Times New Roman" w:hAnsi="Calibri" w:cs="Calibri"/>
          <w:b/>
          <w:bCs/>
          <w:kern w:val="24"/>
          <w:sz w:val="20"/>
          <w:szCs w:val="18"/>
        </w:rPr>
      </w:pPr>
    </w:p>
    <w:p w:rsidR="00195B5D" w:rsidRPr="002A60B6" w:rsidRDefault="00195B5D" w:rsidP="009A45B7">
      <w:pPr>
        <w:spacing w:after="120"/>
        <w:jc w:val="center"/>
      </w:pPr>
      <w:r w:rsidRPr="0009029E">
        <w:rPr>
          <w:noProof/>
          <w:color w:val="FF0000"/>
          <w:lang w:eastAsia="es-SV"/>
        </w:rPr>
        <w:lastRenderedPageBreak/>
        <w:drawing>
          <wp:inline distT="0" distB="0" distL="0" distR="0" wp14:anchorId="09604D44" wp14:editId="4E80D95B">
            <wp:extent cx="3107134" cy="18500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9797" cy="1857605"/>
                    </a:xfrm>
                    <a:prstGeom prst="rect">
                      <a:avLst/>
                    </a:prstGeom>
                    <a:noFill/>
                  </pic:spPr>
                </pic:pic>
              </a:graphicData>
            </a:graphic>
          </wp:inline>
        </w:drawing>
      </w:r>
    </w:p>
    <w:p w:rsidR="009B33E3" w:rsidRPr="00127309" w:rsidRDefault="00D0536C" w:rsidP="009A45B7">
      <w:pPr>
        <w:pStyle w:val="Ttulo3"/>
        <w:numPr>
          <w:ilvl w:val="0"/>
          <w:numId w:val="7"/>
        </w:numPr>
        <w:spacing w:before="0" w:after="120"/>
        <w:rPr>
          <w:color w:val="auto"/>
        </w:rPr>
      </w:pPr>
      <w:r>
        <w:rPr>
          <w:noProof/>
          <w:lang w:eastAsia="es-SV"/>
        </w:rPr>
        <w:drawing>
          <wp:anchor distT="0" distB="0" distL="114300" distR="114300" simplePos="0" relativeHeight="251660288" behindDoc="1" locked="0" layoutInCell="1" allowOverlap="1" wp14:anchorId="37FD5467" wp14:editId="0C9BBE0D">
            <wp:simplePos x="0" y="0"/>
            <wp:positionH relativeFrom="column">
              <wp:posOffset>3491230</wp:posOffset>
            </wp:positionH>
            <wp:positionV relativeFrom="paragraph">
              <wp:posOffset>188595</wp:posOffset>
            </wp:positionV>
            <wp:extent cx="2136775" cy="2837180"/>
            <wp:effectExtent l="0" t="0" r="0" b="1270"/>
            <wp:wrapTight wrapText="bothSides">
              <wp:wrapPolygon edited="0">
                <wp:start x="0" y="0"/>
                <wp:lineTo x="0" y="21465"/>
                <wp:lineTo x="21375" y="21465"/>
                <wp:lineTo x="21375"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6775" cy="2837180"/>
                    </a:xfrm>
                    <a:prstGeom prst="rect">
                      <a:avLst/>
                    </a:prstGeom>
                    <a:noFill/>
                  </pic:spPr>
                </pic:pic>
              </a:graphicData>
            </a:graphic>
            <wp14:sizeRelH relativeFrom="page">
              <wp14:pctWidth>0</wp14:pctWidth>
            </wp14:sizeRelH>
            <wp14:sizeRelV relativeFrom="page">
              <wp14:pctHeight>0</wp14:pctHeight>
            </wp14:sizeRelV>
          </wp:anchor>
        </w:drawing>
      </w:r>
      <w:r w:rsidR="0080119D" w:rsidRPr="00FA26F8">
        <w:rPr>
          <w:color w:val="auto"/>
        </w:rPr>
        <w:t>Nueva línea de financiamiento</w:t>
      </w:r>
      <w:r w:rsidR="00127309">
        <w:rPr>
          <w:color w:val="auto"/>
        </w:rPr>
        <w:t xml:space="preserve"> C</w:t>
      </w:r>
      <w:r w:rsidR="009B33E3" w:rsidRPr="00127309">
        <w:rPr>
          <w:color w:val="auto"/>
        </w:rPr>
        <w:t xml:space="preserve">ompra de lote urbano </w:t>
      </w:r>
    </w:p>
    <w:p w:rsidR="009B33E3" w:rsidRDefault="009B33E3" w:rsidP="009A45B7">
      <w:pPr>
        <w:spacing w:after="120"/>
        <w:jc w:val="both"/>
      </w:pPr>
      <w:r>
        <w:t>Con el propósito de favorecer a mas salvadoreños el FSV cuenta con una nueva línea de crédito denominada “Compra de Lote Urbano” para un valor de hasta US$50.000.00. El inmueble a financiar deberá encontrarse en el radio urbano del municipio al que pertenece o a un proyecto residencial debidamente calificado, y deberá contar con los servicios básicos de luz, agua y alcantarillado sanitario o, en su defecto, la factibilidad de conexión de los mismos.</w:t>
      </w:r>
    </w:p>
    <w:p w:rsidR="00D0536C" w:rsidRDefault="00D0536C" w:rsidP="00D0536C">
      <w:pPr>
        <w:spacing w:after="0"/>
        <w:jc w:val="both"/>
      </w:pPr>
      <w:r w:rsidRPr="00B56AE8">
        <w:t>Las condiciones de crédito para para esta línea financiera son:</w:t>
      </w:r>
    </w:p>
    <w:tbl>
      <w:tblPr>
        <w:tblW w:w="2971" w:type="pct"/>
        <w:tblCellMar>
          <w:left w:w="0" w:type="dxa"/>
          <w:right w:w="0" w:type="dxa"/>
        </w:tblCellMar>
        <w:tblLook w:val="0420" w:firstRow="1" w:lastRow="0" w:firstColumn="0" w:lastColumn="0" w:noHBand="0" w:noVBand="1"/>
      </w:tblPr>
      <w:tblGrid>
        <w:gridCol w:w="1987"/>
        <w:gridCol w:w="1418"/>
        <w:gridCol w:w="2018"/>
      </w:tblGrid>
      <w:tr w:rsidR="00D0536C" w:rsidRPr="00B56AE8" w:rsidTr="00D0536C">
        <w:trPr>
          <w:trHeight w:val="245"/>
        </w:trPr>
        <w:tc>
          <w:tcPr>
            <w:tcW w:w="1832" w:type="pc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D0536C" w:rsidRPr="0092085E" w:rsidRDefault="00D0536C" w:rsidP="00D0536C">
            <w:pPr>
              <w:spacing w:after="0" w:line="240" w:lineRule="auto"/>
              <w:jc w:val="center"/>
              <w:rPr>
                <w:sz w:val="18"/>
                <w:szCs w:val="18"/>
              </w:rPr>
            </w:pPr>
            <w:r w:rsidRPr="0092085E">
              <w:rPr>
                <w:b/>
                <w:bCs/>
                <w:sz w:val="18"/>
                <w:szCs w:val="18"/>
              </w:rPr>
              <w:t>Condiciones Crediticias</w:t>
            </w:r>
          </w:p>
        </w:tc>
        <w:tc>
          <w:tcPr>
            <w:tcW w:w="1307" w:type="pc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D0536C" w:rsidRPr="0092085E" w:rsidRDefault="00D0536C" w:rsidP="00D0536C">
            <w:pPr>
              <w:spacing w:after="0" w:line="240" w:lineRule="auto"/>
              <w:jc w:val="center"/>
              <w:rPr>
                <w:sz w:val="18"/>
                <w:szCs w:val="18"/>
              </w:rPr>
            </w:pPr>
            <w:r w:rsidRPr="0092085E">
              <w:rPr>
                <w:b/>
                <w:bCs/>
                <w:sz w:val="18"/>
                <w:szCs w:val="18"/>
              </w:rPr>
              <w:t>Sector Formal</w:t>
            </w:r>
          </w:p>
        </w:tc>
        <w:tc>
          <w:tcPr>
            <w:tcW w:w="1861" w:type="pct"/>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D0536C" w:rsidRPr="0092085E" w:rsidRDefault="00D0536C" w:rsidP="00D0536C">
            <w:pPr>
              <w:spacing w:after="0" w:line="240" w:lineRule="auto"/>
              <w:jc w:val="center"/>
              <w:rPr>
                <w:sz w:val="18"/>
                <w:szCs w:val="18"/>
              </w:rPr>
            </w:pPr>
            <w:r w:rsidRPr="0092085E">
              <w:rPr>
                <w:b/>
                <w:bCs/>
                <w:sz w:val="18"/>
                <w:szCs w:val="18"/>
              </w:rPr>
              <w:t>Sector de Ingresos Variables</w:t>
            </w:r>
          </w:p>
        </w:tc>
      </w:tr>
      <w:tr w:rsidR="00D0536C" w:rsidRPr="00B56AE8" w:rsidTr="00D0536C">
        <w:trPr>
          <w:trHeight w:val="234"/>
        </w:trPr>
        <w:tc>
          <w:tcPr>
            <w:tcW w:w="18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D0536C" w:rsidRPr="0092085E" w:rsidRDefault="00D0536C" w:rsidP="00D0536C">
            <w:pPr>
              <w:spacing w:after="0" w:line="240" w:lineRule="auto"/>
              <w:jc w:val="both"/>
              <w:rPr>
                <w:sz w:val="18"/>
                <w:szCs w:val="18"/>
              </w:rPr>
            </w:pPr>
            <w:r w:rsidRPr="0092085E">
              <w:rPr>
                <w:b/>
                <w:bCs/>
                <w:sz w:val="18"/>
                <w:szCs w:val="18"/>
              </w:rPr>
              <w:t>Tasa de Interés</w:t>
            </w:r>
          </w:p>
        </w:tc>
        <w:tc>
          <w:tcPr>
            <w:tcW w:w="13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D0536C" w:rsidRPr="0092085E" w:rsidRDefault="00D0536C" w:rsidP="00D0536C">
            <w:pPr>
              <w:spacing w:after="0" w:line="240" w:lineRule="auto"/>
              <w:jc w:val="center"/>
              <w:rPr>
                <w:sz w:val="18"/>
                <w:szCs w:val="18"/>
              </w:rPr>
            </w:pPr>
            <w:r w:rsidRPr="0092085E">
              <w:rPr>
                <w:sz w:val="18"/>
                <w:szCs w:val="18"/>
              </w:rPr>
              <w:t>9.0%</w:t>
            </w:r>
          </w:p>
        </w:tc>
        <w:tc>
          <w:tcPr>
            <w:tcW w:w="186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D0536C" w:rsidRPr="0092085E" w:rsidRDefault="00D0536C" w:rsidP="00D0536C">
            <w:pPr>
              <w:spacing w:after="0" w:line="240" w:lineRule="auto"/>
              <w:jc w:val="center"/>
              <w:rPr>
                <w:sz w:val="18"/>
                <w:szCs w:val="18"/>
              </w:rPr>
            </w:pPr>
            <w:r w:rsidRPr="0092085E">
              <w:rPr>
                <w:sz w:val="18"/>
                <w:szCs w:val="18"/>
              </w:rPr>
              <w:t>10.5%</w:t>
            </w:r>
          </w:p>
        </w:tc>
      </w:tr>
      <w:tr w:rsidR="00D0536C" w:rsidRPr="00B56AE8" w:rsidTr="00D0536C">
        <w:trPr>
          <w:trHeight w:val="126"/>
        </w:trPr>
        <w:tc>
          <w:tcPr>
            <w:tcW w:w="18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D0536C" w:rsidRPr="0092085E" w:rsidRDefault="00D0536C" w:rsidP="00D0536C">
            <w:pPr>
              <w:spacing w:after="0" w:line="240" w:lineRule="auto"/>
              <w:jc w:val="both"/>
              <w:rPr>
                <w:sz w:val="18"/>
                <w:szCs w:val="18"/>
              </w:rPr>
            </w:pPr>
            <w:r w:rsidRPr="0092085E">
              <w:rPr>
                <w:b/>
                <w:bCs/>
                <w:sz w:val="18"/>
                <w:szCs w:val="18"/>
              </w:rPr>
              <w:t xml:space="preserve">Prima </w:t>
            </w:r>
          </w:p>
        </w:tc>
        <w:tc>
          <w:tcPr>
            <w:tcW w:w="3168"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D0536C" w:rsidRPr="0092085E" w:rsidRDefault="00D0536C" w:rsidP="00D0536C">
            <w:pPr>
              <w:spacing w:after="0" w:line="240" w:lineRule="auto"/>
              <w:jc w:val="center"/>
              <w:rPr>
                <w:sz w:val="18"/>
                <w:szCs w:val="18"/>
              </w:rPr>
            </w:pPr>
            <w:r w:rsidRPr="0092085E">
              <w:rPr>
                <w:sz w:val="18"/>
                <w:szCs w:val="18"/>
              </w:rPr>
              <w:t>10.0%</w:t>
            </w:r>
          </w:p>
        </w:tc>
      </w:tr>
      <w:tr w:rsidR="00D0536C" w:rsidRPr="00B56AE8" w:rsidTr="00D0536C">
        <w:trPr>
          <w:trHeight w:val="245"/>
        </w:trPr>
        <w:tc>
          <w:tcPr>
            <w:tcW w:w="183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D0536C" w:rsidRPr="0092085E" w:rsidRDefault="00D0536C" w:rsidP="00D0536C">
            <w:pPr>
              <w:spacing w:after="0" w:line="240" w:lineRule="auto"/>
              <w:jc w:val="both"/>
              <w:rPr>
                <w:sz w:val="18"/>
                <w:szCs w:val="18"/>
              </w:rPr>
            </w:pPr>
            <w:r w:rsidRPr="0092085E">
              <w:rPr>
                <w:b/>
                <w:bCs/>
                <w:sz w:val="18"/>
                <w:szCs w:val="18"/>
              </w:rPr>
              <w:t>Plazo</w:t>
            </w:r>
          </w:p>
        </w:tc>
        <w:tc>
          <w:tcPr>
            <w:tcW w:w="13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D0536C" w:rsidRPr="0092085E" w:rsidRDefault="00D0536C" w:rsidP="00D0536C">
            <w:pPr>
              <w:spacing w:after="0" w:line="240" w:lineRule="auto"/>
              <w:jc w:val="center"/>
              <w:rPr>
                <w:sz w:val="18"/>
                <w:szCs w:val="18"/>
              </w:rPr>
            </w:pPr>
            <w:r w:rsidRPr="0092085E">
              <w:rPr>
                <w:sz w:val="18"/>
                <w:szCs w:val="18"/>
              </w:rPr>
              <w:t>25 años</w:t>
            </w:r>
          </w:p>
        </w:tc>
        <w:tc>
          <w:tcPr>
            <w:tcW w:w="186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D0536C" w:rsidRPr="0092085E" w:rsidRDefault="00D0536C" w:rsidP="00D0536C">
            <w:pPr>
              <w:spacing w:after="0" w:line="240" w:lineRule="auto"/>
              <w:jc w:val="center"/>
              <w:rPr>
                <w:sz w:val="18"/>
                <w:szCs w:val="18"/>
              </w:rPr>
            </w:pPr>
            <w:r w:rsidRPr="0092085E">
              <w:rPr>
                <w:sz w:val="18"/>
                <w:szCs w:val="18"/>
              </w:rPr>
              <w:t>15 años</w:t>
            </w:r>
          </w:p>
        </w:tc>
      </w:tr>
    </w:tbl>
    <w:p w:rsidR="009B33E3" w:rsidRDefault="00D0536C" w:rsidP="009A45B7">
      <w:pPr>
        <w:spacing w:after="120"/>
      </w:pPr>
      <w:r>
        <w:rPr>
          <w:noProof/>
          <w:lang w:eastAsia="es-SV"/>
        </w:rPr>
        <w:drawing>
          <wp:anchor distT="0" distB="0" distL="114300" distR="114300" simplePos="0" relativeHeight="251662336" behindDoc="1" locked="0" layoutInCell="1" allowOverlap="1" wp14:anchorId="2C9A55ED" wp14:editId="37DF357F">
            <wp:simplePos x="0" y="0"/>
            <wp:positionH relativeFrom="column">
              <wp:posOffset>3681730</wp:posOffset>
            </wp:positionH>
            <wp:positionV relativeFrom="paragraph">
              <wp:posOffset>68580</wp:posOffset>
            </wp:positionV>
            <wp:extent cx="2146300" cy="2142490"/>
            <wp:effectExtent l="19050" t="38100" r="44450" b="48260"/>
            <wp:wrapTight wrapText="bothSides">
              <wp:wrapPolygon edited="0">
                <wp:start x="192" y="-384"/>
                <wp:lineTo x="-192" y="0"/>
                <wp:lineTo x="-192" y="20934"/>
                <wp:lineTo x="383" y="21894"/>
                <wp:lineTo x="21280" y="21894"/>
                <wp:lineTo x="21856" y="21510"/>
                <wp:lineTo x="21856" y="3073"/>
                <wp:lineTo x="21280" y="192"/>
                <wp:lineTo x="21280" y="-384"/>
                <wp:lineTo x="192" y="-384"/>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6300" cy="2142490"/>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80119D" w:rsidRDefault="0080119D" w:rsidP="009A45B7">
      <w:pPr>
        <w:pStyle w:val="Ttulo3"/>
        <w:numPr>
          <w:ilvl w:val="0"/>
          <w:numId w:val="7"/>
        </w:numPr>
        <w:spacing w:before="0" w:after="120"/>
        <w:rPr>
          <w:color w:val="auto"/>
        </w:rPr>
      </w:pPr>
      <w:r w:rsidRPr="00FA26F8">
        <w:rPr>
          <w:color w:val="auto"/>
        </w:rPr>
        <w:t>Sistema de ahorro y financiamiento habitacional (SAFH).</w:t>
      </w:r>
    </w:p>
    <w:p w:rsidR="00127309" w:rsidRDefault="00B56AE8" w:rsidP="009A45B7">
      <w:pPr>
        <w:spacing w:after="120"/>
        <w:jc w:val="both"/>
      </w:pPr>
      <w:r>
        <w:t xml:space="preserve">El Sistema de Ahorro y Financiamiento Habitacional (SAFH) es parte del Programa de Vivienda y Mejoramiento Integral de Asentamientos Urbanos Precarios </w:t>
      </w:r>
      <w:r w:rsidR="00363D5E">
        <w:t xml:space="preserve">que se ejecuta en coordinación con </w:t>
      </w:r>
      <w:r>
        <w:t>el Viceministerio de Vivienda y Desarrollo Ur</w:t>
      </w:r>
      <w:r w:rsidR="00B328A0">
        <w:t>bano (VMVDU); el FSV dio inicio</w:t>
      </w:r>
      <w:r>
        <w:t xml:space="preserve"> a este programa el 6 de noviembre de 2014.</w:t>
      </w:r>
      <w:r w:rsidR="00D0536C" w:rsidRPr="00D0536C">
        <w:rPr>
          <w:noProof/>
          <w:lang w:eastAsia="es-SV"/>
        </w:rPr>
        <w:t xml:space="preserve"> </w:t>
      </w:r>
    </w:p>
    <w:p w:rsidR="00B56AE8" w:rsidRPr="00B56AE8" w:rsidRDefault="00B56AE8" w:rsidP="009A45B7">
      <w:pPr>
        <w:spacing w:after="120"/>
        <w:jc w:val="both"/>
      </w:pPr>
      <w:r>
        <w:t xml:space="preserve">El programa consiste en complementar el ahorro familiar y el </w:t>
      </w:r>
      <w:r>
        <w:lastRenderedPageBreak/>
        <w:t xml:space="preserve">crédito hipotecario del Fondo Social para la Vivienda con un subsidio otorgado por el Fondo Nacional de Vivienda Popular (FONAVIPO) </w:t>
      </w:r>
      <w:r w:rsidR="00EE7FA5" w:rsidRPr="00EE7FA5">
        <w:t>con el objetivo de reducir el déficit habitacional en familias con ingresos de 2 a 4 salarios mínimos, priorizando:</w:t>
      </w:r>
    </w:p>
    <w:p w:rsidR="00A13559" w:rsidRDefault="00A13559" w:rsidP="009A45B7">
      <w:pPr>
        <w:pStyle w:val="Prrafodelista"/>
        <w:numPr>
          <w:ilvl w:val="0"/>
          <w:numId w:val="14"/>
        </w:numPr>
        <w:spacing w:after="120"/>
      </w:pPr>
      <w:r>
        <w:t xml:space="preserve">Mujer jefa de familia, </w:t>
      </w:r>
    </w:p>
    <w:p w:rsidR="00A13559" w:rsidRDefault="00A13559" w:rsidP="009A45B7">
      <w:pPr>
        <w:pStyle w:val="Prrafodelista"/>
        <w:numPr>
          <w:ilvl w:val="0"/>
          <w:numId w:val="14"/>
        </w:numPr>
        <w:spacing w:after="120"/>
      </w:pPr>
      <w:r>
        <w:t xml:space="preserve">Personas de la tercera edad, </w:t>
      </w:r>
    </w:p>
    <w:p w:rsidR="00A13559" w:rsidRDefault="00A13559" w:rsidP="009A45B7">
      <w:pPr>
        <w:pStyle w:val="Prrafodelista"/>
        <w:numPr>
          <w:ilvl w:val="0"/>
          <w:numId w:val="14"/>
        </w:numPr>
        <w:spacing w:after="120"/>
      </w:pPr>
      <w:r>
        <w:t xml:space="preserve">Personas con discapacidad, </w:t>
      </w:r>
    </w:p>
    <w:p w:rsidR="00C63E05" w:rsidRDefault="00A13559" w:rsidP="009A45B7">
      <w:pPr>
        <w:pStyle w:val="Prrafodelista"/>
        <w:numPr>
          <w:ilvl w:val="0"/>
          <w:numId w:val="14"/>
        </w:numPr>
        <w:spacing w:after="120"/>
      </w:pPr>
      <w:r>
        <w:t>Condición de dependencia (Hogares con mayor número de miembros con dependencia económica).</w:t>
      </w:r>
    </w:p>
    <w:p w:rsidR="00610133" w:rsidRPr="0092085E" w:rsidRDefault="00610133" w:rsidP="009A45B7">
      <w:pPr>
        <w:spacing w:after="120"/>
        <w:jc w:val="both"/>
      </w:pPr>
      <w:r w:rsidRPr="0092085E">
        <w:t>Por medio de este programa, al mes de mayo 2015 se han otorgado 69  créditos para adquisición de vivienda nueva por un monto de US$0.86 millones.</w:t>
      </w:r>
    </w:p>
    <w:p w:rsidR="0080119D" w:rsidRPr="00FA26F8" w:rsidRDefault="0078667D" w:rsidP="009A45B7">
      <w:pPr>
        <w:pStyle w:val="Ttulo2"/>
        <w:numPr>
          <w:ilvl w:val="0"/>
          <w:numId w:val="2"/>
        </w:numPr>
        <w:rPr>
          <w:color w:val="auto"/>
        </w:rPr>
      </w:pPr>
      <w:bookmarkStart w:id="72" w:name="_Toc422820613"/>
      <w:r>
        <w:rPr>
          <w:color w:val="auto"/>
        </w:rPr>
        <w:t>Modernización y descentralización de servicios.</w:t>
      </w:r>
      <w:bookmarkEnd w:id="72"/>
    </w:p>
    <w:p w:rsidR="0080119D" w:rsidRDefault="00D0536C" w:rsidP="009A45B7">
      <w:pPr>
        <w:pStyle w:val="Ttulo3"/>
        <w:numPr>
          <w:ilvl w:val="0"/>
          <w:numId w:val="8"/>
        </w:numPr>
        <w:spacing w:before="0" w:after="120"/>
        <w:rPr>
          <w:color w:val="auto"/>
        </w:rPr>
      </w:pPr>
      <w:r w:rsidRPr="0078667D">
        <w:rPr>
          <w:noProof/>
          <w:lang w:eastAsia="es-SV"/>
        </w:rPr>
        <w:drawing>
          <wp:anchor distT="0" distB="0" distL="114300" distR="114300" simplePos="0" relativeHeight="251663360" behindDoc="1" locked="0" layoutInCell="1" allowOverlap="1" wp14:anchorId="5F9EE941" wp14:editId="6E673901">
            <wp:simplePos x="0" y="0"/>
            <wp:positionH relativeFrom="column">
              <wp:posOffset>2873375</wp:posOffset>
            </wp:positionH>
            <wp:positionV relativeFrom="paragraph">
              <wp:posOffset>226695</wp:posOffset>
            </wp:positionV>
            <wp:extent cx="2834640" cy="1962150"/>
            <wp:effectExtent l="57150" t="57150" r="41910" b="38100"/>
            <wp:wrapTight wrapText="bothSides">
              <wp:wrapPolygon edited="0">
                <wp:start x="-435" y="-629"/>
                <wp:lineTo x="-435" y="21810"/>
                <wp:lineTo x="21774" y="21810"/>
                <wp:lineTo x="21774" y="-629"/>
                <wp:lineTo x="-435" y="-629"/>
              </wp:wrapPolygon>
            </wp:wrapTight>
            <wp:docPr id="47"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rotWithShape="1">
                    <a:blip r:embed="rId36" cstate="print">
                      <a:extLst>
                        <a:ext uri="{28A0092B-C50C-407E-A947-70E740481C1C}">
                          <a14:useLocalDpi xmlns:a14="http://schemas.microsoft.com/office/drawing/2010/main" val="0"/>
                        </a:ext>
                      </a:extLst>
                    </a:blip>
                    <a:srcRect t="23491" r="25451" b="21653"/>
                    <a:stretch/>
                  </pic:blipFill>
                  <pic:spPr>
                    <a:xfrm>
                      <a:off x="0" y="0"/>
                      <a:ext cx="2834640" cy="1962150"/>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2A75BE" w:rsidRPr="002A75BE">
        <w:rPr>
          <w:color w:val="auto"/>
        </w:rPr>
        <w:t>Establecimiento de nueva sucursal Paseo</w:t>
      </w:r>
      <w:r w:rsidR="0080119D" w:rsidRPr="00FA26F8">
        <w:rPr>
          <w:color w:val="auto"/>
        </w:rPr>
        <w:t>.</w:t>
      </w:r>
    </w:p>
    <w:p w:rsidR="00490BBD" w:rsidRDefault="00490BBD" w:rsidP="009A45B7">
      <w:pPr>
        <w:spacing w:after="120"/>
        <w:jc w:val="both"/>
      </w:pPr>
      <w:r>
        <w:t>El FSV con la finalidad de brindar una mayor atención a familias de ingresos medios, establece una nueva sucursal en el centro comercial Orión del Paseo General Escalón; sumando con esta 4 agencias en todo el país; el establecimiento de la agencia Paseo contribuyendo con ello al acercamiento de los servic</w:t>
      </w:r>
      <w:r w:rsidR="000C58F7">
        <w:t>ios a una zona de fácil acceso.</w:t>
      </w:r>
    </w:p>
    <w:p w:rsidR="0078667D" w:rsidRDefault="0078667D" w:rsidP="009A45B7">
      <w:pPr>
        <w:spacing w:after="120"/>
        <w:jc w:val="center"/>
      </w:pPr>
    </w:p>
    <w:p w:rsidR="00490BBD" w:rsidRDefault="00490BBD" w:rsidP="009A45B7">
      <w:pPr>
        <w:spacing w:after="120"/>
        <w:jc w:val="both"/>
      </w:pPr>
      <w:r>
        <w:t>Esta nueva sucursal se caracteriza por instalaciones modernas</w:t>
      </w:r>
      <w:r w:rsidR="000C58F7">
        <w:t>,</w:t>
      </w:r>
      <w:r>
        <w:t xml:space="preserve"> donde los clientes pued</w:t>
      </w:r>
      <w:r w:rsidR="000C58F7">
        <w:t>a</w:t>
      </w:r>
      <w:r>
        <w:t xml:space="preserve">n realizar consultas y trámites con rapidez. La sucursal Paseo ha sido concebida bajo los criterios de optimización detallados a continuación: </w:t>
      </w:r>
    </w:p>
    <w:p w:rsidR="00490BBD" w:rsidRDefault="00490BBD" w:rsidP="009A45B7">
      <w:pPr>
        <w:pStyle w:val="Prrafodelista"/>
        <w:numPr>
          <w:ilvl w:val="0"/>
          <w:numId w:val="16"/>
        </w:numPr>
        <w:spacing w:after="120"/>
        <w:jc w:val="both"/>
      </w:pPr>
      <w:r>
        <w:t>Brindar atención personalizada.</w:t>
      </w:r>
    </w:p>
    <w:p w:rsidR="00490BBD" w:rsidRDefault="00490BBD" w:rsidP="009A45B7">
      <w:pPr>
        <w:pStyle w:val="Prrafodelista"/>
        <w:numPr>
          <w:ilvl w:val="0"/>
          <w:numId w:val="16"/>
        </w:numPr>
        <w:spacing w:after="120"/>
        <w:jc w:val="both"/>
      </w:pPr>
      <w:r>
        <w:t>Proporcionar una ubicación más accesible y con mayor comodidad.</w:t>
      </w:r>
    </w:p>
    <w:p w:rsidR="00490BBD" w:rsidRDefault="00490BBD" w:rsidP="009A45B7">
      <w:pPr>
        <w:pStyle w:val="Prrafodelista"/>
        <w:numPr>
          <w:ilvl w:val="0"/>
          <w:numId w:val="16"/>
        </w:numPr>
        <w:spacing w:after="120"/>
        <w:jc w:val="both"/>
      </w:pPr>
      <w:r>
        <w:t xml:space="preserve">Fortalecer el compromiso con las familias de ingresos menores a 4 salarios mínimos. </w:t>
      </w:r>
    </w:p>
    <w:p w:rsidR="00490BBD" w:rsidRDefault="00490BBD" w:rsidP="009A45B7">
      <w:pPr>
        <w:pStyle w:val="Prrafodelista"/>
        <w:numPr>
          <w:ilvl w:val="0"/>
          <w:numId w:val="16"/>
        </w:numPr>
        <w:spacing w:after="120"/>
        <w:jc w:val="both"/>
      </w:pPr>
      <w:r>
        <w:t xml:space="preserve">Ser una opción de financiamiento para las familias de ingresos medios. </w:t>
      </w:r>
    </w:p>
    <w:p w:rsidR="00490BBD" w:rsidRDefault="00490BBD" w:rsidP="009A45B7">
      <w:pPr>
        <w:spacing w:after="120"/>
        <w:jc w:val="both"/>
        <w:rPr>
          <w:noProof/>
        </w:rPr>
      </w:pPr>
      <w:r>
        <w:t>Con esa apertura los clientes tendrán la oportunidad de realizar precalificaciones, recibir información acerca de los requisitos, condiciones y documentación de  las líneas de crédito, formalización de solicitudes de crédito, entrega de compraventas, entre otros servicios.</w:t>
      </w:r>
      <w:r w:rsidRPr="00490BBD">
        <w:rPr>
          <w:noProof/>
        </w:rPr>
        <w:t xml:space="preserve"> </w:t>
      </w:r>
    </w:p>
    <w:p w:rsidR="0080119D" w:rsidRDefault="0078667D" w:rsidP="009A45B7">
      <w:pPr>
        <w:pStyle w:val="Ttulo3"/>
        <w:numPr>
          <w:ilvl w:val="0"/>
          <w:numId w:val="8"/>
        </w:numPr>
        <w:spacing w:before="0" w:after="120"/>
        <w:rPr>
          <w:color w:val="auto"/>
        </w:rPr>
      </w:pPr>
      <w:r>
        <w:rPr>
          <w:color w:val="auto"/>
        </w:rPr>
        <w:t>Servicios prestados</w:t>
      </w:r>
      <w:r w:rsidR="0080119D" w:rsidRPr="00FA26F8">
        <w:rPr>
          <w:color w:val="auto"/>
        </w:rPr>
        <w:t>.</w:t>
      </w:r>
    </w:p>
    <w:p w:rsidR="003076F6" w:rsidRPr="005C27E2" w:rsidRDefault="00471913" w:rsidP="009A45B7">
      <w:pPr>
        <w:spacing w:after="120"/>
        <w:jc w:val="both"/>
      </w:pPr>
      <w:r>
        <w:t xml:space="preserve">Para el periodo Junio 2014 a Mayo 2015 en los diferentes canales de atención de atención al cliente se han brindado los siguientes servicios: </w:t>
      </w:r>
    </w:p>
    <w:p w:rsidR="00B90817" w:rsidRPr="00471913" w:rsidRDefault="00B90817" w:rsidP="009A45B7">
      <w:pPr>
        <w:pStyle w:val="Prrafodelista"/>
        <w:numPr>
          <w:ilvl w:val="0"/>
          <w:numId w:val="16"/>
        </w:numPr>
        <w:spacing w:after="120"/>
        <w:jc w:val="both"/>
      </w:pPr>
      <w:r w:rsidRPr="00471913">
        <w:t xml:space="preserve">Centro de atención telefónica: </w:t>
      </w:r>
      <w:r w:rsidR="00471913">
        <w:t>se atendieron 70,970 llamadas telefónicas.</w:t>
      </w:r>
    </w:p>
    <w:p w:rsidR="00B90817" w:rsidRPr="00471913" w:rsidRDefault="00B90817" w:rsidP="009A45B7">
      <w:pPr>
        <w:pStyle w:val="Prrafodelista"/>
        <w:numPr>
          <w:ilvl w:val="0"/>
          <w:numId w:val="16"/>
        </w:numPr>
        <w:spacing w:after="120"/>
        <w:jc w:val="both"/>
      </w:pPr>
      <w:r w:rsidRPr="00471913">
        <w:lastRenderedPageBreak/>
        <w:t xml:space="preserve">Kioscos de consulta electrónica: </w:t>
      </w:r>
      <w:r w:rsidR="00471913">
        <w:t xml:space="preserve">por ese medio se realizaron </w:t>
      </w:r>
      <w:r w:rsidRPr="00471913">
        <w:t xml:space="preserve">118,396 consultas efectivas, </w:t>
      </w:r>
      <w:r w:rsidR="00471913">
        <w:t xml:space="preserve">y total de </w:t>
      </w:r>
      <w:r w:rsidRPr="00471913">
        <w:t>99,965 impresiones de tickets</w:t>
      </w:r>
      <w:r w:rsidR="00471913">
        <w:t>.</w:t>
      </w:r>
    </w:p>
    <w:p w:rsidR="00B90817" w:rsidRPr="00471913" w:rsidRDefault="00B90817" w:rsidP="009A45B7">
      <w:pPr>
        <w:pStyle w:val="Prrafodelista"/>
        <w:numPr>
          <w:ilvl w:val="0"/>
          <w:numId w:val="16"/>
        </w:numPr>
        <w:spacing w:after="120"/>
        <w:jc w:val="both"/>
      </w:pPr>
      <w:r w:rsidRPr="00471913">
        <w:t xml:space="preserve">Gobierno electrónico: </w:t>
      </w:r>
      <w:r w:rsidR="00471913">
        <w:t xml:space="preserve">se recibieron </w:t>
      </w:r>
      <w:r w:rsidRPr="00471913">
        <w:t xml:space="preserve">180,655 visitas, </w:t>
      </w:r>
      <w:r w:rsidR="00471913">
        <w:t xml:space="preserve">contabilizando </w:t>
      </w:r>
      <w:r w:rsidRPr="00471913">
        <w:t>1</w:t>
      </w:r>
      <w:proofErr w:type="gramStart"/>
      <w:r w:rsidRPr="00471913">
        <w:t>,862,670</w:t>
      </w:r>
      <w:proofErr w:type="gramEnd"/>
      <w:r w:rsidRPr="00471913">
        <w:t xml:space="preserve"> páginas vistas</w:t>
      </w:r>
      <w:r w:rsidR="00471913">
        <w:t>.</w:t>
      </w:r>
    </w:p>
    <w:p w:rsidR="00B90817" w:rsidRPr="00471913" w:rsidRDefault="00B90817" w:rsidP="009A45B7">
      <w:pPr>
        <w:pStyle w:val="Prrafodelista"/>
        <w:numPr>
          <w:ilvl w:val="0"/>
          <w:numId w:val="16"/>
        </w:numPr>
        <w:spacing w:after="120"/>
        <w:jc w:val="both"/>
      </w:pPr>
      <w:r w:rsidRPr="00471913">
        <w:t>Generación de cuenta electrónica:</w:t>
      </w:r>
      <w:r>
        <w:t xml:space="preserve"> se cuenta con </w:t>
      </w:r>
      <w:r w:rsidRPr="00471913">
        <w:t>2,993 clientes</w:t>
      </w:r>
      <w:r>
        <w:t xml:space="preserve"> inscritos.</w:t>
      </w:r>
    </w:p>
    <w:p w:rsidR="00B90817" w:rsidRPr="00471913" w:rsidRDefault="00B90817" w:rsidP="009A45B7">
      <w:pPr>
        <w:pStyle w:val="Prrafodelista"/>
        <w:numPr>
          <w:ilvl w:val="0"/>
          <w:numId w:val="16"/>
        </w:numPr>
        <w:spacing w:after="120"/>
        <w:jc w:val="both"/>
      </w:pPr>
      <w:r w:rsidRPr="00471913">
        <w:t xml:space="preserve">Sistema de consultas en sitio WEB: </w:t>
      </w:r>
      <w:r>
        <w:t xml:space="preserve">se recibieron </w:t>
      </w:r>
      <w:r w:rsidRPr="00471913">
        <w:t xml:space="preserve">359,033 visitas, </w:t>
      </w:r>
      <w:r>
        <w:t xml:space="preserve">contabilizando </w:t>
      </w:r>
      <w:r w:rsidRPr="00471913">
        <w:t>1</w:t>
      </w:r>
      <w:proofErr w:type="gramStart"/>
      <w:r w:rsidRPr="00471913">
        <w:t>,249,262</w:t>
      </w:r>
      <w:proofErr w:type="gramEnd"/>
      <w:r w:rsidRPr="00471913">
        <w:t xml:space="preserve"> páginas vistas</w:t>
      </w:r>
      <w:r>
        <w:t>.</w:t>
      </w:r>
    </w:p>
    <w:p w:rsidR="00B90817" w:rsidRPr="00471913" w:rsidRDefault="00B90817" w:rsidP="009A45B7">
      <w:pPr>
        <w:pStyle w:val="Prrafodelista"/>
        <w:numPr>
          <w:ilvl w:val="0"/>
          <w:numId w:val="16"/>
        </w:numPr>
        <w:spacing w:after="120"/>
        <w:jc w:val="both"/>
      </w:pPr>
      <w:r w:rsidRPr="00471913">
        <w:t xml:space="preserve">Contáctenos: </w:t>
      </w:r>
      <w:r>
        <w:t>fueron atendidas 4,687 consultas.</w:t>
      </w:r>
    </w:p>
    <w:p w:rsidR="00B90817" w:rsidRPr="00471913" w:rsidRDefault="00B90817" w:rsidP="009A45B7">
      <w:pPr>
        <w:pStyle w:val="Prrafodelista"/>
        <w:numPr>
          <w:ilvl w:val="0"/>
          <w:numId w:val="16"/>
        </w:numPr>
        <w:spacing w:after="120"/>
        <w:jc w:val="both"/>
      </w:pPr>
      <w:r w:rsidRPr="00471913">
        <w:t xml:space="preserve">Consultas atendidas Facebook: </w:t>
      </w:r>
      <w:r>
        <w:t xml:space="preserve">se recibieron </w:t>
      </w:r>
      <w:r w:rsidRPr="00471913">
        <w:t>4,319</w:t>
      </w:r>
      <w:r>
        <w:t xml:space="preserve"> consultas.</w:t>
      </w:r>
    </w:p>
    <w:p w:rsidR="00B90817" w:rsidRPr="00471913" w:rsidRDefault="00B90817" w:rsidP="009A45B7">
      <w:pPr>
        <w:pStyle w:val="Prrafodelista"/>
        <w:numPr>
          <w:ilvl w:val="0"/>
          <w:numId w:val="16"/>
        </w:numPr>
        <w:spacing w:after="120"/>
        <w:jc w:val="both"/>
      </w:pPr>
      <w:r w:rsidRPr="00471913">
        <w:t>Pagos en sitio web a través de bancos (</w:t>
      </w:r>
      <w:proofErr w:type="spellStart"/>
      <w:r w:rsidRPr="00471913">
        <w:t>Promerica</w:t>
      </w:r>
      <w:proofErr w:type="spellEnd"/>
      <w:r w:rsidRPr="00471913">
        <w:t xml:space="preserve"> y Banco Agrícola): </w:t>
      </w:r>
      <w:r>
        <w:t xml:space="preserve">se realizaron </w:t>
      </w:r>
      <w:r w:rsidRPr="00471913">
        <w:t>340 pagos por</w:t>
      </w:r>
      <w:r>
        <w:t xml:space="preserve"> total de </w:t>
      </w:r>
      <w:r w:rsidRPr="00471913">
        <w:t xml:space="preserve"> </w:t>
      </w:r>
      <w:r w:rsidR="00C25DC3">
        <w:t xml:space="preserve">US$101,773.13; de los cuales </w:t>
      </w:r>
      <w:r w:rsidRPr="00471913">
        <w:t>70,121</w:t>
      </w:r>
      <w:r w:rsidR="00C25DC3">
        <w:t xml:space="preserve"> son </w:t>
      </w:r>
      <w:r w:rsidRPr="00471913">
        <w:t>pago</w:t>
      </w:r>
      <w:r w:rsidR="00C25DC3">
        <w:t>s individuales procesados.</w:t>
      </w:r>
    </w:p>
    <w:p w:rsidR="00B90817" w:rsidRPr="00471913" w:rsidRDefault="00B90817" w:rsidP="009A45B7">
      <w:pPr>
        <w:pStyle w:val="Prrafodelista"/>
        <w:numPr>
          <w:ilvl w:val="0"/>
          <w:numId w:val="16"/>
        </w:numPr>
        <w:spacing w:after="120"/>
        <w:jc w:val="both"/>
      </w:pPr>
      <w:r w:rsidRPr="00471913">
        <w:t xml:space="preserve">Ferias de vivienda: </w:t>
      </w:r>
      <w:r w:rsidR="00A158D8">
        <w:t xml:space="preserve">se participó en </w:t>
      </w:r>
      <w:r w:rsidRPr="00471913">
        <w:t xml:space="preserve">137 </w:t>
      </w:r>
      <w:r w:rsidR="00A158D8">
        <w:t>ferias de vivienda.</w:t>
      </w:r>
    </w:p>
    <w:p w:rsidR="00B90817" w:rsidRPr="00471913" w:rsidRDefault="00B90817" w:rsidP="009A45B7">
      <w:pPr>
        <w:pStyle w:val="Prrafodelista"/>
        <w:numPr>
          <w:ilvl w:val="0"/>
          <w:numId w:val="16"/>
        </w:numPr>
        <w:spacing w:after="120"/>
        <w:jc w:val="both"/>
      </w:pPr>
      <w:r w:rsidRPr="00471913">
        <w:t xml:space="preserve">Visitas empresariales: </w:t>
      </w:r>
      <w:r w:rsidR="00A158D8">
        <w:t xml:space="preserve">se realizaron </w:t>
      </w:r>
      <w:r w:rsidRPr="00471913">
        <w:t>89</w:t>
      </w:r>
      <w:r w:rsidR="00A158D8">
        <w:t xml:space="preserve"> visitas empresariales a través de contactos claves en las mismas con el objetivo de acercar los servicios del FSV a los clientes potenciales. </w:t>
      </w:r>
    </w:p>
    <w:p w:rsidR="0080119D" w:rsidRDefault="0080119D" w:rsidP="009A45B7">
      <w:pPr>
        <w:pStyle w:val="Ttulo3"/>
        <w:numPr>
          <w:ilvl w:val="0"/>
          <w:numId w:val="8"/>
        </w:numPr>
        <w:spacing w:before="0" w:after="120"/>
        <w:rPr>
          <w:color w:val="auto"/>
        </w:rPr>
      </w:pPr>
      <w:r w:rsidRPr="00FA26F8">
        <w:rPr>
          <w:color w:val="auto"/>
        </w:rPr>
        <w:t>Reclamos de seguro.</w:t>
      </w:r>
    </w:p>
    <w:p w:rsidR="003D779B" w:rsidRDefault="00523080" w:rsidP="009A45B7">
      <w:pPr>
        <w:spacing w:after="120"/>
        <w:jc w:val="both"/>
      </w:pPr>
      <w:r w:rsidRPr="00523080">
        <w:t xml:space="preserve">El Fondo Social para la Vivienda cuenta con pólizas de seguros en los préstamos, con las más amplias coberturas para el seguro de daños y de deuda, mientras el préstamo esté vigente.  </w:t>
      </w:r>
      <w:r w:rsidR="000D1905" w:rsidRPr="00523080">
        <w:t xml:space="preserve">Durante el periodo de junio 2014 a mayo 2015, se apoyó a 6,341 familias </w:t>
      </w:r>
      <w:r w:rsidR="000D1905">
        <w:t xml:space="preserve">por un monto de US$3.91 millones </w:t>
      </w:r>
      <w:r w:rsidRPr="00523080">
        <w:t>a través de los seguros contratados por medio del FSV;  los reclamos atendidos detallan a continuación:</w:t>
      </w:r>
    </w:p>
    <w:tbl>
      <w:tblPr>
        <w:tblW w:w="7260" w:type="dxa"/>
        <w:jc w:val="center"/>
        <w:tblCellMar>
          <w:left w:w="0" w:type="dxa"/>
          <w:right w:w="0" w:type="dxa"/>
        </w:tblCellMar>
        <w:tblLook w:val="04A0" w:firstRow="1" w:lastRow="0" w:firstColumn="1" w:lastColumn="0" w:noHBand="0" w:noVBand="1"/>
      </w:tblPr>
      <w:tblGrid>
        <w:gridCol w:w="3000"/>
        <w:gridCol w:w="1880"/>
        <w:gridCol w:w="2380"/>
      </w:tblGrid>
      <w:tr w:rsidR="00523080" w:rsidRPr="00523080" w:rsidTr="00523080">
        <w:trPr>
          <w:trHeight w:val="283"/>
          <w:jc w:val="center"/>
        </w:trPr>
        <w:tc>
          <w:tcPr>
            <w:tcW w:w="3000"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523080" w:rsidRPr="00523080" w:rsidRDefault="00523080" w:rsidP="00D0536C">
            <w:pPr>
              <w:spacing w:after="0" w:line="240" w:lineRule="auto"/>
              <w:jc w:val="center"/>
              <w:rPr>
                <w:rFonts w:ascii="Arial" w:eastAsia="Times New Roman" w:hAnsi="Arial" w:cs="Arial"/>
                <w:sz w:val="20"/>
                <w:szCs w:val="20"/>
              </w:rPr>
            </w:pPr>
            <w:r w:rsidRPr="00523080">
              <w:rPr>
                <w:rFonts w:ascii="Calibri" w:eastAsia="Times New Roman" w:hAnsi="Calibri" w:cs="Calibri"/>
                <w:b/>
                <w:bCs/>
                <w:color w:val="000000"/>
                <w:kern w:val="24"/>
                <w:sz w:val="20"/>
                <w:szCs w:val="20"/>
              </w:rPr>
              <w:t>TIPO DE SEGURO</w:t>
            </w:r>
          </w:p>
        </w:tc>
        <w:tc>
          <w:tcPr>
            <w:tcW w:w="18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523080" w:rsidRPr="00523080" w:rsidRDefault="00523080" w:rsidP="00D0536C">
            <w:pPr>
              <w:spacing w:after="0" w:line="240" w:lineRule="auto"/>
              <w:jc w:val="center"/>
              <w:rPr>
                <w:rFonts w:ascii="Arial" w:eastAsia="Times New Roman" w:hAnsi="Arial" w:cs="Arial"/>
                <w:sz w:val="20"/>
                <w:szCs w:val="20"/>
              </w:rPr>
            </w:pPr>
            <w:r w:rsidRPr="00523080">
              <w:rPr>
                <w:rFonts w:ascii="Calibri" w:eastAsia="Times New Roman" w:hAnsi="Calibri" w:cs="Calibri"/>
                <w:b/>
                <w:bCs/>
                <w:color w:val="000000"/>
                <w:kern w:val="24"/>
                <w:sz w:val="20"/>
                <w:szCs w:val="20"/>
              </w:rPr>
              <w:t>CASOS</w:t>
            </w:r>
          </w:p>
        </w:tc>
        <w:tc>
          <w:tcPr>
            <w:tcW w:w="23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523080" w:rsidRPr="00523080" w:rsidRDefault="00523080" w:rsidP="00D0536C">
            <w:pPr>
              <w:spacing w:after="0" w:line="240" w:lineRule="auto"/>
              <w:jc w:val="center"/>
              <w:rPr>
                <w:rFonts w:ascii="Arial" w:eastAsia="Times New Roman" w:hAnsi="Arial" w:cs="Arial"/>
                <w:sz w:val="20"/>
                <w:szCs w:val="20"/>
              </w:rPr>
            </w:pPr>
            <w:r w:rsidRPr="00523080">
              <w:rPr>
                <w:rFonts w:ascii="Calibri" w:eastAsia="Times New Roman" w:hAnsi="Calibri" w:cs="Calibri"/>
                <w:b/>
                <w:bCs/>
                <w:color w:val="000000"/>
                <w:kern w:val="24"/>
                <w:sz w:val="20"/>
                <w:szCs w:val="20"/>
              </w:rPr>
              <w:t>MILLONES US$</w:t>
            </w:r>
          </w:p>
        </w:tc>
      </w:tr>
      <w:tr w:rsidR="00523080" w:rsidRPr="00523080" w:rsidTr="00523080">
        <w:trPr>
          <w:trHeight w:val="283"/>
          <w:jc w:val="center"/>
        </w:trPr>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523080" w:rsidRPr="00523080" w:rsidRDefault="00523080" w:rsidP="00D0536C">
            <w:pPr>
              <w:spacing w:after="0" w:line="240" w:lineRule="auto"/>
              <w:rPr>
                <w:rFonts w:ascii="Arial" w:eastAsia="Times New Roman" w:hAnsi="Arial" w:cs="Arial"/>
                <w:sz w:val="20"/>
                <w:szCs w:val="20"/>
              </w:rPr>
            </w:pPr>
            <w:r w:rsidRPr="00523080">
              <w:rPr>
                <w:rFonts w:ascii="Calibri" w:eastAsia="Times New Roman" w:hAnsi="Calibri" w:cs="Calibri"/>
                <w:color w:val="000000"/>
                <w:kern w:val="24"/>
                <w:sz w:val="20"/>
                <w:szCs w:val="20"/>
              </w:rPr>
              <w:t>SEGURO DE DEUDA</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3080" w:rsidRPr="00523080" w:rsidRDefault="00523080" w:rsidP="00D0536C">
            <w:pPr>
              <w:spacing w:after="0" w:line="240" w:lineRule="auto"/>
              <w:jc w:val="center"/>
              <w:textAlignment w:val="center"/>
              <w:rPr>
                <w:rFonts w:ascii="Arial" w:eastAsia="Times New Roman" w:hAnsi="Arial" w:cs="Arial"/>
                <w:sz w:val="20"/>
                <w:szCs w:val="20"/>
              </w:rPr>
            </w:pPr>
            <w:r w:rsidRPr="00523080">
              <w:rPr>
                <w:rFonts w:ascii="Calibri" w:eastAsia="Times New Roman" w:hAnsi="Calibri" w:cs="Calibri"/>
                <w:color w:val="000000"/>
                <w:kern w:val="24"/>
                <w:sz w:val="20"/>
                <w:szCs w:val="20"/>
              </w:rPr>
              <w:t>343</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3080" w:rsidRPr="00523080" w:rsidRDefault="00523080" w:rsidP="00D0536C">
            <w:pPr>
              <w:spacing w:after="0" w:line="240" w:lineRule="auto"/>
              <w:jc w:val="center"/>
              <w:textAlignment w:val="center"/>
              <w:rPr>
                <w:rFonts w:ascii="Arial" w:eastAsia="Times New Roman" w:hAnsi="Arial" w:cs="Arial"/>
                <w:sz w:val="20"/>
                <w:szCs w:val="20"/>
              </w:rPr>
            </w:pPr>
            <w:r w:rsidRPr="00523080">
              <w:rPr>
                <w:rFonts w:ascii="Calibri" w:eastAsia="Times New Roman" w:hAnsi="Calibri" w:cs="Calibri"/>
                <w:color w:val="000000"/>
                <w:kern w:val="24"/>
                <w:sz w:val="20"/>
                <w:szCs w:val="20"/>
              </w:rPr>
              <w:t>$2.85</w:t>
            </w:r>
          </w:p>
        </w:tc>
      </w:tr>
      <w:tr w:rsidR="00523080" w:rsidRPr="00523080" w:rsidTr="00523080">
        <w:trPr>
          <w:trHeight w:val="283"/>
          <w:jc w:val="center"/>
        </w:trPr>
        <w:tc>
          <w:tcPr>
            <w:tcW w:w="30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523080" w:rsidRPr="00523080" w:rsidRDefault="00523080" w:rsidP="00D0536C">
            <w:pPr>
              <w:spacing w:after="0" w:line="240" w:lineRule="auto"/>
              <w:rPr>
                <w:rFonts w:ascii="Arial" w:eastAsia="Times New Roman" w:hAnsi="Arial" w:cs="Arial"/>
                <w:sz w:val="20"/>
                <w:szCs w:val="20"/>
              </w:rPr>
            </w:pPr>
            <w:r w:rsidRPr="00523080">
              <w:rPr>
                <w:rFonts w:ascii="Calibri" w:eastAsia="Times New Roman" w:hAnsi="Calibri" w:cs="Calibri"/>
                <w:color w:val="000000"/>
                <w:kern w:val="24"/>
                <w:sz w:val="20"/>
                <w:szCs w:val="20"/>
              </w:rPr>
              <w:t>SEGURO DE DAÑOS</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3080" w:rsidRPr="00523080" w:rsidRDefault="00523080" w:rsidP="00D0536C">
            <w:pPr>
              <w:spacing w:after="0" w:line="240" w:lineRule="auto"/>
              <w:jc w:val="center"/>
              <w:textAlignment w:val="center"/>
              <w:rPr>
                <w:rFonts w:ascii="Arial" w:eastAsia="Times New Roman" w:hAnsi="Arial" w:cs="Arial"/>
                <w:sz w:val="20"/>
                <w:szCs w:val="20"/>
              </w:rPr>
            </w:pPr>
            <w:r w:rsidRPr="00523080">
              <w:rPr>
                <w:rFonts w:ascii="Calibri" w:eastAsia="Times New Roman" w:hAnsi="Calibri" w:cs="Calibri"/>
                <w:color w:val="000000"/>
                <w:kern w:val="24"/>
                <w:sz w:val="20"/>
                <w:szCs w:val="20"/>
              </w:rPr>
              <w:t>5,998</w:t>
            </w:r>
          </w:p>
        </w:tc>
        <w:tc>
          <w:tcPr>
            <w:tcW w:w="2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23080" w:rsidRPr="00523080" w:rsidRDefault="00523080" w:rsidP="00D0536C">
            <w:pPr>
              <w:spacing w:after="0" w:line="240" w:lineRule="auto"/>
              <w:jc w:val="center"/>
              <w:textAlignment w:val="center"/>
              <w:rPr>
                <w:rFonts w:ascii="Arial" w:eastAsia="Times New Roman" w:hAnsi="Arial" w:cs="Arial"/>
                <w:sz w:val="20"/>
                <w:szCs w:val="20"/>
              </w:rPr>
            </w:pPr>
            <w:r w:rsidRPr="00523080">
              <w:rPr>
                <w:rFonts w:ascii="Calibri" w:eastAsia="Times New Roman" w:hAnsi="Calibri" w:cs="Calibri"/>
                <w:color w:val="000000"/>
                <w:kern w:val="24"/>
                <w:sz w:val="20"/>
                <w:szCs w:val="20"/>
              </w:rPr>
              <w:t>$1.05</w:t>
            </w:r>
          </w:p>
        </w:tc>
      </w:tr>
      <w:tr w:rsidR="00523080" w:rsidRPr="00523080" w:rsidTr="00523080">
        <w:trPr>
          <w:trHeight w:val="283"/>
          <w:jc w:val="center"/>
        </w:trPr>
        <w:tc>
          <w:tcPr>
            <w:tcW w:w="3000"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523080" w:rsidRPr="005C27E2" w:rsidRDefault="00741517" w:rsidP="00D0536C">
            <w:pPr>
              <w:spacing w:after="0" w:line="240" w:lineRule="auto"/>
              <w:jc w:val="center"/>
              <w:rPr>
                <w:rFonts w:ascii="Arial" w:eastAsia="Times New Roman" w:hAnsi="Arial" w:cs="Arial"/>
                <w:b/>
                <w:sz w:val="20"/>
                <w:szCs w:val="20"/>
              </w:rPr>
            </w:pPr>
            <w:r>
              <w:rPr>
                <w:rFonts w:ascii="Calibri" w:eastAsia="Times New Roman" w:hAnsi="Calibri" w:cs="Calibri"/>
                <w:b/>
                <w:color w:val="000000"/>
                <w:kern w:val="24"/>
                <w:sz w:val="20"/>
                <w:szCs w:val="20"/>
              </w:rPr>
              <w:t>-</w:t>
            </w:r>
          </w:p>
        </w:tc>
        <w:tc>
          <w:tcPr>
            <w:tcW w:w="18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523080" w:rsidRPr="00523080" w:rsidRDefault="00523080" w:rsidP="00D0536C">
            <w:pPr>
              <w:spacing w:after="0" w:line="240" w:lineRule="auto"/>
              <w:jc w:val="center"/>
              <w:textAlignment w:val="center"/>
              <w:rPr>
                <w:rFonts w:ascii="Arial" w:eastAsia="Times New Roman" w:hAnsi="Arial" w:cs="Arial"/>
                <w:sz w:val="20"/>
                <w:szCs w:val="20"/>
              </w:rPr>
            </w:pPr>
            <w:r w:rsidRPr="00523080">
              <w:rPr>
                <w:rFonts w:ascii="Calibri" w:eastAsia="Times New Roman" w:hAnsi="Calibri" w:cs="Calibri"/>
                <w:b/>
                <w:bCs/>
                <w:color w:val="000000"/>
                <w:kern w:val="24"/>
                <w:sz w:val="20"/>
                <w:szCs w:val="20"/>
              </w:rPr>
              <w:t>6,341</w:t>
            </w:r>
          </w:p>
        </w:tc>
        <w:tc>
          <w:tcPr>
            <w:tcW w:w="23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523080" w:rsidRPr="00523080" w:rsidRDefault="00523080" w:rsidP="00D0536C">
            <w:pPr>
              <w:spacing w:after="0" w:line="240" w:lineRule="auto"/>
              <w:jc w:val="center"/>
              <w:textAlignment w:val="center"/>
              <w:rPr>
                <w:rFonts w:ascii="Arial" w:eastAsia="Times New Roman" w:hAnsi="Arial" w:cs="Arial"/>
                <w:sz w:val="20"/>
                <w:szCs w:val="20"/>
              </w:rPr>
            </w:pPr>
            <w:r w:rsidRPr="00523080">
              <w:rPr>
                <w:rFonts w:ascii="Calibri" w:eastAsia="Times New Roman" w:hAnsi="Calibri" w:cs="Calibri"/>
                <w:b/>
                <w:bCs/>
                <w:color w:val="000000"/>
                <w:kern w:val="24"/>
                <w:sz w:val="20"/>
                <w:szCs w:val="20"/>
              </w:rPr>
              <w:t>$3.91</w:t>
            </w:r>
          </w:p>
        </w:tc>
      </w:tr>
    </w:tbl>
    <w:p w:rsidR="00523080" w:rsidRDefault="00523080" w:rsidP="009A45B7">
      <w:pPr>
        <w:spacing w:after="120"/>
        <w:jc w:val="both"/>
      </w:pPr>
    </w:p>
    <w:p w:rsidR="00523080" w:rsidRPr="003D779B" w:rsidRDefault="00523080" w:rsidP="009A45B7">
      <w:pPr>
        <w:spacing w:after="120"/>
        <w:jc w:val="center"/>
      </w:pPr>
      <w:r>
        <w:rPr>
          <w:noProof/>
          <w:lang w:eastAsia="es-SV"/>
        </w:rPr>
        <w:drawing>
          <wp:inline distT="0" distB="0" distL="0" distR="0" wp14:anchorId="0FA4111B" wp14:editId="2430E6AB">
            <wp:extent cx="2945219" cy="20588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15833" t="13025" r="7222"/>
                    <a:stretch/>
                  </pic:blipFill>
                  <pic:spPr bwMode="auto">
                    <a:xfrm>
                      <a:off x="0" y="0"/>
                      <a:ext cx="2951130" cy="2063011"/>
                    </a:xfrm>
                    <a:prstGeom prst="rect">
                      <a:avLst/>
                    </a:prstGeom>
                    <a:noFill/>
                    <a:ln>
                      <a:noFill/>
                    </a:ln>
                    <a:extLst>
                      <a:ext uri="{53640926-AAD7-44D8-BBD7-CCE9431645EC}">
                        <a14:shadowObscured xmlns:a14="http://schemas.microsoft.com/office/drawing/2010/main"/>
                      </a:ext>
                    </a:extLst>
                  </pic:spPr>
                </pic:pic>
              </a:graphicData>
            </a:graphic>
          </wp:inline>
        </w:drawing>
      </w:r>
    </w:p>
    <w:p w:rsidR="0080119D" w:rsidRDefault="0080119D" w:rsidP="009A45B7">
      <w:pPr>
        <w:pStyle w:val="Ttulo3"/>
        <w:numPr>
          <w:ilvl w:val="0"/>
          <w:numId w:val="8"/>
        </w:numPr>
        <w:spacing w:before="0" w:after="120"/>
        <w:rPr>
          <w:color w:val="auto"/>
        </w:rPr>
      </w:pPr>
      <w:r w:rsidRPr="00FA26F8">
        <w:rPr>
          <w:color w:val="auto"/>
        </w:rPr>
        <w:t>Seguimiento de la satisfacción del cliente.</w:t>
      </w:r>
    </w:p>
    <w:p w:rsidR="000D1905" w:rsidRDefault="00D0536C" w:rsidP="009A45B7">
      <w:pPr>
        <w:spacing w:after="120"/>
        <w:jc w:val="both"/>
      </w:pPr>
      <w:r w:rsidRPr="002A75BE">
        <w:rPr>
          <w:noProof/>
          <w:color w:val="FF0000"/>
          <w:lang w:eastAsia="es-SV"/>
        </w:rPr>
        <w:lastRenderedPageBreak/>
        <w:drawing>
          <wp:anchor distT="0" distB="0" distL="114300" distR="114300" simplePos="0" relativeHeight="251664384" behindDoc="1" locked="0" layoutInCell="1" allowOverlap="1" wp14:anchorId="18117B86" wp14:editId="71BC88C3">
            <wp:simplePos x="0" y="0"/>
            <wp:positionH relativeFrom="column">
              <wp:posOffset>4559935</wp:posOffset>
            </wp:positionH>
            <wp:positionV relativeFrom="paragraph">
              <wp:posOffset>287020</wp:posOffset>
            </wp:positionV>
            <wp:extent cx="1121410" cy="1123950"/>
            <wp:effectExtent l="0" t="0" r="2540" b="0"/>
            <wp:wrapTight wrapText="bothSides">
              <wp:wrapPolygon edited="0">
                <wp:start x="8806" y="0"/>
                <wp:lineTo x="6238" y="732"/>
                <wp:lineTo x="734" y="4759"/>
                <wp:lineTo x="0" y="9153"/>
                <wp:lineTo x="0" y="12814"/>
                <wp:lineTo x="2935" y="18671"/>
                <wp:lineTo x="7339" y="20868"/>
                <wp:lineTo x="8439" y="21234"/>
                <wp:lineTo x="12843" y="21234"/>
                <wp:lineTo x="14310" y="20868"/>
                <wp:lineTo x="18713" y="17939"/>
                <wp:lineTo x="21282" y="12814"/>
                <wp:lineTo x="21282" y="8054"/>
                <wp:lineTo x="20915" y="4759"/>
                <wp:lineTo x="15778" y="1098"/>
                <wp:lineTo x="12843" y="0"/>
                <wp:lineTo x="8806"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1410" cy="1123950"/>
                    </a:xfrm>
                    <a:prstGeom prst="rect">
                      <a:avLst/>
                    </a:prstGeom>
                    <a:noFill/>
                  </pic:spPr>
                </pic:pic>
              </a:graphicData>
            </a:graphic>
            <wp14:sizeRelH relativeFrom="page">
              <wp14:pctWidth>0</wp14:pctWidth>
            </wp14:sizeRelH>
            <wp14:sizeRelV relativeFrom="page">
              <wp14:pctHeight>0</wp14:pctHeight>
            </wp14:sizeRelV>
          </wp:anchor>
        </w:drawing>
      </w:r>
      <w:r w:rsidR="000D1905">
        <w:t xml:space="preserve">Para el FSV y su Sistema de Gestión de Calidad, la atención brindada a los clientes actuales y </w:t>
      </w:r>
      <w:r w:rsidR="000D1905" w:rsidRPr="00374A1F">
        <w:t xml:space="preserve">futuros es de mucha importancia, por lo que periódicamente se miden y evalúan los resultados de la satisfacción de los clientes, con el objetivo de obtener información valiosa para el proceso de mejora continua. </w:t>
      </w:r>
    </w:p>
    <w:p w:rsidR="00F1055F" w:rsidRDefault="005A4E86" w:rsidP="009A45B7">
      <w:pPr>
        <w:spacing w:after="120"/>
        <w:jc w:val="both"/>
      </w:pPr>
      <w:r w:rsidRPr="005A4E86">
        <w:t xml:space="preserve">La evaluación de satisfacción del cliente realizada en el mes de enero de 2015 por la empresa externa ASK LATIN AMERICA, dio como resultado una nota promedio de </w:t>
      </w:r>
      <w:r w:rsidR="00D0536C" w:rsidRPr="00374A1F">
        <w:rPr>
          <w:b/>
          <w:bCs/>
        </w:rPr>
        <w:t>9.63</w:t>
      </w:r>
      <w:r w:rsidR="00D0536C" w:rsidRPr="00374A1F">
        <w:t xml:space="preserve"> en la calificación otorgada por los clientes.</w:t>
      </w:r>
    </w:p>
    <w:p w:rsidR="00FA26F8" w:rsidRPr="00FA26F8" w:rsidRDefault="00D13184" w:rsidP="009A45B7">
      <w:pPr>
        <w:pStyle w:val="Ttulo2"/>
        <w:numPr>
          <w:ilvl w:val="0"/>
          <w:numId w:val="2"/>
        </w:numPr>
        <w:rPr>
          <w:color w:val="auto"/>
        </w:rPr>
      </w:pPr>
      <w:bookmarkStart w:id="73" w:name="_Toc422820614"/>
      <w:r w:rsidRPr="00D13184">
        <w:rPr>
          <w:color w:val="auto"/>
        </w:rPr>
        <w:t>Cartera hipotecaria.</w:t>
      </w:r>
      <w:bookmarkEnd w:id="73"/>
    </w:p>
    <w:p w:rsidR="0080119D" w:rsidRDefault="0080119D" w:rsidP="009A45B7">
      <w:pPr>
        <w:pStyle w:val="Ttulo3"/>
        <w:numPr>
          <w:ilvl w:val="0"/>
          <w:numId w:val="9"/>
        </w:numPr>
        <w:spacing w:before="0" w:after="120"/>
        <w:rPr>
          <w:color w:val="auto"/>
        </w:rPr>
      </w:pPr>
      <w:r w:rsidRPr="00FA26F8">
        <w:rPr>
          <w:color w:val="auto"/>
        </w:rPr>
        <w:t>Cartera hipotecaria administrada.</w:t>
      </w:r>
    </w:p>
    <w:p w:rsidR="00F1055F" w:rsidRDefault="00F1055F" w:rsidP="009A45B7">
      <w:pPr>
        <w:spacing w:after="120"/>
        <w:jc w:val="both"/>
      </w:pPr>
      <w:r>
        <w:t>La</w:t>
      </w:r>
      <w:r w:rsidRPr="00F1055F">
        <w:t xml:space="preserve"> </w:t>
      </w:r>
      <w:r>
        <w:t>c</w:t>
      </w:r>
      <w:r w:rsidRPr="00F1055F">
        <w:t xml:space="preserve">artera </w:t>
      </w:r>
      <w:r>
        <w:t>h</w:t>
      </w:r>
      <w:r w:rsidRPr="00F1055F">
        <w:t>ipotecaria de</w:t>
      </w:r>
      <w:r>
        <w:t xml:space="preserve">l FSV </w:t>
      </w:r>
      <w:r w:rsidR="00C131D0">
        <w:t xml:space="preserve">al 31 de mayo de 2015 registró 99,641 préstamos por un monto de US$887.70 millones; y un total de </w:t>
      </w:r>
      <w:r w:rsidRPr="00F1055F">
        <w:t>122,733 préstamos</w:t>
      </w:r>
      <w:r w:rsidR="00C131D0">
        <w:t xml:space="preserve"> administrados</w:t>
      </w:r>
      <w:r w:rsidRPr="00F1055F">
        <w:t xml:space="preserve"> por un monto de US$1,108.85 millones.</w:t>
      </w:r>
      <w:r w:rsidR="001A6E2A">
        <w:t xml:space="preserve"> El FSV posee la mayor cartera hipotecaria de vivienda de interés social del país.</w:t>
      </w:r>
    </w:p>
    <w:p w:rsidR="00F1055F" w:rsidRDefault="002A75BE" w:rsidP="009A45B7">
      <w:pPr>
        <w:spacing w:after="120"/>
        <w:jc w:val="center"/>
      </w:pPr>
      <w:r>
        <w:rPr>
          <w:noProof/>
          <w:lang w:eastAsia="es-SV"/>
        </w:rPr>
        <w:drawing>
          <wp:inline distT="0" distB="0" distL="0" distR="0" wp14:anchorId="788A61D1" wp14:editId="6FD7939F">
            <wp:extent cx="3285267" cy="232627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2376" cy="2324227"/>
                    </a:xfrm>
                    <a:prstGeom prst="rect">
                      <a:avLst/>
                    </a:prstGeom>
                    <a:noFill/>
                  </pic:spPr>
                </pic:pic>
              </a:graphicData>
            </a:graphic>
          </wp:inline>
        </w:drawing>
      </w:r>
    </w:p>
    <w:p w:rsidR="00C131D0" w:rsidRDefault="00C131D0" w:rsidP="009A45B7">
      <w:pPr>
        <w:spacing w:after="120"/>
        <w:jc w:val="both"/>
      </w:pPr>
      <w:r>
        <w:t xml:space="preserve">La cartera hipotecaria ha experimentado un crecimiento sostenible de US$168.35 millones representando 17.90 puntos porcentuales; evidenciando la calidad de cartera razonable brindado </w:t>
      </w:r>
      <w:r w:rsidR="002A75BE">
        <w:t>p</w:t>
      </w:r>
      <w:r>
        <w:t>or</w:t>
      </w:r>
      <w:r w:rsidR="000517A2">
        <w:t xml:space="preserve"> un buen desempeño financiero.</w:t>
      </w:r>
    </w:p>
    <w:p w:rsidR="0080119D" w:rsidRDefault="0080119D" w:rsidP="009A45B7">
      <w:pPr>
        <w:pStyle w:val="Ttulo3"/>
        <w:numPr>
          <w:ilvl w:val="0"/>
          <w:numId w:val="9"/>
        </w:numPr>
        <w:spacing w:before="0" w:after="120"/>
        <w:rPr>
          <w:color w:val="auto"/>
        </w:rPr>
      </w:pPr>
      <w:r w:rsidRPr="00FA26F8">
        <w:rPr>
          <w:color w:val="auto"/>
        </w:rPr>
        <w:t>Incremento en recaudación de cuotas de préstamos.</w:t>
      </w:r>
    </w:p>
    <w:p w:rsidR="00B47AEF" w:rsidRDefault="00B83243" w:rsidP="009A45B7">
      <w:pPr>
        <w:spacing w:after="120"/>
        <w:jc w:val="both"/>
      </w:pPr>
      <w:r>
        <w:t xml:space="preserve">Para facilitar que los clientes realicen sus pagos el FSV ha dispuesto diferentes medios; </w:t>
      </w:r>
      <w:r w:rsidRPr="000C1A82">
        <w:rPr>
          <w:noProof/>
          <w:lang w:eastAsia="es-ES"/>
        </w:rPr>
        <w:t>actualmente se cuenta con 4 bancos y sus 120 ventanillas</w:t>
      </w:r>
      <w:r>
        <w:rPr>
          <w:noProof/>
          <w:lang w:eastAsia="es-ES"/>
        </w:rPr>
        <w:t xml:space="preserve"> de atención en todo el paí</w:t>
      </w:r>
      <w:r w:rsidRPr="000C1A82">
        <w:rPr>
          <w:noProof/>
          <w:lang w:eastAsia="es-ES"/>
        </w:rPr>
        <w:t>s, ademá</w:t>
      </w:r>
      <w:r>
        <w:rPr>
          <w:noProof/>
          <w:lang w:eastAsia="es-ES"/>
        </w:rPr>
        <w:t xml:space="preserve">s </w:t>
      </w:r>
      <w:r w:rsidRPr="000C1A82">
        <w:rPr>
          <w:noProof/>
          <w:lang w:eastAsia="es-ES"/>
        </w:rPr>
        <w:t>el mecanismo de pago por medio de tarjeta de crédito y débito</w:t>
      </w:r>
      <w:r>
        <w:rPr>
          <w:noProof/>
          <w:lang w:eastAsia="es-ES"/>
        </w:rPr>
        <w:t xml:space="preserve"> a traves del sitio web institucional y pago a traves de la plataforma de Gobierno Electronico. </w:t>
      </w:r>
      <w:r w:rsidR="00817174" w:rsidRPr="00817174">
        <w:t>Durante el periodo junio 2014 – mayo 2015 se recibieron 1</w:t>
      </w:r>
      <w:proofErr w:type="gramStart"/>
      <w:r w:rsidR="00817174" w:rsidRPr="00817174">
        <w:t>,273,897</w:t>
      </w:r>
      <w:proofErr w:type="gramEnd"/>
      <w:r w:rsidR="00817174" w:rsidRPr="00817174">
        <w:t xml:space="preserve"> Cuotas por un monto de US$129.20 millones, experimentando un incremento de 25.3 puntos porcentuales respecto al periodo junio 2009 – mayo 2010.</w:t>
      </w:r>
    </w:p>
    <w:p w:rsidR="00B83243" w:rsidRDefault="00B83243" w:rsidP="009A45B7">
      <w:pPr>
        <w:spacing w:after="120"/>
        <w:jc w:val="center"/>
      </w:pPr>
      <w:r>
        <w:rPr>
          <w:noProof/>
          <w:lang w:eastAsia="es-SV"/>
        </w:rPr>
        <w:lastRenderedPageBreak/>
        <w:drawing>
          <wp:inline distT="0" distB="0" distL="0" distR="0" wp14:anchorId="3C472EFA" wp14:editId="11E1FC2C">
            <wp:extent cx="2764465" cy="187700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l="12933" r="1244"/>
                    <a:stretch/>
                  </pic:blipFill>
                  <pic:spPr bwMode="auto">
                    <a:xfrm>
                      <a:off x="0" y="0"/>
                      <a:ext cx="2772022" cy="1882135"/>
                    </a:xfrm>
                    <a:prstGeom prst="rect">
                      <a:avLst/>
                    </a:prstGeom>
                    <a:noFill/>
                    <a:ln>
                      <a:noFill/>
                    </a:ln>
                    <a:extLst>
                      <a:ext uri="{53640926-AAD7-44D8-BBD7-CCE9431645EC}">
                        <a14:shadowObscured xmlns:a14="http://schemas.microsoft.com/office/drawing/2010/main"/>
                      </a:ext>
                    </a:extLst>
                  </pic:spPr>
                </pic:pic>
              </a:graphicData>
            </a:graphic>
          </wp:inline>
        </w:drawing>
      </w:r>
    </w:p>
    <w:p w:rsidR="0080119D" w:rsidRDefault="0080119D" w:rsidP="009A45B7">
      <w:pPr>
        <w:pStyle w:val="Ttulo3"/>
        <w:numPr>
          <w:ilvl w:val="0"/>
          <w:numId w:val="9"/>
        </w:numPr>
        <w:spacing w:before="0" w:after="120"/>
        <w:rPr>
          <w:color w:val="auto"/>
        </w:rPr>
      </w:pPr>
      <w:r w:rsidRPr="00FA26F8">
        <w:rPr>
          <w:color w:val="auto"/>
        </w:rPr>
        <w:t>Reducción del índice de mora.</w:t>
      </w:r>
    </w:p>
    <w:p w:rsidR="00B83243" w:rsidRDefault="00BA35B2" w:rsidP="009A45B7">
      <w:pPr>
        <w:spacing w:after="120"/>
        <w:jc w:val="both"/>
      </w:pPr>
      <w:r>
        <w:t xml:space="preserve">Al mes de mayo 2015, se mantuvo </w:t>
      </w:r>
      <w:r w:rsidRPr="00BA35B2">
        <w:t xml:space="preserve">la sanidad de la Cartera Hipotecaria </w:t>
      </w:r>
      <w:r>
        <w:t>gracias a la reducción</w:t>
      </w:r>
      <w:r w:rsidRPr="00BA35B2">
        <w:t xml:space="preserve"> </w:t>
      </w:r>
      <w:r>
        <w:t>d</w:t>
      </w:r>
      <w:r w:rsidRPr="00BA35B2">
        <w:t>el índice de morosidad en -</w:t>
      </w:r>
      <w:r>
        <w:t>0.72% puntos, pasando de 6.04% registrado a mayo de 2014 a 5.32% a mayo de 2015</w:t>
      </w:r>
      <w:r w:rsidRPr="00BA35B2">
        <w:t>.</w:t>
      </w:r>
      <w:r w:rsidR="006B1C06">
        <w:t xml:space="preserve"> Al comparar con el índice registrado en mayo 2010, el FSV ha propiciado una reducción en -7.41 puntos porcentuales.</w:t>
      </w:r>
    </w:p>
    <w:p w:rsidR="00E22CB9" w:rsidRPr="00B83243" w:rsidRDefault="002A75BE" w:rsidP="009A45B7">
      <w:pPr>
        <w:spacing w:after="120"/>
        <w:jc w:val="center"/>
      </w:pPr>
      <w:r>
        <w:rPr>
          <w:noProof/>
          <w:lang w:eastAsia="es-SV"/>
        </w:rPr>
        <w:drawing>
          <wp:inline distT="0" distB="0" distL="0" distR="0" wp14:anchorId="2593E52D" wp14:editId="35CBA3E0">
            <wp:extent cx="4237702" cy="227107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9240" cy="2277258"/>
                    </a:xfrm>
                    <a:prstGeom prst="rect">
                      <a:avLst/>
                    </a:prstGeom>
                    <a:noFill/>
                  </pic:spPr>
                </pic:pic>
              </a:graphicData>
            </a:graphic>
          </wp:inline>
        </w:drawing>
      </w:r>
    </w:p>
    <w:p w:rsidR="0080119D" w:rsidRDefault="0080119D" w:rsidP="009A45B7">
      <w:pPr>
        <w:pStyle w:val="Ttulo3"/>
        <w:numPr>
          <w:ilvl w:val="0"/>
          <w:numId w:val="9"/>
        </w:numPr>
        <w:spacing w:before="0" w:after="120"/>
        <w:rPr>
          <w:color w:val="auto"/>
        </w:rPr>
      </w:pPr>
      <w:r w:rsidRPr="00FA26F8">
        <w:rPr>
          <w:color w:val="auto"/>
        </w:rPr>
        <w:t xml:space="preserve">Facilidades para que las familias conserven su vivienda. </w:t>
      </w:r>
    </w:p>
    <w:p w:rsidR="007F51CA" w:rsidRDefault="00304C74" w:rsidP="009A45B7">
      <w:pPr>
        <w:spacing w:after="120"/>
        <w:jc w:val="both"/>
      </w:pPr>
      <w:r>
        <w:t>E</w:t>
      </w:r>
      <w:r w:rsidR="007F51CA" w:rsidRPr="007F51CA">
        <w:t>n continuidad con los esfuerzos para el logro de la reducción del Índice de mora de la cartera hipotecaria,</w:t>
      </w:r>
      <w:r>
        <w:t xml:space="preserve"> </w:t>
      </w:r>
      <w:r w:rsidR="0018553E">
        <w:t xml:space="preserve">el FSV ofrece facilidades, </w:t>
      </w:r>
      <w:r w:rsidR="007F51CA" w:rsidRPr="007F51CA">
        <w:t xml:space="preserve">con el objeto de apoyar a los </w:t>
      </w:r>
      <w:r>
        <w:t>clientes</w:t>
      </w:r>
      <w:r w:rsidR="007F51CA" w:rsidRPr="007F51CA">
        <w:t xml:space="preserve"> para que conserven su vivienda, a continuación se muestran los resultados para el periodo Junio 2014- Mayo 2015:</w:t>
      </w:r>
    </w:p>
    <w:tbl>
      <w:tblPr>
        <w:tblW w:w="4452" w:type="pct"/>
        <w:jc w:val="center"/>
        <w:tblCellMar>
          <w:left w:w="0" w:type="dxa"/>
          <w:right w:w="0" w:type="dxa"/>
        </w:tblCellMar>
        <w:tblLook w:val="0600" w:firstRow="0" w:lastRow="0" w:firstColumn="0" w:lastColumn="0" w:noHBand="1" w:noVBand="1"/>
      </w:tblPr>
      <w:tblGrid>
        <w:gridCol w:w="5295"/>
        <w:gridCol w:w="1374"/>
        <w:gridCol w:w="1302"/>
      </w:tblGrid>
      <w:tr w:rsidR="007F51CA" w:rsidRPr="007F51CA" w:rsidTr="005F7D93">
        <w:trPr>
          <w:trHeight w:val="283"/>
          <w:tblHeader/>
          <w:jc w:val="center"/>
        </w:trPr>
        <w:tc>
          <w:tcPr>
            <w:tcW w:w="3321" w:type="pct"/>
            <w:vMerge w:val="restart"/>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
                <w:bCs/>
                <w:color w:val="000000"/>
                <w:kern w:val="24"/>
                <w:sz w:val="20"/>
                <w:szCs w:val="18"/>
              </w:rPr>
              <w:t>Facilidades para que las familiar conserven sus vivienda</w:t>
            </w:r>
          </w:p>
        </w:tc>
        <w:tc>
          <w:tcPr>
            <w:tcW w:w="1679" w:type="pct"/>
            <w:gridSpan w:val="2"/>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
                <w:bCs/>
                <w:color w:val="000000"/>
                <w:kern w:val="24"/>
                <w:sz w:val="20"/>
                <w:szCs w:val="18"/>
              </w:rPr>
              <w:t>Junio 2014 - Mayo 2015</w:t>
            </w:r>
          </w:p>
        </w:tc>
      </w:tr>
      <w:tr w:rsidR="007F51CA" w:rsidRPr="007F51CA" w:rsidTr="005F7D93">
        <w:trPr>
          <w:trHeight w:val="283"/>
          <w:tblHeader/>
          <w:jc w:val="center"/>
        </w:trPr>
        <w:tc>
          <w:tcPr>
            <w:tcW w:w="3321" w:type="pct"/>
            <w:vMerge/>
            <w:tcBorders>
              <w:top w:val="single" w:sz="4" w:space="0" w:color="000000"/>
              <w:left w:val="single" w:sz="4" w:space="0" w:color="000000"/>
              <w:bottom w:val="single" w:sz="4" w:space="0" w:color="000000"/>
              <w:right w:val="single" w:sz="4" w:space="0" w:color="000000"/>
            </w:tcBorders>
            <w:vAlign w:val="center"/>
            <w:hideMark/>
          </w:tcPr>
          <w:p w:rsidR="007F51CA" w:rsidRPr="007F51CA" w:rsidRDefault="007F51CA" w:rsidP="005F7D93">
            <w:pPr>
              <w:spacing w:after="0" w:line="240" w:lineRule="auto"/>
              <w:rPr>
                <w:rFonts w:ascii="Arial" w:eastAsia="Times New Roman" w:hAnsi="Arial" w:cs="Arial"/>
                <w:sz w:val="20"/>
                <w:szCs w:val="18"/>
              </w:rPr>
            </w:pPr>
          </w:p>
        </w:tc>
        <w:tc>
          <w:tcPr>
            <w:tcW w:w="862" w:type="pct"/>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
                <w:bCs/>
                <w:color w:val="000000"/>
                <w:kern w:val="24"/>
                <w:sz w:val="20"/>
                <w:szCs w:val="18"/>
              </w:rPr>
              <w:t>Número</w:t>
            </w:r>
          </w:p>
        </w:tc>
        <w:tc>
          <w:tcPr>
            <w:tcW w:w="817" w:type="pct"/>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
                <w:bCs/>
                <w:color w:val="000000"/>
                <w:kern w:val="24"/>
                <w:sz w:val="20"/>
                <w:szCs w:val="18"/>
              </w:rPr>
              <w:t>Millones</w:t>
            </w:r>
          </w:p>
        </w:tc>
      </w:tr>
      <w:tr w:rsidR="007F51CA" w:rsidRPr="007F51CA" w:rsidTr="005F7D93">
        <w:trPr>
          <w:trHeight w:val="283"/>
          <w:jc w:val="center"/>
        </w:trPr>
        <w:tc>
          <w:tcPr>
            <w:tcW w:w="3321"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textAlignment w:val="center"/>
              <w:rPr>
                <w:rFonts w:ascii="Arial" w:eastAsia="Times New Roman" w:hAnsi="Arial" w:cs="Arial"/>
                <w:sz w:val="20"/>
                <w:szCs w:val="18"/>
              </w:rPr>
            </w:pPr>
            <w:r w:rsidRPr="007F51CA">
              <w:rPr>
                <w:rFonts w:ascii="Calibri" w:eastAsia="Times New Roman" w:hAnsi="Calibri" w:cs="Calibri"/>
                <w:color w:val="000000"/>
                <w:kern w:val="24"/>
                <w:sz w:val="20"/>
                <w:szCs w:val="18"/>
              </w:rPr>
              <w:t>Aplicación de cotizaciones</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4,846</w:t>
            </w:r>
          </w:p>
        </w:tc>
        <w:tc>
          <w:tcPr>
            <w:tcW w:w="817"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 xml:space="preserve">$1.00 </w:t>
            </w:r>
          </w:p>
        </w:tc>
      </w:tr>
      <w:tr w:rsidR="005F7D93" w:rsidRPr="007F51CA" w:rsidTr="00E43DB8">
        <w:trPr>
          <w:trHeight w:val="283"/>
          <w:jc w:val="center"/>
        </w:trPr>
        <w:tc>
          <w:tcPr>
            <w:tcW w:w="3321"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5F7D93" w:rsidRPr="007F51CA" w:rsidRDefault="005F7D93" w:rsidP="00E43DB8">
            <w:pPr>
              <w:spacing w:after="0" w:line="240" w:lineRule="auto"/>
              <w:textAlignment w:val="center"/>
              <w:rPr>
                <w:rFonts w:ascii="Arial" w:eastAsia="Times New Roman" w:hAnsi="Arial" w:cs="Arial"/>
                <w:sz w:val="20"/>
                <w:szCs w:val="18"/>
              </w:rPr>
            </w:pPr>
            <w:r w:rsidRPr="007F51CA">
              <w:rPr>
                <w:rFonts w:ascii="Calibri" w:eastAsia="Times New Roman" w:hAnsi="Calibri" w:cs="Calibri"/>
                <w:color w:val="000000"/>
                <w:kern w:val="24"/>
                <w:sz w:val="20"/>
                <w:szCs w:val="18"/>
              </w:rPr>
              <w:t>Reestructuración de deuda</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5F7D93" w:rsidRPr="007F51CA" w:rsidRDefault="005F7D93" w:rsidP="00E43DB8">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1,781</w:t>
            </w:r>
          </w:p>
        </w:tc>
        <w:tc>
          <w:tcPr>
            <w:tcW w:w="817"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5F7D93" w:rsidRPr="007F51CA" w:rsidRDefault="005F7D93" w:rsidP="00E43DB8">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 xml:space="preserve">$18.17 </w:t>
            </w:r>
          </w:p>
        </w:tc>
      </w:tr>
      <w:tr w:rsidR="005F7D93" w:rsidRPr="007F51CA" w:rsidTr="00E43DB8">
        <w:trPr>
          <w:trHeight w:val="283"/>
          <w:jc w:val="center"/>
        </w:trPr>
        <w:tc>
          <w:tcPr>
            <w:tcW w:w="3321"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5F7D93" w:rsidRPr="007F51CA" w:rsidRDefault="005F7D93" w:rsidP="00E43DB8">
            <w:pPr>
              <w:spacing w:after="0" w:line="240" w:lineRule="auto"/>
              <w:textAlignment w:val="center"/>
              <w:rPr>
                <w:rFonts w:ascii="Arial" w:eastAsia="Times New Roman" w:hAnsi="Arial" w:cs="Arial"/>
                <w:sz w:val="20"/>
                <w:szCs w:val="18"/>
              </w:rPr>
            </w:pPr>
            <w:r w:rsidRPr="007F51CA">
              <w:rPr>
                <w:rFonts w:ascii="Calibri" w:eastAsia="Times New Roman" w:hAnsi="Calibri" w:cs="Calibri"/>
                <w:color w:val="000000"/>
                <w:kern w:val="24"/>
                <w:sz w:val="20"/>
                <w:szCs w:val="18"/>
              </w:rPr>
              <w:t xml:space="preserve">Refinanciamientos </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5F7D93" w:rsidRPr="007F51CA" w:rsidRDefault="005F7D93" w:rsidP="00E43DB8">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94</w:t>
            </w:r>
          </w:p>
        </w:tc>
        <w:tc>
          <w:tcPr>
            <w:tcW w:w="817"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5F7D93" w:rsidRPr="007F51CA" w:rsidRDefault="005F7D93" w:rsidP="00E43DB8">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 xml:space="preserve">$0.94 </w:t>
            </w:r>
          </w:p>
        </w:tc>
      </w:tr>
      <w:tr w:rsidR="007F51CA" w:rsidRPr="007F51CA" w:rsidTr="005F7D93">
        <w:trPr>
          <w:trHeight w:val="283"/>
          <w:jc w:val="center"/>
        </w:trPr>
        <w:tc>
          <w:tcPr>
            <w:tcW w:w="3321"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textAlignment w:val="center"/>
              <w:rPr>
                <w:rFonts w:ascii="Arial" w:eastAsia="Times New Roman" w:hAnsi="Arial" w:cs="Arial"/>
                <w:sz w:val="20"/>
                <w:szCs w:val="18"/>
              </w:rPr>
            </w:pPr>
            <w:r w:rsidRPr="007F51CA">
              <w:rPr>
                <w:rFonts w:ascii="Calibri" w:eastAsia="Times New Roman" w:hAnsi="Calibri" w:cs="Calibri"/>
                <w:color w:val="000000"/>
                <w:kern w:val="24"/>
                <w:sz w:val="20"/>
                <w:szCs w:val="18"/>
              </w:rPr>
              <w:t>Disminución de cuotas para mantener la sanidad de la cartera</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51</w:t>
            </w:r>
          </w:p>
        </w:tc>
        <w:tc>
          <w:tcPr>
            <w:tcW w:w="817"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w:t>
            </w:r>
          </w:p>
        </w:tc>
      </w:tr>
      <w:tr w:rsidR="007F51CA" w:rsidRPr="007F51CA" w:rsidTr="005F7D93">
        <w:trPr>
          <w:trHeight w:val="283"/>
          <w:jc w:val="center"/>
        </w:trPr>
        <w:tc>
          <w:tcPr>
            <w:tcW w:w="3321"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textAlignment w:val="center"/>
              <w:rPr>
                <w:rFonts w:ascii="Arial" w:eastAsia="Times New Roman" w:hAnsi="Arial" w:cs="Arial"/>
                <w:sz w:val="20"/>
                <w:szCs w:val="18"/>
              </w:rPr>
            </w:pPr>
            <w:r w:rsidRPr="007F51CA">
              <w:rPr>
                <w:rFonts w:ascii="Calibri" w:eastAsia="Times New Roman" w:hAnsi="Calibri" w:cs="Calibri"/>
                <w:color w:val="000000"/>
                <w:kern w:val="24"/>
                <w:sz w:val="20"/>
                <w:szCs w:val="18"/>
              </w:rPr>
              <w:t>Plan temporal por desempleo</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17</w:t>
            </w:r>
          </w:p>
        </w:tc>
        <w:tc>
          <w:tcPr>
            <w:tcW w:w="817"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w:t>
            </w:r>
          </w:p>
        </w:tc>
      </w:tr>
      <w:tr w:rsidR="007F51CA" w:rsidRPr="007F51CA" w:rsidTr="005F7D93">
        <w:trPr>
          <w:trHeight w:val="283"/>
          <w:jc w:val="center"/>
        </w:trPr>
        <w:tc>
          <w:tcPr>
            <w:tcW w:w="3321"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textAlignment w:val="center"/>
              <w:rPr>
                <w:rFonts w:ascii="Arial" w:eastAsia="Times New Roman" w:hAnsi="Arial" w:cs="Arial"/>
                <w:sz w:val="20"/>
                <w:szCs w:val="18"/>
              </w:rPr>
            </w:pPr>
            <w:r w:rsidRPr="007F51CA">
              <w:rPr>
                <w:rFonts w:ascii="Calibri" w:eastAsia="Times New Roman" w:hAnsi="Calibri" w:cs="Calibri"/>
                <w:color w:val="000000"/>
                <w:kern w:val="24"/>
                <w:sz w:val="20"/>
                <w:szCs w:val="18"/>
              </w:rPr>
              <w:t>Planes temporales de pago</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1,433</w:t>
            </w:r>
          </w:p>
        </w:tc>
        <w:tc>
          <w:tcPr>
            <w:tcW w:w="817"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7F51CA" w:rsidRPr="007F51CA" w:rsidRDefault="007F51CA" w:rsidP="005F7D93">
            <w:pPr>
              <w:spacing w:after="0" w:line="240" w:lineRule="auto"/>
              <w:jc w:val="center"/>
              <w:textAlignment w:val="center"/>
              <w:rPr>
                <w:rFonts w:ascii="Arial" w:eastAsia="Times New Roman" w:hAnsi="Arial" w:cs="Arial"/>
                <w:sz w:val="20"/>
                <w:szCs w:val="18"/>
              </w:rPr>
            </w:pPr>
            <w:r w:rsidRPr="007F51CA">
              <w:rPr>
                <w:rFonts w:ascii="Calibri" w:eastAsia="Times New Roman" w:hAnsi="Calibri" w:cs="Calibri"/>
                <w:bCs/>
                <w:color w:val="000000"/>
                <w:kern w:val="24"/>
                <w:sz w:val="20"/>
                <w:szCs w:val="18"/>
              </w:rPr>
              <w:t>-</w:t>
            </w:r>
          </w:p>
        </w:tc>
      </w:tr>
      <w:tr w:rsidR="00E22CB9" w:rsidRPr="00E22CB9" w:rsidTr="00E22CB9">
        <w:trPr>
          <w:trHeight w:val="283"/>
          <w:jc w:val="center"/>
        </w:trPr>
        <w:tc>
          <w:tcPr>
            <w:tcW w:w="3321"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tcPr>
          <w:p w:rsidR="00E22CB9" w:rsidRPr="00E22CB9" w:rsidRDefault="00E22CB9" w:rsidP="00E22CB9">
            <w:pPr>
              <w:spacing w:after="0" w:line="240" w:lineRule="auto"/>
              <w:jc w:val="center"/>
              <w:textAlignment w:val="center"/>
              <w:rPr>
                <w:rFonts w:ascii="Calibri" w:eastAsia="Times New Roman" w:hAnsi="Calibri" w:cs="Calibri"/>
                <w:color w:val="000000"/>
                <w:kern w:val="24"/>
                <w:sz w:val="20"/>
                <w:szCs w:val="20"/>
              </w:rPr>
            </w:pPr>
            <w:r w:rsidRPr="00E22CB9">
              <w:rPr>
                <w:rFonts w:ascii="Calibri" w:eastAsia="Times New Roman" w:hAnsi="Calibri" w:cs="Calibri"/>
                <w:b/>
                <w:bCs/>
                <w:color w:val="000000"/>
                <w:kern w:val="24"/>
                <w:sz w:val="20"/>
                <w:szCs w:val="20"/>
                <w:lang w:eastAsia="es-SV"/>
              </w:rPr>
              <w:t>TOTAL</w:t>
            </w:r>
          </w:p>
        </w:tc>
        <w:tc>
          <w:tcPr>
            <w:tcW w:w="862"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tcPr>
          <w:p w:rsidR="00E22CB9" w:rsidRPr="00E22CB9" w:rsidRDefault="00E22CB9" w:rsidP="00E22CB9">
            <w:pPr>
              <w:spacing w:after="0" w:line="240" w:lineRule="auto"/>
              <w:jc w:val="center"/>
              <w:rPr>
                <w:b/>
                <w:sz w:val="20"/>
                <w:szCs w:val="20"/>
              </w:rPr>
            </w:pPr>
            <w:r w:rsidRPr="00E22CB9">
              <w:rPr>
                <w:b/>
                <w:sz w:val="20"/>
                <w:szCs w:val="20"/>
              </w:rPr>
              <w:t>8,222</w:t>
            </w:r>
          </w:p>
        </w:tc>
        <w:tc>
          <w:tcPr>
            <w:tcW w:w="817"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tcPr>
          <w:p w:rsidR="00E22CB9" w:rsidRPr="00E22CB9" w:rsidRDefault="00E22CB9" w:rsidP="00E22CB9">
            <w:pPr>
              <w:spacing w:after="0" w:line="240" w:lineRule="auto"/>
              <w:jc w:val="center"/>
              <w:rPr>
                <w:b/>
                <w:sz w:val="20"/>
                <w:szCs w:val="20"/>
              </w:rPr>
            </w:pPr>
            <w:r w:rsidRPr="00E22CB9">
              <w:rPr>
                <w:b/>
                <w:sz w:val="20"/>
                <w:szCs w:val="20"/>
              </w:rPr>
              <w:t>$20.11</w:t>
            </w:r>
          </w:p>
        </w:tc>
      </w:tr>
    </w:tbl>
    <w:p w:rsidR="00D13184" w:rsidRDefault="00D13184" w:rsidP="009A45B7">
      <w:pPr>
        <w:pStyle w:val="Ttulo2"/>
        <w:numPr>
          <w:ilvl w:val="0"/>
          <w:numId w:val="2"/>
        </w:numPr>
        <w:rPr>
          <w:color w:val="auto"/>
        </w:rPr>
      </w:pPr>
      <w:bookmarkStart w:id="74" w:name="_Toc422820615"/>
      <w:r w:rsidRPr="00D13184">
        <w:rPr>
          <w:color w:val="auto"/>
        </w:rPr>
        <w:lastRenderedPageBreak/>
        <w:t>Otros logros relevantes.</w:t>
      </w:r>
      <w:bookmarkEnd w:id="74"/>
    </w:p>
    <w:p w:rsidR="004645E2" w:rsidRDefault="00E46DD4" w:rsidP="009A45B7">
      <w:pPr>
        <w:pStyle w:val="Ttulo3"/>
        <w:numPr>
          <w:ilvl w:val="0"/>
          <w:numId w:val="33"/>
        </w:numPr>
        <w:spacing w:before="0" w:after="120"/>
        <w:rPr>
          <w:color w:val="auto"/>
        </w:rPr>
      </w:pPr>
      <w:r>
        <w:rPr>
          <w:noProof/>
          <w:lang w:eastAsia="es-SV"/>
        </w:rPr>
        <w:drawing>
          <wp:anchor distT="0" distB="0" distL="114300" distR="114300" simplePos="0" relativeHeight="251665408" behindDoc="1" locked="0" layoutInCell="1" allowOverlap="1" wp14:anchorId="4AB4CBEA" wp14:editId="14FFAA73">
            <wp:simplePos x="0" y="0"/>
            <wp:positionH relativeFrom="column">
              <wp:posOffset>3455670</wp:posOffset>
            </wp:positionH>
            <wp:positionV relativeFrom="paragraph">
              <wp:posOffset>296545</wp:posOffset>
            </wp:positionV>
            <wp:extent cx="1932940" cy="2858770"/>
            <wp:effectExtent l="0" t="0" r="0" b="0"/>
            <wp:wrapTight wrapText="bothSides">
              <wp:wrapPolygon edited="0">
                <wp:start x="639" y="0"/>
                <wp:lineTo x="0" y="576"/>
                <wp:lineTo x="0" y="20583"/>
                <wp:lineTo x="639" y="21446"/>
                <wp:lineTo x="852" y="21446"/>
                <wp:lineTo x="20436" y="21446"/>
                <wp:lineTo x="21288" y="20871"/>
                <wp:lineTo x="21288" y="576"/>
                <wp:lineTo x="20649" y="0"/>
                <wp:lineTo x="639"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2940" cy="2858770"/>
                    </a:xfrm>
                    <a:prstGeom prst="rect">
                      <a:avLst/>
                    </a:prstGeom>
                    <a:noFill/>
                  </pic:spPr>
                </pic:pic>
              </a:graphicData>
            </a:graphic>
            <wp14:sizeRelH relativeFrom="page">
              <wp14:pctWidth>0</wp14:pctWidth>
            </wp14:sizeRelH>
            <wp14:sizeRelV relativeFrom="page">
              <wp14:pctHeight>0</wp14:pctHeight>
            </wp14:sizeRelV>
          </wp:anchor>
        </w:drawing>
      </w:r>
      <w:r w:rsidR="004645E2" w:rsidRPr="00FA26F8">
        <w:rPr>
          <w:color w:val="auto"/>
        </w:rPr>
        <w:t>Incentivos a la cultura de pago puntual.</w:t>
      </w:r>
      <w:r w:rsidRPr="00E46DD4">
        <w:rPr>
          <w:noProof/>
          <w:lang w:eastAsia="es-SV"/>
        </w:rPr>
        <w:t xml:space="preserve"> </w:t>
      </w:r>
    </w:p>
    <w:p w:rsidR="00E46DD4" w:rsidRDefault="00E46DD4" w:rsidP="00E46DD4">
      <w:pPr>
        <w:spacing w:after="120"/>
        <w:ind w:left="1080"/>
        <w:jc w:val="both"/>
      </w:pPr>
      <w:r>
        <w:t xml:space="preserve">El FSV incentiva la cultura de  pago responsable entre sus clientes para lo cual realizó el sorteo electrónico de la promoción de cliente puntual el 14 de agosto; participando más de 85,000 clientes  resultando 120 ganadores propietarios y 30 suplentes. </w:t>
      </w:r>
    </w:p>
    <w:p w:rsidR="00E46DD4" w:rsidRDefault="00E46DD4" w:rsidP="00E46DD4">
      <w:pPr>
        <w:spacing w:after="120"/>
        <w:ind w:left="1080"/>
        <w:jc w:val="both"/>
      </w:pPr>
      <w:r>
        <w:t xml:space="preserve">El FSV premió a las familias con 10 refrigeradoras, 10 cocinas con planchas, 5 </w:t>
      </w:r>
      <w:proofErr w:type="spellStart"/>
      <w:r>
        <w:t>tablets</w:t>
      </w:r>
      <w:proofErr w:type="spellEnd"/>
      <w:r>
        <w:t xml:space="preserve"> y 95 vales de supermercado por un valor de $50.00. </w:t>
      </w:r>
    </w:p>
    <w:p w:rsidR="00E46DD4" w:rsidRDefault="00E46DD4" w:rsidP="00E46DD4">
      <w:pPr>
        <w:ind w:left="1080"/>
      </w:pPr>
      <w:r>
        <w:t>El Fondo ha contribuido con las familias salvadoreñas ofreciendo diversas soluciones de mora, tales como Aplicación de cotizaciones, Reestructuración de deuda, Planes temporales de pago, Refinanciamientos, Disminución de cuotas para mantener la sanidad de la cartera y Plan temporal de pago por desempleo. Incentivando de este modo la cultura del pago puntual de los clientes, premiando su preferencia.</w:t>
      </w:r>
    </w:p>
    <w:p w:rsidR="00476BB2" w:rsidRDefault="00476BB2" w:rsidP="009A45B7">
      <w:pPr>
        <w:pStyle w:val="Ttulo3"/>
        <w:numPr>
          <w:ilvl w:val="0"/>
          <w:numId w:val="33"/>
        </w:numPr>
        <w:spacing w:before="0" w:after="120"/>
        <w:rPr>
          <w:color w:val="auto"/>
        </w:rPr>
      </w:pPr>
      <w:r w:rsidRPr="00FA26F8">
        <w:rPr>
          <w:color w:val="auto"/>
        </w:rPr>
        <w:t>Recertificación del Sistema de Gestión de Calidad (SGC) por AENOR Centroamérica.</w:t>
      </w:r>
    </w:p>
    <w:p w:rsidR="00E46DD4" w:rsidRDefault="00E46DD4" w:rsidP="00E46DD4">
      <w:pPr>
        <w:spacing w:after="120"/>
        <w:ind w:left="1080"/>
        <w:jc w:val="both"/>
      </w:pPr>
      <w:r>
        <w:rPr>
          <w:noProof/>
          <w:lang w:eastAsia="es-SV"/>
        </w:rPr>
        <w:drawing>
          <wp:anchor distT="0" distB="0" distL="114300" distR="114300" simplePos="0" relativeHeight="251666432" behindDoc="1" locked="0" layoutInCell="1" allowOverlap="1" wp14:anchorId="0FA1E885" wp14:editId="5161F987">
            <wp:simplePos x="0" y="0"/>
            <wp:positionH relativeFrom="column">
              <wp:posOffset>3895090</wp:posOffset>
            </wp:positionH>
            <wp:positionV relativeFrom="paragraph">
              <wp:posOffset>10160</wp:posOffset>
            </wp:positionV>
            <wp:extent cx="2089785" cy="3193415"/>
            <wp:effectExtent l="0" t="0" r="5715" b="6985"/>
            <wp:wrapTight wrapText="bothSides">
              <wp:wrapPolygon edited="0">
                <wp:start x="0" y="0"/>
                <wp:lineTo x="0" y="21518"/>
                <wp:lineTo x="21462" y="21518"/>
                <wp:lineTo x="2146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9785" cy="319341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t xml:space="preserve">El FSV es una institución certificada bajo la Norma ISO 9001:2008 para las actividades de prestación de servicios de aprobación de créditos hipotecarios para la adquisición de vivienda, en la totalidad de sus 22 procesos, desde Abril 2009. </w:t>
      </w:r>
    </w:p>
    <w:p w:rsidR="00E46DD4" w:rsidRDefault="00E46DD4" w:rsidP="00E46DD4">
      <w:pPr>
        <w:spacing w:after="120"/>
        <w:ind w:left="1080"/>
        <w:jc w:val="both"/>
      </w:pPr>
      <w:r>
        <w:t>Los resultados de las auditorías del SGC han ratificado la eficacia del Sistema, y en consecuencia, el mantenimiento de la certificación. En Febrero de 2015 se registraron «0» No Conformidades.</w:t>
      </w:r>
    </w:p>
    <w:p w:rsidR="00E46DD4" w:rsidRDefault="00E46DD4" w:rsidP="00E46DD4">
      <w:pPr>
        <w:spacing w:after="120"/>
        <w:ind w:left="1080"/>
        <w:jc w:val="both"/>
      </w:pPr>
      <w:r>
        <w:t>Este logro evidencia la Mejora Continua del Sistema, reflejo del trabajo en equipo realizado y del compromiso en la búsqueda de nuevas prácticas de servicio que sean más competitivas y eficientes enfocadas al cliente externo e interno.</w:t>
      </w:r>
    </w:p>
    <w:p w:rsidR="00E46DD4" w:rsidRPr="00E46DD4" w:rsidRDefault="00E46DD4" w:rsidP="00E46DD4"/>
    <w:p w:rsidR="00304C74" w:rsidRDefault="00304C74" w:rsidP="009A45B7">
      <w:pPr>
        <w:spacing w:after="120"/>
        <w:jc w:val="both"/>
      </w:pPr>
      <w:r>
        <w:rPr>
          <w:noProof/>
          <w:lang w:eastAsia="es-SV"/>
        </w:rPr>
        <w:lastRenderedPageBreak/>
        <w:drawing>
          <wp:inline distT="0" distB="0" distL="0" distR="0" wp14:anchorId="6A3F1AA3" wp14:editId="11EDC44C">
            <wp:extent cx="5756531" cy="2032874"/>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6638" cy="2036443"/>
                    </a:xfrm>
                    <a:prstGeom prst="rect">
                      <a:avLst/>
                    </a:prstGeom>
                    <a:noFill/>
                  </pic:spPr>
                </pic:pic>
              </a:graphicData>
            </a:graphic>
          </wp:inline>
        </w:drawing>
      </w:r>
    </w:p>
    <w:p w:rsidR="002F11DA" w:rsidRDefault="002F11DA" w:rsidP="009A45B7">
      <w:pPr>
        <w:spacing w:after="120"/>
        <w:jc w:val="both"/>
      </w:pPr>
    </w:p>
    <w:p w:rsidR="00476BB2" w:rsidRDefault="00476BB2" w:rsidP="009A45B7">
      <w:pPr>
        <w:pStyle w:val="Ttulo3"/>
        <w:numPr>
          <w:ilvl w:val="0"/>
          <w:numId w:val="33"/>
        </w:numPr>
        <w:spacing w:before="0" w:after="120"/>
        <w:rPr>
          <w:color w:val="auto"/>
        </w:rPr>
      </w:pPr>
      <w:r w:rsidRPr="00FA26F8">
        <w:rPr>
          <w:color w:val="auto"/>
        </w:rPr>
        <w:t>Mejora en la clasificación de riesgo.</w:t>
      </w:r>
    </w:p>
    <w:p w:rsidR="002F11DA" w:rsidRDefault="002F11DA" w:rsidP="009A45B7">
      <w:pPr>
        <w:spacing w:after="120"/>
        <w:jc w:val="both"/>
      </w:pPr>
      <w:r w:rsidRPr="002F11DA">
        <w:t>El FSV ha obtenido mejoras en las calificaciones de riesgos, situación actual con Estados Financieros al 31 de diciembre 2014.</w:t>
      </w:r>
    </w:p>
    <w:p w:rsidR="002F11DA" w:rsidRDefault="002F11DA" w:rsidP="009A45B7">
      <w:pPr>
        <w:spacing w:after="120"/>
        <w:jc w:val="center"/>
      </w:pPr>
      <w:r>
        <w:rPr>
          <w:noProof/>
          <w:lang w:eastAsia="es-SV"/>
        </w:rPr>
        <w:drawing>
          <wp:inline distT="0" distB="0" distL="0" distR="0" wp14:anchorId="69904C5B" wp14:editId="5FCE3A77">
            <wp:extent cx="5858539" cy="1520456"/>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0028" cy="1520842"/>
                    </a:xfrm>
                    <a:prstGeom prst="rect">
                      <a:avLst/>
                    </a:prstGeom>
                    <a:noFill/>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2F11DA" w:rsidRPr="002F11DA" w:rsidTr="002F11DA">
        <w:tc>
          <w:tcPr>
            <w:tcW w:w="8978" w:type="dxa"/>
            <w:gridSpan w:val="2"/>
          </w:tcPr>
          <w:p w:rsidR="002F11DA" w:rsidRPr="002F11DA" w:rsidRDefault="002F11DA" w:rsidP="009A45B7">
            <w:pPr>
              <w:spacing w:after="120" w:line="276" w:lineRule="auto"/>
              <w:jc w:val="center"/>
              <w:rPr>
                <w:b/>
              </w:rPr>
            </w:pPr>
            <w:r w:rsidRPr="002F11DA">
              <w:rPr>
                <w:b/>
              </w:rPr>
              <w:t>Resumen de aspectos relevantes de la calificación de riesgo</w:t>
            </w:r>
          </w:p>
        </w:tc>
      </w:tr>
      <w:tr w:rsidR="002F11DA" w:rsidTr="002F11DA">
        <w:tc>
          <w:tcPr>
            <w:tcW w:w="4489" w:type="dxa"/>
            <w:vAlign w:val="bottom"/>
          </w:tcPr>
          <w:p w:rsidR="002F11DA" w:rsidRPr="002F11DA" w:rsidRDefault="002F11DA" w:rsidP="009A45B7">
            <w:pPr>
              <w:spacing w:after="120" w:line="276" w:lineRule="auto"/>
              <w:jc w:val="center"/>
              <w:rPr>
                <w:b/>
              </w:rPr>
            </w:pPr>
            <w:r>
              <w:rPr>
                <w:b/>
                <w:noProof/>
                <w:lang w:eastAsia="es-SV"/>
              </w:rPr>
              <w:drawing>
                <wp:inline distT="0" distB="0" distL="0" distR="0" wp14:anchorId="12262AB2" wp14:editId="5D409D45">
                  <wp:extent cx="1446027" cy="23391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7734" b="34132"/>
                          <a:stretch/>
                        </pic:blipFill>
                        <pic:spPr bwMode="auto">
                          <a:xfrm>
                            <a:off x="0" y="0"/>
                            <a:ext cx="1445623" cy="2338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9" w:type="dxa"/>
            <w:vAlign w:val="center"/>
          </w:tcPr>
          <w:p w:rsidR="002F11DA" w:rsidRPr="002F11DA" w:rsidRDefault="002F11DA" w:rsidP="009A45B7">
            <w:pPr>
              <w:spacing w:after="120" w:line="276" w:lineRule="auto"/>
              <w:jc w:val="center"/>
              <w:rPr>
                <w:b/>
              </w:rPr>
            </w:pPr>
            <w:r>
              <w:rPr>
                <w:b/>
                <w:noProof/>
                <w:lang w:eastAsia="es-SV"/>
              </w:rPr>
              <w:drawing>
                <wp:inline distT="0" distB="0" distL="0" distR="0" wp14:anchorId="12DE3929" wp14:editId="72438C3E">
                  <wp:extent cx="2593605" cy="38277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9412"/>
                          <a:stretch/>
                        </pic:blipFill>
                        <pic:spPr bwMode="auto">
                          <a:xfrm>
                            <a:off x="0" y="0"/>
                            <a:ext cx="2594901" cy="382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11DA" w:rsidRPr="002F11DA" w:rsidTr="002F11DA">
        <w:tc>
          <w:tcPr>
            <w:tcW w:w="4489" w:type="dxa"/>
          </w:tcPr>
          <w:p w:rsidR="002F11DA" w:rsidRPr="002F11DA" w:rsidRDefault="002F11DA" w:rsidP="009A45B7">
            <w:pPr>
              <w:pStyle w:val="Prrafodelista"/>
              <w:numPr>
                <w:ilvl w:val="0"/>
                <w:numId w:val="17"/>
              </w:numPr>
              <w:spacing w:after="120" w:line="276" w:lineRule="auto"/>
              <w:jc w:val="both"/>
            </w:pPr>
            <w:r w:rsidRPr="002F11DA">
              <w:t>La calidad de cartera razonable.</w:t>
            </w:r>
          </w:p>
          <w:p w:rsidR="002F11DA" w:rsidRPr="002F11DA" w:rsidRDefault="002F11DA" w:rsidP="009A45B7">
            <w:pPr>
              <w:pStyle w:val="Prrafodelista"/>
              <w:numPr>
                <w:ilvl w:val="0"/>
                <w:numId w:val="17"/>
              </w:numPr>
              <w:spacing w:after="120" w:line="276" w:lineRule="auto"/>
              <w:jc w:val="both"/>
            </w:pPr>
            <w:r w:rsidRPr="002F11DA">
              <w:t>Buen desempeño financiero por su margen de interés amplio.</w:t>
            </w:r>
          </w:p>
          <w:p w:rsidR="002F11DA" w:rsidRPr="002F11DA" w:rsidRDefault="002F11DA" w:rsidP="009A45B7">
            <w:pPr>
              <w:pStyle w:val="Prrafodelista"/>
              <w:numPr>
                <w:ilvl w:val="0"/>
                <w:numId w:val="17"/>
              </w:numPr>
              <w:spacing w:after="120" w:line="276" w:lineRule="auto"/>
              <w:jc w:val="both"/>
            </w:pPr>
            <w:r w:rsidRPr="002F11DA">
              <w:t xml:space="preserve">Estructura de Fondeo Favorable, proveniente de las cotizaciones previsionales previas y de las emisiones. </w:t>
            </w:r>
          </w:p>
          <w:p w:rsidR="002F11DA" w:rsidRPr="002F11DA" w:rsidRDefault="002F11DA" w:rsidP="009A45B7">
            <w:pPr>
              <w:pStyle w:val="Prrafodelista"/>
              <w:numPr>
                <w:ilvl w:val="0"/>
                <w:numId w:val="17"/>
              </w:numPr>
              <w:spacing w:after="120" w:line="276" w:lineRule="auto"/>
              <w:jc w:val="both"/>
            </w:pPr>
            <w:r w:rsidRPr="002F11DA">
              <w:t>La Eficiencia Operativa Buena, derivada de un adecuado porcentaje de sus ingresos brutos.</w:t>
            </w:r>
          </w:p>
          <w:p w:rsidR="002F11DA" w:rsidRPr="002F11DA" w:rsidRDefault="002F11DA" w:rsidP="009A45B7">
            <w:pPr>
              <w:pStyle w:val="Prrafodelista"/>
              <w:numPr>
                <w:ilvl w:val="0"/>
                <w:numId w:val="17"/>
              </w:numPr>
              <w:spacing w:after="120" w:line="276" w:lineRule="auto"/>
              <w:jc w:val="both"/>
            </w:pPr>
            <w:r w:rsidRPr="002F11DA">
              <w:t>Base Patrimonial Robusta, fortalecimiento de patrimonio con acumulación de utilidades.</w:t>
            </w:r>
          </w:p>
        </w:tc>
        <w:tc>
          <w:tcPr>
            <w:tcW w:w="4489" w:type="dxa"/>
          </w:tcPr>
          <w:p w:rsidR="002F11DA" w:rsidRPr="002F11DA" w:rsidRDefault="002F11DA" w:rsidP="009A45B7">
            <w:pPr>
              <w:pStyle w:val="Prrafodelista"/>
              <w:numPr>
                <w:ilvl w:val="0"/>
                <w:numId w:val="17"/>
              </w:numPr>
              <w:spacing w:after="120" w:line="276" w:lineRule="auto"/>
              <w:jc w:val="both"/>
            </w:pPr>
            <w:r w:rsidRPr="002F11DA">
              <w:t>Grado de solvencia patrimonial; con tendencia favorable en el índice de mora y nivel de cobertura de reservas.</w:t>
            </w:r>
          </w:p>
          <w:p w:rsidR="002F11DA" w:rsidRPr="002F11DA" w:rsidRDefault="002F11DA" w:rsidP="009A45B7">
            <w:pPr>
              <w:pStyle w:val="Prrafodelista"/>
              <w:numPr>
                <w:ilvl w:val="0"/>
                <w:numId w:val="17"/>
              </w:numPr>
              <w:spacing w:after="120" w:line="276" w:lineRule="auto"/>
              <w:jc w:val="both"/>
            </w:pPr>
            <w:r w:rsidRPr="002F11DA">
              <w:t>Grado de eficiencia administrativa.</w:t>
            </w:r>
          </w:p>
          <w:p w:rsidR="002F11DA" w:rsidRPr="002F11DA" w:rsidRDefault="002F11DA" w:rsidP="009A45B7">
            <w:pPr>
              <w:pStyle w:val="Prrafodelista"/>
              <w:numPr>
                <w:ilvl w:val="0"/>
                <w:numId w:val="17"/>
              </w:numPr>
              <w:spacing w:after="120" w:line="276" w:lineRule="auto"/>
              <w:jc w:val="both"/>
            </w:pPr>
            <w:r w:rsidRPr="002F11DA">
              <w:t>Evolución de la estructura financiera por la expansión de la cartera de créditos.</w:t>
            </w:r>
          </w:p>
          <w:p w:rsidR="002F11DA" w:rsidRPr="002F11DA" w:rsidRDefault="002F11DA" w:rsidP="009A45B7">
            <w:pPr>
              <w:pStyle w:val="Prrafodelista"/>
              <w:numPr>
                <w:ilvl w:val="0"/>
                <w:numId w:val="17"/>
              </w:numPr>
              <w:spacing w:after="120" w:line="276" w:lineRule="auto"/>
              <w:jc w:val="both"/>
            </w:pPr>
            <w:r w:rsidRPr="002F11DA">
              <w:t>Promoción de políticas y programas orientados al incentivo de la demanda crediticia entre las cuales se menciona: “Casa Joven” y “Política de Reducción de Tasas de Interés para nuevos créditos”.</w:t>
            </w:r>
          </w:p>
        </w:tc>
      </w:tr>
    </w:tbl>
    <w:p w:rsidR="00476BB2" w:rsidRDefault="00476BB2" w:rsidP="009A45B7">
      <w:pPr>
        <w:pStyle w:val="Ttulo3"/>
        <w:numPr>
          <w:ilvl w:val="0"/>
          <w:numId w:val="33"/>
        </w:numPr>
        <w:spacing w:before="0" w:after="120"/>
        <w:rPr>
          <w:color w:val="auto"/>
        </w:rPr>
      </w:pPr>
      <w:r w:rsidRPr="00FA26F8">
        <w:rPr>
          <w:color w:val="auto"/>
        </w:rPr>
        <w:lastRenderedPageBreak/>
        <w:t>Inauguración del edificio de usos múltiples.</w:t>
      </w:r>
    </w:p>
    <w:p w:rsidR="002F11DA" w:rsidRDefault="00E46DD4" w:rsidP="009A45B7">
      <w:pPr>
        <w:spacing w:after="120"/>
        <w:jc w:val="both"/>
      </w:pPr>
      <w:r>
        <w:rPr>
          <w:noProof/>
          <w:lang w:eastAsia="es-SV"/>
        </w:rPr>
        <w:drawing>
          <wp:anchor distT="0" distB="0" distL="114300" distR="114300" simplePos="0" relativeHeight="251667456" behindDoc="1" locked="0" layoutInCell="1" allowOverlap="1" wp14:anchorId="4566A0C4" wp14:editId="0D324D22">
            <wp:simplePos x="0" y="0"/>
            <wp:positionH relativeFrom="column">
              <wp:posOffset>1804670</wp:posOffset>
            </wp:positionH>
            <wp:positionV relativeFrom="paragraph">
              <wp:posOffset>35560</wp:posOffset>
            </wp:positionV>
            <wp:extent cx="3922395" cy="2286000"/>
            <wp:effectExtent l="0" t="0" r="1905" b="0"/>
            <wp:wrapTight wrapText="bothSides">
              <wp:wrapPolygon edited="0">
                <wp:start x="0" y="0"/>
                <wp:lineTo x="0" y="21420"/>
                <wp:lineTo x="21506" y="21420"/>
                <wp:lineTo x="21506"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2395" cy="2286000"/>
                    </a:xfrm>
                    <a:prstGeom prst="rect">
                      <a:avLst/>
                    </a:prstGeom>
                    <a:noFill/>
                  </pic:spPr>
                </pic:pic>
              </a:graphicData>
            </a:graphic>
            <wp14:sizeRelH relativeFrom="page">
              <wp14:pctWidth>0</wp14:pctWidth>
            </wp14:sizeRelH>
            <wp14:sizeRelV relativeFrom="page">
              <wp14:pctHeight>0</wp14:pctHeight>
            </wp14:sizeRelV>
          </wp:anchor>
        </w:drawing>
      </w:r>
      <w:r w:rsidR="00BB588E" w:rsidRPr="00BB588E">
        <w:t xml:space="preserve">El Presidente de la República, Salvador Sánchez </w:t>
      </w:r>
      <w:proofErr w:type="spellStart"/>
      <w:r w:rsidR="00BB588E" w:rsidRPr="00BB588E">
        <w:t>Cerén</w:t>
      </w:r>
      <w:proofErr w:type="spellEnd"/>
      <w:r w:rsidR="00BB588E" w:rsidRPr="00BB588E">
        <w:t>, acompañado del Ministro de Obras Públicas, señor Gerson Martínez y del Presidente del FSV, inauguró el nuevo Edificio de Usos Múltiples de la Institución</w:t>
      </w:r>
      <w:r w:rsidR="002F11DA">
        <w:t>.</w:t>
      </w:r>
    </w:p>
    <w:p w:rsidR="00BB588E" w:rsidRDefault="00BB588E" w:rsidP="009A45B7">
      <w:pPr>
        <w:spacing w:after="120"/>
        <w:jc w:val="both"/>
      </w:pPr>
      <w:r>
        <w:t xml:space="preserve">Este edificio tiene como principales beneficios: </w:t>
      </w:r>
    </w:p>
    <w:p w:rsidR="00BB588E" w:rsidRDefault="00BB588E" w:rsidP="00E46DD4">
      <w:pPr>
        <w:pStyle w:val="Prrafodelista"/>
        <w:numPr>
          <w:ilvl w:val="0"/>
          <w:numId w:val="40"/>
        </w:numPr>
        <w:spacing w:after="120"/>
        <w:jc w:val="both"/>
      </w:pPr>
      <w:r>
        <w:t>Mejorar el resguardo de expedientes de los clientes;</w:t>
      </w:r>
    </w:p>
    <w:p w:rsidR="00BB588E" w:rsidRDefault="00BB588E" w:rsidP="00E46DD4">
      <w:pPr>
        <w:pStyle w:val="Prrafodelista"/>
        <w:numPr>
          <w:ilvl w:val="0"/>
          <w:numId w:val="40"/>
        </w:numPr>
        <w:spacing w:after="120"/>
        <w:jc w:val="both"/>
      </w:pPr>
      <w:r>
        <w:t>Ofrecer mejores condiciones de trabajo para los empleados del FSV.</w:t>
      </w:r>
    </w:p>
    <w:p w:rsidR="002F11DA" w:rsidRDefault="002F11DA" w:rsidP="009A45B7">
      <w:pPr>
        <w:spacing w:after="120"/>
        <w:jc w:val="center"/>
      </w:pPr>
    </w:p>
    <w:p w:rsidR="002F11DA" w:rsidRPr="002F11DA" w:rsidRDefault="002F11DA" w:rsidP="009A45B7">
      <w:pPr>
        <w:spacing w:after="120"/>
        <w:jc w:val="both"/>
      </w:pPr>
      <w:r>
        <w:t>El Señor Presidente de la República señaló</w:t>
      </w:r>
      <w:r w:rsidR="00BB588E">
        <w:t>,</w:t>
      </w:r>
      <w:r>
        <w:t xml:space="preserve"> que</w:t>
      </w:r>
      <w:r w:rsidR="00BB588E">
        <w:t>:</w:t>
      </w:r>
      <w:r>
        <w:t xml:space="preserve"> “El FSV es una Institución muy importante al facilitar una vivienda a las familias salvadoreñas, por lo que este tipo de inauguraciones tiene mucha trascendencia porque con el nuevo edificio se mejorará la eficiencia de los trabajadores de la Institución y será de mucho beneficio par</w:t>
      </w:r>
      <w:r w:rsidR="00BB588E">
        <w:t>a el funcionamiento del Fondo”.</w:t>
      </w:r>
      <w:r w:rsidR="00E46DD4" w:rsidRPr="00E46DD4">
        <w:rPr>
          <w:noProof/>
          <w:lang w:eastAsia="es-SV"/>
        </w:rPr>
        <w:t xml:space="preserve"> </w:t>
      </w:r>
    </w:p>
    <w:p w:rsidR="00476BB2" w:rsidRDefault="00476BB2" w:rsidP="009A45B7">
      <w:pPr>
        <w:pStyle w:val="Ttulo3"/>
        <w:numPr>
          <w:ilvl w:val="0"/>
          <w:numId w:val="33"/>
        </w:numPr>
        <w:spacing w:before="0" w:after="120"/>
        <w:rPr>
          <w:color w:val="auto"/>
        </w:rPr>
      </w:pPr>
      <w:r w:rsidRPr="00FA26F8">
        <w:rPr>
          <w:color w:val="auto"/>
        </w:rPr>
        <w:t>Distinciones recibidas.</w:t>
      </w:r>
    </w:p>
    <w:p w:rsidR="00E46DD4" w:rsidRPr="003078CB" w:rsidRDefault="00E46DD4" w:rsidP="00E46DD4">
      <w:pPr>
        <w:numPr>
          <w:ilvl w:val="0"/>
          <w:numId w:val="37"/>
        </w:numPr>
        <w:spacing w:after="120"/>
        <w:contextualSpacing/>
        <w:jc w:val="both"/>
        <w:rPr>
          <w:rFonts w:ascii="Times New Roman" w:eastAsia="Times New Roman" w:hAnsi="Times New Roman" w:cs="Times New Roman"/>
        </w:rPr>
      </w:pPr>
      <w:r>
        <w:rPr>
          <w:noProof/>
          <w:lang w:eastAsia="es-SV"/>
        </w:rPr>
        <w:drawing>
          <wp:anchor distT="0" distB="0" distL="114300" distR="114300" simplePos="0" relativeHeight="251668480" behindDoc="1" locked="0" layoutInCell="1" allowOverlap="1" wp14:anchorId="2847DA99" wp14:editId="6799D7B4">
            <wp:simplePos x="0" y="0"/>
            <wp:positionH relativeFrom="column">
              <wp:posOffset>3230245</wp:posOffset>
            </wp:positionH>
            <wp:positionV relativeFrom="paragraph">
              <wp:posOffset>154940</wp:posOffset>
            </wp:positionV>
            <wp:extent cx="2416175" cy="1477645"/>
            <wp:effectExtent l="0" t="0" r="3175" b="8255"/>
            <wp:wrapTight wrapText="bothSides">
              <wp:wrapPolygon edited="0">
                <wp:start x="1873" y="278"/>
                <wp:lineTo x="852" y="1671"/>
                <wp:lineTo x="170" y="3342"/>
                <wp:lineTo x="170" y="18657"/>
                <wp:lineTo x="511" y="21442"/>
                <wp:lineTo x="21117" y="21442"/>
                <wp:lineTo x="21458" y="18657"/>
                <wp:lineTo x="21458" y="3620"/>
                <wp:lineTo x="20436" y="1114"/>
                <wp:lineTo x="19585" y="278"/>
                <wp:lineTo x="1873" y="278"/>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9">
                      <a:extLst>
                        <a:ext uri="{28A0092B-C50C-407E-A947-70E740481C1C}">
                          <a14:useLocalDpi xmlns:a14="http://schemas.microsoft.com/office/drawing/2010/main" val="0"/>
                        </a:ext>
                      </a:extLst>
                    </a:blip>
                    <a:srcRect b="52994"/>
                    <a:stretch/>
                  </pic:blipFill>
                  <pic:spPr bwMode="auto">
                    <a:xfrm>
                      <a:off x="0" y="0"/>
                      <a:ext cx="2416175" cy="1477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78CB">
        <w:rPr>
          <w:rFonts w:ascii="Calibri" w:eastAsia="+mn-ea" w:hAnsi="Calibri" w:cs="+mn-cs"/>
          <w:b/>
          <w:bCs/>
          <w:i/>
          <w:iCs/>
          <w:color w:val="000000"/>
          <w:kern w:val="24"/>
        </w:rPr>
        <w:t xml:space="preserve">Reconocimiento a comisión de ética FSV: </w:t>
      </w:r>
      <w:r w:rsidRPr="003078CB">
        <w:rPr>
          <w:rFonts w:ascii="Calibri" w:eastAsia="+mn-ea" w:hAnsi="Calibri" w:cs="+mn-cs"/>
          <w:color w:val="000000"/>
          <w:kern w:val="24"/>
        </w:rPr>
        <w:t xml:space="preserve">En el marco de la inauguración de la semana de la ética pública, bajo el lema </w:t>
      </w:r>
      <w:r w:rsidRPr="003078CB">
        <w:rPr>
          <w:rFonts w:ascii="Calibri" w:eastAsia="+mn-ea" w:hAnsi="Calibri" w:cs="+mn-cs"/>
          <w:b/>
          <w:bCs/>
          <w:color w:val="000000"/>
          <w:kern w:val="24"/>
        </w:rPr>
        <w:t>“Unidos contra la corrupción”</w:t>
      </w:r>
      <w:r w:rsidRPr="003078CB">
        <w:rPr>
          <w:rFonts w:ascii="Calibri" w:eastAsia="+mn-ea" w:hAnsi="Calibri" w:cs="+mn-cs"/>
          <w:color w:val="000000"/>
          <w:kern w:val="24"/>
        </w:rPr>
        <w:t xml:space="preserve">, el Tribunal de Ética Gubernamental (TEG) entregó reconocimiento al FSV por ser una de las  instituciones </w:t>
      </w:r>
      <w:r w:rsidRPr="003078CB">
        <w:rPr>
          <w:rFonts w:ascii="Calibri" w:eastAsia="+mn-ea" w:hAnsi="Calibri" w:cs="+mn-cs"/>
          <w:b/>
          <w:bCs/>
          <w:color w:val="000000"/>
          <w:kern w:val="24"/>
        </w:rPr>
        <w:t>más destacadas por su trabajo en la prevención de actos contrarios a la ética.</w:t>
      </w:r>
    </w:p>
    <w:p w:rsidR="00E46DD4" w:rsidRPr="00E46DD4" w:rsidRDefault="00E46DD4" w:rsidP="00E46DD4">
      <w:pPr>
        <w:pStyle w:val="Prrafodelista"/>
        <w:numPr>
          <w:ilvl w:val="0"/>
          <w:numId w:val="37"/>
        </w:numPr>
      </w:pPr>
      <w:r w:rsidRPr="00E46DD4">
        <w:rPr>
          <w:rFonts w:ascii="Calibri" w:eastAsia="+mn-ea" w:hAnsi="Calibri" w:cs="+mn-cs"/>
          <w:b/>
          <w:bCs/>
          <w:i/>
          <w:iCs/>
          <w:color w:val="000000"/>
          <w:kern w:val="24"/>
        </w:rPr>
        <w:t xml:space="preserve">Premio Bronce a la Transparencia: </w:t>
      </w:r>
      <w:r w:rsidRPr="00E46DD4">
        <w:rPr>
          <w:rFonts w:ascii="Calibri" w:eastAsia="+mn-ea" w:hAnsi="Calibri" w:cs="+mn-cs"/>
          <w:color w:val="000000"/>
          <w:kern w:val="24"/>
        </w:rPr>
        <w:t>Por segundo año consecutivo, el FSV ha sido reconocido por la Iniciativa Social para la Democracia, ISD, por mantener sus mecanismos de participación y transparencia hacia los ciudadanos. Recalcando que el FSV brinda a clientes actuales y potenciales un servicio de excelencia, ofreciéndoles información precisa, oportuna y transparente.</w:t>
      </w:r>
    </w:p>
    <w:p w:rsidR="00D43063" w:rsidRPr="00374A1F" w:rsidRDefault="00D43063" w:rsidP="00E46DD4">
      <w:pPr>
        <w:numPr>
          <w:ilvl w:val="0"/>
          <w:numId w:val="37"/>
        </w:numPr>
        <w:spacing w:after="120"/>
        <w:contextualSpacing/>
        <w:jc w:val="both"/>
        <w:rPr>
          <w:b/>
          <w:bCs/>
          <w:noProof/>
        </w:rPr>
      </w:pPr>
      <w:bookmarkStart w:id="75" w:name="_Toc422136486"/>
      <w:r w:rsidRPr="00D91A23">
        <w:rPr>
          <w:rFonts w:ascii="Calibri" w:eastAsia="+mn-ea" w:hAnsi="Calibri" w:cs="+mn-cs"/>
          <w:b/>
          <w:i/>
          <w:iCs/>
          <w:kern w:val="24"/>
        </w:rPr>
        <w:t>Reconocimiento del Instituto de Acceso a la Información (IAIP):</w:t>
      </w:r>
      <w:r w:rsidRPr="00374A1F">
        <w:rPr>
          <w:rFonts w:ascii="Calibri" w:eastAsia="+mn-ea" w:hAnsi="Calibri" w:cs="+mn-cs"/>
          <w:i/>
          <w:iCs/>
          <w:kern w:val="24"/>
        </w:rPr>
        <w:t xml:space="preserve"> </w:t>
      </w:r>
      <w:r w:rsidRPr="00374A1F">
        <w:rPr>
          <w:rFonts w:ascii="Calibri" w:eastAsia="+mn-ea" w:hAnsi="Calibri" w:cs="+mn-cs"/>
          <w:iCs/>
          <w:kern w:val="24"/>
        </w:rPr>
        <w:t>en el día Internacional</w:t>
      </w:r>
      <w:r w:rsidRPr="00374A1F">
        <w:rPr>
          <w:noProof/>
        </w:rPr>
        <w:t xml:space="preserve"> contra la Corrupción, el IAIP hizo entrega de reconocimientos a aquellas instituciones que se han esforzado y que han tenido significativos logros y avances en el cumplimiento de la Ley de Acceso a la Información Pública; reconociendo que el FSV ha constituido  su sistema de gestión de  documentos y archivos.</w:t>
      </w:r>
      <w:bookmarkEnd w:id="75"/>
    </w:p>
    <w:p w:rsidR="00D43063" w:rsidRPr="00E46DD4" w:rsidRDefault="00D43063" w:rsidP="00E46DD4">
      <w:pPr>
        <w:pStyle w:val="Prrafodelista"/>
        <w:numPr>
          <w:ilvl w:val="0"/>
          <w:numId w:val="37"/>
        </w:numPr>
        <w:spacing w:after="120"/>
        <w:jc w:val="both"/>
        <w:rPr>
          <w:b/>
          <w:bCs/>
          <w:noProof/>
        </w:rPr>
      </w:pPr>
      <w:bookmarkStart w:id="76" w:name="_Toc422136487"/>
      <w:r w:rsidRPr="00E46DD4">
        <w:rPr>
          <w:rFonts w:ascii="Calibri" w:eastAsia="+mn-ea" w:hAnsi="Calibri" w:cs="+mn-cs"/>
          <w:b/>
          <w:i/>
          <w:iCs/>
          <w:kern w:val="24"/>
        </w:rPr>
        <w:lastRenderedPageBreak/>
        <w:t>Ranking de Publicación Oficiosa:</w:t>
      </w:r>
      <w:r w:rsidRPr="00E46DD4">
        <w:rPr>
          <w:rFonts w:ascii="Calibri" w:eastAsia="+mn-ea" w:hAnsi="Calibri" w:cs="+mn-cs"/>
          <w:i/>
          <w:iCs/>
          <w:kern w:val="24"/>
        </w:rPr>
        <w:t xml:space="preserve"> La Secretaría de Participación Ciudadana, Transparencia y</w:t>
      </w:r>
      <w:r w:rsidRPr="00E46DD4">
        <w:rPr>
          <w:noProof/>
          <w:color w:val="FF0000"/>
        </w:rPr>
        <w:t xml:space="preserve"> </w:t>
      </w:r>
      <w:r w:rsidRPr="00E46DD4">
        <w:rPr>
          <w:rFonts w:ascii="Calibri" w:eastAsia="+mn-ea" w:hAnsi="Calibri" w:cs="+mn-cs"/>
          <w:i/>
          <w:iCs/>
          <w:kern w:val="24"/>
        </w:rPr>
        <w:t>Anticorrupción (SPCTA)</w:t>
      </w:r>
      <w:r w:rsidRPr="00E46DD4">
        <w:rPr>
          <w:noProof/>
          <w:color w:val="FF0000"/>
        </w:rPr>
        <w:t xml:space="preserve"> </w:t>
      </w:r>
      <w:r w:rsidRPr="00181BA9">
        <w:rPr>
          <w:noProof/>
        </w:rPr>
        <w:t>calificó al Fondo Social para la Vivienda con un puntaje de 9.69 en el Raking de Publicación Oficiosa, el cual permite evaluar el acceso a la información en la web sobre la base de estándares de transparencia y de Gobierno Abierto.</w:t>
      </w:r>
      <w:bookmarkEnd w:id="76"/>
    </w:p>
    <w:p w:rsidR="00181BA9" w:rsidRPr="00181BA9" w:rsidRDefault="00181BA9" w:rsidP="009A45B7">
      <w:pPr>
        <w:spacing w:after="120"/>
      </w:pPr>
    </w:p>
    <w:p w:rsidR="00476BB2" w:rsidRPr="00FA26F8" w:rsidRDefault="004E7946" w:rsidP="009A45B7">
      <w:pPr>
        <w:pStyle w:val="Ttulo1"/>
        <w:spacing w:before="0" w:after="120"/>
        <w:rPr>
          <w:color w:val="auto"/>
        </w:rPr>
      </w:pPr>
      <w:bookmarkStart w:id="77" w:name="_Toc422820616"/>
      <w:r w:rsidRPr="00FA26F8">
        <w:rPr>
          <w:color w:val="auto"/>
        </w:rPr>
        <w:t>OTRAS ACCIONES EJECUTADAS</w:t>
      </w:r>
      <w:bookmarkEnd w:id="77"/>
    </w:p>
    <w:p w:rsidR="00476BB2" w:rsidRDefault="00476BB2" w:rsidP="009A45B7">
      <w:pPr>
        <w:pStyle w:val="Ttulo2"/>
        <w:numPr>
          <w:ilvl w:val="0"/>
          <w:numId w:val="35"/>
        </w:numPr>
        <w:rPr>
          <w:color w:val="auto"/>
        </w:rPr>
      </w:pPr>
      <w:bookmarkStart w:id="78" w:name="_Toc422820617"/>
      <w:r w:rsidRPr="00FA26F8">
        <w:rPr>
          <w:color w:val="auto"/>
        </w:rPr>
        <w:t>Proyectos y acciones</w:t>
      </w:r>
      <w:bookmarkEnd w:id="78"/>
    </w:p>
    <w:p w:rsidR="00E60489" w:rsidRDefault="00E60489" w:rsidP="009A45B7">
      <w:pPr>
        <w:spacing w:after="120"/>
        <w:jc w:val="both"/>
      </w:pPr>
      <w:r w:rsidRPr="00E60489">
        <w:t>L</w:t>
      </w:r>
      <w:r>
        <w:t>o</w:t>
      </w:r>
      <w:r w:rsidRPr="00E60489">
        <w:t xml:space="preserve">s principales </w:t>
      </w:r>
      <w:r>
        <w:t>proyectos</w:t>
      </w:r>
      <w:r w:rsidRPr="00E60489">
        <w:t xml:space="preserve"> y las acciones ejecutadas, </w:t>
      </w:r>
      <w:r>
        <w:t>se resumen a continuación:</w:t>
      </w:r>
    </w:p>
    <w:p w:rsidR="00E60489" w:rsidRPr="002C6344" w:rsidRDefault="00E60489" w:rsidP="009A45B7">
      <w:pPr>
        <w:spacing w:after="120"/>
        <w:jc w:val="both"/>
        <w:rPr>
          <w:b/>
          <w:sz w:val="24"/>
        </w:rPr>
      </w:pPr>
      <w:r w:rsidRPr="002C6344">
        <w:rPr>
          <w:b/>
          <w:sz w:val="24"/>
        </w:rPr>
        <w:t xml:space="preserve">PROYECTOS FINALIZADOS </w:t>
      </w:r>
    </w:p>
    <w:p w:rsidR="008B52EF" w:rsidRPr="008B52EF" w:rsidRDefault="008B52EF" w:rsidP="00E46DD4">
      <w:pPr>
        <w:pStyle w:val="Prrafodelista"/>
        <w:numPr>
          <w:ilvl w:val="0"/>
          <w:numId w:val="41"/>
        </w:numPr>
        <w:spacing w:after="120"/>
        <w:jc w:val="both"/>
      </w:pPr>
      <w:r w:rsidRPr="008B52EF">
        <w:t>Implementación  del Sistema de Crédito con Ahorro y Subsidio</w:t>
      </w:r>
    </w:p>
    <w:p w:rsidR="008B52EF" w:rsidRPr="008B52EF" w:rsidRDefault="008B52EF" w:rsidP="00E46DD4">
      <w:pPr>
        <w:pStyle w:val="Prrafodelista"/>
        <w:numPr>
          <w:ilvl w:val="0"/>
          <w:numId w:val="41"/>
        </w:numPr>
        <w:spacing w:after="120"/>
        <w:jc w:val="both"/>
      </w:pPr>
      <w:r w:rsidRPr="008B52EF">
        <w:t xml:space="preserve">Construcción del edificio de usos múltiples. </w:t>
      </w:r>
    </w:p>
    <w:p w:rsidR="008B52EF" w:rsidRPr="008B52EF" w:rsidRDefault="008B52EF" w:rsidP="00E46DD4">
      <w:pPr>
        <w:pStyle w:val="Prrafodelista"/>
        <w:numPr>
          <w:ilvl w:val="0"/>
          <w:numId w:val="41"/>
        </w:numPr>
        <w:spacing w:after="120"/>
        <w:jc w:val="both"/>
      </w:pPr>
      <w:r w:rsidRPr="008B52EF">
        <w:t xml:space="preserve">Análisis y Mejora de la Gestión Financiera. </w:t>
      </w:r>
    </w:p>
    <w:p w:rsidR="008B52EF" w:rsidRPr="008B52EF" w:rsidRDefault="008B52EF" w:rsidP="00E46DD4">
      <w:pPr>
        <w:pStyle w:val="Prrafodelista"/>
        <w:numPr>
          <w:ilvl w:val="0"/>
          <w:numId w:val="41"/>
        </w:numPr>
        <w:spacing w:after="120"/>
        <w:jc w:val="both"/>
      </w:pPr>
      <w:r w:rsidRPr="008B52EF">
        <w:t>Actualización del Sistema Bancario del FSV.</w:t>
      </w:r>
    </w:p>
    <w:p w:rsidR="008B52EF" w:rsidRPr="008B52EF" w:rsidRDefault="008B52EF" w:rsidP="00E46DD4">
      <w:pPr>
        <w:pStyle w:val="Prrafodelista"/>
        <w:numPr>
          <w:ilvl w:val="0"/>
          <w:numId w:val="41"/>
        </w:numPr>
        <w:spacing w:after="120"/>
        <w:jc w:val="both"/>
      </w:pPr>
      <w:r w:rsidRPr="008B52EF">
        <w:t>Puesta en operación de la estrategia de atención y gestión de clientes (CRM) fase I.</w:t>
      </w:r>
    </w:p>
    <w:p w:rsidR="008B52EF" w:rsidRPr="008B52EF" w:rsidRDefault="008B52EF" w:rsidP="00E46DD4">
      <w:pPr>
        <w:pStyle w:val="Prrafodelista"/>
        <w:numPr>
          <w:ilvl w:val="0"/>
          <w:numId w:val="41"/>
        </w:numPr>
        <w:spacing w:after="120"/>
        <w:jc w:val="both"/>
      </w:pPr>
      <w:r w:rsidRPr="008B52EF">
        <w:t>Actualización del Planeamiento Estratégico Institucional 2015-2019.</w:t>
      </w:r>
    </w:p>
    <w:p w:rsidR="00E60489" w:rsidRDefault="00E60489" w:rsidP="009A45B7">
      <w:pPr>
        <w:spacing w:after="120"/>
        <w:jc w:val="both"/>
      </w:pPr>
    </w:p>
    <w:p w:rsidR="00E60489" w:rsidRPr="002C6344" w:rsidRDefault="00E60489" w:rsidP="009A45B7">
      <w:pPr>
        <w:spacing w:after="120"/>
        <w:jc w:val="both"/>
        <w:rPr>
          <w:b/>
          <w:sz w:val="24"/>
        </w:rPr>
      </w:pPr>
      <w:r w:rsidRPr="002C6344">
        <w:rPr>
          <w:b/>
          <w:sz w:val="24"/>
        </w:rPr>
        <w:t>PROYECTOS QUE NO PUDIERON EJECUTARSE</w:t>
      </w:r>
    </w:p>
    <w:p w:rsidR="00E60489" w:rsidRDefault="00E60489" w:rsidP="009A45B7">
      <w:pPr>
        <w:pStyle w:val="Prrafodelista"/>
        <w:numPr>
          <w:ilvl w:val="0"/>
          <w:numId w:val="21"/>
        </w:numPr>
        <w:spacing w:after="120"/>
        <w:jc w:val="both"/>
      </w:pPr>
      <w:r w:rsidRPr="002C6344">
        <w:t>Consultoría para la Evaluación de la Política Crediticia</w:t>
      </w:r>
    </w:p>
    <w:p w:rsidR="002C6344" w:rsidRDefault="002C6344" w:rsidP="009A45B7">
      <w:pPr>
        <w:spacing w:after="120"/>
        <w:jc w:val="both"/>
      </w:pPr>
    </w:p>
    <w:p w:rsidR="002C6344" w:rsidRPr="002C6344" w:rsidRDefault="002C6344" w:rsidP="009A45B7">
      <w:pPr>
        <w:spacing w:after="120"/>
        <w:jc w:val="both"/>
        <w:rPr>
          <w:b/>
          <w:sz w:val="24"/>
        </w:rPr>
      </w:pPr>
      <w:r w:rsidRPr="002C6344">
        <w:rPr>
          <w:b/>
          <w:sz w:val="24"/>
        </w:rPr>
        <w:t>PROYECTOS EN EJECUCION</w:t>
      </w:r>
    </w:p>
    <w:p w:rsidR="00C20C99" w:rsidRPr="008B52EF" w:rsidRDefault="00C20C99" w:rsidP="00E46DD4">
      <w:pPr>
        <w:pStyle w:val="Prrafodelista"/>
        <w:numPr>
          <w:ilvl w:val="0"/>
          <w:numId w:val="42"/>
        </w:numPr>
        <w:spacing w:after="120"/>
      </w:pPr>
      <w:r w:rsidRPr="008B52EF">
        <w:t>Fortalecimiento de Sitio Web y servicios de gobierno electrónico.</w:t>
      </w:r>
    </w:p>
    <w:p w:rsidR="00C20C99" w:rsidRPr="008B52EF" w:rsidRDefault="00C20C99" w:rsidP="00E46DD4">
      <w:pPr>
        <w:pStyle w:val="Prrafodelista"/>
        <w:numPr>
          <w:ilvl w:val="0"/>
          <w:numId w:val="42"/>
        </w:numPr>
        <w:spacing w:after="120"/>
      </w:pPr>
      <w:r w:rsidRPr="008B52EF">
        <w:t>Establecimiento de nuevo punto de atención.</w:t>
      </w:r>
    </w:p>
    <w:p w:rsidR="00C20C99" w:rsidRPr="008B52EF" w:rsidRDefault="00C20C99" w:rsidP="00E46DD4">
      <w:pPr>
        <w:pStyle w:val="Prrafodelista"/>
        <w:numPr>
          <w:ilvl w:val="0"/>
          <w:numId w:val="42"/>
        </w:numPr>
        <w:spacing w:after="120"/>
      </w:pPr>
      <w:r w:rsidRPr="008B52EF">
        <w:t>Desarrollar estrategia de atención y gestión de clientes (CRM) fase II.</w:t>
      </w:r>
    </w:p>
    <w:p w:rsidR="00C20C99" w:rsidRPr="008B52EF" w:rsidRDefault="00C20C99" w:rsidP="00E46DD4">
      <w:pPr>
        <w:pStyle w:val="Prrafodelista"/>
        <w:numPr>
          <w:ilvl w:val="0"/>
          <w:numId w:val="42"/>
        </w:numPr>
        <w:spacing w:after="120"/>
      </w:pPr>
      <w:r w:rsidRPr="008B52EF">
        <w:t>Desarrollar un Sistema para la Administración de servicios de apoyo a la operatividad institucional.</w:t>
      </w:r>
    </w:p>
    <w:p w:rsidR="00C20C99" w:rsidRPr="008B52EF" w:rsidRDefault="00C20C99" w:rsidP="00E46DD4">
      <w:pPr>
        <w:pStyle w:val="Prrafodelista"/>
        <w:numPr>
          <w:ilvl w:val="0"/>
          <w:numId w:val="42"/>
        </w:numPr>
        <w:spacing w:after="120"/>
      </w:pPr>
      <w:r w:rsidRPr="008B52EF">
        <w:t xml:space="preserve">Implementar un Sistema para el control de operaciones de Lavado de Dinero y Financiamiento del Terrorismo. </w:t>
      </w:r>
    </w:p>
    <w:p w:rsidR="00C20C99" w:rsidRDefault="00C20C99" w:rsidP="00E46DD4">
      <w:pPr>
        <w:pStyle w:val="Prrafodelista"/>
        <w:numPr>
          <w:ilvl w:val="0"/>
          <w:numId w:val="42"/>
        </w:numPr>
        <w:spacing w:after="120"/>
      </w:pPr>
      <w:r w:rsidRPr="008B52EF">
        <w:t>Desarrollar un Sistema para la Gestión del Riesgo de Crédito.</w:t>
      </w:r>
    </w:p>
    <w:p w:rsidR="00B22E9D" w:rsidRDefault="00B22E9D" w:rsidP="009A45B7">
      <w:pPr>
        <w:spacing w:after="120"/>
      </w:pPr>
    </w:p>
    <w:p w:rsidR="00B22E9D" w:rsidRDefault="00B22E9D" w:rsidP="009A45B7">
      <w:pPr>
        <w:spacing w:after="120"/>
      </w:pPr>
    </w:p>
    <w:p w:rsidR="00B22E9D" w:rsidRDefault="00B22E9D" w:rsidP="009A45B7">
      <w:pPr>
        <w:spacing w:after="120"/>
      </w:pPr>
    </w:p>
    <w:p w:rsidR="00B22E9D" w:rsidRPr="008B52EF" w:rsidRDefault="00B22E9D" w:rsidP="009A45B7">
      <w:pPr>
        <w:spacing w:after="120"/>
      </w:pPr>
    </w:p>
    <w:p w:rsidR="00476BB2" w:rsidRPr="00FA26F8" w:rsidRDefault="00476BB2" w:rsidP="009A45B7">
      <w:pPr>
        <w:pStyle w:val="Ttulo2"/>
        <w:numPr>
          <w:ilvl w:val="0"/>
          <w:numId w:val="35"/>
        </w:numPr>
        <w:rPr>
          <w:color w:val="auto"/>
        </w:rPr>
      </w:pPr>
      <w:bookmarkStart w:id="79" w:name="_Toc422820618"/>
      <w:r w:rsidRPr="00FA26F8">
        <w:rPr>
          <w:color w:val="auto"/>
        </w:rPr>
        <w:lastRenderedPageBreak/>
        <w:t>Mecanismos de participación ciudadana</w:t>
      </w:r>
      <w:bookmarkEnd w:id="79"/>
    </w:p>
    <w:p w:rsidR="00476BB2" w:rsidRDefault="00E46DD4" w:rsidP="009A45B7">
      <w:pPr>
        <w:pStyle w:val="Ttulo3"/>
        <w:numPr>
          <w:ilvl w:val="0"/>
          <w:numId w:val="34"/>
        </w:numPr>
        <w:spacing w:before="0" w:after="120"/>
        <w:rPr>
          <w:color w:val="auto"/>
        </w:rPr>
      </w:pPr>
      <w:r>
        <w:rPr>
          <w:noProof/>
          <w:lang w:eastAsia="es-SV"/>
        </w:rPr>
        <w:drawing>
          <wp:anchor distT="0" distB="0" distL="114300" distR="114300" simplePos="0" relativeHeight="251669504" behindDoc="1" locked="0" layoutInCell="1" allowOverlap="1" wp14:anchorId="36023701" wp14:editId="0E04E939">
            <wp:simplePos x="0" y="0"/>
            <wp:positionH relativeFrom="column">
              <wp:posOffset>2173605</wp:posOffset>
            </wp:positionH>
            <wp:positionV relativeFrom="paragraph">
              <wp:posOffset>226060</wp:posOffset>
            </wp:positionV>
            <wp:extent cx="3526790" cy="2352040"/>
            <wp:effectExtent l="0" t="0" r="0" b="0"/>
            <wp:wrapTight wrapText="bothSides">
              <wp:wrapPolygon edited="0">
                <wp:start x="117" y="0"/>
                <wp:lineTo x="0" y="525"/>
                <wp:lineTo x="0" y="20469"/>
                <wp:lineTo x="117" y="21343"/>
                <wp:lineTo x="21351" y="21343"/>
                <wp:lineTo x="21468" y="20469"/>
                <wp:lineTo x="21468" y="525"/>
                <wp:lineTo x="21351" y="0"/>
                <wp:lineTo x="117"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26790" cy="2352040"/>
                    </a:xfrm>
                    <a:prstGeom prst="rect">
                      <a:avLst/>
                    </a:prstGeom>
                    <a:noFill/>
                  </pic:spPr>
                </pic:pic>
              </a:graphicData>
            </a:graphic>
            <wp14:sizeRelH relativeFrom="page">
              <wp14:pctWidth>0</wp14:pctWidth>
            </wp14:sizeRelH>
            <wp14:sizeRelV relativeFrom="page">
              <wp14:pctHeight>0</wp14:pctHeight>
            </wp14:sizeRelV>
          </wp:anchor>
        </w:drawing>
      </w:r>
      <w:r w:rsidR="00FD449F" w:rsidRPr="006E262E">
        <w:rPr>
          <w:color w:val="auto"/>
        </w:rPr>
        <w:t>Rendición de cuentas.</w:t>
      </w:r>
    </w:p>
    <w:p w:rsidR="00E46DD4" w:rsidRDefault="00E46DD4" w:rsidP="00E46DD4">
      <w:pPr>
        <w:spacing w:after="120"/>
        <w:ind w:left="1080"/>
        <w:jc w:val="both"/>
      </w:pPr>
      <w:r>
        <w:t>Para el año 2014 se realizó la rendición de cuentas a la población salvadoreña el día 15 de mayo de 2014.</w:t>
      </w:r>
      <w:r w:rsidRPr="00E46DD4">
        <w:rPr>
          <w:noProof/>
          <w:lang w:eastAsia="es-SV"/>
        </w:rPr>
        <w:t xml:space="preserve"> </w:t>
      </w:r>
    </w:p>
    <w:p w:rsidR="00E46DD4" w:rsidRPr="00E46DD4" w:rsidRDefault="00E46DD4" w:rsidP="00E46DD4">
      <w:pPr>
        <w:ind w:left="1080"/>
      </w:pPr>
      <w:r>
        <w:t>El ejercicio de la rendición de cuentas se realiza anualmente con el objeto de mejorar y fortalecer los espacios de información, consulta y opinión de la ciudadanía sobre la labor de la institución</w:t>
      </w:r>
    </w:p>
    <w:p w:rsidR="00FD449F" w:rsidRPr="006E262E" w:rsidRDefault="00FD449F" w:rsidP="009A45B7">
      <w:pPr>
        <w:pStyle w:val="Ttulo3"/>
        <w:numPr>
          <w:ilvl w:val="0"/>
          <w:numId w:val="34"/>
        </w:numPr>
        <w:spacing w:before="0" w:after="120"/>
        <w:rPr>
          <w:color w:val="auto"/>
        </w:rPr>
      </w:pPr>
      <w:r w:rsidRPr="006E262E">
        <w:rPr>
          <w:color w:val="auto"/>
        </w:rPr>
        <w:t>Principales resultados relacionados con el cumplimiento a la Ley de Acceso a la Información Pública.</w:t>
      </w:r>
    </w:p>
    <w:p w:rsidR="00DC6C6F" w:rsidRDefault="00DC6C6F" w:rsidP="00E46DD4">
      <w:pPr>
        <w:spacing w:after="120"/>
        <w:ind w:left="708"/>
        <w:jc w:val="both"/>
      </w:pPr>
      <w:r>
        <w:t>Para el año 2015 en materia de transpar</w:t>
      </w:r>
      <w:r w:rsidR="00B949E4">
        <w:t>encia y acceso a la información destacan los siguientes resultados: 1</w:t>
      </w:r>
      <w:r>
        <w:t>,071 documentos con información oficiosa para consulta ciudadan</w:t>
      </w:r>
      <w:r w:rsidR="00B949E4">
        <w:t>a en el portal gobierno abierto y la a</w:t>
      </w:r>
      <w:r>
        <w:t>tención de 146 solicitudes, las cuales fueron resueltas en un promedio de 3 días hábiles, manteniéndose siempre abajo de los 10 días establece la Ley de Acceso a la Información Pública.</w:t>
      </w:r>
    </w:p>
    <w:tbl>
      <w:tblPr>
        <w:tblW w:w="7160" w:type="dxa"/>
        <w:jc w:val="center"/>
        <w:tblInd w:w="55" w:type="dxa"/>
        <w:tblCellMar>
          <w:left w:w="70" w:type="dxa"/>
          <w:right w:w="70" w:type="dxa"/>
        </w:tblCellMar>
        <w:tblLook w:val="04A0" w:firstRow="1" w:lastRow="0" w:firstColumn="1" w:lastColumn="0" w:noHBand="0" w:noVBand="1"/>
      </w:tblPr>
      <w:tblGrid>
        <w:gridCol w:w="4230"/>
        <w:gridCol w:w="2930"/>
      </w:tblGrid>
      <w:tr w:rsidR="00B949E4" w:rsidRPr="00C35DE9" w:rsidTr="006A5A2E">
        <w:trPr>
          <w:trHeight w:val="315"/>
          <w:tblHeader/>
          <w:jc w:val="center"/>
        </w:trPr>
        <w:tc>
          <w:tcPr>
            <w:tcW w:w="4230" w:type="dxa"/>
            <w:tcBorders>
              <w:top w:val="single" w:sz="8" w:space="0" w:color="000000"/>
              <w:left w:val="single" w:sz="8" w:space="0" w:color="000000"/>
              <w:bottom w:val="single" w:sz="8" w:space="0" w:color="000000"/>
              <w:right w:val="single" w:sz="8" w:space="0" w:color="000000"/>
            </w:tcBorders>
            <w:shd w:val="clear" w:color="000000" w:fill="C5D9F1"/>
            <w:vAlign w:val="center"/>
            <w:hideMark/>
          </w:tcPr>
          <w:p w:rsidR="00B949E4" w:rsidRPr="00C35DE9" w:rsidRDefault="00B949E4" w:rsidP="00E46DD4">
            <w:pPr>
              <w:spacing w:after="0" w:line="240" w:lineRule="auto"/>
              <w:jc w:val="center"/>
              <w:rPr>
                <w:rFonts w:eastAsia="Times New Roman" w:cstheme="minorHAnsi"/>
                <w:b/>
                <w:bCs/>
                <w:color w:val="000000"/>
              </w:rPr>
            </w:pPr>
            <w:r w:rsidRPr="00C35DE9">
              <w:rPr>
                <w:rFonts w:eastAsia="Times New Roman" w:cstheme="minorHAnsi"/>
                <w:b/>
                <w:bCs/>
                <w:color w:val="000000"/>
              </w:rPr>
              <w:t>GESTION</w:t>
            </w:r>
          </w:p>
        </w:tc>
        <w:tc>
          <w:tcPr>
            <w:tcW w:w="2930" w:type="dxa"/>
            <w:tcBorders>
              <w:top w:val="single" w:sz="8" w:space="0" w:color="000000"/>
              <w:left w:val="nil"/>
              <w:bottom w:val="single" w:sz="8" w:space="0" w:color="000000"/>
              <w:right w:val="single" w:sz="8" w:space="0" w:color="000000"/>
            </w:tcBorders>
            <w:shd w:val="clear" w:color="000000" w:fill="C6D9F1"/>
            <w:vAlign w:val="center"/>
            <w:hideMark/>
          </w:tcPr>
          <w:p w:rsidR="00B949E4" w:rsidRPr="00C35DE9" w:rsidRDefault="00B949E4" w:rsidP="00E46DD4">
            <w:pPr>
              <w:spacing w:after="0" w:line="240" w:lineRule="auto"/>
              <w:jc w:val="center"/>
              <w:rPr>
                <w:rFonts w:eastAsia="Times New Roman" w:cstheme="minorHAnsi"/>
                <w:b/>
                <w:bCs/>
                <w:color w:val="000000"/>
              </w:rPr>
            </w:pPr>
            <w:r w:rsidRPr="00C35DE9">
              <w:rPr>
                <w:rFonts w:eastAsia="Times New Roman" w:cstheme="minorHAnsi"/>
                <w:b/>
                <w:bCs/>
                <w:color w:val="000000"/>
              </w:rPr>
              <w:t>JUNIO 2014 - MAYO 2015</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b/>
                <w:bCs/>
                <w:color w:val="000000"/>
              </w:rPr>
            </w:pPr>
            <w:r w:rsidRPr="00C35DE9">
              <w:rPr>
                <w:rFonts w:eastAsia="Times New Roman" w:cstheme="minorHAnsi"/>
                <w:b/>
                <w:bCs/>
                <w:color w:val="000000"/>
              </w:rPr>
              <w:t>Publicación de Información Oficiosa:</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b/>
                <w:bCs/>
                <w:color w:val="000000"/>
              </w:rPr>
            </w:pP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w:t>
            </w:r>
            <w:r w:rsidR="00F41B23" w:rsidRPr="00C35DE9">
              <w:rPr>
                <w:rFonts w:eastAsia="Times New Roman" w:cstheme="minorHAnsi"/>
                <w:color w:val="000000"/>
              </w:rPr>
              <w:t xml:space="preserve"> </w:t>
            </w:r>
            <w:r w:rsidRPr="00C35DE9">
              <w:rPr>
                <w:rFonts w:eastAsia="Times New Roman" w:cstheme="minorHAnsi"/>
                <w:color w:val="000000"/>
              </w:rPr>
              <w:t>Marco Normativo</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578</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w:t>
            </w:r>
            <w:r w:rsidR="00F41B23" w:rsidRPr="00C35DE9">
              <w:rPr>
                <w:rFonts w:eastAsia="Times New Roman" w:cstheme="minorHAnsi"/>
                <w:color w:val="000000"/>
              </w:rPr>
              <w:t xml:space="preserve"> </w:t>
            </w:r>
            <w:r w:rsidRPr="00C35DE9">
              <w:rPr>
                <w:rFonts w:eastAsia="Times New Roman" w:cstheme="minorHAnsi"/>
                <w:color w:val="000000"/>
              </w:rPr>
              <w:t>Gestión Estratégica</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69</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 Marco Presupuestario</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251</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 UAIP</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170</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 Participación Ciudadana</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3</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b/>
                <w:bCs/>
                <w:color w:val="000000"/>
              </w:rPr>
            </w:pPr>
            <w:r w:rsidRPr="00C35DE9">
              <w:rPr>
                <w:rFonts w:eastAsia="Times New Roman" w:cstheme="minorHAnsi"/>
                <w:b/>
                <w:bCs/>
                <w:color w:val="000000"/>
              </w:rPr>
              <w:t>TOTAL</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b/>
                <w:bCs/>
                <w:color w:val="000000"/>
              </w:rPr>
            </w:pPr>
            <w:r w:rsidRPr="00C35DE9">
              <w:rPr>
                <w:rFonts w:eastAsia="Times New Roman" w:cstheme="minorHAnsi"/>
                <w:b/>
                <w:bCs/>
                <w:color w:val="000000"/>
              </w:rPr>
              <w:t>1,071</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b/>
                <w:bCs/>
                <w:color w:val="000000"/>
              </w:rPr>
            </w:pPr>
            <w:r w:rsidRPr="00C35DE9">
              <w:rPr>
                <w:rFonts w:eastAsia="Times New Roman" w:cstheme="minorHAnsi"/>
                <w:b/>
                <w:bCs/>
                <w:color w:val="000000"/>
              </w:rPr>
              <w:t>Gestión de solicitudes</w:t>
            </w:r>
            <w:r w:rsidR="00E35369">
              <w:rPr>
                <w:rFonts w:eastAsia="Times New Roman" w:cstheme="minorHAnsi"/>
                <w:b/>
                <w:bCs/>
                <w:color w:val="000000"/>
              </w:rPr>
              <w:t>:</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 Información oficiosa</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42</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 Pública no Oficiosa</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45</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 Datos personales</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52</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 Información confidencial</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rPr>
                <w:rFonts w:eastAsia="Times New Roman" w:cstheme="minorHAnsi"/>
                <w:color w:val="000000"/>
              </w:rPr>
            </w:pPr>
            <w:r w:rsidRPr="00C35DE9">
              <w:rPr>
                <w:rFonts w:eastAsia="Times New Roman" w:cstheme="minorHAnsi"/>
                <w:color w:val="000000"/>
              </w:rPr>
              <w:t>• Información reservada</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color w:val="000000"/>
                <w:sz w:val="20"/>
                <w:szCs w:val="20"/>
              </w:rPr>
            </w:pPr>
            <w:r w:rsidRPr="00C35DE9">
              <w:rPr>
                <w:rFonts w:eastAsia="Times New Roman" w:cstheme="minorHAnsi"/>
                <w:color w:val="000000"/>
                <w:sz w:val="20"/>
                <w:szCs w:val="20"/>
              </w:rPr>
              <w:t>7</w:t>
            </w:r>
          </w:p>
        </w:tc>
      </w:tr>
      <w:tr w:rsidR="00B949E4" w:rsidRPr="00C35DE9" w:rsidTr="00B949E4">
        <w:trPr>
          <w:trHeight w:val="315"/>
          <w:jc w:val="center"/>
        </w:trPr>
        <w:tc>
          <w:tcPr>
            <w:tcW w:w="4230" w:type="dxa"/>
            <w:tcBorders>
              <w:top w:val="nil"/>
              <w:left w:val="single" w:sz="8" w:space="0" w:color="000000"/>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b/>
                <w:bCs/>
                <w:color w:val="000000"/>
              </w:rPr>
            </w:pPr>
            <w:r w:rsidRPr="00C35DE9">
              <w:rPr>
                <w:rFonts w:eastAsia="Times New Roman" w:cstheme="minorHAnsi"/>
                <w:b/>
                <w:bCs/>
                <w:color w:val="000000"/>
              </w:rPr>
              <w:t>TOTAL</w:t>
            </w:r>
          </w:p>
        </w:tc>
        <w:tc>
          <w:tcPr>
            <w:tcW w:w="2930" w:type="dxa"/>
            <w:tcBorders>
              <w:top w:val="nil"/>
              <w:left w:val="nil"/>
              <w:bottom w:val="single" w:sz="8" w:space="0" w:color="000000"/>
              <w:right w:val="single" w:sz="8" w:space="0" w:color="000000"/>
            </w:tcBorders>
            <w:shd w:val="clear" w:color="auto" w:fill="auto"/>
            <w:noWrap/>
            <w:vAlign w:val="center"/>
            <w:hideMark/>
          </w:tcPr>
          <w:p w:rsidR="00B949E4" w:rsidRPr="00C35DE9" w:rsidRDefault="00B949E4" w:rsidP="00E46DD4">
            <w:pPr>
              <w:spacing w:after="0" w:line="240" w:lineRule="auto"/>
              <w:jc w:val="center"/>
              <w:rPr>
                <w:rFonts w:eastAsia="Times New Roman" w:cstheme="minorHAnsi"/>
                <w:b/>
                <w:bCs/>
                <w:color w:val="000000"/>
              </w:rPr>
            </w:pPr>
            <w:r w:rsidRPr="00C35DE9">
              <w:rPr>
                <w:rFonts w:eastAsia="Times New Roman" w:cstheme="minorHAnsi"/>
                <w:b/>
                <w:bCs/>
                <w:color w:val="000000"/>
              </w:rPr>
              <w:t>146</w:t>
            </w:r>
          </w:p>
        </w:tc>
      </w:tr>
    </w:tbl>
    <w:p w:rsidR="00B949E4" w:rsidRDefault="00D31B9C" w:rsidP="00D31B9C">
      <w:pPr>
        <w:pStyle w:val="Ttulo3"/>
        <w:numPr>
          <w:ilvl w:val="0"/>
          <w:numId w:val="34"/>
        </w:numPr>
        <w:spacing w:before="0" w:after="120"/>
        <w:rPr>
          <w:color w:val="auto"/>
        </w:rPr>
      </w:pPr>
      <w:r w:rsidRPr="00D31B9C">
        <w:rPr>
          <w:color w:val="auto"/>
        </w:rPr>
        <w:lastRenderedPageBreak/>
        <w:t>Consulta para la formulación del Planeamiento Estratégico Institucional 2015-2019</w:t>
      </w:r>
    </w:p>
    <w:p w:rsidR="007A267B" w:rsidRDefault="00D31B9C" w:rsidP="007A267B">
      <w:pPr>
        <w:ind w:left="708"/>
        <w:jc w:val="both"/>
      </w:pPr>
      <w:r w:rsidRPr="00D31B9C">
        <w:t xml:space="preserve">El </w:t>
      </w:r>
      <w:r w:rsidR="007A267B">
        <w:t>P</w:t>
      </w:r>
      <w:r w:rsidRPr="00D31B9C">
        <w:t xml:space="preserve">lan </w:t>
      </w:r>
      <w:r w:rsidR="007A267B">
        <w:t xml:space="preserve">Estratégico Institucional </w:t>
      </w:r>
      <w:r w:rsidR="007A267B" w:rsidRPr="007A267B">
        <w:t>para el período 2015-2019,  representa los compromisos por los cuales todo el equipo institucional trabajará para alcanzar la Visión y Misión institucional, así como darle cumplimiento a los Objetivos Estratégicos definidos, mediante la puesta en práctica de conductas orientadas por los Valores institucionales.</w:t>
      </w:r>
    </w:p>
    <w:p w:rsidR="00D31B9C" w:rsidRPr="00D31B9C" w:rsidRDefault="007A267B" w:rsidP="007A267B">
      <w:pPr>
        <w:ind w:left="708"/>
        <w:jc w:val="both"/>
      </w:pPr>
      <w:r w:rsidRPr="007A267B">
        <w:t xml:space="preserve">El Plan está acorde a las necesidades actuales, ya que ha sido </w:t>
      </w:r>
      <w:r w:rsidR="00D31B9C" w:rsidRPr="00D31B9C">
        <w:t>definido mediante un proceso participativo de los diferentes niveles jerárquicos de la Institución, las unidades de gestión existentes y consultas con entidades externas  para su elaboración.</w:t>
      </w:r>
    </w:p>
    <w:p w:rsidR="00FD449F" w:rsidRDefault="00FD449F" w:rsidP="009A45B7">
      <w:pPr>
        <w:pStyle w:val="Ttulo2"/>
        <w:numPr>
          <w:ilvl w:val="0"/>
          <w:numId w:val="35"/>
        </w:numPr>
        <w:rPr>
          <w:color w:val="auto"/>
        </w:rPr>
      </w:pPr>
      <w:bookmarkStart w:id="80" w:name="_Toc422820619"/>
      <w:r w:rsidRPr="00FA26F8">
        <w:rPr>
          <w:color w:val="auto"/>
        </w:rPr>
        <w:t>Contrataciones y adquisiciones</w:t>
      </w:r>
      <w:bookmarkEnd w:id="80"/>
    </w:p>
    <w:p w:rsidR="00B949E4" w:rsidRDefault="00E40C04" w:rsidP="00E46DD4">
      <w:pPr>
        <w:spacing w:after="120"/>
        <w:ind w:left="360"/>
        <w:jc w:val="both"/>
      </w:pPr>
      <w:r w:rsidRPr="00E40C04">
        <w:t>En el marco de la LACAP, se ha proveído a la Institución de diferentes bienes, servicios y obras para su funcionamiento, med</w:t>
      </w:r>
      <w:r w:rsidR="00687F71">
        <w:t>iante la ejecución de 975</w:t>
      </w:r>
      <w:r w:rsidRPr="00E40C04">
        <w:t xml:space="preserve"> procesos por $</w:t>
      </w:r>
      <w:r w:rsidR="00687F71">
        <w:t>14.84</w:t>
      </w:r>
      <w:r w:rsidRPr="00E40C04">
        <w:t xml:space="preserve"> millones de dólares. Para darle continuidad y eficiencia a la prestación de los servicios y valorando la conveniencia de los montos económico</w:t>
      </w:r>
      <w:r w:rsidR="00687F71">
        <w:t>s ofertados, se han prorrogado 4 procesos durante este año de gestión</w:t>
      </w:r>
      <w:r w:rsidRPr="00E40C04">
        <w:t>.</w:t>
      </w:r>
    </w:p>
    <w:p w:rsidR="00687F71" w:rsidRPr="00687F71" w:rsidRDefault="00687F71" w:rsidP="009A45B7">
      <w:pPr>
        <w:spacing w:after="120"/>
        <w:jc w:val="both"/>
        <w:rPr>
          <w:b/>
        </w:rPr>
      </w:pPr>
      <w:r w:rsidRPr="00687F71">
        <w:rPr>
          <w:b/>
        </w:rPr>
        <w:t>CONTRATACIONES EJECUTADAS</w:t>
      </w:r>
    </w:p>
    <w:tbl>
      <w:tblPr>
        <w:tblW w:w="6700" w:type="dxa"/>
        <w:jc w:val="center"/>
        <w:tblCellMar>
          <w:left w:w="0" w:type="dxa"/>
          <w:right w:w="0" w:type="dxa"/>
        </w:tblCellMar>
        <w:tblLook w:val="04A0" w:firstRow="1" w:lastRow="0" w:firstColumn="1" w:lastColumn="0" w:noHBand="0" w:noVBand="1"/>
      </w:tblPr>
      <w:tblGrid>
        <w:gridCol w:w="3972"/>
        <w:gridCol w:w="1143"/>
        <w:gridCol w:w="1585"/>
      </w:tblGrid>
      <w:tr w:rsidR="00687F71" w:rsidRPr="00687F71" w:rsidTr="00C745AA">
        <w:trPr>
          <w:trHeight w:val="20"/>
          <w:jc w:val="center"/>
        </w:trPr>
        <w:tc>
          <w:tcPr>
            <w:tcW w:w="3972" w:type="dxa"/>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65" w:type="dxa"/>
              <w:bottom w:w="0" w:type="dxa"/>
              <w:right w:w="65"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ascii="Calibri" w:eastAsia="Times New Roman" w:hAnsi="Calibri" w:cs="Calibri"/>
                <w:b/>
                <w:bCs/>
                <w:color w:val="000000"/>
                <w:kern w:val="24"/>
                <w:sz w:val="18"/>
                <w:szCs w:val="18"/>
              </w:rPr>
              <w:t xml:space="preserve">TIPO DE CONTRATACIÓN </w:t>
            </w:r>
          </w:p>
        </w:tc>
        <w:tc>
          <w:tcPr>
            <w:tcW w:w="272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65" w:type="dxa"/>
              <w:bottom w:w="0" w:type="dxa"/>
              <w:right w:w="65"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ascii="Calibri" w:eastAsia="Times New Roman" w:hAnsi="Calibri" w:cs="Calibri"/>
                <w:b/>
                <w:bCs/>
                <w:color w:val="000000"/>
                <w:kern w:val="24"/>
                <w:sz w:val="18"/>
                <w:szCs w:val="18"/>
              </w:rPr>
              <w:t>JUNIO 2014 - MAYO 2015</w:t>
            </w:r>
          </w:p>
        </w:tc>
      </w:tr>
      <w:tr w:rsidR="00687F71" w:rsidRPr="00687F71" w:rsidTr="00C745AA">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87F71" w:rsidRPr="00687F71" w:rsidRDefault="00687F71" w:rsidP="009A45B7">
            <w:pPr>
              <w:spacing w:after="120"/>
              <w:rPr>
                <w:rFonts w:ascii="Arial" w:eastAsia="Times New Roman" w:hAnsi="Arial" w:cs="Arial"/>
                <w:sz w:val="18"/>
                <w:szCs w:val="18"/>
              </w:rPr>
            </w:pPr>
          </w:p>
        </w:tc>
        <w:tc>
          <w:tcPr>
            <w:tcW w:w="1143" w:type="dxa"/>
            <w:tcBorders>
              <w:top w:val="single" w:sz="8" w:space="0" w:color="000000"/>
              <w:left w:val="single" w:sz="8" w:space="0" w:color="000000"/>
              <w:bottom w:val="single" w:sz="8" w:space="0" w:color="000000"/>
              <w:right w:val="single" w:sz="8" w:space="0" w:color="000000"/>
            </w:tcBorders>
            <w:shd w:val="clear" w:color="auto" w:fill="C6D9F1"/>
            <w:tcMar>
              <w:top w:w="15" w:type="dxa"/>
              <w:left w:w="65" w:type="dxa"/>
              <w:bottom w:w="0" w:type="dxa"/>
              <w:right w:w="65"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ascii="Calibri" w:eastAsia="Times New Roman" w:hAnsi="Calibri" w:cs="Calibri"/>
                <w:b/>
                <w:bCs/>
                <w:color w:val="000000"/>
                <w:kern w:val="24"/>
                <w:sz w:val="18"/>
                <w:szCs w:val="18"/>
              </w:rPr>
              <w:t>N°</w:t>
            </w:r>
          </w:p>
        </w:tc>
        <w:tc>
          <w:tcPr>
            <w:tcW w:w="1585" w:type="dxa"/>
            <w:tcBorders>
              <w:top w:val="single" w:sz="8" w:space="0" w:color="000000"/>
              <w:left w:val="single" w:sz="8" w:space="0" w:color="000000"/>
              <w:bottom w:val="single" w:sz="8" w:space="0" w:color="000000"/>
              <w:right w:val="single" w:sz="8" w:space="0" w:color="000000"/>
            </w:tcBorders>
            <w:shd w:val="clear" w:color="auto" w:fill="C6D9F1"/>
            <w:tcMar>
              <w:top w:w="15" w:type="dxa"/>
              <w:left w:w="65" w:type="dxa"/>
              <w:bottom w:w="0" w:type="dxa"/>
              <w:right w:w="65"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ascii="Calibri" w:eastAsia="Times New Roman" w:hAnsi="Calibri" w:cs="Calibri"/>
                <w:b/>
                <w:bCs/>
                <w:color w:val="000000"/>
                <w:kern w:val="24"/>
                <w:sz w:val="18"/>
                <w:szCs w:val="18"/>
              </w:rPr>
              <w:t>MILLONES $</w:t>
            </w:r>
          </w:p>
        </w:tc>
      </w:tr>
      <w:tr w:rsidR="00687F71" w:rsidRPr="00687F71" w:rsidTr="00C745AA">
        <w:trPr>
          <w:trHeight w:val="20"/>
          <w:jc w:val="center"/>
        </w:trPr>
        <w:tc>
          <w:tcPr>
            <w:tcW w:w="3972"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687F71" w:rsidRPr="00687F71" w:rsidRDefault="00687F71" w:rsidP="009A45B7">
            <w:pPr>
              <w:spacing w:after="120"/>
              <w:rPr>
                <w:rFonts w:ascii="Arial" w:eastAsia="Times New Roman" w:hAnsi="Arial" w:cs="Arial"/>
                <w:sz w:val="18"/>
                <w:szCs w:val="18"/>
              </w:rPr>
            </w:pPr>
            <w:r w:rsidRPr="00687F71">
              <w:rPr>
                <w:rFonts w:ascii="Calibri" w:eastAsia="Calibri" w:hAnsi="Calibri" w:cs="Times New Roman"/>
                <w:bCs/>
                <w:color w:val="000000"/>
                <w:kern w:val="24"/>
                <w:sz w:val="18"/>
                <w:szCs w:val="18"/>
              </w:rPr>
              <w:t>LIBRE GESTION</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951</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$1.20</w:t>
            </w:r>
          </w:p>
        </w:tc>
      </w:tr>
      <w:tr w:rsidR="00687F71" w:rsidRPr="00687F71" w:rsidTr="00C745AA">
        <w:trPr>
          <w:trHeight w:val="20"/>
          <w:jc w:val="center"/>
        </w:trPr>
        <w:tc>
          <w:tcPr>
            <w:tcW w:w="3972"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687F71" w:rsidRPr="00687F71" w:rsidRDefault="00687F71" w:rsidP="009A45B7">
            <w:pPr>
              <w:spacing w:after="120"/>
              <w:rPr>
                <w:rFonts w:ascii="Arial" w:eastAsia="Times New Roman" w:hAnsi="Arial" w:cs="Arial"/>
                <w:sz w:val="18"/>
                <w:szCs w:val="18"/>
              </w:rPr>
            </w:pPr>
            <w:r w:rsidRPr="00687F71">
              <w:rPr>
                <w:rFonts w:ascii="Calibri" w:eastAsia="Times New Roman" w:hAnsi="Calibri" w:cs="Calibri"/>
                <w:bCs/>
                <w:color w:val="000000"/>
                <w:kern w:val="24"/>
                <w:sz w:val="18"/>
                <w:szCs w:val="18"/>
              </w:rPr>
              <w:t>CONCURSO PUBLICO</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1</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$0.04</w:t>
            </w:r>
          </w:p>
        </w:tc>
      </w:tr>
      <w:tr w:rsidR="00687F71" w:rsidRPr="00687F71" w:rsidTr="00C745AA">
        <w:trPr>
          <w:trHeight w:val="20"/>
          <w:jc w:val="center"/>
        </w:trPr>
        <w:tc>
          <w:tcPr>
            <w:tcW w:w="3972"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687F71" w:rsidRPr="00687F71" w:rsidRDefault="00687F71" w:rsidP="009A45B7">
            <w:pPr>
              <w:spacing w:after="120"/>
              <w:rPr>
                <w:rFonts w:ascii="Arial" w:eastAsia="Times New Roman" w:hAnsi="Arial" w:cs="Arial"/>
                <w:sz w:val="18"/>
                <w:szCs w:val="18"/>
              </w:rPr>
            </w:pPr>
            <w:r w:rsidRPr="00687F71">
              <w:rPr>
                <w:rFonts w:ascii="Calibri" w:eastAsia="Times New Roman" w:hAnsi="Calibri" w:cs="Calibri"/>
                <w:bCs/>
                <w:color w:val="000000"/>
                <w:kern w:val="24"/>
                <w:sz w:val="18"/>
                <w:szCs w:val="18"/>
              </w:rPr>
              <w:t>CONTRATACION DIRECTA</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4</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$0.20</w:t>
            </w:r>
          </w:p>
        </w:tc>
      </w:tr>
      <w:tr w:rsidR="00687F71" w:rsidRPr="00687F71" w:rsidTr="00C745AA">
        <w:trPr>
          <w:trHeight w:val="20"/>
          <w:jc w:val="center"/>
        </w:trPr>
        <w:tc>
          <w:tcPr>
            <w:tcW w:w="3972"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687F71" w:rsidRPr="00687F71" w:rsidRDefault="00687F71" w:rsidP="009A45B7">
            <w:pPr>
              <w:spacing w:after="120"/>
              <w:rPr>
                <w:rFonts w:ascii="Arial" w:eastAsia="Times New Roman" w:hAnsi="Arial" w:cs="Arial"/>
                <w:sz w:val="18"/>
                <w:szCs w:val="18"/>
              </w:rPr>
            </w:pPr>
            <w:r w:rsidRPr="00687F71">
              <w:rPr>
                <w:rFonts w:ascii="Calibri" w:eastAsia="Times New Roman" w:hAnsi="Calibri" w:cs="Calibri"/>
                <w:bCs/>
                <w:color w:val="000000"/>
                <w:kern w:val="24"/>
                <w:sz w:val="18"/>
                <w:szCs w:val="18"/>
              </w:rPr>
              <w:t>LICITACION PUBLICA</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16</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$4.78</w:t>
            </w:r>
          </w:p>
        </w:tc>
      </w:tr>
      <w:tr w:rsidR="00687F71" w:rsidRPr="00687F71" w:rsidTr="00C745AA">
        <w:trPr>
          <w:trHeight w:val="20"/>
          <w:jc w:val="center"/>
        </w:trPr>
        <w:tc>
          <w:tcPr>
            <w:tcW w:w="3972"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687F71" w:rsidRPr="00687F71" w:rsidRDefault="00687F71" w:rsidP="009A45B7">
            <w:pPr>
              <w:spacing w:after="120"/>
              <w:rPr>
                <w:rFonts w:ascii="Arial" w:eastAsia="Times New Roman" w:hAnsi="Arial" w:cs="Arial"/>
                <w:sz w:val="18"/>
                <w:szCs w:val="18"/>
              </w:rPr>
            </w:pPr>
            <w:r w:rsidRPr="00687F71">
              <w:rPr>
                <w:rFonts w:ascii="Calibri" w:eastAsia="Times New Roman" w:hAnsi="Calibri" w:cs="Calibri"/>
                <w:bCs/>
                <w:color w:val="000000"/>
                <w:kern w:val="24"/>
                <w:sz w:val="18"/>
                <w:szCs w:val="18"/>
              </w:rPr>
              <w:t>LICITACION PUBLICA POR INVITACION</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bCs/>
                <w:color w:val="000000"/>
                <w:kern w:val="24"/>
                <w:sz w:val="18"/>
                <w:szCs w:val="18"/>
              </w:rPr>
              <w:t>3</w:t>
            </w:r>
          </w:p>
        </w:tc>
        <w:tc>
          <w:tcPr>
            <w:tcW w:w="15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$8.62</w:t>
            </w:r>
          </w:p>
        </w:tc>
      </w:tr>
      <w:tr w:rsidR="00687F71" w:rsidRPr="00687F71" w:rsidTr="00C745AA">
        <w:trPr>
          <w:trHeight w:val="20"/>
          <w:jc w:val="center"/>
        </w:trPr>
        <w:tc>
          <w:tcPr>
            <w:tcW w:w="3972" w:type="dxa"/>
            <w:tcBorders>
              <w:top w:val="single" w:sz="8" w:space="0" w:color="000000"/>
              <w:left w:val="single" w:sz="8" w:space="0" w:color="000000"/>
              <w:bottom w:val="single" w:sz="8" w:space="0" w:color="000000"/>
              <w:right w:val="single" w:sz="8" w:space="0" w:color="000000"/>
            </w:tcBorders>
            <w:shd w:val="clear" w:color="auto" w:fill="C6D9F1"/>
            <w:tcMar>
              <w:top w:w="15" w:type="dxa"/>
              <w:left w:w="65" w:type="dxa"/>
              <w:bottom w:w="0" w:type="dxa"/>
              <w:right w:w="65"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ascii="Calibri" w:eastAsia="Calibri" w:hAnsi="Calibri" w:cs="Calibri"/>
                <w:b/>
                <w:bCs/>
                <w:color w:val="000000"/>
                <w:kern w:val="24"/>
                <w:sz w:val="18"/>
                <w:szCs w:val="18"/>
              </w:rPr>
              <w:t>TOTAL</w:t>
            </w:r>
          </w:p>
        </w:tc>
        <w:tc>
          <w:tcPr>
            <w:tcW w:w="114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b/>
                <w:bCs/>
                <w:color w:val="000000"/>
                <w:kern w:val="24"/>
                <w:sz w:val="18"/>
                <w:szCs w:val="18"/>
              </w:rPr>
              <w:t>975</w:t>
            </w:r>
          </w:p>
        </w:tc>
        <w:tc>
          <w:tcPr>
            <w:tcW w:w="158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b/>
                <w:sz w:val="18"/>
                <w:szCs w:val="18"/>
              </w:rPr>
            </w:pPr>
            <w:r w:rsidRPr="00687F71">
              <w:rPr>
                <w:rFonts w:ascii="Calibri" w:eastAsia="Times New Roman" w:hAnsi="Calibri" w:cs="Calibri"/>
                <w:b/>
                <w:color w:val="000000"/>
                <w:kern w:val="24"/>
                <w:sz w:val="18"/>
                <w:szCs w:val="18"/>
              </w:rPr>
              <w:t>$14.84</w:t>
            </w:r>
          </w:p>
        </w:tc>
      </w:tr>
    </w:tbl>
    <w:p w:rsidR="00687F71" w:rsidRPr="00687F71" w:rsidRDefault="00687F71" w:rsidP="009A45B7">
      <w:pPr>
        <w:spacing w:after="120"/>
        <w:jc w:val="both"/>
        <w:rPr>
          <w:b/>
        </w:rPr>
      </w:pPr>
      <w:r w:rsidRPr="00687F71">
        <w:rPr>
          <w:b/>
        </w:rPr>
        <w:t>PRÓRROGAS EJECUTADAS</w:t>
      </w:r>
    </w:p>
    <w:tbl>
      <w:tblPr>
        <w:tblW w:w="6660" w:type="dxa"/>
        <w:jc w:val="center"/>
        <w:tblCellMar>
          <w:left w:w="0" w:type="dxa"/>
          <w:right w:w="0" w:type="dxa"/>
        </w:tblCellMar>
        <w:tblLook w:val="04A0" w:firstRow="1" w:lastRow="0" w:firstColumn="1" w:lastColumn="0" w:noHBand="0" w:noVBand="1"/>
      </w:tblPr>
      <w:tblGrid>
        <w:gridCol w:w="3920"/>
        <w:gridCol w:w="1120"/>
        <w:gridCol w:w="1620"/>
      </w:tblGrid>
      <w:tr w:rsidR="00687F71" w:rsidRPr="00687F71" w:rsidTr="00C745AA">
        <w:trPr>
          <w:trHeight w:val="300"/>
          <w:jc w:val="center"/>
        </w:trPr>
        <w:tc>
          <w:tcPr>
            <w:tcW w:w="3920" w:type="dxa"/>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eastAsia="Times New Roman" w:hAnsi="Calibri" w:cs="Calibri"/>
                <w:b/>
                <w:bCs/>
                <w:color w:val="000000" w:themeColor="text1"/>
                <w:kern w:val="24"/>
                <w:sz w:val="18"/>
                <w:szCs w:val="18"/>
              </w:rPr>
              <w:t xml:space="preserve">TIPO DE CONTRATACIÓN </w:t>
            </w:r>
          </w:p>
        </w:tc>
        <w:tc>
          <w:tcPr>
            <w:tcW w:w="2740"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eastAsia="Times New Roman" w:hAnsi="Calibri" w:cs="Calibri"/>
                <w:b/>
                <w:bCs/>
                <w:color w:val="000000" w:themeColor="text1"/>
                <w:kern w:val="24"/>
                <w:sz w:val="18"/>
                <w:szCs w:val="18"/>
              </w:rPr>
              <w:t>JUNIO 2014 - MAYO 2015</w:t>
            </w:r>
          </w:p>
        </w:tc>
      </w:tr>
      <w:tr w:rsidR="00687F71" w:rsidRPr="00687F71" w:rsidTr="00C745AA">
        <w:trPr>
          <w:trHeight w:val="30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87F71" w:rsidRPr="00687F71" w:rsidRDefault="00687F71" w:rsidP="009A45B7">
            <w:pPr>
              <w:spacing w:after="120"/>
              <w:rPr>
                <w:rFonts w:ascii="Arial" w:eastAsia="Times New Roman" w:hAnsi="Arial" w:cs="Arial"/>
                <w:sz w:val="18"/>
                <w:szCs w:val="18"/>
              </w:rPr>
            </w:pPr>
          </w:p>
        </w:tc>
        <w:tc>
          <w:tcPr>
            <w:tcW w:w="1120"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ascii="Calibri" w:eastAsia="Times New Roman" w:hAnsi="Calibri" w:cs="Calibri"/>
                <w:b/>
                <w:bCs/>
                <w:color w:val="000000" w:themeColor="text1"/>
                <w:kern w:val="24"/>
                <w:sz w:val="18"/>
                <w:szCs w:val="18"/>
              </w:rPr>
              <w:t>N°</w:t>
            </w:r>
          </w:p>
        </w:tc>
        <w:tc>
          <w:tcPr>
            <w:tcW w:w="1620"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ascii="Calibri" w:eastAsia="Times New Roman" w:hAnsi="Calibri" w:cs="Calibri"/>
                <w:b/>
                <w:bCs/>
                <w:color w:val="000000" w:themeColor="text1"/>
                <w:kern w:val="24"/>
                <w:sz w:val="18"/>
                <w:szCs w:val="18"/>
              </w:rPr>
              <w:t>MILLONES $</w:t>
            </w:r>
          </w:p>
        </w:tc>
      </w:tr>
      <w:tr w:rsidR="00687F71" w:rsidRPr="00687F71" w:rsidTr="00C745AA">
        <w:trPr>
          <w:trHeight w:val="300"/>
          <w:jc w:val="center"/>
        </w:trPr>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textAlignment w:val="center"/>
              <w:rPr>
                <w:rFonts w:ascii="Arial" w:eastAsia="Times New Roman" w:hAnsi="Arial" w:cs="Arial"/>
                <w:sz w:val="18"/>
                <w:szCs w:val="18"/>
              </w:rPr>
            </w:pPr>
            <w:r w:rsidRPr="00687F71">
              <w:rPr>
                <w:rFonts w:ascii="Calibri" w:eastAsia="Times New Roman" w:hAnsi="Calibri" w:cs="Calibri"/>
                <w:bCs/>
                <w:color w:val="000000"/>
                <w:kern w:val="24"/>
                <w:sz w:val="18"/>
                <w:szCs w:val="18"/>
              </w:rPr>
              <w:t>CONCURSO PUBLICO</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$0.00</w:t>
            </w:r>
          </w:p>
        </w:tc>
      </w:tr>
      <w:tr w:rsidR="00687F71" w:rsidRPr="00687F71" w:rsidTr="00C745AA">
        <w:trPr>
          <w:trHeight w:val="300"/>
          <w:jc w:val="center"/>
        </w:trPr>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textAlignment w:val="center"/>
              <w:rPr>
                <w:rFonts w:ascii="Arial" w:eastAsia="Times New Roman" w:hAnsi="Arial" w:cs="Arial"/>
                <w:sz w:val="18"/>
                <w:szCs w:val="18"/>
              </w:rPr>
            </w:pPr>
            <w:r w:rsidRPr="00687F71">
              <w:rPr>
                <w:rFonts w:ascii="Calibri" w:eastAsia="Times New Roman" w:hAnsi="Calibri" w:cs="Calibri"/>
                <w:bCs/>
                <w:color w:val="000000"/>
                <w:kern w:val="24"/>
                <w:sz w:val="18"/>
                <w:szCs w:val="18"/>
              </w:rPr>
              <w:t>CONTRATACION DIRECTA</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$0.00</w:t>
            </w:r>
          </w:p>
        </w:tc>
      </w:tr>
      <w:tr w:rsidR="00687F71" w:rsidRPr="00687F71" w:rsidTr="00C745AA">
        <w:trPr>
          <w:trHeight w:val="300"/>
          <w:jc w:val="center"/>
        </w:trPr>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textAlignment w:val="center"/>
              <w:rPr>
                <w:rFonts w:ascii="Arial" w:eastAsia="Times New Roman" w:hAnsi="Arial" w:cs="Arial"/>
                <w:sz w:val="18"/>
                <w:szCs w:val="18"/>
              </w:rPr>
            </w:pPr>
            <w:r w:rsidRPr="00687F71">
              <w:rPr>
                <w:rFonts w:ascii="Calibri" w:eastAsia="Times New Roman" w:hAnsi="Calibri" w:cs="Calibri"/>
                <w:bCs/>
                <w:color w:val="000000"/>
                <w:kern w:val="24"/>
                <w:sz w:val="18"/>
                <w:szCs w:val="18"/>
              </w:rPr>
              <w:t>LICITACION PUBLICA</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$0.16</w:t>
            </w:r>
          </w:p>
        </w:tc>
      </w:tr>
      <w:tr w:rsidR="00687F71" w:rsidRPr="00687F71" w:rsidTr="00C745AA">
        <w:trPr>
          <w:trHeight w:val="300"/>
          <w:jc w:val="center"/>
        </w:trPr>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textAlignment w:val="center"/>
              <w:rPr>
                <w:rFonts w:ascii="Arial" w:eastAsia="Times New Roman" w:hAnsi="Arial" w:cs="Arial"/>
                <w:sz w:val="18"/>
                <w:szCs w:val="18"/>
              </w:rPr>
            </w:pPr>
            <w:r w:rsidRPr="00687F71">
              <w:rPr>
                <w:rFonts w:ascii="Calibri" w:eastAsia="Times New Roman" w:hAnsi="Calibri" w:cs="Calibri"/>
                <w:bCs/>
                <w:color w:val="000000"/>
                <w:kern w:val="24"/>
                <w:sz w:val="18"/>
                <w:szCs w:val="18"/>
              </w:rPr>
              <w:t>LIBRE GESTIÓN</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color w:val="000000"/>
                <w:kern w:val="24"/>
                <w:sz w:val="18"/>
                <w:szCs w:val="18"/>
              </w:rPr>
              <w:t>$0.04</w:t>
            </w:r>
          </w:p>
        </w:tc>
      </w:tr>
      <w:tr w:rsidR="00687F71" w:rsidRPr="00687F71" w:rsidTr="00C745AA">
        <w:trPr>
          <w:trHeight w:val="300"/>
          <w:jc w:val="center"/>
        </w:trPr>
        <w:tc>
          <w:tcPr>
            <w:tcW w:w="3920"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ascii="Calibri" w:eastAsia="Calibri" w:hAnsi="Calibri" w:cs="Calibri"/>
                <w:b/>
                <w:bCs/>
                <w:color w:val="000000"/>
                <w:kern w:val="24"/>
                <w:sz w:val="18"/>
                <w:szCs w:val="18"/>
              </w:rPr>
              <w:t>TOTAL</w:t>
            </w:r>
          </w:p>
        </w:tc>
        <w:tc>
          <w:tcPr>
            <w:tcW w:w="112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b/>
                <w:bCs/>
                <w:color w:val="000000"/>
                <w:kern w:val="24"/>
                <w:sz w:val="18"/>
                <w:szCs w:val="18"/>
              </w:rPr>
              <w:t>4</w:t>
            </w:r>
          </w:p>
        </w:tc>
        <w:tc>
          <w:tcPr>
            <w:tcW w:w="162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687F71" w:rsidRPr="00687F71" w:rsidRDefault="00687F71" w:rsidP="009A45B7">
            <w:pPr>
              <w:spacing w:after="120"/>
              <w:jc w:val="center"/>
              <w:textAlignment w:val="center"/>
              <w:rPr>
                <w:rFonts w:ascii="Arial" w:eastAsia="Times New Roman" w:hAnsi="Arial" w:cs="Arial"/>
                <w:sz w:val="18"/>
                <w:szCs w:val="18"/>
              </w:rPr>
            </w:pPr>
            <w:r w:rsidRPr="00687F71">
              <w:rPr>
                <w:rFonts w:ascii="Calibri" w:eastAsia="Times New Roman" w:hAnsi="Calibri" w:cs="Calibri"/>
                <w:b/>
                <w:bCs/>
                <w:color w:val="000000"/>
                <w:kern w:val="24"/>
                <w:sz w:val="18"/>
                <w:szCs w:val="18"/>
              </w:rPr>
              <w:t>$0.19</w:t>
            </w:r>
          </w:p>
        </w:tc>
      </w:tr>
    </w:tbl>
    <w:p w:rsidR="009B52B6" w:rsidRDefault="009B52B6" w:rsidP="009A45B7">
      <w:pPr>
        <w:spacing w:after="120"/>
        <w:jc w:val="both"/>
        <w:rPr>
          <w:b/>
        </w:rPr>
      </w:pPr>
    </w:p>
    <w:p w:rsidR="00687F71" w:rsidRPr="00687F71" w:rsidRDefault="00687F71" w:rsidP="009A45B7">
      <w:pPr>
        <w:spacing w:after="120"/>
        <w:jc w:val="both"/>
        <w:rPr>
          <w:b/>
        </w:rPr>
      </w:pPr>
      <w:r w:rsidRPr="00687F71">
        <w:rPr>
          <w:b/>
        </w:rPr>
        <w:lastRenderedPageBreak/>
        <w:t>PROCESOS EN EJECUCIÓN</w:t>
      </w:r>
    </w:p>
    <w:tbl>
      <w:tblPr>
        <w:tblW w:w="6060" w:type="dxa"/>
        <w:jc w:val="center"/>
        <w:tblCellMar>
          <w:left w:w="0" w:type="dxa"/>
          <w:right w:w="0" w:type="dxa"/>
        </w:tblCellMar>
        <w:tblLook w:val="04A0" w:firstRow="1" w:lastRow="0" w:firstColumn="1" w:lastColumn="0" w:noHBand="0" w:noVBand="1"/>
      </w:tblPr>
      <w:tblGrid>
        <w:gridCol w:w="4300"/>
        <w:gridCol w:w="1760"/>
      </w:tblGrid>
      <w:tr w:rsidR="00687F71" w:rsidRPr="00687F71" w:rsidTr="00687F71">
        <w:trPr>
          <w:trHeight w:val="315"/>
          <w:jc w:val="center"/>
        </w:trPr>
        <w:tc>
          <w:tcPr>
            <w:tcW w:w="4300"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eastAsia="Times New Roman" w:hAnsi="Calibri" w:cs="Calibri"/>
                <w:b/>
                <w:bCs/>
                <w:color w:val="000000" w:themeColor="text1"/>
                <w:kern w:val="24"/>
                <w:sz w:val="18"/>
                <w:szCs w:val="18"/>
              </w:rPr>
              <w:t xml:space="preserve">TIPO DE CONTRATACIÓN </w:t>
            </w:r>
          </w:p>
        </w:tc>
        <w:tc>
          <w:tcPr>
            <w:tcW w:w="17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70" w:type="dxa"/>
              <w:bottom w:w="0" w:type="dxa"/>
              <w:right w:w="70"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eastAsia="Times New Roman" w:hAnsi="Calibri" w:cs="Calibri"/>
                <w:b/>
                <w:bCs/>
                <w:color w:val="000000" w:themeColor="text1"/>
                <w:kern w:val="24"/>
                <w:sz w:val="18"/>
                <w:szCs w:val="18"/>
              </w:rPr>
              <w:t>Número</w:t>
            </w:r>
          </w:p>
        </w:tc>
      </w:tr>
      <w:tr w:rsidR="00687F71" w:rsidRPr="00687F71" w:rsidTr="00687F71">
        <w:trPr>
          <w:trHeight w:val="300"/>
          <w:jc w:val="center"/>
        </w:trPr>
        <w:tc>
          <w:tcPr>
            <w:tcW w:w="4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87F71" w:rsidRPr="00687F71" w:rsidRDefault="00687F71" w:rsidP="009A45B7">
            <w:pPr>
              <w:spacing w:after="120"/>
              <w:rPr>
                <w:rFonts w:ascii="Arial" w:eastAsia="Times New Roman" w:hAnsi="Arial" w:cs="Arial"/>
                <w:sz w:val="18"/>
                <w:szCs w:val="18"/>
              </w:rPr>
            </w:pPr>
            <w:r w:rsidRPr="00687F71">
              <w:rPr>
                <w:rFonts w:eastAsia="Times New Roman" w:hAnsi="Calibri" w:cs="Calibri"/>
                <w:bCs/>
                <w:color w:val="000000" w:themeColor="text1"/>
                <w:kern w:val="24"/>
                <w:sz w:val="18"/>
                <w:szCs w:val="18"/>
              </w:rPr>
              <w:t>LICITACIÓN PÚBLICA</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87F71" w:rsidRPr="00687F71" w:rsidRDefault="00687F71" w:rsidP="009A45B7">
            <w:pPr>
              <w:spacing w:after="120"/>
              <w:jc w:val="center"/>
              <w:rPr>
                <w:rFonts w:ascii="Arial" w:eastAsia="Times New Roman" w:hAnsi="Arial" w:cs="Arial"/>
                <w:sz w:val="18"/>
                <w:szCs w:val="18"/>
              </w:rPr>
            </w:pPr>
            <w:r w:rsidRPr="00687F71">
              <w:rPr>
                <w:rFonts w:eastAsia="Calibri" w:hAnsi="Calibri" w:cs="Times New Roman"/>
                <w:color w:val="000000" w:themeColor="text1"/>
                <w:kern w:val="24"/>
                <w:sz w:val="18"/>
                <w:szCs w:val="18"/>
              </w:rPr>
              <w:t>5</w:t>
            </w:r>
          </w:p>
        </w:tc>
      </w:tr>
    </w:tbl>
    <w:p w:rsidR="00687F71" w:rsidRDefault="00687F71" w:rsidP="009A45B7">
      <w:pPr>
        <w:spacing w:after="120"/>
        <w:jc w:val="both"/>
      </w:pPr>
    </w:p>
    <w:p w:rsidR="00FD449F" w:rsidRDefault="00FD449F" w:rsidP="009A45B7">
      <w:pPr>
        <w:pStyle w:val="Ttulo2"/>
        <w:numPr>
          <w:ilvl w:val="0"/>
          <w:numId w:val="35"/>
        </w:numPr>
        <w:rPr>
          <w:color w:val="auto"/>
        </w:rPr>
      </w:pPr>
      <w:bookmarkStart w:id="81" w:name="_Toc422820620"/>
      <w:r w:rsidRPr="00FA26F8">
        <w:rPr>
          <w:color w:val="auto"/>
        </w:rPr>
        <w:t>Contratación de personal.</w:t>
      </w:r>
      <w:bookmarkEnd w:id="81"/>
    </w:p>
    <w:p w:rsidR="00593109" w:rsidRDefault="00593109" w:rsidP="009A45B7">
      <w:pPr>
        <w:spacing w:after="120"/>
        <w:jc w:val="both"/>
      </w:pPr>
      <w:r w:rsidRPr="00593109">
        <w:t>Los resultados relacionados al recurso humano para el periodo junio 2014 a mayo 2015, se detallan a continuación:</w:t>
      </w:r>
    </w:p>
    <w:tbl>
      <w:tblPr>
        <w:tblW w:w="5000" w:type="pct"/>
        <w:tblCellMar>
          <w:left w:w="0" w:type="dxa"/>
          <w:right w:w="0" w:type="dxa"/>
        </w:tblCellMar>
        <w:tblLook w:val="0600" w:firstRow="0" w:lastRow="0" w:firstColumn="0" w:lastColumn="0" w:noHBand="1" w:noVBand="1"/>
      </w:tblPr>
      <w:tblGrid>
        <w:gridCol w:w="2759"/>
        <w:gridCol w:w="1049"/>
        <w:gridCol w:w="1049"/>
        <w:gridCol w:w="821"/>
        <w:gridCol w:w="155"/>
        <w:gridCol w:w="1150"/>
        <w:gridCol w:w="1150"/>
        <w:gridCol w:w="819"/>
      </w:tblGrid>
      <w:tr w:rsidR="00C304D3" w:rsidRPr="00C304D3" w:rsidTr="00E46DD4">
        <w:trPr>
          <w:trHeight w:val="57"/>
          <w:tblHeader/>
        </w:trPr>
        <w:tc>
          <w:tcPr>
            <w:tcW w:w="1543" w:type="pct"/>
            <w:vMerge w:val="restart"/>
            <w:tcBorders>
              <w:top w:val="single" w:sz="8" w:space="0" w:color="000000"/>
              <w:left w:val="single" w:sz="8" w:space="0" w:color="000000"/>
              <w:bottom w:val="single" w:sz="8" w:space="0" w:color="000000"/>
              <w:right w:val="single" w:sz="8" w:space="0" w:color="000000"/>
            </w:tcBorders>
            <w:shd w:val="clear" w:color="auto" w:fill="C6D9F1"/>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PERSONAL</w:t>
            </w:r>
          </w:p>
        </w:tc>
        <w:tc>
          <w:tcPr>
            <w:tcW w:w="1636" w:type="pct"/>
            <w:gridSpan w:val="3"/>
            <w:tcBorders>
              <w:top w:val="single" w:sz="8" w:space="0" w:color="000000"/>
              <w:left w:val="single" w:sz="8" w:space="0" w:color="000000"/>
              <w:bottom w:val="single" w:sz="8" w:space="0" w:color="000000"/>
              <w:right w:val="single" w:sz="8" w:space="0" w:color="000000"/>
            </w:tcBorders>
            <w:shd w:val="clear" w:color="auto" w:fill="C6D9F1"/>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JUNIO 2009- MAYO 2010</w:t>
            </w:r>
          </w:p>
        </w:tc>
        <w:tc>
          <w:tcPr>
            <w:tcW w:w="74" w:type="pct"/>
            <w:tcBorders>
              <w:top w:val="nil"/>
              <w:left w:val="single" w:sz="8" w:space="0" w:color="000000"/>
              <w:bottom w:val="nil"/>
              <w:right w:val="single" w:sz="8" w:space="0" w:color="000000"/>
            </w:tcBorders>
            <w:shd w:val="clear" w:color="auto" w:fill="auto"/>
            <w:tcMar>
              <w:top w:w="14" w:type="dxa"/>
              <w:left w:w="57" w:type="dxa"/>
              <w:bottom w:w="0" w:type="dxa"/>
              <w:right w:w="57" w:type="dxa"/>
            </w:tcMar>
            <w:vAlign w:val="bottom"/>
            <w:hideMark/>
          </w:tcPr>
          <w:p w:rsidR="00C304D3" w:rsidRPr="00C304D3" w:rsidRDefault="00C304D3" w:rsidP="00E46DD4">
            <w:pPr>
              <w:spacing w:after="0" w:line="240" w:lineRule="auto"/>
              <w:textAlignment w:val="bottom"/>
              <w:rPr>
                <w:rFonts w:eastAsia="Times New Roman" w:cstheme="minorHAnsi"/>
                <w:sz w:val="18"/>
                <w:szCs w:val="18"/>
                <w:lang w:eastAsia="es-SV"/>
              </w:rPr>
            </w:pPr>
            <w:r w:rsidRPr="00C304D3">
              <w:rPr>
                <w:rFonts w:eastAsia="Times New Roman" w:cstheme="minorHAnsi"/>
                <w:color w:val="000000"/>
                <w:kern w:val="24"/>
                <w:sz w:val="18"/>
                <w:szCs w:val="18"/>
                <w:lang w:eastAsia="es-SV"/>
              </w:rPr>
              <w:t> </w:t>
            </w:r>
          </w:p>
        </w:tc>
        <w:tc>
          <w:tcPr>
            <w:tcW w:w="1747" w:type="pct"/>
            <w:gridSpan w:val="3"/>
            <w:tcBorders>
              <w:top w:val="single" w:sz="8" w:space="0" w:color="000000"/>
              <w:left w:val="single" w:sz="8" w:space="0" w:color="000000"/>
              <w:bottom w:val="single" w:sz="8" w:space="0" w:color="000000"/>
              <w:right w:val="single" w:sz="8" w:space="0" w:color="000000"/>
            </w:tcBorders>
            <w:shd w:val="clear" w:color="auto" w:fill="C6D9F1"/>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JUNIO 2014- MAYO 2015</w:t>
            </w:r>
          </w:p>
        </w:tc>
      </w:tr>
      <w:tr w:rsidR="00C304D3" w:rsidRPr="00C304D3" w:rsidTr="00E46DD4">
        <w:trPr>
          <w:trHeight w:val="57"/>
          <w:tblHeader/>
        </w:trPr>
        <w:tc>
          <w:tcPr>
            <w:tcW w:w="1543" w:type="pct"/>
            <w:vMerge/>
            <w:tcBorders>
              <w:top w:val="single" w:sz="8" w:space="0" w:color="000000"/>
              <w:left w:val="single" w:sz="8" w:space="0" w:color="000000"/>
              <w:bottom w:val="single" w:sz="8" w:space="0" w:color="000000"/>
              <w:right w:val="single" w:sz="8" w:space="0" w:color="000000"/>
            </w:tcBorders>
            <w:vAlign w:val="center"/>
            <w:hideMark/>
          </w:tcPr>
          <w:p w:rsidR="00C304D3" w:rsidRPr="00C304D3" w:rsidRDefault="00C304D3" w:rsidP="00E46DD4">
            <w:pPr>
              <w:spacing w:after="0" w:line="240" w:lineRule="auto"/>
              <w:rPr>
                <w:rFonts w:eastAsia="Times New Roman" w:cstheme="minorHAnsi"/>
                <w:sz w:val="18"/>
                <w:szCs w:val="18"/>
                <w:lang w:eastAsia="es-SV"/>
              </w:rPr>
            </w:pPr>
          </w:p>
        </w:tc>
        <w:tc>
          <w:tcPr>
            <w:tcW w:w="588" w:type="pct"/>
            <w:tcBorders>
              <w:top w:val="single" w:sz="8" w:space="0" w:color="000000"/>
              <w:left w:val="single" w:sz="8" w:space="0" w:color="000000"/>
              <w:bottom w:val="single" w:sz="8" w:space="0" w:color="000000"/>
              <w:right w:val="single" w:sz="8" w:space="0" w:color="000000"/>
            </w:tcBorders>
            <w:shd w:val="clear" w:color="auto" w:fill="C6D9F1"/>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MUJERES</w:t>
            </w:r>
          </w:p>
        </w:tc>
        <w:tc>
          <w:tcPr>
            <w:tcW w:w="588" w:type="pct"/>
            <w:tcBorders>
              <w:top w:val="single" w:sz="8" w:space="0" w:color="000000"/>
              <w:left w:val="single" w:sz="8" w:space="0" w:color="000000"/>
              <w:bottom w:val="single" w:sz="8" w:space="0" w:color="000000"/>
              <w:right w:val="single" w:sz="8" w:space="0" w:color="000000"/>
            </w:tcBorders>
            <w:shd w:val="clear" w:color="auto" w:fill="C6D9F1"/>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HOMBRES</w:t>
            </w:r>
          </w:p>
        </w:tc>
        <w:tc>
          <w:tcPr>
            <w:tcW w:w="459" w:type="pct"/>
            <w:tcBorders>
              <w:top w:val="single" w:sz="8" w:space="0" w:color="000000"/>
              <w:left w:val="single" w:sz="8" w:space="0" w:color="000000"/>
              <w:bottom w:val="single" w:sz="8" w:space="0" w:color="000000"/>
              <w:right w:val="single" w:sz="8" w:space="0" w:color="000000"/>
            </w:tcBorders>
            <w:shd w:val="clear" w:color="auto" w:fill="C6D9F1"/>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TOTAL</w:t>
            </w:r>
          </w:p>
        </w:tc>
        <w:tc>
          <w:tcPr>
            <w:tcW w:w="74" w:type="pct"/>
            <w:tcBorders>
              <w:top w:val="nil"/>
              <w:left w:val="single" w:sz="8" w:space="0" w:color="000000"/>
              <w:bottom w:val="nil"/>
              <w:right w:val="single" w:sz="8" w:space="0" w:color="000000"/>
            </w:tcBorders>
            <w:shd w:val="clear" w:color="auto" w:fill="auto"/>
            <w:tcMar>
              <w:top w:w="14" w:type="dxa"/>
              <w:left w:w="57" w:type="dxa"/>
              <w:bottom w:w="0" w:type="dxa"/>
              <w:right w:w="57" w:type="dxa"/>
            </w:tcMar>
            <w:vAlign w:val="bottom"/>
            <w:hideMark/>
          </w:tcPr>
          <w:p w:rsidR="00C304D3" w:rsidRPr="00C304D3" w:rsidRDefault="00C304D3" w:rsidP="00E46DD4">
            <w:pPr>
              <w:spacing w:after="0" w:line="240" w:lineRule="auto"/>
              <w:textAlignment w:val="bottom"/>
              <w:rPr>
                <w:rFonts w:eastAsia="Times New Roman" w:cstheme="minorHAnsi"/>
                <w:sz w:val="18"/>
                <w:szCs w:val="18"/>
                <w:lang w:eastAsia="es-SV"/>
              </w:rPr>
            </w:pPr>
            <w:r w:rsidRPr="00C304D3">
              <w:rPr>
                <w:rFonts w:eastAsia="Times New Roman" w:cstheme="minorHAnsi"/>
                <w:color w:val="000000"/>
                <w:kern w:val="24"/>
                <w:sz w:val="18"/>
                <w:szCs w:val="18"/>
                <w:lang w:eastAsia="es-SV"/>
              </w:rPr>
              <w:t> </w:t>
            </w:r>
          </w:p>
        </w:tc>
        <w:tc>
          <w:tcPr>
            <w:tcW w:w="644" w:type="pct"/>
            <w:tcBorders>
              <w:top w:val="single" w:sz="8" w:space="0" w:color="000000"/>
              <w:left w:val="single" w:sz="8" w:space="0" w:color="000000"/>
              <w:bottom w:val="single" w:sz="8" w:space="0" w:color="000000"/>
              <w:right w:val="single" w:sz="8" w:space="0" w:color="000000"/>
            </w:tcBorders>
            <w:shd w:val="clear" w:color="auto" w:fill="C6D9F1"/>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MUJERES</w:t>
            </w:r>
          </w:p>
        </w:tc>
        <w:tc>
          <w:tcPr>
            <w:tcW w:w="644" w:type="pct"/>
            <w:tcBorders>
              <w:top w:val="single" w:sz="8" w:space="0" w:color="000000"/>
              <w:left w:val="single" w:sz="8" w:space="0" w:color="000000"/>
              <w:bottom w:val="single" w:sz="8" w:space="0" w:color="000000"/>
              <w:right w:val="single" w:sz="8" w:space="0" w:color="000000"/>
            </w:tcBorders>
            <w:shd w:val="clear" w:color="auto" w:fill="C6D9F1"/>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HOMBRES</w:t>
            </w:r>
          </w:p>
        </w:tc>
        <w:tc>
          <w:tcPr>
            <w:tcW w:w="459" w:type="pct"/>
            <w:tcBorders>
              <w:top w:val="single" w:sz="8" w:space="0" w:color="000000"/>
              <w:left w:val="single" w:sz="8" w:space="0" w:color="000000"/>
              <w:bottom w:val="single" w:sz="8" w:space="0" w:color="000000"/>
              <w:right w:val="single" w:sz="8" w:space="0" w:color="000000"/>
            </w:tcBorders>
            <w:shd w:val="clear" w:color="auto" w:fill="C6D9F1"/>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TOTAL</w:t>
            </w:r>
          </w:p>
        </w:tc>
      </w:tr>
      <w:tr w:rsidR="00C304D3" w:rsidRPr="00C304D3" w:rsidTr="00C304D3">
        <w:trPr>
          <w:trHeight w:val="57"/>
        </w:trPr>
        <w:tc>
          <w:tcPr>
            <w:tcW w:w="1543"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PERSONAL ACTIVO</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215</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237</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452</w:t>
            </w:r>
          </w:p>
        </w:tc>
        <w:tc>
          <w:tcPr>
            <w:tcW w:w="74" w:type="pct"/>
            <w:tcBorders>
              <w:top w:val="nil"/>
              <w:left w:val="single" w:sz="8" w:space="0" w:color="000000"/>
              <w:bottom w:val="nil"/>
              <w:right w:val="single" w:sz="8" w:space="0" w:color="000000"/>
            </w:tcBorders>
            <w:shd w:val="clear" w:color="auto" w:fill="auto"/>
            <w:tcMar>
              <w:top w:w="14" w:type="dxa"/>
              <w:left w:w="57" w:type="dxa"/>
              <w:bottom w:w="0" w:type="dxa"/>
              <w:right w:w="57" w:type="dxa"/>
            </w:tcMar>
            <w:vAlign w:val="bottom"/>
            <w:hideMark/>
          </w:tcPr>
          <w:p w:rsidR="00C304D3" w:rsidRPr="00C304D3" w:rsidRDefault="00C304D3" w:rsidP="00E46DD4">
            <w:pPr>
              <w:spacing w:after="0" w:line="240" w:lineRule="auto"/>
              <w:textAlignment w:val="bottom"/>
              <w:rPr>
                <w:rFonts w:eastAsia="Times New Roman" w:cstheme="minorHAnsi"/>
                <w:sz w:val="18"/>
                <w:szCs w:val="18"/>
                <w:lang w:eastAsia="es-SV"/>
              </w:rPr>
            </w:pPr>
            <w:r w:rsidRPr="00C304D3">
              <w:rPr>
                <w:rFonts w:eastAsia="Times New Roman" w:cstheme="minorHAnsi"/>
                <w:color w:val="000000"/>
                <w:kern w:val="24"/>
                <w:sz w:val="18"/>
                <w:szCs w:val="18"/>
                <w:lang w:eastAsia="es-SV"/>
              </w:rPr>
              <w:t> </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243</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245</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488</w:t>
            </w:r>
          </w:p>
        </w:tc>
      </w:tr>
      <w:tr w:rsidR="00C304D3" w:rsidRPr="00C304D3" w:rsidTr="00C304D3">
        <w:trPr>
          <w:trHeight w:val="57"/>
        </w:trPr>
        <w:tc>
          <w:tcPr>
            <w:tcW w:w="1543"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RENUNCIAS</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6</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6</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12</w:t>
            </w:r>
          </w:p>
        </w:tc>
        <w:tc>
          <w:tcPr>
            <w:tcW w:w="74" w:type="pct"/>
            <w:tcBorders>
              <w:top w:val="nil"/>
              <w:left w:val="single" w:sz="8" w:space="0" w:color="000000"/>
              <w:bottom w:val="nil"/>
              <w:right w:val="single" w:sz="8" w:space="0" w:color="000000"/>
            </w:tcBorders>
            <w:shd w:val="clear" w:color="auto" w:fill="auto"/>
            <w:tcMar>
              <w:top w:w="14" w:type="dxa"/>
              <w:left w:w="57" w:type="dxa"/>
              <w:bottom w:w="0" w:type="dxa"/>
              <w:right w:w="57" w:type="dxa"/>
            </w:tcMar>
            <w:vAlign w:val="bottom"/>
            <w:hideMark/>
          </w:tcPr>
          <w:p w:rsidR="00C304D3" w:rsidRPr="00C304D3" w:rsidRDefault="00C304D3" w:rsidP="00E46DD4">
            <w:pPr>
              <w:spacing w:after="0" w:line="240" w:lineRule="auto"/>
              <w:textAlignment w:val="bottom"/>
              <w:rPr>
                <w:rFonts w:eastAsia="Times New Roman" w:cstheme="minorHAnsi"/>
                <w:sz w:val="18"/>
                <w:szCs w:val="18"/>
                <w:lang w:eastAsia="es-SV"/>
              </w:rPr>
            </w:pPr>
            <w:r w:rsidRPr="00C304D3">
              <w:rPr>
                <w:rFonts w:eastAsia="Times New Roman" w:cstheme="minorHAnsi"/>
                <w:color w:val="000000"/>
                <w:kern w:val="24"/>
                <w:sz w:val="18"/>
                <w:szCs w:val="18"/>
                <w:lang w:eastAsia="es-SV"/>
              </w:rPr>
              <w:t> </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7</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4</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11</w:t>
            </w:r>
          </w:p>
        </w:tc>
      </w:tr>
      <w:tr w:rsidR="00C304D3" w:rsidRPr="00C304D3" w:rsidTr="00C304D3">
        <w:trPr>
          <w:trHeight w:val="57"/>
        </w:trPr>
        <w:tc>
          <w:tcPr>
            <w:tcW w:w="1543"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FINALIZACIÓN DE CONTRATO</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5</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15</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20</w:t>
            </w:r>
          </w:p>
        </w:tc>
        <w:tc>
          <w:tcPr>
            <w:tcW w:w="74" w:type="pct"/>
            <w:tcBorders>
              <w:top w:val="nil"/>
              <w:left w:val="single" w:sz="8" w:space="0" w:color="000000"/>
              <w:bottom w:val="nil"/>
              <w:right w:val="single" w:sz="8" w:space="0" w:color="000000"/>
            </w:tcBorders>
            <w:shd w:val="clear" w:color="auto" w:fill="auto"/>
            <w:tcMar>
              <w:top w:w="14" w:type="dxa"/>
              <w:left w:w="57" w:type="dxa"/>
              <w:bottom w:w="0" w:type="dxa"/>
              <w:right w:w="57" w:type="dxa"/>
            </w:tcMar>
            <w:vAlign w:val="bottom"/>
            <w:hideMark/>
          </w:tcPr>
          <w:p w:rsidR="00C304D3" w:rsidRPr="00C304D3" w:rsidRDefault="00C304D3" w:rsidP="00E46DD4">
            <w:pPr>
              <w:spacing w:after="0" w:line="240" w:lineRule="auto"/>
              <w:textAlignment w:val="bottom"/>
              <w:rPr>
                <w:rFonts w:eastAsia="Times New Roman" w:cstheme="minorHAnsi"/>
                <w:sz w:val="18"/>
                <w:szCs w:val="18"/>
                <w:lang w:eastAsia="es-SV"/>
              </w:rPr>
            </w:pPr>
            <w:r w:rsidRPr="00C304D3">
              <w:rPr>
                <w:rFonts w:eastAsia="Times New Roman" w:cstheme="minorHAnsi"/>
                <w:color w:val="000000"/>
                <w:kern w:val="24"/>
                <w:sz w:val="18"/>
                <w:szCs w:val="18"/>
                <w:lang w:eastAsia="es-SV"/>
              </w:rPr>
              <w:t> </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1</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1</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2</w:t>
            </w:r>
          </w:p>
        </w:tc>
      </w:tr>
      <w:tr w:rsidR="00C304D3" w:rsidRPr="00C304D3" w:rsidTr="00C304D3">
        <w:trPr>
          <w:trHeight w:val="57"/>
        </w:trPr>
        <w:tc>
          <w:tcPr>
            <w:tcW w:w="1543"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TERMINACIÓN DE CONTRATO</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1</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1</w:t>
            </w:r>
          </w:p>
        </w:tc>
        <w:tc>
          <w:tcPr>
            <w:tcW w:w="74" w:type="pct"/>
            <w:tcBorders>
              <w:top w:val="nil"/>
              <w:left w:val="single" w:sz="8" w:space="0" w:color="000000"/>
              <w:bottom w:val="nil"/>
              <w:right w:val="single" w:sz="8" w:space="0" w:color="000000"/>
            </w:tcBorders>
            <w:shd w:val="clear" w:color="auto" w:fill="auto"/>
            <w:tcMar>
              <w:top w:w="14" w:type="dxa"/>
              <w:left w:w="57" w:type="dxa"/>
              <w:bottom w:w="0" w:type="dxa"/>
              <w:right w:w="57" w:type="dxa"/>
            </w:tcMar>
            <w:vAlign w:val="bottom"/>
            <w:hideMark/>
          </w:tcPr>
          <w:p w:rsidR="00C304D3" w:rsidRPr="00C304D3" w:rsidRDefault="00C304D3" w:rsidP="00E46DD4">
            <w:pPr>
              <w:spacing w:after="0" w:line="240" w:lineRule="auto"/>
              <w:textAlignment w:val="bottom"/>
              <w:rPr>
                <w:rFonts w:eastAsia="Times New Roman" w:cstheme="minorHAnsi"/>
                <w:sz w:val="18"/>
                <w:szCs w:val="18"/>
                <w:lang w:eastAsia="es-SV"/>
              </w:rPr>
            </w:pPr>
            <w:r w:rsidRPr="00C304D3">
              <w:rPr>
                <w:rFonts w:eastAsia="Times New Roman" w:cstheme="minorHAnsi"/>
                <w:color w:val="000000"/>
                <w:kern w:val="24"/>
                <w:sz w:val="18"/>
                <w:szCs w:val="18"/>
                <w:lang w:eastAsia="es-SV"/>
              </w:rPr>
              <w:t> </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w:t>
            </w:r>
          </w:p>
        </w:tc>
      </w:tr>
      <w:tr w:rsidR="00C304D3" w:rsidRPr="00C304D3" w:rsidTr="00C304D3">
        <w:trPr>
          <w:trHeight w:val="57"/>
        </w:trPr>
        <w:tc>
          <w:tcPr>
            <w:tcW w:w="1543"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CANCELACIÓN DE CONTRATO</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1</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1</w:t>
            </w:r>
          </w:p>
        </w:tc>
        <w:tc>
          <w:tcPr>
            <w:tcW w:w="74" w:type="pct"/>
            <w:tcBorders>
              <w:top w:val="nil"/>
              <w:left w:val="single" w:sz="8" w:space="0" w:color="000000"/>
              <w:bottom w:val="nil"/>
              <w:right w:val="single" w:sz="8" w:space="0" w:color="000000"/>
            </w:tcBorders>
            <w:shd w:val="clear" w:color="auto" w:fill="auto"/>
            <w:tcMar>
              <w:top w:w="14" w:type="dxa"/>
              <w:left w:w="57" w:type="dxa"/>
              <w:bottom w:w="0" w:type="dxa"/>
              <w:right w:w="57" w:type="dxa"/>
            </w:tcMar>
            <w:vAlign w:val="bottom"/>
            <w:hideMark/>
          </w:tcPr>
          <w:p w:rsidR="00C304D3" w:rsidRPr="00C304D3" w:rsidRDefault="00C304D3" w:rsidP="00E46DD4">
            <w:pPr>
              <w:spacing w:after="0" w:line="240" w:lineRule="auto"/>
              <w:textAlignment w:val="bottom"/>
              <w:rPr>
                <w:rFonts w:eastAsia="Times New Roman" w:cstheme="minorHAnsi"/>
                <w:sz w:val="18"/>
                <w:szCs w:val="18"/>
                <w:lang w:eastAsia="es-SV"/>
              </w:rPr>
            </w:pPr>
            <w:r w:rsidRPr="00C304D3">
              <w:rPr>
                <w:rFonts w:eastAsia="Times New Roman" w:cstheme="minorHAnsi"/>
                <w:color w:val="000000"/>
                <w:kern w:val="24"/>
                <w:sz w:val="18"/>
                <w:szCs w:val="18"/>
                <w:lang w:eastAsia="es-SV"/>
              </w:rPr>
              <w:t> </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1</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1</w:t>
            </w:r>
          </w:p>
        </w:tc>
      </w:tr>
      <w:tr w:rsidR="00C304D3" w:rsidRPr="00C304D3" w:rsidTr="00C304D3">
        <w:trPr>
          <w:trHeight w:val="57"/>
        </w:trPr>
        <w:tc>
          <w:tcPr>
            <w:tcW w:w="1543"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PERSONAL DESTITUIDO</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1</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3</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4</w:t>
            </w:r>
          </w:p>
        </w:tc>
        <w:tc>
          <w:tcPr>
            <w:tcW w:w="74" w:type="pct"/>
            <w:tcBorders>
              <w:top w:val="nil"/>
              <w:left w:val="single" w:sz="8" w:space="0" w:color="000000"/>
              <w:bottom w:val="nil"/>
              <w:right w:val="single" w:sz="8" w:space="0" w:color="000000"/>
            </w:tcBorders>
            <w:shd w:val="clear" w:color="auto" w:fill="auto"/>
            <w:tcMar>
              <w:top w:w="14" w:type="dxa"/>
              <w:left w:w="57" w:type="dxa"/>
              <w:bottom w:w="0" w:type="dxa"/>
              <w:right w:w="57" w:type="dxa"/>
            </w:tcMar>
            <w:vAlign w:val="bottom"/>
            <w:hideMark/>
          </w:tcPr>
          <w:p w:rsidR="00C304D3" w:rsidRPr="00C304D3" w:rsidRDefault="00C304D3" w:rsidP="00E46DD4">
            <w:pPr>
              <w:spacing w:after="0" w:line="240" w:lineRule="auto"/>
              <w:textAlignment w:val="bottom"/>
              <w:rPr>
                <w:rFonts w:eastAsia="Times New Roman" w:cstheme="minorHAnsi"/>
                <w:sz w:val="18"/>
                <w:szCs w:val="18"/>
                <w:lang w:eastAsia="es-SV"/>
              </w:rPr>
            </w:pPr>
            <w:r w:rsidRPr="00C304D3">
              <w:rPr>
                <w:rFonts w:eastAsia="Times New Roman" w:cstheme="minorHAnsi"/>
                <w:color w:val="000000"/>
                <w:kern w:val="24"/>
                <w:sz w:val="18"/>
                <w:szCs w:val="18"/>
                <w:lang w:eastAsia="es-SV"/>
              </w:rPr>
              <w:t> </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w:t>
            </w:r>
          </w:p>
        </w:tc>
        <w:tc>
          <w:tcPr>
            <w:tcW w:w="644"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color w:val="000000"/>
                <w:kern w:val="24"/>
                <w:sz w:val="18"/>
                <w:szCs w:val="18"/>
                <w:lang w:eastAsia="es-SV"/>
              </w:rPr>
              <w:t>1</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4" w:type="dxa"/>
              <w:left w:w="57" w:type="dxa"/>
              <w:bottom w:w="0" w:type="dxa"/>
              <w:right w:w="57" w:type="dxa"/>
            </w:tcMar>
            <w:vAlign w:val="center"/>
            <w:hideMark/>
          </w:tcPr>
          <w:p w:rsidR="00C304D3" w:rsidRPr="00C304D3" w:rsidRDefault="00C304D3" w:rsidP="00E46DD4">
            <w:pPr>
              <w:spacing w:after="0" w:line="240" w:lineRule="auto"/>
              <w:jc w:val="center"/>
              <w:textAlignment w:val="center"/>
              <w:rPr>
                <w:rFonts w:eastAsia="Times New Roman" w:cstheme="minorHAnsi"/>
                <w:sz w:val="18"/>
                <w:szCs w:val="18"/>
                <w:lang w:eastAsia="es-SV"/>
              </w:rPr>
            </w:pPr>
            <w:r w:rsidRPr="00C304D3">
              <w:rPr>
                <w:rFonts w:eastAsia="Times New Roman" w:cstheme="minorHAnsi"/>
                <w:b/>
                <w:bCs/>
                <w:color w:val="000000"/>
                <w:kern w:val="24"/>
                <w:sz w:val="18"/>
                <w:szCs w:val="18"/>
                <w:lang w:eastAsia="es-SV"/>
              </w:rPr>
              <w:t>1</w:t>
            </w:r>
          </w:p>
        </w:tc>
      </w:tr>
    </w:tbl>
    <w:p w:rsidR="00647DF9" w:rsidRDefault="00593109" w:rsidP="009A45B7">
      <w:pPr>
        <w:spacing w:after="120"/>
        <w:jc w:val="both"/>
        <w:rPr>
          <w:noProof/>
        </w:rPr>
      </w:pPr>
      <w:r w:rsidRPr="00593109">
        <w:t xml:space="preserve">Al mes de Mayo 2015 se registran 488 empleados que forman parte de la gran familia del FSV, </w:t>
      </w:r>
      <w:r>
        <w:t>de quienes un 49.8% son mujeres y 50.2% son hombres, los cuales se encuentran identificados con el pensamiento estratégico de la institución practicando la mejora continua en el servicio al cliente.</w:t>
      </w:r>
    </w:p>
    <w:p w:rsidR="00581082" w:rsidRDefault="00647DF9" w:rsidP="009A45B7">
      <w:pPr>
        <w:spacing w:after="120"/>
        <w:jc w:val="center"/>
      </w:pPr>
      <w:r>
        <w:rPr>
          <w:noProof/>
          <w:lang w:eastAsia="es-SV"/>
        </w:rPr>
        <w:drawing>
          <wp:inline distT="0" distB="0" distL="0" distR="0" wp14:anchorId="40DA4419" wp14:editId="10735132">
            <wp:extent cx="4218376" cy="2339439"/>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1392" cy="2341112"/>
                    </a:xfrm>
                    <a:prstGeom prst="rect">
                      <a:avLst/>
                    </a:prstGeom>
                    <a:noFill/>
                  </pic:spPr>
                </pic:pic>
              </a:graphicData>
            </a:graphic>
          </wp:inline>
        </w:drawing>
      </w:r>
    </w:p>
    <w:p w:rsidR="00FD449F" w:rsidRDefault="00FD449F" w:rsidP="009A45B7">
      <w:pPr>
        <w:pStyle w:val="Ttulo2"/>
        <w:numPr>
          <w:ilvl w:val="0"/>
          <w:numId w:val="35"/>
        </w:numPr>
        <w:rPr>
          <w:color w:val="auto"/>
        </w:rPr>
      </w:pPr>
      <w:bookmarkStart w:id="82" w:name="_Toc422820621"/>
      <w:r w:rsidRPr="00FA26F8">
        <w:rPr>
          <w:color w:val="auto"/>
        </w:rPr>
        <w:t>Denuncias y reclamos.</w:t>
      </w:r>
      <w:bookmarkEnd w:id="82"/>
      <w:r w:rsidRPr="00FA26F8">
        <w:rPr>
          <w:color w:val="auto"/>
        </w:rPr>
        <w:t xml:space="preserve"> </w:t>
      </w:r>
    </w:p>
    <w:p w:rsidR="00915D2F" w:rsidRDefault="00915D2F" w:rsidP="009A45B7">
      <w:pPr>
        <w:spacing w:after="120"/>
        <w:jc w:val="both"/>
      </w:pPr>
      <w:r w:rsidRPr="00915D2F">
        <w:t>El FSV</w:t>
      </w:r>
      <w:r w:rsidR="000D2BE7">
        <w:t>, en cumplimiento de la transparencia y con el deseo de ofrecer un servicio de excelencia hacia nuestros clientes,</w:t>
      </w:r>
      <w:r w:rsidRPr="00915D2F">
        <w:t xml:space="preserve"> cuenta con mecanismos efectivos </w:t>
      </w:r>
      <w:r w:rsidR="000D2BE7">
        <w:t xml:space="preserve">para el </w:t>
      </w:r>
      <w:r w:rsidRPr="00915D2F">
        <w:t xml:space="preserve">manejo de denuncias y reclamos que garantizan </w:t>
      </w:r>
      <w:r w:rsidR="000D2BE7">
        <w:t xml:space="preserve">la formalidad en la atención </w:t>
      </w:r>
      <w:r w:rsidRPr="00915D2F">
        <w:t>en el período informado</w:t>
      </w:r>
      <w:r w:rsidR="000D2BE7">
        <w:t>, donde</w:t>
      </w:r>
      <w:r w:rsidRPr="00915D2F">
        <w:t xml:space="preserve"> </w:t>
      </w:r>
      <w:r w:rsidR="00303501">
        <w:t>fueron interpuestos</w:t>
      </w:r>
      <w:r w:rsidRPr="00915D2F">
        <w:t xml:space="preserve"> los </w:t>
      </w:r>
      <w:r w:rsidR="000D2BE7">
        <w:t xml:space="preserve">casos </w:t>
      </w:r>
      <w:r w:rsidRPr="00915D2F">
        <w:t>siguientes:</w:t>
      </w:r>
    </w:p>
    <w:p w:rsidR="00FD449F" w:rsidRPr="006E262E" w:rsidRDefault="00FD449F" w:rsidP="009A45B7">
      <w:pPr>
        <w:pStyle w:val="Ttulo3"/>
        <w:numPr>
          <w:ilvl w:val="0"/>
          <w:numId w:val="36"/>
        </w:numPr>
        <w:spacing w:before="0" w:after="120"/>
        <w:rPr>
          <w:color w:val="auto"/>
        </w:rPr>
      </w:pPr>
      <w:r w:rsidRPr="006E262E">
        <w:rPr>
          <w:color w:val="auto"/>
        </w:rPr>
        <w:lastRenderedPageBreak/>
        <w:t>Denuncias interpuestas por el FSV ante la fiscalía general de la república y el tribunal de ética gubernamental.</w:t>
      </w:r>
    </w:p>
    <w:p w:rsidR="00915D2F" w:rsidRDefault="00915D2F" w:rsidP="009A45B7">
      <w:pPr>
        <w:spacing w:after="120"/>
        <w:jc w:val="both"/>
      </w:pPr>
      <w:r>
        <w:t xml:space="preserve">Referente a las denuncias interpuestas por el FSV ante la </w:t>
      </w:r>
      <w:r w:rsidRPr="00915D2F">
        <w:t>a fiscalía general de la república</w:t>
      </w:r>
      <w:r>
        <w:t xml:space="preserve"> para el periodo junio 2014 – mayo 2015 se acumulan 6 avisos y denuncias, y no se registran casos de denuncias interpuestas ante el t</w:t>
      </w:r>
      <w:r w:rsidR="009A4532">
        <w:t>ribunal de ética gubernamental.</w:t>
      </w:r>
    </w:p>
    <w:tbl>
      <w:tblPr>
        <w:tblW w:w="4950" w:type="pct"/>
        <w:tblCellMar>
          <w:left w:w="0" w:type="dxa"/>
          <w:right w:w="0" w:type="dxa"/>
        </w:tblCellMar>
        <w:tblLook w:val="0600" w:firstRow="0" w:lastRow="0" w:firstColumn="0" w:lastColumn="0" w:noHBand="1" w:noVBand="1"/>
      </w:tblPr>
      <w:tblGrid>
        <w:gridCol w:w="3920"/>
        <w:gridCol w:w="2411"/>
        <w:gridCol w:w="282"/>
        <w:gridCol w:w="2249"/>
      </w:tblGrid>
      <w:tr w:rsidR="00166855" w:rsidRPr="00166855" w:rsidTr="00166855">
        <w:trPr>
          <w:trHeight w:val="269"/>
          <w:tblHeader/>
        </w:trPr>
        <w:tc>
          <w:tcPr>
            <w:tcW w:w="47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b/>
                <w:bCs/>
                <w:sz w:val="18"/>
                <w:szCs w:val="18"/>
              </w:rPr>
              <w:t> INSTANCIAS DE PRESENTACIÓN</w:t>
            </w:r>
          </w:p>
        </w:tc>
        <w:tc>
          <w:tcPr>
            <w:tcW w:w="2940"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b/>
                <w:bCs/>
                <w:sz w:val="18"/>
                <w:szCs w:val="18"/>
              </w:rPr>
              <w:t>JUNIO 2009 A MAYO 2010</w:t>
            </w:r>
          </w:p>
        </w:tc>
        <w:tc>
          <w:tcPr>
            <w:tcW w:w="340" w:type="dxa"/>
            <w:tcBorders>
              <w:top w:val="nil"/>
              <w:left w:val="single" w:sz="8" w:space="0" w:color="000000"/>
              <w:bottom w:val="nil"/>
              <w:right w:val="single" w:sz="8" w:space="0" w:color="000000"/>
            </w:tcBorders>
            <w:shd w:val="clear" w:color="auto" w:fill="C6D9F1"/>
            <w:tcMar>
              <w:top w:w="15" w:type="dxa"/>
              <w:left w:w="57" w:type="dxa"/>
              <w:bottom w:w="0" w:type="dxa"/>
              <w:right w:w="57" w:type="dxa"/>
            </w:tcMar>
            <w:vAlign w:val="center"/>
            <w:hideMark/>
          </w:tcPr>
          <w:p w:rsidR="00166855" w:rsidRPr="00166855" w:rsidRDefault="00166855" w:rsidP="00166855">
            <w:pPr>
              <w:spacing w:after="0" w:line="240" w:lineRule="auto"/>
              <w:jc w:val="both"/>
              <w:rPr>
                <w:rFonts w:cstheme="minorHAnsi"/>
                <w:sz w:val="18"/>
                <w:szCs w:val="18"/>
              </w:rPr>
            </w:pPr>
          </w:p>
        </w:tc>
        <w:tc>
          <w:tcPr>
            <w:tcW w:w="2720"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b/>
                <w:bCs/>
                <w:sz w:val="18"/>
                <w:szCs w:val="18"/>
              </w:rPr>
              <w:t>JUNIO 2014 A MAYO 2015</w:t>
            </w:r>
          </w:p>
        </w:tc>
      </w:tr>
      <w:tr w:rsidR="00166855" w:rsidRPr="00166855" w:rsidTr="00166855">
        <w:trPr>
          <w:trHeight w:val="245"/>
        </w:trPr>
        <w:tc>
          <w:tcPr>
            <w:tcW w:w="4780" w:type="dxa"/>
            <w:tcBorders>
              <w:top w:val="single" w:sz="8" w:space="0" w:color="000000"/>
              <w:left w:val="single" w:sz="4" w:space="0" w:color="000000"/>
              <w:bottom w:val="single" w:sz="4" w:space="0" w:color="000000"/>
              <w:right w:val="single" w:sz="8" w:space="0" w:color="000000"/>
            </w:tcBorders>
            <w:shd w:val="clear" w:color="auto" w:fill="FFFFFF"/>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b/>
                <w:bCs/>
                <w:sz w:val="18"/>
                <w:szCs w:val="18"/>
              </w:rPr>
              <w:t>FISCALIA GENERAL DE LA REPUBLICA</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sz w:val="18"/>
                <w:szCs w:val="18"/>
              </w:rPr>
              <w:t>40</w:t>
            </w:r>
          </w:p>
        </w:tc>
        <w:tc>
          <w:tcPr>
            <w:tcW w:w="340" w:type="dxa"/>
            <w:tcBorders>
              <w:top w:val="nil"/>
              <w:left w:val="single" w:sz="8" w:space="0" w:color="000000"/>
              <w:bottom w:val="nil"/>
              <w:right w:val="single" w:sz="8" w:space="0" w:color="000000"/>
            </w:tcBorders>
            <w:shd w:val="clear" w:color="auto" w:fill="auto"/>
            <w:tcMar>
              <w:top w:w="15" w:type="dxa"/>
              <w:left w:w="57" w:type="dxa"/>
              <w:bottom w:w="0" w:type="dxa"/>
              <w:right w:w="57" w:type="dxa"/>
            </w:tcMar>
            <w:vAlign w:val="center"/>
            <w:hideMark/>
          </w:tcPr>
          <w:p w:rsidR="00166855" w:rsidRPr="00166855" w:rsidRDefault="00166855" w:rsidP="00166855">
            <w:pPr>
              <w:spacing w:after="0" w:line="240" w:lineRule="auto"/>
              <w:jc w:val="both"/>
              <w:rPr>
                <w:rFonts w:cstheme="minorHAnsi"/>
                <w:sz w:val="18"/>
                <w:szCs w:val="18"/>
              </w:rPr>
            </w:pP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sz w:val="18"/>
                <w:szCs w:val="18"/>
              </w:rPr>
              <w:t>6</w:t>
            </w:r>
          </w:p>
        </w:tc>
      </w:tr>
      <w:tr w:rsidR="00166855" w:rsidRPr="00166855" w:rsidTr="00166855">
        <w:trPr>
          <w:trHeight w:val="386"/>
        </w:trPr>
        <w:tc>
          <w:tcPr>
            <w:tcW w:w="4780" w:type="dxa"/>
            <w:tcBorders>
              <w:top w:val="single" w:sz="4" w:space="0" w:color="000000"/>
              <w:left w:val="single" w:sz="4" w:space="0" w:color="000000"/>
              <w:bottom w:val="single" w:sz="4" w:space="0" w:color="000000"/>
              <w:right w:val="single" w:sz="8" w:space="0" w:color="000000"/>
            </w:tcBorders>
            <w:shd w:val="clear" w:color="auto" w:fill="FFFFFF"/>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b/>
                <w:bCs/>
                <w:sz w:val="18"/>
                <w:szCs w:val="18"/>
              </w:rPr>
              <w:t>TRIBUNAL DE ÉTICA GUBERNAMENTAL</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sz w:val="18"/>
                <w:szCs w:val="18"/>
              </w:rPr>
              <w:t>No se  registraron casos que denunciar.</w:t>
            </w:r>
          </w:p>
        </w:tc>
        <w:tc>
          <w:tcPr>
            <w:tcW w:w="340" w:type="dxa"/>
            <w:tcBorders>
              <w:top w:val="nil"/>
              <w:left w:val="single" w:sz="8" w:space="0" w:color="000000"/>
              <w:bottom w:val="nil"/>
              <w:right w:val="single" w:sz="8" w:space="0" w:color="000000"/>
            </w:tcBorders>
            <w:shd w:val="clear" w:color="auto" w:fill="auto"/>
            <w:tcMar>
              <w:top w:w="15" w:type="dxa"/>
              <w:left w:w="57" w:type="dxa"/>
              <w:bottom w:w="0" w:type="dxa"/>
              <w:right w:w="57" w:type="dxa"/>
            </w:tcMar>
            <w:vAlign w:val="center"/>
            <w:hideMark/>
          </w:tcPr>
          <w:p w:rsidR="00166855" w:rsidRPr="00166855" w:rsidRDefault="00166855" w:rsidP="00166855">
            <w:pPr>
              <w:spacing w:after="0" w:line="240" w:lineRule="auto"/>
              <w:jc w:val="both"/>
              <w:rPr>
                <w:rFonts w:cstheme="minorHAnsi"/>
                <w:sz w:val="18"/>
                <w:szCs w:val="18"/>
              </w:rPr>
            </w:pP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sz w:val="18"/>
                <w:szCs w:val="18"/>
              </w:rPr>
              <w:t>No se  registraron casos que denunciar</w:t>
            </w:r>
          </w:p>
        </w:tc>
      </w:tr>
    </w:tbl>
    <w:p w:rsidR="00166855" w:rsidRDefault="00166855" w:rsidP="009A45B7">
      <w:pPr>
        <w:spacing w:after="120"/>
        <w:jc w:val="both"/>
      </w:pPr>
    </w:p>
    <w:p w:rsidR="00FD449F" w:rsidRPr="006E262E" w:rsidRDefault="00FD449F" w:rsidP="009A45B7">
      <w:pPr>
        <w:pStyle w:val="Ttulo3"/>
        <w:numPr>
          <w:ilvl w:val="0"/>
          <w:numId w:val="36"/>
        </w:numPr>
        <w:spacing w:before="0" w:after="120"/>
        <w:rPr>
          <w:color w:val="auto"/>
        </w:rPr>
      </w:pPr>
      <w:r w:rsidRPr="006E262E">
        <w:rPr>
          <w:color w:val="auto"/>
        </w:rPr>
        <w:t>Reclamos.</w:t>
      </w:r>
    </w:p>
    <w:p w:rsidR="003C2543" w:rsidRDefault="00915D2F" w:rsidP="009A45B7">
      <w:pPr>
        <w:spacing w:after="120"/>
        <w:jc w:val="both"/>
      </w:pPr>
      <w:r w:rsidRPr="00915D2F">
        <w:t xml:space="preserve">Dentro de los mecanismos internos </w:t>
      </w:r>
      <w:r>
        <w:t>para identificar oportunidades de mejora en atención al cliente se cuenta con</w:t>
      </w:r>
      <w:r w:rsidRPr="00915D2F">
        <w:t>: buzones de sugerencias, encuestas de satisfacción, reporte</w:t>
      </w:r>
      <w:r w:rsidR="008E14EA">
        <w:t>s</w:t>
      </w:r>
      <w:r w:rsidRPr="00915D2F">
        <w:t xml:space="preserve"> mediante el sitio web</w:t>
      </w:r>
      <w:r>
        <w:t xml:space="preserve">, entre otros; </w:t>
      </w:r>
      <w:r w:rsidR="008E14EA">
        <w:t>permitiendo que nuestros clientes</w:t>
      </w:r>
      <w:r>
        <w:t xml:space="preserve"> </w:t>
      </w:r>
      <w:r w:rsidRPr="00915D2F">
        <w:t>expres</w:t>
      </w:r>
      <w:r w:rsidR="008E14EA">
        <w:t>en</w:t>
      </w:r>
      <w:r w:rsidRPr="00915D2F">
        <w:t xml:space="preserve"> su </w:t>
      </w:r>
      <w:r w:rsidR="008E14EA">
        <w:t>opinión relacionada</w:t>
      </w:r>
      <w:r>
        <w:t xml:space="preserve"> con la atención recibida</w:t>
      </w:r>
      <w:r w:rsidR="008E14EA">
        <w:t xml:space="preserve"> en nuestras oficinas</w:t>
      </w:r>
      <w:r w:rsidRPr="00915D2F">
        <w:t>.</w:t>
      </w:r>
      <w:r w:rsidR="008E14EA">
        <w:t xml:space="preserve"> En el período de junio 2014 a mayo se dio especial importancia a la atención de 53 reclamos presentados por los clientes, en la búsqueda de la mejora continua y la satisfacción de los </w:t>
      </w:r>
      <w:r w:rsidR="003C2543">
        <w:t>ciudadanos</w:t>
      </w:r>
      <w:r w:rsidR="008E14EA">
        <w:t xml:space="preserve"> que prefieren al FSV por la buena atención.</w:t>
      </w:r>
    </w:p>
    <w:tbl>
      <w:tblPr>
        <w:tblW w:w="4939" w:type="pct"/>
        <w:tblCellMar>
          <w:left w:w="0" w:type="dxa"/>
          <w:right w:w="0" w:type="dxa"/>
        </w:tblCellMar>
        <w:tblLook w:val="0600" w:firstRow="0" w:lastRow="0" w:firstColumn="0" w:lastColumn="0" w:noHBand="1" w:noVBand="1"/>
      </w:tblPr>
      <w:tblGrid>
        <w:gridCol w:w="3921"/>
        <w:gridCol w:w="2401"/>
        <w:gridCol w:w="290"/>
        <w:gridCol w:w="2231"/>
      </w:tblGrid>
      <w:tr w:rsidR="00166855" w:rsidRPr="00166855" w:rsidTr="00166855">
        <w:trPr>
          <w:trHeight w:val="224"/>
        </w:trPr>
        <w:tc>
          <w:tcPr>
            <w:tcW w:w="3921"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sz w:val="18"/>
                <w:szCs w:val="18"/>
              </w:rPr>
              <w:t> </w:t>
            </w:r>
            <w:r w:rsidRPr="00166855">
              <w:rPr>
                <w:rFonts w:cstheme="minorHAnsi"/>
                <w:b/>
                <w:bCs/>
                <w:sz w:val="18"/>
                <w:szCs w:val="18"/>
              </w:rPr>
              <w:t>RECLAMOS</w:t>
            </w:r>
          </w:p>
        </w:tc>
        <w:tc>
          <w:tcPr>
            <w:tcW w:w="2401"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b/>
                <w:bCs/>
                <w:sz w:val="18"/>
                <w:szCs w:val="18"/>
              </w:rPr>
              <w:t>JUNIO 2009 A MAYO 2010</w:t>
            </w:r>
          </w:p>
        </w:tc>
        <w:tc>
          <w:tcPr>
            <w:tcW w:w="290"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166855" w:rsidRPr="00166855" w:rsidRDefault="00166855" w:rsidP="00166855">
            <w:pPr>
              <w:spacing w:after="0" w:line="240" w:lineRule="auto"/>
              <w:jc w:val="both"/>
              <w:rPr>
                <w:rFonts w:cstheme="minorHAnsi"/>
                <w:sz w:val="18"/>
                <w:szCs w:val="18"/>
              </w:rPr>
            </w:pPr>
          </w:p>
        </w:tc>
        <w:tc>
          <w:tcPr>
            <w:tcW w:w="2231"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b/>
                <w:bCs/>
                <w:sz w:val="18"/>
                <w:szCs w:val="18"/>
              </w:rPr>
              <w:t>JUNIO 2014 A MAYO 2015</w:t>
            </w:r>
          </w:p>
        </w:tc>
      </w:tr>
      <w:tr w:rsidR="00166855" w:rsidRPr="00166855" w:rsidTr="00166855">
        <w:trPr>
          <w:trHeight w:val="301"/>
        </w:trPr>
        <w:tc>
          <w:tcPr>
            <w:tcW w:w="3921" w:type="dxa"/>
            <w:tcBorders>
              <w:top w:val="single" w:sz="8"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b/>
                <w:bCs/>
                <w:sz w:val="18"/>
                <w:szCs w:val="18"/>
              </w:rPr>
              <w:t>CASOS RECIBIDOS</w:t>
            </w:r>
          </w:p>
        </w:tc>
        <w:tc>
          <w:tcPr>
            <w:tcW w:w="240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sz w:val="18"/>
                <w:szCs w:val="18"/>
              </w:rPr>
              <w:t>80</w:t>
            </w:r>
          </w:p>
        </w:tc>
        <w:tc>
          <w:tcPr>
            <w:tcW w:w="290" w:type="dxa"/>
            <w:tcBorders>
              <w:top w:val="single" w:sz="8" w:space="0" w:color="000000"/>
              <w:left w:val="single" w:sz="8" w:space="0" w:color="000000"/>
              <w:bottom w:val="nil"/>
              <w:right w:val="single" w:sz="8" w:space="0" w:color="000000"/>
            </w:tcBorders>
            <w:shd w:val="clear" w:color="auto" w:fill="auto"/>
            <w:tcMar>
              <w:top w:w="15" w:type="dxa"/>
              <w:left w:w="57" w:type="dxa"/>
              <w:bottom w:w="0" w:type="dxa"/>
              <w:right w:w="57" w:type="dxa"/>
            </w:tcMar>
            <w:vAlign w:val="center"/>
            <w:hideMark/>
          </w:tcPr>
          <w:p w:rsidR="00166855" w:rsidRPr="00166855" w:rsidRDefault="00166855" w:rsidP="00166855">
            <w:pPr>
              <w:spacing w:after="0" w:line="240" w:lineRule="auto"/>
              <w:jc w:val="both"/>
              <w:rPr>
                <w:rFonts w:cstheme="minorHAnsi"/>
                <w:sz w:val="18"/>
                <w:szCs w:val="18"/>
              </w:rPr>
            </w:pPr>
          </w:p>
        </w:tc>
        <w:tc>
          <w:tcPr>
            <w:tcW w:w="223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8A3926" w:rsidRPr="00166855" w:rsidRDefault="00166855" w:rsidP="00166855">
            <w:pPr>
              <w:spacing w:after="0" w:line="240" w:lineRule="auto"/>
              <w:jc w:val="both"/>
              <w:rPr>
                <w:rFonts w:cstheme="minorHAnsi"/>
                <w:sz w:val="18"/>
                <w:szCs w:val="18"/>
              </w:rPr>
            </w:pPr>
            <w:r w:rsidRPr="00166855">
              <w:rPr>
                <w:rFonts w:cstheme="minorHAnsi"/>
                <w:sz w:val="18"/>
                <w:szCs w:val="18"/>
              </w:rPr>
              <w:t>53</w:t>
            </w:r>
          </w:p>
        </w:tc>
      </w:tr>
    </w:tbl>
    <w:p w:rsidR="00166855" w:rsidRDefault="00166855" w:rsidP="009A45B7">
      <w:pPr>
        <w:spacing w:after="120"/>
        <w:jc w:val="both"/>
      </w:pPr>
    </w:p>
    <w:p w:rsidR="003C2543" w:rsidRDefault="00307705" w:rsidP="009A45B7">
      <w:pPr>
        <w:spacing w:after="120"/>
        <w:jc w:val="both"/>
      </w:pPr>
      <w:r>
        <w:t xml:space="preserve">El FSV, </w:t>
      </w:r>
      <w:r w:rsidR="00CA2D1F">
        <w:t xml:space="preserve">registra y evalúa la </w:t>
      </w:r>
      <w:r>
        <w:t xml:space="preserve">información expresada en los reclamos de </w:t>
      </w:r>
      <w:r w:rsidR="00CA2D1F">
        <w:t>los</w:t>
      </w:r>
      <w:r>
        <w:t xml:space="preserve"> clientes, </w:t>
      </w:r>
      <w:r w:rsidR="00CA2D1F">
        <w:t xml:space="preserve">a fin de </w:t>
      </w:r>
      <w:r>
        <w:t>dedica</w:t>
      </w:r>
      <w:r w:rsidR="00CA2D1F">
        <w:t>r</w:t>
      </w:r>
      <w:r>
        <w:t xml:space="preserve"> todos sus esfuerzos para atender áreas específicas en </w:t>
      </w:r>
      <w:r w:rsidR="00CA2D1F">
        <w:t xml:space="preserve">el acercamiento y en la mejora de sus </w:t>
      </w:r>
      <w:r>
        <w:t>servicios, entre los que sobresalen los siguientes:</w:t>
      </w:r>
    </w:p>
    <w:p w:rsidR="003C2543" w:rsidRDefault="003C2543" w:rsidP="009A45B7">
      <w:pPr>
        <w:pStyle w:val="Prrafodelista"/>
        <w:numPr>
          <w:ilvl w:val="0"/>
          <w:numId w:val="21"/>
        </w:numPr>
        <w:spacing w:after="120"/>
        <w:jc w:val="both"/>
      </w:pPr>
      <w:r>
        <w:t xml:space="preserve">La amabilidad, apoyo y dominio de información por parte del personal del </w:t>
      </w:r>
      <w:r w:rsidR="006E5310">
        <w:t>FSV</w:t>
      </w:r>
      <w:r>
        <w:t>.</w:t>
      </w:r>
    </w:p>
    <w:p w:rsidR="003C2543" w:rsidRDefault="00307705" w:rsidP="009A45B7">
      <w:pPr>
        <w:pStyle w:val="Prrafodelista"/>
        <w:numPr>
          <w:ilvl w:val="0"/>
          <w:numId w:val="21"/>
        </w:numPr>
        <w:spacing w:after="120"/>
        <w:jc w:val="both"/>
      </w:pPr>
      <w:r>
        <w:t>Mejorar</w:t>
      </w:r>
      <w:r w:rsidR="006E5310">
        <w:t xml:space="preserve"> los </w:t>
      </w:r>
      <w:r w:rsidR="003C2543">
        <w:t>tiempos de espera y tiempos de trámite del crédito.</w:t>
      </w:r>
    </w:p>
    <w:p w:rsidR="003C2543" w:rsidRDefault="00307705" w:rsidP="009A45B7">
      <w:pPr>
        <w:pStyle w:val="Prrafodelista"/>
        <w:numPr>
          <w:ilvl w:val="0"/>
          <w:numId w:val="21"/>
        </w:numPr>
        <w:spacing w:after="120"/>
        <w:jc w:val="both"/>
      </w:pPr>
      <w:r>
        <w:t xml:space="preserve">Revisión y evaluación de </w:t>
      </w:r>
      <w:r w:rsidR="003C2543">
        <w:t xml:space="preserve">los requisitos y condiciones de crédito del </w:t>
      </w:r>
      <w:r w:rsidR="006E5310">
        <w:t>FSV</w:t>
      </w:r>
      <w:r w:rsidR="003C2543">
        <w:t xml:space="preserve"> con respecto a </w:t>
      </w:r>
      <w:r w:rsidR="006E5310">
        <w:t>otras instituciones financieras</w:t>
      </w:r>
      <w:r w:rsidR="003C2543">
        <w:t>.</w:t>
      </w:r>
    </w:p>
    <w:p w:rsidR="003C2543" w:rsidRDefault="003C2543" w:rsidP="009A45B7">
      <w:pPr>
        <w:pStyle w:val="Prrafodelista"/>
        <w:numPr>
          <w:ilvl w:val="0"/>
          <w:numId w:val="21"/>
        </w:numPr>
        <w:spacing w:after="120"/>
        <w:jc w:val="both"/>
      </w:pPr>
      <w:r>
        <w:t xml:space="preserve">El nivel de acceso a la información del FSV a través de la atención en Agencias, kioscos, unidad móvil, sitio web, publicidad, Call Center, visitas personales, redes sociales, entre otros servicios </w:t>
      </w:r>
      <w:r w:rsidR="00307705">
        <w:t xml:space="preserve">en línea </w:t>
      </w:r>
      <w:r>
        <w:t>brindados.</w:t>
      </w:r>
    </w:p>
    <w:p w:rsidR="003C2543" w:rsidRDefault="003C2543" w:rsidP="009A45B7">
      <w:pPr>
        <w:pStyle w:val="Prrafodelista"/>
        <w:numPr>
          <w:ilvl w:val="0"/>
          <w:numId w:val="21"/>
        </w:numPr>
        <w:spacing w:after="120"/>
        <w:jc w:val="both"/>
      </w:pPr>
      <w:r>
        <w:t>Facilidad</w:t>
      </w:r>
      <w:r w:rsidR="00CA2D1F">
        <w:t xml:space="preserve"> para los clientes</w:t>
      </w:r>
      <w:r>
        <w:t xml:space="preserve"> en la realización de pagos </w:t>
      </w:r>
      <w:r w:rsidR="00045FE0">
        <w:t xml:space="preserve">en los diferentes puntos ofrecidos por el FSV </w:t>
      </w:r>
      <w:r>
        <w:t>y</w:t>
      </w:r>
      <w:r w:rsidR="00045FE0">
        <w:t xml:space="preserve"> la agilidad en los </w:t>
      </w:r>
      <w:r>
        <w:t>trámites en el FSV.</w:t>
      </w:r>
    </w:p>
    <w:p w:rsidR="003C2543" w:rsidRDefault="00307705" w:rsidP="009A45B7">
      <w:pPr>
        <w:pStyle w:val="Prrafodelista"/>
        <w:numPr>
          <w:ilvl w:val="0"/>
          <w:numId w:val="21"/>
        </w:numPr>
        <w:spacing w:after="120"/>
        <w:jc w:val="both"/>
      </w:pPr>
      <w:r>
        <w:t>N</w:t>
      </w:r>
      <w:r w:rsidR="003C2543">
        <w:t>ivel de satisfacción de las expectativas del cliente al visitar al FSV.</w:t>
      </w:r>
    </w:p>
    <w:p w:rsidR="003C2543" w:rsidRDefault="003C2543" w:rsidP="009A45B7">
      <w:pPr>
        <w:pStyle w:val="Prrafodelista"/>
        <w:spacing w:after="120"/>
      </w:pPr>
    </w:p>
    <w:p w:rsidR="00FD449F" w:rsidRPr="00BC4AA2" w:rsidRDefault="004E7946" w:rsidP="009A45B7">
      <w:pPr>
        <w:pStyle w:val="Ttulo1"/>
        <w:spacing w:before="0" w:after="120"/>
        <w:rPr>
          <w:color w:val="auto"/>
        </w:rPr>
      </w:pPr>
      <w:bookmarkStart w:id="83" w:name="_Toc422820622"/>
      <w:r w:rsidRPr="00BC4AA2">
        <w:rPr>
          <w:color w:val="auto"/>
        </w:rPr>
        <w:t>DIFICULTADES ENFRENTADAS Y ACCIONES PARA SUPERARLAS</w:t>
      </w:r>
      <w:r w:rsidR="008A7EFC" w:rsidRPr="00BC4AA2">
        <w:rPr>
          <w:color w:val="auto"/>
        </w:rPr>
        <w:t>.</w:t>
      </w:r>
      <w:bookmarkEnd w:id="83"/>
    </w:p>
    <w:p w:rsidR="00BC4AA2" w:rsidRDefault="00BC4AA2" w:rsidP="009A45B7">
      <w:pPr>
        <w:spacing w:after="120"/>
      </w:pPr>
      <w:r>
        <w:t>Las dificultades enfrentadas por el FSV y las acciones desarrolladas para enfrentarlas se resumen:</w:t>
      </w:r>
    </w:p>
    <w:p w:rsidR="00BC4AA2" w:rsidRPr="00BC4AA2" w:rsidRDefault="00BC4AA2" w:rsidP="009A45B7">
      <w:pPr>
        <w:pStyle w:val="Prrafodelista"/>
        <w:numPr>
          <w:ilvl w:val="0"/>
          <w:numId w:val="28"/>
        </w:numPr>
        <w:spacing w:after="120"/>
        <w:jc w:val="both"/>
        <w:rPr>
          <w:b/>
        </w:rPr>
      </w:pPr>
      <w:r w:rsidRPr="00BC4AA2">
        <w:rPr>
          <w:b/>
        </w:rPr>
        <w:t>Se presentan necesidades de mayores recursos para el financiamiento de la vivienda que no cuenta con fuentes adecuadas de fondeo en el mediano y largo plazo.</w:t>
      </w:r>
    </w:p>
    <w:p w:rsidR="00BC4AA2" w:rsidRPr="00BC4AA2" w:rsidRDefault="00BC4AA2" w:rsidP="009A45B7">
      <w:pPr>
        <w:spacing w:after="120"/>
        <w:ind w:left="720"/>
        <w:jc w:val="both"/>
      </w:pPr>
      <w:r w:rsidRPr="00BC4AA2">
        <w:lastRenderedPageBreak/>
        <w:t>ACCIONES REALIZADAS:</w:t>
      </w:r>
    </w:p>
    <w:p w:rsidR="00BC4AA2" w:rsidRDefault="00BC4AA2" w:rsidP="009A45B7">
      <w:pPr>
        <w:pStyle w:val="Prrafodelista"/>
        <w:numPr>
          <w:ilvl w:val="0"/>
          <w:numId w:val="29"/>
        </w:numPr>
        <w:spacing w:after="120"/>
        <w:jc w:val="both"/>
      </w:pPr>
      <w:r>
        <w:t>Se realizó un taller multidisciplinario con participación de entes internos y externos para la identificación de alternativas viables de fondeo.</w:t>
      </w:r>
    </w:p>
    <w:p w:rsidR="00BC4AA2" w:rsidRPr="00B22E9D" w:rsidRDefault="00BC4AA2" w:rsidP="009A45B7">
      <w:pPr>
        <w:pStyle w:val="Prrafodelista"/>
        <w:numPr>
          <w:ilvl w:val="0"/>
          <w:numId w:val="28"/>
        </w:numPr>
        <w:spacing w:after="120"/>
        <w:jc w:val="both"/>
        <w:rPr>
          <w:b/>
        </w:rPr>
      </w:pPr>
      <w:r w:rsidRPr="00207088">
        <w:rPr>
          <w:b/>
        </w:rPr>
        <w:t xml:space="preserve">La oferta de vivienda  nueva de interés social, no ha sido suficiente para satisfacer la </w:t>
      </w:r>
      <w:r w:rsidRPr="00B22E9D">
        <w:rPr>
          <w:b/>
        </w:rPr>
        <w:t>demanda.</w:t>
      </w:r>
    </w:p>
    <w:p w:rsidR="00BC4AA2" w:rsidRPr="00B22E9D" w:rsidRDefault="00BC4AA2" w:rsidP="009A45B7">
      <w:pPr>
        <w:spacing w:after="120"/>
        <w:ind w:left="720"/>
        <w:jc w:val="both"/>
      </w:pPr>
      <w:r w:rsidRPr="00B22E9D">
        <w:t>ACCIONES REALIZADAS:</w:t>
      </w:r>
    </w:p>
    <w:p w:rsidR="00BC4AA2" w:rsidRPr="00B22E9D" w:rsidRDefault="00BC4AA2" w:rsidP="009A45B7">
      <w:pPr>
        <w:pStyle w:val="Prrafodelista"/>
        <w:numPr>
          <w:ilvl w:val="0"/>
          <w:numId w:val="29"/>
        </w:numPr>
        <w:spacing w:after="120"/>
        <w:jc w:val="both"/>
      </w:pPr>
      <w:r w:rsidRPr="00B22E9D">
        <w:t>Se ha mejorado el acceso al crédito mediante la reducción de las tasas de interés.</w:t>
      </w:r>
    </w:p>
    <w:p w:rsidR="00BC4AA2" w:rsidRDefault="00BC4AA2" w:rsidP="009A45B7">
      <w:pPr>
        <w:pStyle w:val="Prrafodelista"/>
        <w:numPr>
          <w:ilvl w:val="0"/>
          <w:numId w:val="29"/>
        </w:numPr>
        <w:spacing w:after="120"/>
        <w:jc w:val="both"/>
      </w:pPr>
      <w:r w:rsidRPr="00B22E9D">
        <w:t xml:space="preserve">Se realizó un taller con la participación de Constructores a fin de identificar las dificultades enfrentadas en el desarrollo de proyectos habitacionales y posibles acciones para superarlas. </w:t>
      </w:r>
    </w:p>
    <w:p w:rsidR="00CE69DC" w:rsidRPr="00B22E9D" w:rsidRDefault="00CE69DC" w:rsidP="009A45B7">
      <w:pPr>
        <w:pStyle w:val="Prrafodelista"/>
        <w:spacing w:after="120"/>
        <w:ind w:left="1080"/>
        <w:jc w:val="both"/>
      </w:pPr>
    </w:p>
    <w:p w:rsidR="00BC4AA2" w:rsidRPr="00B22E9D" w:rsidRDefault="00BC4AA2" w:rsidP="009A45B7">
      <w:pPr>
        <w:pStyle w:val="Prrafodelista"/>
        <w:numPr>
          <w:ilvl w:val="0"/>
          <w:numId w:val="28"/>
        </w:numPr>
        <w:spacing w:after="120"/>
        <w:jc w:val="both"/>
        <w:rPr>
          <w:b/>
        </w:rPr>
      </w:pPr>
      <w:r w:rsidRPr="00B22E9D">
        <w:rPr>
          <w:b/>
        </w:rPr>
        <w:t>Complejidad en la Implementación del Sistema Bancario</w:t>
      </w:r>
    </w:p>
    <w:p w:rsidR="00BC4AA2" w:rsidRPr="00B22E9D" w:rsidRDefault="00BC4AA2" w:rsidP="009A45B7">
      <w:pPr>
        <w:spacing w:after="120"/>
        <w:ind w:left="720"/>
        <w:jc w:val="both"/>
      </w:pPr>
      <w:r w:rsidRPr="00B22E9D">
        <w:t>ACCIONES REALIZADAS:</w:t>
      </w:r>
    </w:p>
    <w:p w:rsidR="00E169EA" w:rsidRPr="00B22E9D" w:rsidRDefault="00BC4AA2" w:rsidP="009A45B7">
      <w:pPr>
        <w:pStyle w:val="Prrafodelista"/>
        <w:numPr>
          <w:ilvl w:val="0"/>
          <w:numId w:val="29"/>
        </w:numPr>
        <w:spacing w:after="120"/>
        <w:jc w:val="both"/>
      </w:pPr>
      <w:r w:rsidRPr="00B22E9D">
        <w:t>Se dio apoyo de manera prioritaria a la puesta en producción del Sistema, el cual se encuentra en fase de estabilización.</w:t>
      </w:r>
    </w:p>
    <w:p w:rsidR="00FD449F" w:rsidRPr="00FA26F8" w:rsidRDefault="004E7946" w:rsidP="009A45B7">
      <w:pPr>
        <w:pStyle w:val="Ttulo1"/>
        <w:spacing w:before="0" w:after="120"/>
        <w:rPr>
          <w:color w:val="auto"/>
        </w:rPr>
      </w:pPr>
      <w:bookmarkStart w:id="84" w:name="_Toc422820623"/>
      <w:r w:rsidRPr="00FA26F8">
        <w:rPr>
          <w:color w:val="auto"/>
        </w:rPr>
        <w:t>GESTIÓN FINANCIERA Y EJECUCIÓN PRESUPUESTARIA</w:t>
      </w:r>
      <w:r w:rsidR="008A7EFC" w:rsidRPr="00FA26F8">
        <w:rPr>
          <w:color w:val="auto"/>
        </w:rPr>
        <w:t>.</w:t>
      </w:r>
      <w:bookmarkEnd w:id="84"/>
    </w:p>
    <w:p w:rsidR="00D13184" w:rsidRDefault="00FD449F" w:rsidP="009A45B7">
      <w:pPr>
        <w:pStyle w:val="Ttulo2"/>
        <w:numPr>
          <w:ilvl w:val="0"/>
          <w:numId w:val="4"/>
        </w:numPr>
        <w:rPr>
          <w:color w:val="auto"/>
        </w:rPr>
      </w:pPr>
      <w:bookmarkStart w:id="85" w:name="_Toc422820624"/>
      <w:r w:rsidRPr="00FA26F8">
        <w:rPr>
          <w:color w:val="auto"/>
        </w:rPr>
        <w:t>Estados Financieros.</w:t>
      </w:r>
      <w:bookmarkEnd w:id="85"/>
    </w:p>
    <w:p w:rsidR="004E4CE8" w:rsidRPr="00E169EA" w:rsidRDefault="00622F40" w:rsidP="00166855">
      <w:pPr>
        <w:spacing w:after="0"/>
        <w:rPr>
          <w:b/>
          <w:sz w:val="24"/>
        </w:rPr>
      </w:pPr>
      <w:r>
        <w:rPr>
          <w:b/>
          <w:sz w:val="24"/>
        </w:rPr>
        <w:t>Balance G</w:t>
      </w:r>
      <w:r w:rsidRPr="00E169EA">
        <w:rPr>
          <w:b/>
          <w:sz w:val="24"/>
        </w:rPr>
        <w:t xml:space="preserve">eneral: Mayo </w:t>
      </w:r>
      <w:r>
        <w:rPr>
          <w:b/>
          <w:sz w:val="24"/>
        </w:rPr>
        <w:t>2010 -</w:t>
      </w:r>
      <w:r w:rsidR="004E4CE8" w:rsidRPr="00E169EA">
        <w:rPr>
          <w:b/>
          <w:sz w:val="24"/>
        </w:rPr>
        <w:t xml:space="preserve"> </w:t>
      </w:r>
      <w:r w:rsidRPr="00E169EA">
        <w:rPr>
          <w:b/>
          <w:sz w:val="24"/>
        </w:rPr>
        <w:t xml:space="preserve">Mayo </w:t>
      </w:r>
      <w:r w:rsidR="004E4CE8" w:rsidRPr="00E169EA">
        <w:rPr>
          <w:b/>
          <w:sz w:val="24"/>
        </w:rPr>
        <w:t>2015.</w:t>
      </w:r>
    </w:p>
    <w:p w:rsidR="004E4CE8" w:rsidRDefault="004E4CE8" w:rsidP="009A45B7">
      <w:pPr>
        <w:spacing w:after="120"/>
      </w:pPr>
      <w:r>
        <w:t>En millones de dólares</w:t>
      </w:r>
    </w:p>
    <w:tbl>
      <w:tblPr>
        <w:tblW w:w="0" w:type="auto"/>
        <w:jc w:val="center"/>
        <w:tblCellMar>
          <w:left w:w="0" w:type="dxa"/>
          <w:right w:w="0" w:type="dxa"/>
        </w:tblCellMar>
        <w:tblLook w:val="0600" w:firstRow="0" w:lastRow="0" w:firstColumn="0" w:lastColumn="0" w:noHBand="1" w:noVBand="1"/>
      </w:tblPr>
      <w:tblGrid>
        <w:gridCol w:w="2726"/>
        <w:gridCol w:w="1002"/>
        <w:gridCol w:w="1002"/>
        <w:gridCol w:w="1002"/>
        <w:gridCol w:w="1002"/>
        <w:gridCol w:w="1002"/>
        <w:gridCol w:w="1002"/>
      </w:tblGrid>
      <w:tr w:rsidR="00622F40" w:rsidRPr="00166855" w:rsidTr="00166855">
        <w:trPr>
          <w:trHeight w:val="521"/>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BALANCE GENERAL</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MAYO 2010</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MAYO 2011</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MAYO 2012</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MAYO 2013</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MAYO 2014</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MAYO 2015</w:t>
            </w:r>
          </w:p>
        </w:tc>
      </w:tr>
      <w:tr w:rsidR="00622F40" w:rsidRPr="00166855" w:rsidTr="00622F40">
        <w:trPr>
          <w:trHeight w:val="330"/>
          <w:jc w:val="center"/>
        </w:trPr>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FF"/>
                <w:kern w:val="24"/>
                <w:sz w:val="18"/>
                <w:szCs w:val="18"/>
                <w:u w:val="single"/>
              </w:rPr>
              <w:t>ACTIVO</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333399"/>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333399"/>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333399"/>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333399"/>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333399"/>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333399"/>
                <w:kern w:val="24"/>
                <w:sz w:val="18"/>
                <w:szCs w:val="18"/>
              </w:rPr>
              <w:t> </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DISPONIBILIDADES</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$40.44</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$33.23</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$48.99</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$54.20</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$65.13</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$60.50</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CUENTAS POR COBRAR</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$4.57</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$8.47</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$8.21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$10.41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$11.57</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$11.90</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ACTIVO CIRCULANTE</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$45.01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$41.70</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$57.20</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$64.61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$76.71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$72.40</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 xml:space="preserve">NO CIRCULANTE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PRESTAMOS Y DESCUENTOS (neto)</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$679.26</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$695.46</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$708.53</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$716.44</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$713.74</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$746.16</w:t>
            </w:r>
          </w:p>
        </w:tc>
      </w:tr>
      <w:tr w:rsidR="00622F40" w:rsidRPr="00166855" w:rsidTr="00622F40">
        <w:trPr>
          <w:trHeight w:val="297"/>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OTROS ACTIVOS</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$14.30</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$14.71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$11.57</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$10.89</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$17.13</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$17.58</w:t>
            </w:r>
          </w:p>
        </w:tc>
      </w:tr>
      <w:tr w:rsidR="00622F40" w:rsidRPr="00166855" w:rsidTr="00622F40">
        <w:trPr>
          <w:trHeight w:val="262"/>
          <w:jc w:val="center"/>
        </w:trPr>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TOTAL ACTIVO NO CIRCULANTE</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$693.57</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$710.17</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$720.11</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$727.33</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$730.87</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$763.74</w:t>
            </w:r>
          </w:p>
        </w:tc>
      </w:tr>
      <w:tr w:rsidR="00622F40" w:rsidRPr="00166855" w:rsidTr="00622F40">
        <w:trPr>
          <w:trHeight w:val="33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TOTAL ACTIVO</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$738.58</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$751.87</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$777.30</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$791.94</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$807.57</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$836.14</w:t>
            </w:r>
          </w:p>
        </w:tc>
      </w:tr>
      <w:tr w:rsidR="00622F40" w:rsidRPr="00166855" w:rsidTr="00622F40">
        <w:trPr>
          <w:trHeight w:val="346"/>
          <w:jc w:val="center"/>
        </w:trPr>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CUENTAS DE ORDEN</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$141.43</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$154.72</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$154.55</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$168.94</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$200.80</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$221.40</w:t>
            </w:r>
          </w:p>
        </w:tc>
      </w:tr>
      <w:tr w:rsidR="00622F40" w:rsidRPr="00166855" w:rsidTr="00622F40">
        <w:trPr>
          <w:trHeight w:val="386"/>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FF"/>
                <w:kern w:val="24"/>
                <w:sz w:val="18"/>
                <w:szCs w:val="18"/>
                <w:u w:val="single"/>
              </w:rPr>
              <w:t>PASIVO</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333399"/>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333399"/>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333399"/>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333399"/>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333399"/>
                <w:kern w:val="24"/>
                <w:sz w:val="18"/>
                <w:szCs w:val="18"/>
              </w:rPr>
              <w:t>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333399"/>
                <w:kern w:val="24"/>
                <w:sz w:val="18"/>
                <w:szCs w:val="18"/>
              </w:rPr>
              <w:t> </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CUENTAS POR PAGAR</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$7.26</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$7.27</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$6.99</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$6.60</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$8.97</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$12.40</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PASIVO CIRCULANTE</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$7.26</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$7.27</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$6.99</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$6.60</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$8.97</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$12.40</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 xml:space="preserve">PRESTAMOS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$0.35</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$5.39</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$23.54</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$22.85</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$20.80</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$18.85</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TITULOS VALORES</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$255.14</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$240.13</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$225.11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$221.72</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$223.28</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$225.75</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 xml:space="preserve">DEPOSITOS DE COTIZANTES </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$276.36</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$269.47</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$262.04</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$253.74</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$245.25</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$237.66</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OTROS PASIVOS</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$6.41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$8.31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$11.21</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$12.75</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$15.55</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$5.15</w:t>
            </w:r>
          </w:p>
        </w:tc>
      </w:tr>
      <w:tr w:rsidR="00622F40" w:rsidRPr="00166855" w:rsidTr="00622F40">
        <w:trPr>
          <w:trHeight w:val="376"/>
          <w:jc w:val="center"/>
        </w:trPr>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lastRenderedPageBreak/>
              <w:t>TOTAL PASIVO NO CIRCULANTE</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$538.26</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$523.30</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$521.90</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$511.06</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$504.87</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$487.40</w:t>
            </w:r>
          </w:p>
        </w:tc>
      </w:tr>
      <w:tr w:rsidR="00622F40" w:rsidRPr="00166855" w:rsidTr="00622F40">
        <w:trPr>
          <w:trHeight w:val="33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TOTAL PASIVO</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$545.52</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$530.56</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$528.89</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$517.66</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$513.84</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$499.80</w:t>
            </w:r>
          </w:p>
        </w:tc>
      </w:tr>
      <w:tr w:rsidR="00622F40" w:rsidRPr="00166855" w:rsidTr="00622F40">
        <w:trPr>
          <w:trHeight w:val="262"/>
          <w:jc w:val="center"/>
        </w:trPr>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PATRIMONIO ESTATAL</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RESERVAS</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$176.56</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$202.83</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$227.64</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$252.83</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$272.26</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$307.85</w:t>
            </w:r>
          </w:p>
        </w:tc>
      </w:tr>
      <w:tr w:rsidR="00622F40" w:rsidRPr="00166855" w:rsidTr="00622F40">
        <w:trPr>
          <w:trHeight w:val="262"/>
          <w:jc w:val="center"/>
        </w:trPr>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RESULTADO DEL EJERCICIO</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$9.86</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$11.84</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$13.92</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$14.60</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$14.62</w:t>
            </w:r>
          </w:p>
        </w:tc>
        <w:tc>
          <w:tcPr>
            <w:tcW w:w="0" w:type="auto"/>
            <w:tcBorders>
              <w:top w:val="nil"/>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$15.10</w:t>
            </w:r>
          </w:p>
        </w:tc>
      </w:tr>
      <w:tr w:rsidR="00622F40" w:rsidRPr="00166855" w:rsidTr="00622F40">
        <w:trPr>
          <w:trHeight w:val="262"/>
          <w:jc w:val="center"/>
        </w:trPr>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TOTAL PATRIMONIO ESTATAL</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$193.06</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$221.31</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$248.41</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$274.28</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$293.73</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$336.34</w:t>
            </w:r>
          </w:p>
        </w:tc>
      </w:tr>
      <w:tr w:rsidR="00622F40" w:rsidRPr="00166855" w:rsidTr="00622F40">
        <w:trPr>
          <w:trHeight w:val="330"/>
          <w:jc w:val="center"/>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TOTAL PASIVO Y PATRIMONIO</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$738.58</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$751.87</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$777.30</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$791.94</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$807.57</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$836.14</w:t>
            </w:r>
          </w:p>
        </w:tc>
      </w:tr>
      <w:tr w:rsidR="00622F40" w:rsidRPr="00166855" w:rsidTr="00622F40">
        <w:trPr>
          <w:trHeight w:val="142"/>
          <w:jc w:val="center"/>
        </w:trPr>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000000"/>
                <w:kern w:val="24"/>
                <w:sz w:val="18"/>
                <w:szCs w:val="18"/>
              </w:rPr>
              <w:t> </w:t>
            </w:r>
          </w:p>
        </w:tc>
        <w:tc>
          <w:tcPr>
            <w:tcW w:w="0" w:type="auto"/>
            <w:tcBorders>
              <w:top w:val="single" w:sz="8" w:space="0" w:color="000000"/>
              <w:left w:val="single" w:sz="8" w:space="0" w:color="000000"/>
              <w:bottom w:val="nil"/>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000000"/>
                <w:kern w:val="24"/>
                <w:sz w:val="18"/>
                <w:szCs w:val="18"/>
              </w:rPr>
              <w:t> </w:t>
            </w:r>
          </w:p>
        </w:tc>
      </w:tr>
      <w:tr w:rsidR="00622F40" w:rsidRPr="00166855" w:rsidTr="00622F40">
        <w:trPr>
          <w:trHeight w:val="330"/>
          <w:jc w:val="center"/>
        </w:trPr>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CUENTAS DE ORDEN POR CONTRA.</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$141.43</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$154.72</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$154.55</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$168.94</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$200.80</w:t>
            </w:r>
          </w:p>
        </w:tc>
        <w:tc>
          <w:tcPr>
            <w:tcW w:w="0" w:type="auto"/>
            <w:tcBorders>
              <w:top w:val="nil"/>
              <w:left w:val="single" w:sz="8" w:space="0" w:color="000000"/>
              <w:bottom w:val="single" w:sz="8" w:space="0" w:color="000000"/>
              <w:right w:val="single" w:sz="8" w:space="0" w:color="000000"/>
            </w:tcBorders>
            <w:shd w:val="clear" w:color="auto" w:fill="auto"/>
            <w:tcMar>
              <w:top w:w="10" w:type="dxa"/>
              <w:left w:w="57" w:type="dxa"/>
              <w:bottom w:w="0" w:type="dxa"/>
              <w:right w:w="57" w:type="dxa"/>
            </w:tcMar>
            <w:vAlign w:val="center"/>
            <w:hideMark/>
          </w:tcPr>
          <w:p w:rsidR="00622F40" w:rsidRPr="00166855" w:rsidRDefault="00622F40"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$221.40</w:t>
            </w:r>
          </w:p>
        </w:tc>
      </w:tr>
    </w:tbl>
    <w:p w:rsidR="004E4CE8" w:rsidRPr="000B706E" w:rsidRDefault="000B706E" w:rsidP="009A45B7">
      <w:pPr>
        <w:spacing w:after="120"/>
        <w:rPr>
          <w:sz w:val="16"/>
        </w:rPr>
      </w:pPr>
      <w:r w:rsidRPr="000B706E">
        <w:rPr>
          <w:sz w:val="16"/>
        </w:rPr>
        <w:t>Fuente: Gerencia de Finanzas, reales 2010-2014; mayo 2015 proyectado</w:t>
      </w:r>
    </w:p>
    <w:p w:rsidR="004E4CE8" w:rsidRPr="00E169EA" w:rsidRDefault="009D22D9" w:rsidP="00166855">
      <w:pPr>
        <w:spacing w:after="0"/>
        <w:rPr>
          <w:b/>
          <w:sz w:val="24"/>
        </w:rPr>
      </w:pPr>
      <w:r w:rsidRPr="009D22D9">
        <w:rPr>
          <w:b/>
          <w:sz w:val="24"/>
        </w:rPr>
        <w:t>Estados de Resultados Mayo 2010 a Mayo 2015</w:t>
      </w:r>
      <w:r w:rsidR="004E4CE8" w:rsidRPr="00E169EA">
        <w:rPr>
          <w:b/>
          <w:sz w:val="24"/>
        </w:rPr>
        <w:t>.</w:t>
      </w:r>
    </w:p>
    <w:p w:rsidR="004E4CE8" w:rsidRDefault="004E4CE8" w:rsidP="009A45B7">
      <w:pPr>
        <w:spacing w:after="120"/>
      </w:pPr>
      <w:r>
        <w:t>En millones de dólares</w:t>
      </w:r>
    </w:p>
    <w:tbl>
      <w:tblPr>
        <w:tblW w:w="4950" w:type="pct"/>
        <w:jc w:val="center"/>
        <w:tblCellMar>
          <w:left w:w="0" w:type="dxa"/>
          <w:right w:w="0" w:type="dxa"/>
        </w:tblCellMar>
        <w:tblLook w:val="0600" w:firstRow="0" w:lastRow="0" w:firstColumn="0" w:lastColumn="0" w:noHBand="1" w:noVBand="1"/>
      </w:tblPr>
      <w:tblGrid>
        <w:gridCol w:w="2023"/>
        <w:gridCol w:w="1099"/>
        <w:gridCol w:w="1148"/>
        <w:gridCol w:w="1148"/>
        <w:gridCol w:w="1148"/>
        <w:gridCol w:w="1148"/>
        <w:gridCol w:w="1148"/>
      </w:tblGrid>
      <w:tr w:rsidR="009D22D9" w:rsidRPr="00166855" w:rsidTr="00166855">
        <w:trPr>
          <w:trHeight w:val="283"/>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CUENTA</w:t>
            </w:r>
          </w:p>
        </w:tc>
        <w:tc>
          <w:tcPr>
            <w:tcW w:w="0" w:type="auto"/>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Junio 2009 -mayo 2010</w:t>
            </w:r>
          </w:p>
        </w:tc>
        <w:tc>
          <w:tcPr>
            <w:tcW w:w="0" w:type="auto"/>
            <w:tcBorders>
              <w:top w:val="single" w:sz="8" w:space="0" w:color="000000"/>
              <w:left w:val="single" w:sz="8" w:space="0" w:color="000000"/>
              <w:bottom w:val="single" w:sz="8"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Junio 2010 -mayo 2011</w:t>
            </w:r>
          </w:p>
        </w:tc>
        <w:tc>
          <w:tcPr>
            <w:tcW w:w="0" w:type="auto"/>
            <w:tcBorders>
              <w:top w:val="single" w:sz="8" w:space="0" w:color="000000"/>
              <w:left w:val="single" w:sz="4" w:space="0" w:color="000000"/>
              <w:bottom w:val="single" w:sz="8"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Junio 2011 -mayo 2012</w:t>
            </w:r>
          </w:p>
        </w:tc>
        <w:tc>
          <w:tcPr>
            <w:tcW w:w="0" w:type="auto"/>
            <w:tcBorders>
              <w:top w:val="single" w:sz="8" w:space="0" w:color="000000"/>
              <w:left w:val="single" w:sz="4" w:space="0" w:color="000000"/>
              <w:bottom w:val="single" w:sz="8"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Junio 2012 -mayo 2013</w:t>
            </w:r>
          </w:p>
        </w:tc>
        <w:tc>
          <w:tcPr>
            <w:tcW w:w="0" w:type="auto"/>
            <w:tcBorders>
              <w:top w:val="single" w:sz="8" w:space="0" w:color="000000"/>
              <w:left w:val="single" w:sz="4" w:space="0" w:color="000000"/>
              <w:bottom w:val="single" w:sz="8"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Junio 2013 -mayo 2014</w:t>
            </w:r>
          </w:p>
        </w:tc>
        <w:tc>
          <w:tcPr>
            <w:tcW w:w="0" w:type="auto"/>
            <w:tcBorders>
              <w:top w:val="single" w:sz="8" w:space="0" w:color="000000"/>
              <w:left w:val="single" w:sz="4"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Junio 2014 -mayo 2015</w:t>
            </w:r>
          </w:p>
        </w:tc>
      </w:tr>
      <w:tr w:rsidR="009D22D9" w:rsidRPr="00166855" w:rsidTr="00166855">
        <w:trPr>
          <w:trHeight w:val="283"/>
          <w:jc w:val="center"/>
        </w:trPr>
        <w:tc>
          <w:tcPr>
            <w:tcW w:w="0" w:type="auto"/>
            <w:tcBorders>
              <w:top w:val="single" w:sz="8" w:space="0" w:color="000000"/>
              <w:left w:val="single" w:sz="8" w:space="0" w:color="000000"/>
              <w:bottom w:val="single" w:sz="8"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textAlignment w:val="bottom"/>
              <w:rPr>
                <w:rFonts w:eastAsia="Times New Roman" w:cstheme="minorHAnsi"/>
                <w:sz w:val="18"/>
                <w:szCs w:val="18"/>
              </w:rPr>
            </w:pPr>
            <w:r w:rsidRPr="00166855">
              <w:rPr>
                <w:rFonts w:eastAsia="Times New Roman" w:cstheme="minorHAnsi"/>
                <w:b/>
                <w:bCs/>
                <w:color w:val="0000FF"/>
                <w:kern w:val="24"/>
                <w:sz w:val="18"/>
                <w:szCs w:val="18"/>
              </w:rPr>
              <w:t>INGRESOS</w:t>
            </w:r>
          </w:p>
        </w:tc>
        <w:tc>
          <w:tcPr>
            <w:tcW w:w="0" w:type="auto"/>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rPr>
                <w:rFonts w:eastAsia="Times New Roman" w:cstheme="minorHAnsi"/>
                <w:sz w:val="18"/>
                <w:szCs w:val="18"/>
              </w:rPr>
            </w:pPr>
          </w:p>
        </w:tc>
        <w:tc>
          <w:tcPr>
            <w:tcW w:w="0" w:type="auto"/>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rPr>
                <w:rFonts w:eastAsia="Times New Roman" w:cstheme="minorHAnsi"/>
                <w:sz w:val="18"/>
                <w:szCs w:val="18"/>
              </w:rPr>
            </w:pPr>
          </w:p>
        </w:tc>
        <w:tc>
          <w:tcPr>
            <w:tcW w:w="0" w:type="auto"/>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rPr>
                <w:rFonts w:eastAsia="Times New Roman" w:cstheme="minorHAnsi"/>
                <w:sz w:val="18"/>
                <w:szCs w:val="18"/>
              </w:rPr>
            </w:pPr>
          </w:p>
        </w:tc>
        <w:tc>
          <w:tcPr>
            <w:tcW w:w="0" w:type="auto"/>
            <w:tcBorders>
              <w:top w:val="single" w:sz="8" w:space="0" w:color="000000"/>
              <w:left w:val="nil"/>
              <w:bottom w:val="single" w:sz="8"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rPr>
                <w:rFonts w:eastAsia="Times New Roman" w:cstheme="minorHAnsi"/>
                <w:sz w:val="18"/>
                <w:szCs w:val="18"/>
              </w:rPr>
            </w:pPr>
          </w:p>
        </w:tc>
        <w:tc>
          <w:tcPr>
            <w:tcW w:w="0" w:type="auto"/>
            <w:tcBorders>
              <w:top w:val="single" w:sz="8" w:space="0" w:color="000000"/>
              <w:left w:val="nil"/>
              <w:bottom w:val="single" w:sz="8"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color w:val="333399"/>
                <w:kern w:val="24"/>
                <w:sz w:val="18"/>
                <w:szCs w:val="18"/>
              </w:rPr>
              <w:t> </w:t>
            </w:r>
          </w:p>
        </w:tc>
      </w:tr>
      <w:tr w:rsidR="009D22D9" w:rsidRPr="00166855" w:rsidTr="00166855">
        <w:trPr>
          <w:trHeight w:val="283"/>
          <w:jc w:val="center"/>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FINANCIEROS</w:t>
            </w:r>
          </w:p>
        </w:tc>
        <w:tc>
          <w:tcPr>
            <w:tcW w:w="0" w:type="auto"/>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$60.26</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$58.68</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$65.92</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$66.02</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$69.58</w:t>
            </w:r>
          </w:p>
        </w:tc>
        <w:tc>
          <w:tcPr>
            <w:tcW w:w="0" w:type="auto"/>
            <w:tcBorders>
              <w:top w:val="single" w:sz="8"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$69.32</w:t>
            </w:r>
          </w:p>
        </w:tc>
      </w:tr>
      <w:tr w:rsidR="009D22D9" w:rsidRPr="00166855" w:rsidTr="00166855">
        <w:trPr>
          <w:trHeight w:val="283"/>
          <w:jc w:val="center"/>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 xml:space="preserve">OTROS INGRESOS </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$16.82</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$12.20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$16.01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$19.01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$23.08</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$23.62</w:t>
            </w:r>
          </w:p>
        </w:tc>
      </w:tr>
      <w:tr w:rsidR="009D22D9" w:rsidRPr="00166855" w:rsidTr="00166855">
        <w:trPr>
          <w:trHeight w:val="283"/>
          <w:jc w:val="center"/>
        </w:trPr>
        <w:tc>
          <w:tcPr>
            <w:tcW w:w="0" w:type="auto"/>
            <w:tcBorders>
              <w:top w:val="single" w:sz="4" w:space="0" w:color="000000"/>
              <w:left w:val="single" w:sz="8" w:space="0" w:color="000000"/>
              <w:bottom w:val="single" w:sz="4" w:space="0" w:color="000000"/>
              <w:right w:val="single" w:sz="8"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TOTAL INGRESOS</w:t>
            </w:r>
          </w:p>
        </w:tc>
        <w:tc>
          <w:tcPr>
            <w:tcW w:w="0" w:type="auto"/>
            <w:tcBorders>
              <w:top w:val="single" w:sz="4" w:space="0" w:color="000000"/>
              <w:left w:val="single" w:sz="8" w:space="0" w:color="000000"/>
              <w:bottom w:val="single" w:sz="4" w:space="0" w:color="000000"/>
              <w:right w:val="single" w:sz="8" w:space="0" w:color="000000"/>
            </w:tcBorders>
            <w:shd w:val="clear" w:color="auto" w:fill="C6D9F1"/>
            <w:tcMar>
              <w:top w:w="15" w:type="dxa"/>
              <w:left w:w="15" w:type="dxa"/>
              <w:bottom w:w="0" w:type="dxa"/>
              <w:right w:w="15"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$77.08</w:t>
            </w:r>
          </w:p>
        </w:tc>
        <w:tc>
          <w:tcPr>
            <w:tcW w:w="0" w:type="auto"/>
            <w:tcBorders>
              <w:top w:val="single" w:sz="4" w:space="0" w:color="000000"/>
              <w:left w:val="single" w:sz="8" w:space="0" w:color="000000"/>
              <w:bottom w:val="single" w:sz="4"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$70.88</w:t>
            </w:r>
          </w:p>
        </w:tc>
        <w:tc>
          <w:tcPr>
            <w:tcW w:w="0" w:type="auto"/>
            <w:tcBorders>
              <w:top w:val="single" w:sz="4" w:space="0" w:color="000000"/>
              <w:left w:val="single" w:sz="4" w:space="0" w:color="000000"/>
              <w:bottom w:val="single" w:sz="4"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$81.93</w:t>
            </w:r>
          </w:p>
        </w:tc>
        <w:tc>
          <w:tcPr>
            <w:tcW w:w="0" w:type="auto"/>
            <w:tcBorders>
              <w:top w:val="single" w:sz="4" w:space="0" w:color="000000"/>
              <w:left w:val="single" w:sz="4" w:space="0" w:color="000000"/>
              <w:bottom w:val="single" w:sz="4"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$85.03</w:t>
            </w:r>
          </w:p>
        </w:tc>
        <w:tc>
          <w:tcPr>
            <w:tcW w:w="0" w:type="auto"/>
            <w:tcBorders>
              <w:top w:val="single" w:sz="4" w:space="0" w:color="000000"/>
              <w:left w:val="single" w:sz="4" w:space="0" w:color="000000"/>
              <w:bottom w:val="single" w:sz="4"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$92.65</w:t>
            </w:r>
          </w:p>
        </w:tc>
        <w:tc>
          <w:tcPr>
            <w:tcW w:w="0" w:type="auto"/>
            <w:tcBorders>
              <w:top w:val="single" w:sz="4" w:space="0" w:color="000000"/>
              <w:left w:val="single" w:sz="4" w:space="0" w:color="000000"/>
              <w:bottom w:val="single" w:sz="4" w:space="0" w:color="000000"/>
              <w:right w:val="single" w:sz="8"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$92.93</w:t>
            </w:r>
          </w:p>
        </w:tc>
      </w:tr>
      <w:tr w:rsidR="009D22D9" w:rsidRPr="00166855" w:rsidTr="00166855">
        <w:trPr>
          <w:trHeight w:val="283"/>
          <w:jc w:val="center"/>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textAlignment w:val="bottom"/>
              <w:rPr>
                <w:rFonts w:eastAsia="Times New Roman" w:cstheme="minorHAnsi"/>
                <w:sz w:val="18"/>
                <w:szCs w:val="18"/>
              </w:rPr>
            </w:pPr>
            <w:r w:rsidRPr="00166855">
              <w:rPr>
                <w:rFonts w:eastAsia="Times New Roman" w:cstheme="minorHAnsi"/>
                <w:b/>
                <w:bCs/>
                <w:color w:val="0000FF"/>
                <w:kern w:val="24"/>
                <w:sz w:val="18"/>
                <w:szCs w:val="18"/>
              </w:rPr>
              <w:t>GASTOS</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4" w:space="0" w:color="000000"/>
              <w:left w:val="single" w:sz="8" w:space="0" w:color="000000"/>
              <w:bottom w:val="single" w:sz="4"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4" w:space="0" w:color="000000"/>
              <w:left w:val="nil"/>
              <w:bottom w:val="single" w:sz="4"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4" w:space="0" w:color="000000"/>
              <w:left w:val="nil"/>
              <w:bottom w:val="single" w:sz="4"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4" w:space="0" w:color="000000"/>
              <w:left w:val="nil"/>
              <w:bottom w:val="single" w:sz="4" w:space="0" w:color="000000"/>
              <w:right w:val="nil"/>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c>
          <w:tcPr>
            <w:tcW w:w="0" w:type="auto"/>
            <w:tcBorders>
              <w:top w:val="single" w:sz="4" w:space="0" w:color="000000"/>
              <w:left w:val="nil"/>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 </w:t>
            </w:r>
          </w:p>
        </w:tc>
      </w:tr>
      <w:tr w:rsidR="009D22D9" w:rsidRPr="00166855" w:rsidTr="00166855">
        <w:trPr>
          <w:trHeight w:val="283"/>
          <w:jc w:val="center"/>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 xml:space="preserve">FINANCIEROS </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$15.92</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$9.98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$9.69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$12.11</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$12.73</w:t>
            </w:r>
          </w:p>
        </w:tc>
      </w:tr>
      <w:tr w:rsidR="009D22D9" w:rsidRPr="00166855" w:rsidTr="00166855">
        <w:trPr>
          <w:trHeight w:val="283"/>
          <w:jc w:val="center"/>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SANEAMIENTO DE PRESTAMOS (NETO)</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$18.69</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$19.93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$20.73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$19.01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$20.71</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$21.33</w:t>
            </w:r>
          </w:p>
        </w:tc>
      </w:tr>
      <w:tr w:rsidR="009D22D9" w:rsidRPr="00166855" w:rsidTr="00166855">
        <w:trPr>
          <w:trHeight w:val="283"/>
          <w:jc w:val="center"/>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textAlignment w:val="bottom"/>
              <w:rPr>
                <w:rFonts w:eastAsia="Times New Roman" w:cstheme="minorHAnsi"/>
                <w:sz w:val="18"/>
                <w:szCs w:val="18"/>
              </w:rPr>
            </w:pPr>
            <w:r w:rsidRPr="00166855">
              <w:rPr>
                <w:rFonts w:eastAsia="Times New Roman" w:cstheme="minorHAnsi"/>
                <w:b/>
                <w:bCs/>
                <w:color w:val="000000"/>
                <w:kern w:val="24"/>
                <w:sz w:val="18"/>
                <w:szCs w:val="18"/>
              </w:rPr>
              <w:t>OTROS GASTOS</w:t>
            </w:r>
          </w:p>
        </w:tc>
        <w:tc>
          <w:tcPr>
            <w:tcW w:w="0" w:type="auto"/>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$22.01</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$17.77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$23.83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$24.28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$29.46</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$27.88</w:t>
            </w:r>
          </w:p>
        </w:tc>
      </w:tr>
      <w:tr w:rsidR="009D22D9" w:rsidRPr="00166855" w:rsidTr="00166855">
        <w:trPr>
          <w:trHeight w:val="283"/>
          <w:jc w:val="center"/>
        </w:trPr>
        <w:tc>
          <w:tcPr>
            <w:tcW w:w="0" w:type="auto"/>
            <w:tcBorders>
              <w:top w:val="single" w:sz="4" w:space="0" w:color="000000"/>
              <w:left w:val="single" w:sz="8" w:space="0" w:color="000000"/>
              <w:bottom w:val="single" w:sz="4" w:space="0" w:color="000000"/>
              <w:right w:val="single" w:sz="8"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TOTAL GASTOS</w:t>
            </w:r>
          </w:p>
        </w:tc>
        <w:tc>
          <w:tcPr>
            <w:tcW w:w="0" w:type="auto"/>
            <w:tcBorders>
              <w:top w:val="single" w:sz="4" w:space="0" w:color="000000"/>
              <w:left w:val="single" w:sz="8" w:space="0" w:color="000000"/>
              <w:bottom w:val="single" w:sz="4" w:space="0" w:color="000000"/>
              <w:right w:val="single" w:sz="8" w:space="0" w:color="000000"/>
            </w:tcBorders>
            <w:shd w:val="clear" w:color="auto" w:fill="C6D9F1"/>
            <w:tcMar>
              <w:top w:w="15" w:type="dxa"/>
              <w:left w:w="15" w:type="dxa"/>
              <w:bottom w:w="0" w:type="dxa"/>
              <w:right w:w="15"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$56.61</w:t>
            </w:r>
          </w:p>
        </w:tc>
        <w:tc>
          <w:tcPr>
            <w:tcW w:w="0" w:type="auto"/>
            <w:tcBorders>
              <w:top w:val="single" w:sz="4" w:space="0" w:color="000000"/>
              <w:left w:val="single" w:sz="8" w:space="0" w:color="000000"/>
              <w:bottom w:val="single" w:sz="4"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$47.67</w:t>
            </w:r>
          </w:p>
        </w:tc>
        <w:tc>
          <w:tcPr>
            <w:tcW w:w="0" w:type="auto"/>
            <w:tcBorders>
              <w:top w:val="single" w:sz="4" w:space="0" w:color="000000"/>
              <w:left w:val="single" w:sz="4" w:space="0" w:color="000000"/>
              <w:bottom w:val="single" w:sz="4"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$54.26</w:t>
            </w:r>
          </w:p>
        </w:tc>
        <w:tc>
          <w:tcPr>
            <w:tcW w:w="0" w:type="auto"/>
            <w:tcBorders>
              <w:top w:val="single" w:sz="4" w:space="0" w:color="000000"/>
              <w:left w:val="single" w:sz="4" w:space="0" w:color="000000"/>
              <w:bottom w:val="single" w:sz="4"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$54.49</w:t>
            </w:r>
          </w:p>
        </w:tc>
        <w:tc>
          <w:tcPr>
            <w:tcW w:w="0" w:type="auto"/>
            <w:tcBorders>
              <w:top w:val="single" w:sz="4" w:space="0" w:color="000000"/>
              <w:left w:val="single" w:sz="4" w:space="0" w:color="000000"/>
              <w:bottom w:val="single" w:sz="4" w:space="0" w:color="000000"/>
              <w:right w:val="single" w:sz="4"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$62.27</w:t>
            </w:r>
          </w:p>
        </w:tc>
        <w:tc>
          <w:tcPr>
            <w:tcW w:w="0" w:type="auto"/>
            <w:tcBorders>
              <w:top w:val="single" w:sz="4" w:space="0" w:color="000000"/>
              <w:left w:val="single" w:sz="4" w:space="0" w:color="000000"/>
              <w:bottom w:val="single" w:sz="4" w:space="0" w:color="000000"/>
              <w:right w:val="single" w:sz="8" w:space="0" w:color="000000"/>
            </w:tcBorders>
            <w:shd w:val="clear" w:color="auto" w:fill="C6D9F1"/>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$61.94</w:t>
            </w:r>
          </w:p>
        </w:tc>
      </w:tr>
      <w:tr w:rsidR="009D22D9" w:rsidRPr="00166855" w:rsidTr="00166855">
        <w:trPr>
          <w:trHeight w:val="283"/>
          <w:jc w:val="center"/>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SUPERAVIT DEL PERIODO</w:t>
            </w:r>
          </w:p>
        </w:tc>
        <w:tc>
          <w:tcPr>
            <w:tcW w:w="0" w:type="auto"/>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$20.47</w:t>
            </w:r>
          </w:p>
        </w:tc>
        <w:tc>
          <w:tcPr>
            <w:tcW w:w="0" w:type="auto"/>
            <w:tcBorders>
              <w:top w:val="single" w:sz="4" w:space="0" w:color="000000"/>
              <w:left w:val="single" w:sz="8" w:space="0" w:color="000000"/>
              <w:bottom w:val="single" w:sz="8"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$23.21</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$27.67</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$30.55</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$30.38</w:t>
            </w:r>
          </w:p>
        </w:tc>
        <w:tc>
          <w:tcPr>
            <w:tcW w:w="0" w:type="auto"/>
            <w:tcBorders>
              <w:top w:val="single" w:sz="4" w:space="0" w:color="000000"/>
              <w:left w:val="single" w:sz="4"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9D22D9" w:rsidRPr="00166855" w:rsidRDefault="009D22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$30.99</w:t>
            </w:r>
          </w:p>
        </w:tc>
      </w:tr>
    </w:tbl>
    <w:p w:rsidR="00DC7810" w:rsidRDefault="00E35717" w:rsidP="009A45B7">
      <w:pPr>
        <w:tabs>
          <w:tab w:val="left" w:pos="4119"/>
          <w:tab w:val="left" w:pos="6648"/>
        </w:tabs>
        <w:spacing w:after="120"/>
        <w:textAlignment w:val="center"/>
        <w:rPr>
          <w:rFonts w:ascii="Calibri" w:eastAsia="Times New Roman" w:hAnsi="Calibri" w:cs="Calibri"/>
          <w:bCs/>
          <w:color w:val="000000"/>
          <w:kern w:val="24"/>
          <w:sz w:val="18"/>
          <w:szCs w:val="20"/>
        </w:rPr>
      </w:pPr>
      <w:r w:rsidRPr="00E35717">
        <w:rPr>
          <w:rFonts w:ascii="Calibri" w:eastAsia="Times New Roman" w:hAnsi="Calibri" w:cs="Calibri"/>
          <w:bCs/>
          <w:color w:val="000000"/>
          <w:kern w:val="24"/>
          <w:sz w:val="18"/>
          <w:szCs w:val="20"/>
        </w:rPr>
        <w:t>Fuente: Gerencia de Finanzas, reales 2010-2014; mayo 2015 proyectado</w:t>
      </w:r>
    </w:p>
    <w:p w:rsidR="00E35717" w:rsidRPr="00E35717" w:rsidRDefault="00E35717" w:rsidP="009A45B7">
      <w:pPr>
        <w:tabs>
          <w:tab w:val="left" w:pos="4119"/>
          <w:tab w:val="left" w:pos="6648"/>
        </w:tabs>
        <w:spacing w:after="120"/>
        <w:textAlignment w:val="center"/>
        <w:rPr>
          <w:rFonts w:ascii="Calibri" w:eastAsia="Times New Roman" w:hAnsi="Calibri" w:cs="Calibri"/>
          <w:bCs/>
          <w:color w:val="000000"/>
          <w:kern w:val="24"/>
          <w:sz w:val="18"/>
          <w:szCs w:val="20"/>
        </w:rPr>
      </w:pPr>
    </w:p>
    <w:p w:rsidR="00DC7810" w:rsidRDefault="00DC7810" w:rsidP="00166855">
      <w:pPr>
        <w:pStyle w:val="Ttulo2"/>
        <w:numPr>
          <w:ilvl w:val="0"/>
          <w:numId w:val="4"/>
        </w:numPr>
        <w:spacing w:after="0"/>
        <w:ind w:left="714" w:hanging="357"/>
        <w:rPr>
          <w:color w:val="auto"/>
        </w:rPr>
      </w:pPr>
      <w:bookmarkStart w:id="86" w:name="_Toc422820625"/>
      <w:r w:rsidRPr="00FA26F8">
        <w:rPr>
          <w:color w:val="auto"/>
        </w:rPr>
        <w:t>Ejecución presupuestaria Junio 2014 a Mayo 2015.</w:t>
      </w:r>
      <w:bookmarkEnd w:id="86"/>
      <w:r w:rsidR="00207088">
        <w:rPr>
          <w:color w:val="auto"/>
        </w:rPr>
        <w:t xml:space="preserve"> </w:t>
      </w:r>
    </w:p>
    <w:p w:rsidR="00207088" w:rsidRDefault="00207088" w:rsidP="009A45B7">
      <w:pPr>
        <w:spacing w:after="120"/>
        <w:ind w:left="708"/>
      </w:pPr>
      <w:r>
        <w:t>En millones de dólares</w:t>
      </w:r>
    </w:p>
    <w:tbl>
      <w:tblPr>
        <w:tblW w:w="4950" w:type="pct"/>
        <w:tblCellMar>
          <w:left w:w="0" w:type="dxa"/>
          <w:right w:w="0" w:type="dxa"/>
        </w:tblCellMar>
        <w:tblLook w:val="0600" w:firstRow="0" w:lastRow="0" w:firstColumn="0" w:lastColumn="0" w:noHBand="1" w:noVBand="1"/>
      </w:tblPr>
      <w:tblGrid>
        <w:gridCol w:w="2701"/>
        <w:gridCol w:w="1429"/>
        <w:gridCol w:w="1340"/>
        <w:gridCol w:w="1600"/>
        <w:gridCol w:w="993"/>
        <w:gridCol w:w="799"/>
      </w:tblGrid>
      <w:tr w:rsidR="00207088" w:rsidRPr="00166855" w:rsidTr="00166855">
        <w:trPr>
          <w:trHeight w:val="283"/>
          <w:tblHeader/>
        </w:trPr>
        <w:tc>
          <w:tcPr>
            <w:tcW w:w="1524" w:type="pct"/>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EJECUCIÓN PRESUPUESTARIA</w:t>
            </w:r>
          </w:p>
        </w:tc>
        <w:tc>
          <w:tcPr>
            <w:tcW w:w="806" w:type="pct"/>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PRESUPUESTADO JUNIO/14 A MAYO/15</w:t>
            </w:r>
          </w:p>
        </w:tc>
        <w:tc>
          <w:tcPr>
            <w:tcW w:w="756" w:type="pct"/>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EJECUTADO  DE JUNIO/14 A MAYO/15/*</w:t>
            </w:r>
          </w:p>
        </w:tc>
        <w:tc>
          <w:tcPr>
            <w:tcW w:w="903" w:type="pct"/>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 (EJECUTADO /  PRESUPUESTO)</w:t>
            </w:r>
          </w:p>
        </w:tc>
        <w:tc>
          <w:tcPr>
            <w:tcW w:w="560" w:type="pct"/>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Diferencial</w:t>
            </w:r>
          </w:p>
        </w:tc>
        <w:tc>
          <w:tcPr>
            <w:tcW w:w="451" w:type="pct"/>
            <w:tcBorders>
              <w:top w:val="single" w:sz="4" w:space="0" w:color="000000"/>
              <w:left w:val="single" w:sz="4" w:space="0" w:color="000000"/>
              <w:bottom w:val="single" w:sz="4" w:space="0" w:color="000000"/>
              <w:right w:val="single" w:sz="4" w:space="0" w:color="000000"/>
            </w:tcBorders>
            <w:shd w:val="clear" w:color="auto" w:fill="C5D9F1"/>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w:t>
            </w:r>
          </w:p>
        </w:tc>
      </w:tr>
      <w:tr w:rsidR="00207088" w:rsidRPr="00166855" w:rsidTr="00166855">
        <w:trPr>
          <w:trHeight w:val="283"/>
        </w:trPr>
        <w:tc>
          <w:tcPr>
            <w:tcW w:w="1524"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INGRESOS</w:t>
            </w:r>
          </w:p>
        </w:tc>
        <w:tc>
          <w:tcPr>
            <w:tcW w:w="806"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 </w:t>
            </w:r>
          </w:p>
        </w:tc>
        <w:tc>
          <w:tcPr>
            <w:tcW w:w="756"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hideMark/>
          </w:tcPr>
          <w:p w:rsidR="00207088" w:rsidRPr="00166855" w:rsidRDefault="00207088" w:rsidP="00166855">
            <w:pPr>
              <w:spacing w:after="0" w:line="240" w:lineRule="auto"/>
              <w:textAlignment w:val="top"/>
              <w:rPr>
                <w:rFonts w:eastAsia="Times New Roman" w:cstheme="minorHAnsi"/>
                <w:sz w:val="18"/>
                <w:szCs w:val="18"/>
              </w:rPr>
            </w:pPr>
            <w:r w:rsidRPr="00166855">
              <w:rPr>
                <w:rFonts w:eastAsia="Times New Roman" w:cstheme="minorHAnsi"/>
                <w:color w:val="000000"/>
                <w:kern w:val="24"/>
                <w:sz w:val="18"/>
                <w:szCs w:val="18"/>
              </w:rPr>
              <w:t> </w:t>
            </w:r>
          </w:p>
        </w:tc>
        <w:tc>
          <w:tcPr>
            <w:tcW w:w="903"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hideMark/>
          </w:tcPr>
          <w:p w:rsidR="00207088" w:rsidRPr="00166855" w:rsidRDefault="00207088" w:rsidP="00166855">
            <w:pPr>
              <w:spacing w:after="0" w:line="240" w:lineRule="auto"/>
              <w:textAlignment w:val="top"/>
              <w:rPr>
                <w:rFonts w:eastAsia="Times New Roman" w:cstheme="minorHAnsi"/>
                <w:sz w:val="18"/>
                <w:szCs w:val="18"/>
              </w:rPr>
            </w:pPr>
            <w:r w:rsidRPr="00166855">
              <w:rPr>
                <w:rFonts w:eastAsia="Times New Roman" w:cstheme="minorHAnsi"/>
                <w:color w:val="000000"/>
                <w:kern w:val="24"/>
                <w:sz w:val="18"/>
                <w:szCs w:val="18"/>
              </w:rPr>
              <w:t> </w:t>
            </w:r>
          </w:p>
        </w:tc>
        <w:tc>
          <w:tcPr>
            <w:tcW w:w="560"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bottom"/>
            <w:hideMark/>
          </w:tcPr>
          <w:p w:rsidR="00207088" w:rsidRPr="00166855" w:rsidRDefault="00207088"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 </w:t>
            </w:r>
          </w:p>
        </w:tc>
        <w:tc>
          <w:tcPr>
            <w:tcW w:w="451"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bottom"/>
            <w:hideMark/>
          </w:tcPr>
          <w:p w:rsidR="00207088" w:rsidRPr="00166855" w:rsidRDefault="00207088" w:rsidP="00166855">
            <w:pPr>
              <w:spacing w:after="0" w:line="240" w:lineRule="auto"/>
              <w:textAlignment w:val="bottom"/>
              <w:rPr>
                <w:rFonts w:eastAsia="Times New Roman" w:cstheme="minorHAnsi"/>
                <w:sz w:val="18"/>
                <w:szCs w:val="18"/>
              </w:rPr>
            </w:pPr>
            <w:r w:rsidRPr="00166855">
              <w:rPr>
                <w:rFonts w:eastAsia="Times New Roman" w:cstheme="minorHAnsi"/>
                <w:color w:val="000000"/>
                <w:kern w:val="24"/>
                <w:sz w:val="18"/>
                <w:szCs w:val="18"/>
              </w:rPr>
              <w:t> </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VENTA DE BIENES Y SERVICIOS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$0.03</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$0.08</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281.69%</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-$0.05</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-181.7%</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INGRESOS FINANCIEROS Y OTROS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$75.79</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$80.60</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106.34%</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-$4.81</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-6.3%</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TRANSFERENCIA CORRIENTES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$0.01</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$0.01</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47.60%</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$0.01</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52.4%</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VENTA DE ACTIVOS FIJOS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$0.29</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$0.17</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58.19%</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$0.12</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41.8%</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REC. INVERSIONES FINANCIERAS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$52.13</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$51.09</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97.99%</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$1.05</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2.0%</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ENDEUDAMIENTO PUBLICO</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$20.66</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$20.15</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97.53%</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$0.51</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2.5%</w:t>
            </w:r>
          </w:p>
        </w:tc>
      </w:tr>
      <w:tr w:rsidR="00207088" w:rsidRPr="00166855" w:rsidTr="00166855">
        <w:trPr>
          <w:trHeight w:val="283"/>
        </w:trPr>
        <w:tc>
          <w:tcPr>
            <w:tcW w:w="1524"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SALDOS DE AÑOS ANTERIORES</w:t>
            </w:r>
          </w:p>
        </w:tc>
        <w:tc>
          <w:tcPr>
            <w:tcW w:w="806"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$8.88</w:t>
            </w:r>
          </w:p>
        </w:tc>
        <w:tc>
          <w:tcPr>
            <w:tcW w:w="756"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$0.00</w:t>
            </w:r>
          </w:p>
        </w:tc>
        <w:tc>
          <w:tcPr>
            <w:tcW w:w="903"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0.00%</w:t>
            </w:r>
          </w:p>
        </w:tc>
        <w:tc>
          <w:tcPr>
            <w:tcW w:w="560"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$8.88</w:t>
            </w:r>
          </w:p>
        </w:tc>
        <w:tc>
          <w:tcPr>
            <w:tcW w:w="451"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100.0%</w:t>
            </w:r>
          </w:p>
        </w:tc>
      </w:tr>
      <w:tr w:rsidR="00207088" w:rsidRPr="00166855" w:rsidTr="00166855">
        <w:trPr>
          <w:trHeight w:val="283"/>
        </w:trPr>
        <w:tc>
          <w:tcPr>
            <w:tcW w:w="1524"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lastRenderedPageBreak/>
              <w:t>TOTAL INGRESOS</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$157.8</w:t>
            </w:r>
          </w:p>
        </w:tc>
        <w:tc>
          <w:tcPr>
            <w:tcW w:w="756"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$152.09</w:t>
            </w:r>
          </w:p>
        </w:tc>
        <w:tc>
          <w:tcPr>
            <w:tcW w:w="903"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96.38%</w:t>
            </w:r>
          </w:p>
        </w:tc>
        <w:tc>
          <w:tcPr>
            <w:tcW w:w="560"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$5.7</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3.6%</w:t>
            </w:r>
          </w:p>
        </w:tc>
      </w:tr>
      <w:tr w:rsidR="00207088" w:rsidRPr="00166855" w:rsidTr="00166855">
        <w:trPr>
          <w:trHeight w:val="283"/>
        </w:trPr>
        <w:tc>
          <w:tcPr>
            <w:tcW w:w="1524"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EGRESOS</w:t>
            </w:r>
          </w:p>
        </w:tc>
        <w:tc>
          <w:tcPr>
            <w:tcW w:w="806"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 </w:t>
            </w:r>
          </w:p>
        </w:tc>
        <w:tc>
          <w:tcPr>
            <w:tcW w:w="756"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 </w:t>
            </w:r>
          </w:p>
        </w:tc>
        <w:tc>
          <w:tcPr>
            <w:tcW w:w="903"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 </w:t>
            </w:r>
          </w:p>
        </w:tc>
        <w:tc>
          <w:tcPr>
            <w:tcW w:w="560"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 </w:t>
            </w:r>
          </w:p>
        </w:tc>
        <w:tc>
          <w:tcPr>
            <w:tcW w:w="451" w:type="pct"/>
            <w:tcBorders>
              <w:top w:val="single" w:sz="4" w:space="0" w:color="000000"/>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 </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REMUNERACIONES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$10.88</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$10.37</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95.29%</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$0.51</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4.7%</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ADQUIS. DE BIENES Y SERVICIOS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$11.19</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$7.85</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70.15%</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$3.34</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29.8%</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GASTOS FINANC, Y OTROS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$14.67</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$13.85</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94.40%</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$0.82</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5.6%</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TRANSFERENCIA CORRIENTES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$8.52</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$6.61</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77.55%</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$1.91</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22.5%</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INVERSIONES EN ACTIVOS FIJOS</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$6.38</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$1.77</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27.72%</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$4.61</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72.3%</w:t>
            </w:r>
          </w:p>
        </w:tc>
      </w:tr>
      <w:tr w:rsidR="00207088" w:rsidRPr="00166855" w:rsidTr="00166855">
        <w:trPr>
          <w:trHeight w:val="283"/>
        </w:trPr>
        <w:tc>
          <w:tcPr>
            <w:tcW w:w="1524"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 xml:space="preserve">INVERSIONES FINANCIERAS </w:t>
            </w:r>
          </w:p>
        </w:tc>
        <w:tc>
          <w:tcPr>
            <w:tcW w:w="80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$87.33</w:t>
            </w:r>
          </w:p>
        </w:tc>
        <w:tc>
          <w:tcPr>
            <w:tcW w:w="756"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$107.76</w:t>
            </w:r>
          </w:p>
        </w:tc>
        <w:tc>
          <w:tcPr>
            <w:tcW w:w="903"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123.39%</w:t>
            </w:r>
          </w:p>
        </w:tc>
        <w:tc>
          <w:tcPr>
            <w:tcW w:w="560"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-$20.43</w:t>
            </w:r>
          </w:p>
        </w:tc>
        <w:tc>
          <w:tcPr>
            <w:tcW w:w="451" w:type="pct"/>
            <w:tcBorders>
              <w:top w:val="nil"/>
              <w:left w:val="single" w:sz="4" w:space="0" w:color="000000"/>
              <w:bottom w:val="nil"/>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-23.4%</w:t>
            </w:r>
          </w:p>
        </w:tc>
      </w:tr>
      <w:tr w:rsidR="00207088" w:rsidRPr="00166855" w:rsidTr="00166855">
        <w:trPr>
          <w:trHeight w:val="283"/>
        </w:trPr>
        <w:tc>
          <w:tcPr>
            <w:tcW w:w="1524"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AMORTIZ. ENDEUD. PUBLICO</w:t>
            </w:r>
          </w:p>
        </w:tc>
        <w:tc>
          <w:tcPr>
            <w:tcW w:w="806"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$18.82</w:t>
            </w:r>
          </w:p>
        </w:tc>
        <w:tc>
          <w:tcPr>
            <w:tcW w:w="756"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$18.11</w:t>
            </w:r>
          </w:p>
        </w:tc>
        <w:tc>
          <w:tcPr>
            <w:tcW w:w="903"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96.25%</w:t>
            </w:r>
          </w:p>
        </w:tc>
        <w:tc>
          <w:tcPr>
            <w:tcW w:w="560"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$0.71</w:t>
            </w:r>
          </w:p>
        </w:tc>
        <w:tc>
          <w:tcPr>
            <w:tcW w:w="451" w:type="pct"/>
            <w:tcBorders>
              <w:top w:val="nil"/>
              <w:left w:val="single" w:sz="4" w:space="0" w:color="000000"/>
              <w:bottom w:val="single" w:sz="4" w:space="0" w:color="000000"/>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3.8%</w:t>
            </w:r>
          </w:p>
        </w:tc>
      </w:tr>
      <w:tr w:rsidR="00207088" w:rsidRPr="00166855" w:rsidTr="00166855">
        <w:trPr>
          <w:trHeight w:val="283"/>
        </w:trPr>
        <w:tc>
          <w:tcPr>
            <w:tcW w:w="1524" w:type="pct"/>
            <w:tcBorders>
              <w:top w:val="single" w:sz="4" w:space="0" w:color="000000"/>
              <w:left w:val="single" w:sz="4" w:space="0" w:color="000000"/>
              <w:bottom w:val="single" w:sz="4" w:space="0" w:color="auto"/>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TOTAL EGRESOS</w:t>
            </w:r>
          </w:p>
        </w:tc>
        <w:tc>
          <w:tcPr>
            <w:tcW w:w="806" w:type="pct"/>
            <w:tcBorders>
              <w:top w:val="single" w:sz="4" w:space="0" w:color="000000"/>
              <w:left w:val="single" w:sz="4" w:space="0" w:color="000000"/>
              <w:bottom w:val="single" w:sz="4" w:space="0" w:color="auto"/>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$157.8</w:t>
            </w:r>
          </w:p>
        </w:tc>
        <w:tc>
          <w:tcPr>
            <w:tcW w:w="756" w:type="pct"/>
            <w:tcBorders>
              <w:top w:val="single" w:sz="4" w:space="0" w:color="000000"/>
              <w:left w:val="single" w:sz="4" w:space="0" w:color="000000"/>
              <w:bottom w:val="single" w:sz="4" w:space="0" w:color="auto"/>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$166.32</w:t>
            </w:r>
          </w:p>
        </w:tc>
        <w:tc>
          <w:tcPr>
            <w:tcW w:w="903" w:type="pct"/>
            <w:tcBorders>
              <w:top w:val="single" w:sz="4" w:space="0" w:color="000000"/>
              <w:left w:val="single" w:sz="4" w:space="0" w:color="000000"/>
              <w:bottom w:val="single" w:sz="4" w:space="0" w:color="auto"/>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105.40%</w:t>
            </w:r>
          </w:p>
        </w:tc>
        <w:tc>
          <w:tcPr>
            <w:tcW w:w="560" w:type="pct"/>
            <w:tcBorders>
              <w:top w:val="single" w:sz="4" w:space="0" w:color="000000"/>
              <w:left w:val="single" w:sz="4" w:space="0" w:color="000000"/>
              <w:bottom w:val="single" w:sz="4" w:space="0" w:color="auto"/>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-$8.5</w:t>
            </w:r>
          </w:p>
        </w:tc>
        <w:tc>
          <w:tcPr>
            <w:tcW w:w="451" w:type="pct"/>
            <w:tcBorders>
              <w:top w:val="single" w:sz="4" w:space="0" w:color="000000"/>
              <w:left w:val="single" w:sz="4" w:space="0" w:color="000000"/>
              <w:bottom w:val="single" w:sz="4" w:space="0" w:color="auto"/>
              <w:right w:val="single" w:sz="4" w:space="0" w:color="000000"/>
            </w:tcBorders>
            <w:shd w:val="clear" w:color="auto" w:fill="auto"/>
            <w:tcMar>
              <w:top w:w="15" w:type="dxa"/>
              <w:left w:w="57" w:type="dxa"/>
              <w:bottom w:w="0" w:type="dxa"/>
              <w:right w:w="57" w:type="dxa"/>
            </w:tcMar>
            <w:vAlign w:val="center"/>
            <w:hideMark/>
          </w:tcPr>
          <w:p w:rsidR="00207088" w:rsidRPr="00166855" w:rsidRDefault="00207088"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-5.4%</w:t>
            </w:r>
          </w:p>
        </w:tc>
      </w:tr>
      <w:tr w:rsidR="00425774" w:rsidRPr="00166855" w:rsidTr="00166855">
        <w:trPr>
          <w:trHeight w:val="283"/>
        </w:trPr>
        <w:tc>
          <w:tcPr>
            <w:tcW w:w="5000" w:type="pct"/>
            <w:gridSpan w:val="6"/>
            <w:tcBorders>
              <w:top w:val="single" w:sz="4" w:space="0" w:color="auto"/>
            </w:tcBorders>
            <w:shd w:val="clear" w:color="auto" w:fill="auto"/>
            <w:tcMar>
              <w:top w:w="15" w:type="dxa"/>
              <w:left w:w="57" w:type="dxa"/>
              <w:bottom w:w="0" w:type="dxa"/>
              <w:right w:w="57" w:type="dxa"/>
            </w:tcMar>
          </w:tcPr>
          <w:p w:rsidR="00425774" w:rsidRPr="00166855" w:rsidRDefault="00425774" w:rsidP="00166855">
            <w:pPr>
              <w:spacing w:after="0" w:line="240" w:lineRule="auto"/>
              <w:rPr>
                <w:rFonts w:cstheme="minorHAnsi"/>
                <w:sz w:val="18"/>
                <w:szCs w:val="18"/>
              </w:rPr>
            </w:pPr>
            <w:r w:rsidRPr="00166855">
              <w:rPr>
                <w:rFonts w:cstheme="minorHAnsi"/>
                <w:bCs/>
                <w:color w:val="000000"/>
                <w:kern w:val="24"/>
                <w:sz w:val="18"/>
                <w:szCs w:val="18"/>
              </w:rPr>
              <w:t xml:space="preserve">*/ Ejecución: real Junio 2014 - Abril 2015, Mayo 2015 proyectada. </w:t>
            </w:r>
          </w:p>
        </w:tc>
      </w:tr>
    </w:tbl>
    <w:p w:rsidR="00FD449F" w:rsidRPr="00FA26F8" w:rsidRDefault="00007CF4" w:rsidP="009A45B7">
      <w:pPr>
        <w:pStyle w:val="Ttulo1"/>
        <w:spacing w:before="0" w:after="120"/>
        <w:rPr>
          <w:color w:val="auto"/>
        </w:rPr>
      </w:pPr>
      <w:bookmarkStart w:id="87" w:name="_Toc422820626"/>
      <w:r w:rsidRPr="00FA26F8">
        <w:rPr>
          <w:color w:val="auto"/>
        </w:rPr>
        <w:t>PROYECCIONES DE INVERSIÓN JUNIO 2015- MAYO 2016</w:t>
      </w:r>
      <w:bookmarkEnd w:id="87"/>
    </w:p>
    <w:tbl>
      <w:tblPr>
        <w:tblW w:w="5000" w:type="pct"/>
        <w:tblCellMar>
          <w:left w:w="0" w:type="dxa"/>
          <w:right w:w="0" w:type="dxa"/>
        </w:tblCellMar>
        <w:tblLook w:val="0600" w:firstRow="0" w:lastRow="0" w:firstColumn="0" w:lastColumn="0" w:noHBand="1" w:noVBand="1"/>
      </w:tblPr>
      <w:tblGrid>
        <w:gridCol w:w="5110"/>
        <w:gridCol w:w="1905"/>
        <w:gridCol w:w="1937"/>
      </w:tblGrid>
      <w:tr w:rsidR="007770D9" w:rsidRPr="00166855" w:rsidTr="00166855">
        <w:trPr>
          <w:trHeight w:val="283"/>
          <w:tblHeader/>
        </w:trPr>
        <w:tc>
          <w:tcPr>
            <w:tcW w:w="2854" w:type="pct"/>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INVERSION EN UNIDADES</w:t>
            </w:r>
          </w:p>
        </w:tc>
        <w:tc>
          <w:tcPr>
            <w:tcW w:w="1064" w:type="pct"/>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NUMERO</w:t>
            </w:r>
          </w:p>
        </w:tc>
        <w:tc>
          <w:tcPr>
            <w:tcW w:w="1082" w:type="pct"/>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MONTO</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1805AD"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 xml:space="preserve"> Vivienda Nueva</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1,874</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$67.2</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Hasta 128 Salarios Mínimos</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1,307</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$26.4</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Mayor a 128 Salarios Mínimos</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568</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$40.9</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 xml:space="preserve"> Vivienda Usada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3,393</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$54.0</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Hasta 128 Salarios Mínimos</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3,086</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$43.8</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Mayor a 128 Salarios Mínimos</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307</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right"/>
              <w:textAlignment w:val="center"/>
              <w:rPr>
                <w:rFonts w:eastAsia="Times New Roman" w:cstheme="minorHAnsi"/>
                <w:sz w:val="18"/>
                <w:szCs w:val="18"/>
              </w:rPr>
            </w:pPr>
            <w:r w:rsidRPr="00166855">
              <w:rPr>
                <w:rFonts w:eastAsia="Times New Roman" w:cstheme="minorHAnsi"/>
                <w:color w:val="000000"/>
                <w:kern w:val="24"/>
                <w:sz w:val="18"/>
                <w:szCs w:val="18"/>
              </w:rPr>
              <w:t>$10.2</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 xml:space="preserve"> Otras Líneas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286</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$2.1</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 xml:space="preserve"> SUB TOTAL CON DESEMBOLSO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5,553</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$123.4</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 xml:space="preserve"> Activos Extraordinarios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1,061</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$7.5</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color w:val="000000"/>
                <w:kern w:val="24"/>
                <w:sz w:val="18"/>
                <w:szCs w:val="18"/>
              </w:rPr>
              <w:t xml:space="preserve"> Refinanciamientos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111</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color w:val="000000"/>
                <w:kern w:val="24"/>
                <w:sz w:val="18"/>
                <w:szCs w:val="18"/>
              </w:rPr>
              <w:t>$1.0</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textAlignment w:val="center"/>
              <w:rPr>
                <w:rFonts w:eastAsia="Times New Roman" w:cstheme="minorHAnsi"/>
                <w:sz w:val="18"/>
                <w:szCs w:val="18"/>
              </w:rPr>
            </w:pPr>
            <w:r w:rsidRPr="00166855">
              <w:rPr>
                <w:rFonts w:eastAsia="Times New Roman" w:cstheme="minorHAnsi"/>
                <w:b/>
                <w:bCs/>
                <w:color w:val="000000"/>
                <w:kern w:val="24"/>
                <w:sz w:val="18"/>
                <w:szCs w:val="18"/>
              </w:rPr>
              <w:t xml:space="preserve"> SUB TOTAL SIN DESEMBOLSO </w:t>
            </w:r>
          </w:p>
        </w:tc>
        <w:tc>
          <w:tcPr>
            <w:tcW w:w="106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1,172</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center"/>
              <w:rPr>
                <w:rFonts w:eastAsia="Times New Roman" w:cstheme="minorHAnsi"/>
                <w:sz w:val="18"/>
                <w:szCs w:val="18"/>
              </w:rPr>
            </w:pPr>
            <w:r w:rsidRPr="00166855">
              <w:rPr>
                <w:rFonts w:eastAsia="Times New Roman" w:cstheme="minorHAnsi"/>
                <w:b/>
                <w:bCs/>
                <w:color w:val="000000"/>
                <w:kern w:val="24"/>
                <w:sz w:val="18"/>
                <w:szCs w:val="18"/>
              </w:rPr>
              <w:t>$8.5</w:t>
            </w:r>
          </w:p>
        </w:tc>
      </w:tr>
      <w:tr w:rsidR="007770D9" w:rsidRPr="00166855" w:rsidTr="00E169EA">
        <w:trPr>
          <w:trHeight w:val="283"/>
        </w:trPr>
        <w:tc>
          <w:tcPr>
            <w:tcW w:w="2854" w:type="pct"/>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TOTAL</w:t>
            </w:r>
          </w:p>
        </w:tc>
        <w:tc>
          <w:tcPr>
            <w:tcW w:w="1064" w:type="pct"/>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6,725</w:t>
            </w:r>
          </w:p>
        </w:tc>
        <w:tc>
          <w:tcPr>
            <w:tcW w:w="1082" w:type="pct"/>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rsidR="007770D9" w:rsidRPr="00166855" w:rsidRDefault="007770D9" w:rsidP="00166855">
            <w:pPr>
              <w:spacing w:after="0" w:line="240" w:lineRule="auto"/>
              <w:jc w:val="center"/>
              <w:textAlignment w:val="bottom"/>
              <w:rPr>
                <w:rFonts w:eastAsia="Times New Roman" w:cstheme="minorHAnsi"/>
                <w:sz w:val="18"/>
                <w:szCs w:val="18"/>
              </w:rPr>
            </w:pPr>
            <w:r w:rsidRPr="00166855">
              <w:rPr>
                <w:rFonts w:eastAsia="Times New Roman" w:cstheme="minorHAnsi"/>
                <w:b/>
                <w:bCs/>
                <w:color w:val="000000"/>
                <w:kern w:val="24"/>
                <w:sz w:val="18"/>
                <w:szCs w:val="18"/>
              </w:rPr>
              <w:t>$131.9</w:t>
            </w:r>
          </w:p>
        </w:tc>
      </w:tr>
    </w:tbl>
    <w:p w:rsidR="00D13184" w:rsidRPr="00FA26F8" w:rsidRDefault="00D13184" w:rsidP="009A45B7">
      <w:pPr>
        <w:spacing w:after="120"/>
      </w:pPr>
    </w:p>
    <w:sectPr w:rsidR="00D13184" w:rsidRPr="00FA26F8" w:rsidSect="009F0460">
      <w:headerReference w:type="default" r:id="rId52"/>
      <w:footerReference w:type="default" r:id="rId53"/>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0FD" w:rsidRDefault="008450FD" w:rsidP="00C965EA">
      <w:pPr>
        <w:spacing w:after="0" w:line="240" w:lineRule="auto"/>
      </w:pPr>
      <w:r>
        <w:separator/>
      </w:r>
    </w:p>
  </w:endnote>
  <w:endnote w:type="continuationSeparator" w:id="0">
    <w:p w:rsidR="008450FD" w:rsidRDefault="008450FD" w:rsidP="00C96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0FD" w:rsidRDefault="008450FD" w:rsidP="009F0460">
    <w:pPr>
      <w:pStyle w:val="Piedepgina"/>
      <w:pBdr>
        <w:top w:val="single" w:sz="4" w:space="1" w:color="auto"/>
      </w:pBdr>
      <w:jc w:val="center"/>
    </w:pPr>
  </w:p>
  <w:p w:rsidR="008450FD" w:rsidRDefault="008450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829241"/>
      <w:docPartObj>
        <w:docPartGallery w:val="Page Numbers (Bottom of Page)"/>
        <w:docPartUnique/>
      </w:docPartObj>
    </w:sdtPr>
    <w:sdtEndPr/>
    <w:sdtContent>
      <w:p w:rsidR="008450FD" w:rsidRPr="009A45B7" w:rsidRDefault="008450FD" w:rsidP="00B23C4A">
        <w:pPr>
          <w:pStyle w:val="Piedepgina"/>
          <w:pBdr>
            <w:top w:val="single" w:sz="4" w:space="1" w:color="auto"/>
          </w:pBdr>
          <w:spacing w:before="120"/>
          <w:jc w:val="center"/>
          <w:rPr>
            <w:b/>
            <w:color w:val="0F243E" w:themeColor="text2" w:themeShade="80"/>
            <w:sz w:val="24"/>
            <w14:shadow w14:blurRad="50800" w14:dist="50800" w14:dir="5400000" w14:sx="0" w14:sy="0" w14:kx="0" w14:ky="0" w14:algn="ctr">
              <w14:schemeClr w14:val="tx2">
                <w14:lumMod w14:val="60000"/>
                <w14:lumOff w14:val="40000"/>
              </w14:schemeClr>
            </w14:shadow>
          </w:rPr>
        </w:pPr>
        <w:r w:rsidRPr="009A45B7">
          <w:rPr>
            <w:b/>
            <w:color w:val="0F243E" w:themeColor="text2" w:themeShade="80"/>
            <w:sz w:val="24"/>
            <w14:shadow w14:blurRad="50800" w14:dist="50800" w14:dir="5400000" w14:sx="0" w14:sy="0" w14:kx="0" w14:ky="0" w14:algn="ctr">
              <w14:schemeClr w14:val="tx2">
                <w14:lumMod w14:val="60000"/>
                <w14:lumOff w14:val="40000"/>
              </w14:schemeClr>
            </w14:shadow>
          </w:rPr>
          <w:t>Fondo Social para la Vivienda</w:t>
        </w:r>
      </w:p>
      <w:p w:rsidR="008450FD" w:rsidRDefault="008450FD" w:rsidP="009A45B7">
        <w:pPr>
          <w:pStyle w:val="Piedepgina"/>
          <w:pBdr>
            <w:top w:val="single" w:sz="4" w:space="1" w:color="auto"/>
          </w:pBdr>
          <w:jc w:val="right"/>
        </w:pPr>
        <w:r>
          <w:fldChar w:fldCharType="begin"/>
        </w:r>
        <w:r>
          <w:instrText>PAGE   \* MERGEFORMAT</w:instrText>
        </w:r>
        <w:r>
          <w:fldChar w:fldCharType="separate"/>
        </w:r>
        <w:r w:rsidR="00D8027B" w:rsidRPr="00D8027B">
          <w:rPr>
            <w:noProof/>
            <w:lang w:val="es-ES"/>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0FD" w:rsidRDefault="008450FD" w:rsidP="00C965EA">
      <w:pPr>
        <w:spacing w:after="0" w:line="240" w:lineRule="auto"/>
      </w:pPr>
      <w:r>
        <w:separator/>
      </w:r>
    </w:p>
  </w:footnote>
  <w:footnote w:type="continuationSeparator" w:id="0">
    <w:p w:rsidR="008450FD" w:rsidRDefault="008450FD" w:rsidP="00C965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0FD" w:rsidRDefault="008450FD" w:rsidP="009F0460">
    <w:pPr>
      <w:pStyle w:val="Encabezado"/>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0FD" w:rsidRPr="009A45B7" w:rsidRDefault="008450FD" w:rsidP="009A45B7">
    <w:pPr>
      <w:pStyle w:val="Encabezado"/>
      <w:pBdr>
        <w:bottom w:val="single" w:sz="4" w:space="1" w:color="auto"/>
      </w:pBdr>
      <w:jc w:val="center"/>
      <w:rPr>
        <w:b/>
        <w:color w:val="0F243E" w:themeColor="text2" w:themeShade="80"/>
        <w:sz w:val="24"/>
        <w14:shadow w14:blurRad="50800" w14:dist="50800" w14:dir="5400000" w14:sx="0" w14:sy="0" w14:kx="0" w14:ky="0" w14:algn="ctr">
          <w14:schemeClr w14:val="tx2">
            <w14:lumMod w14:val="60000"/>
            <w14:lumOff w14:val="40000"/>
          </w14:schemeClr>
        </w14:shadow>
      </w:rPr>
    </w:pPr>
    <w:r w:rsidRPr="009A45B7">
      <w:rPr>
        <w:b/>
        <w:color w:val="0F243E" w:themeColor="text2" w:themeShade="80"/>
        <w:sz w:val="24"/>
        <w14:shadow w14:blurRad="50800" w14:dist="50800" w14:dir="5400000" w14:sx="0" w14:sy="0" w14:kx="0" w14:ky="0" w14:algn="ctr">
          <w14:schemeClr w14:val="tx2">
            <w14:lumMod w14:val="60000"/>
            <w14:lumOff w14:val="40000"/>
          </w14:schemeClr>
        </w14:shadow>
      </w:rPr>
      <w:t>Informe de Rendición de Cuentas Junio 2014-Mayo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2.25pt;height:376.75pt" o:bullet="t">
        <v:imagedata r:id="rId1" o:title="art8B57"/>
      </v:shape>
    </w:pict>
  </w:numPicBullet>
  <w:abstractNum w:abstractNumId="0">
    <w:nsid w:val="017A60B7"/>
    <w:multiLevelType w:val="hybridMultilevel"/>
    <w:tmpl w:val="646CE468"/>
    <w:lvl w:ilvl="0" w:tplc="440A001B">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
    <w:nsid w:val="06517771"/>
    <w:multiLevelType w:val="hybridMultilevel"/>
    <w:tmpl w:val="16168A1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9B33FE2"/>
    <w:multiLevelType w:val="hybridMultilevel"/>
    <w:tmpl w:val="23140AE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3FC6ECF"/>
    <w:multiLevelType w:val="hybridMultilevel"/>
    <w:tmpl w:val="646CE468"/>
    <w:lvl w:ilvl="0" w:tplc="440A001B">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
    <w:nsid w:val="1A334E11"/>
    <w:multiLevelType w:val="hybridMultilevel"/>
    <w:tmpl w:val="5B94C8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B3918ED"/>
    <w:multiLevelType w:val="hybridMultilevel"/>
    <w:tmpl w:val="D340EA8E"/>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6">
    <w:nsid w:val="1E670730"/>
    <w:multiLevelType w:val="hybridMultilevel"/>
    <w:tmpl w:val="F88844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1BD09A8"/>
    <w:multiLevelType w:val="hybridMultilevel"/>
    <w:tmpl w:val="939EBAAA"/>
    <w:lvl w:ilvl="0" w:tplc="732CF398">
      <w:start w:val="1"/>
      <w:numFmt w:val="bullet"/>
      <w:lvlText w:val=""/>
      <w:lvlPicBulletId w:val="0"/>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nsid w:val="22683ADA"/>
    <w:multiLevelType w:val="hybridMultilevel"/>
    <w:tmpl w:val="E4EE32F8"/>
    <w:lvl w:ilvl="0" w:tplc="CE5E76A2">
      <w:start w:val="1"/>
      <w:numFmt w:val="bullet"/>
      <w:lvlText w:val=""/>
      <w:lvlPicBulletId w:val="0"/>
      <w:lvlJc w:val="left"/>
      <w:pPr>
        <w:tabs>
          <w:tab w:val="num" w:pos="720"/>
        </w:tabs>
        <w:ind w:left="720" w:hanging="360"/>
      </w:pPr>
      <w:rPr>
        <w:rFonts w:ascii="Symbol" w:hAnsi="Symbol" w:hint="default"/>
      </w:rPr>
    </w:lvl>
    <w:lvl w:ilvl="1" w:tplc="C89C8EFC" w:tentative="1">
      <w:start w:val="1"/>
      <w:numFmt w:val="bullet"/>
      <w:lvlText w:val=""/>
      <w:lvlPicBulletId w:val="0"/>
      <w:lvlJc w:val="left"/>
      <w:pPr>
        <w:tabs>
          <w:tab w:val="num" w:pos="1440"/>
        </w:tabs>
        <w:ind w:left="1440" w:hanging="360"/>
      </w:pPr>
      <w:rPr>
        <w:rFonts w:ascii="Symbol" w:hAnsi="Symbol" w:hint="default"/>
      </w:rPr>
    </w:lvl>
    <w:lvl w:ilvl="2" w:tplc="EEA030E0" w:tentative="1">
      <w:start w:val="1"/>
      <w:numFmt w:val="bullet"/>
      <w:lvlText w:val=""/>
      <w:lvlPicBulletId w:val="0"/>
      <w:lvlJc w:val="left"/>
      <w:pPr>
        <w:tabs>
          <w:tab w:val="num" w:pos="2160"/>
        </w:tabs>
        <w:ind w:left="2160" w:hanging="360"/>
      </w:pPr>
      <w:rPr>
        <w:rFonts w:ascii="Symbol" w:hAnsi="Symbol" w:hint="default"/>
      </w:rPr>
    </w:lvl>
    <w:lvl w:ilvl="3" w:tplc="764A6B1C" w:tentative="1">
      <w:start w:val="1"/>
      <w:numFmt w:val="bullet"/>
      <w:lvlText w:val=""/>
      <w:lvlPicBulletId w:val="0"/>
      <w:lvlJc w:val="left"/>
      <w:pPr>
        <w:tabs>
          <w:tab w:val="num" w:pos="2880"/>
        </w:tabs>
        <w:ind w:left="2880" w:hanging="360"/>
      </w:pPr>
      <w:rPr>
        <w:rFonts w:ascii="Symbol" w:hAnsi="Symbol" w:hint="default"/>
      </w:rPr>
    </w:lvl>
    <w:lvl w:ilvl="4" w:tplc="A0DEFADA" w:tentative="1">
      <w:start w:val="1"/>
      <w:numFmt w:val="bullet"/>
      <w:lvlText w:val=""/>
      <w:lvlPicBulletId w:val="0"/>
      <w:lvlJc w:val="left"/>
      <w:pPr>
        <w:tabs>
          <w:tab w:val="num" w:pos="3600"/>
        </w:tabs>
        <w:ind w:left="3600" w:hanging="360"/>
      </w:pPr>
      <w:rPr>
        <w:rFonts w:ascii="Symbol" w:hAnsi="Symbol" w:hint="default"/>
      </w:rPr>
    </w:lvl>
    <w:lvl w:ilvl="5" w:tplc="25582040" w:tentative="1">
      <w:start w:val="1"/>
      <w:numFmt w:val="bullet"/>
      <w:lvlText w:val=""/>
      <w:lvlPicBulletId w:val="0"/>
      <w:lvlJc w:val="left"/>
      <w:pPr>
        <w:tabs>
          <w:tab w:val="num" w:pos="4320"/>
        </w:tabs>
        <w:ind w:left="4320" w:hanging="360"/>
      </w:pPr>
      <w:rPr>
        <w:rFonts w:ascii="Symbol" w:hAnsi="Symbol" w:hint="default"/>
      </w:rPr>
    </w:lvl>
    <w:lvl w:ilvl="6" w:tplc="8B1044D4" w:tentative="1">
      <w:start w:val="1"/>
      <w:numFmt w:val="bullet"/>
      <w:lvlText w:val=""/>
      <w:lvlPicBulletId w:val="0"/>
      <w:lvlJc w:val="left"/>
      <w:pPr>
        <w:tabs>
          <w:tab w:val="num" w:pos="5040"/>
        </w:tabs>
        <w:ind w:left="5040" w:hanging="360"/>
      </w:pPr>
      <w:rPr>
        <w:rFonts w:ascii="Symbol" w:hAnsi="Symbol" w:hint="default"/>
      </w:rPr>
    </w:lvl>
    <w:lvl w:ilvl="7" w:tplc="C8CCAF22" w:tentative="1">
      <w:start w:val="1"/>
      <w:numFmt w:val="bullet"/>
      <w:lvlText w:val=""/>
      <w:lvlPicBulletId w:val="0"/>
      <w:lvlJc w:val="left"/>
      <w:pPr>
        <w:tabs>
          <w:tab w:val="num" w:pos="5760"/>
        </w:tabs>
        <w:ind w:left="5760" w:hanging="360"/>
      </w:pPr>
      <w:rPr>
        <w:rFonts w:ascii="Symbol" w:hAnsi="Symbol" w:hint="default"/>
      </w:rPr>
    </w:lvl>
    <w:lvl w:ilvl="8" w:tplc="3F7CEDE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032470"/>
    <w:multiLevelType w:val="hybridMultilevel"/>
    <w:tmpl w:val="2D8A71AC"/>
    <w:lvl w:ilvl="0" w:tplc="732CF398">
      <w:start w:val="1"/>
      <w:numFmt w:val="bullet"/>
      <w:lvlText w:val=""/>
      <w:lvlPicBulletId w:val="0"/>
      <w:lvlJc w:val="left"/>
      <w:pPr>
        <w:tabs>
          <w:tab w:val="num" w:pos="720"/>
        </w:tabs>
        <w:ind w:left="720" w:hanging="360"/>
      </w:pPr>
      <w:rPr>
        <w:rFonts w:ascii="Symbol" w:hAnsi="Symbol" w:hint="default"/>
      </w:rPr>
    </w:lvl>
    <w:lvl w:ilvl="1" w:tplc="C3AC20E4" w:tentative="1">
      <w:start w:val="1"/>
      <w:numFmt w:val="bullet"/>
      <w:lvlText w:val=""/>
      <w:lvlPicBulletId w:val="0"/>
      <w:lvlJc w:val="left"/>
      <w:pPr>
        <w:tabs>
          <w:tab w:val="num" w:pos="1440"/>
        </w:tabs>
        <w:ind w:left="1440" w:hanging="360"/>
      </w:pPr>
      <w:rPr>
        <w:rFonts w:ascii="Symbol" w:hAnsi="Symbol" w:hint="default"/>
      </w:rPr>
    </w:lvl>
    <w:lvl w:ilvl="2" w:tplc="0E508974" w:tentative="1">
      <w:start w:val="1"/>
      <w:numFmt w:val="bullet"/>
      <w:lvlText w:val=""/>
      <w:lvlPicBulletId w:val="0"/>
      <w:lvlJc w:val="left"/>
      <w:pPr>
        <w:tabs>
          <w:tab w:val="num" w:pos="2160"/>
        </w:tabs>
        <w:ind w:left="2160" w:hanging="360"/>
      </w:pPr>
      <w:rPr>
        <w:rFonts w:ascii="Symbol" w:hAnsi="Symbol" w:hint="default"/>
      </w:rPr>
    </w:lvl>
    <w:lvl w:ilvl="3" w:tplc="C988E640" w:tentative="1">
      <w:start w:val="1"/>
      <w:numFmt w:val="bullet"/>
      <w:lvlText w:val=""/>
      <w:lvlPicBulletId w:val="0"/>
      <w:lvlJc w:val="left"/>
      <w:pPr>
        <w:tabs>
          <w:tab w:val="num" w:pos="2880"/>
        </w:tabs>
        <w:ind w:left="2880" w:hanging="360"/>
      </w:pPr>
      <w:rPr>
        <w:rFonts w:ascii="Symbol" w:hAnsi="Symbol" w:hint="default"/>
      </w:rPr>
    </w:lvl>
    <w:lvl w:ilvl="4" w:tplc="D2DCC516" w:tentative="1">
      <w:start w:val="1"/>
      <w:numFmt w:val="bullet"/>
      <w:lvlText w:val=""/>
      <w:lvlPicBulletId w:val="0"/>
      <w:lvlJc w:val="left"/>
      <w:pPr>
        <w:tabs>
          <w:tab w:val="num" w:pos="3600"/>
        </w:tabs>
        <w:ind w:left="3600" w:hanging="360"/>
      </w:pPr>
      <w:rPr>
        <w:rFonts w:ascii="Symbol" w:hAnsi="Symbol" w:hint="default"/>
      </w:rPr>
    </w:lvl>
    <w:lvl w:ilvl="5" w:tplc="95CE7F2A" w:tentative="1">
      <w:start w:val="1"/>
      <w:numFmt w:val="bullet"/>
      <w:lvlText w:val=""/>
      <w:lvlPicBulletId w:val="0"/>
      <w:lvlJc w:val="left"/>
      <w:pPr>
        <w:tabs>
          <w:tab w:val="num" w:pos="4320"/>
        </w:tabs>
        <w:ind w:left="4320" w:hanging="360"/>
      </w:pPr>
      <w:rPr>
        <w:rFonts w:ascii="Symbol" w:hAnsi="Symbol" w:hint="default"/>
      </w:rPr>
    </w:lvl>
    <w:lvl w:ilvl="6" w:tplc="14962168" w:tentative="1">
      <w:start w:val="1"/>
      <w:numFmt w:val="bullet"/>
      <w:lvlText w:val=""/>
      <w:lvlPicBulletId w:val="0"/>
      <w:lvlJc w:val="left"/>
      <w:pPr>
        <w:tabs>
          <w:tab w:val="num" w:pos="5040"/>
        </w:tabs>
        <w:ind w:left="5040" w:hanging="360"/>
      </w:pPr>
      <w:rPr>
        <w:rFonts w:ascii="Symbol" w:hAnsi="Symbol" w:hint="default"/>
      </w:rPr>
    </w:lvl>
    <w:lvl w:ilvl="7" w:tplc="F39C44C4" w:tentative="1">
      <w:start w:val="1"/>
      <w:numFmt w:val="bullet"/>
      <w:lvlText w:val=""/>
      <w:lvlPicBulletId w:val="0"/>
      <w:lvlJc w:val="left"/>
      <w:pPr>
        <w:tabs>
          <w:tab w:val="num" w:pos="5760"/>
        </w:tabs>
        <w:ind w:left="5760" w:hanging="360"/>
      </w:pPr>
      <w:rPr>
        <w:rFonts w:ascii="Symbol" w:hAnsi="Symbol" w:hint="default"/>
      </w:rPr>
    </w:lvl>
    <w:lvl w:ilvl="8" w:tplc="6C06949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1A13D1F"/>
    <w:multiLevelType w:val="hybridMultilevel"/>
    <w:tmpl w:val="03E02222"/>
    <w:lvl w:ilvl="0" w:tplc="F856A04C">
      <w:start w:val="1"/>
      <w:numFmt w:val="bullet"/>
      <w:lvlText w:val="•"/>
      <w:lvlJc w:val="left"/>
      <w:pPr>
        <w:tabs>
          <w:tab w:val="num" w:pos="720"/>
        </w:tabs>
        <w:ind w:left="720" w:hanging="360"/>
      </w:pPr>
      <w:rPr>
        <w:rFonts w:ascii="Arial" w:hAnsi="Arial" w:hint="default"/>
      </w:rPr>
    </w:lvl>
    <w:lvl w:ilvl="1" w:tplc="1BE0DEF0" w:tentative="1">
      <w:start w:val="1"/>
      <w:numFmt w:val="bullet"/>
      <w:lvlText w:val="•"/>
      <w:lvlJc w:val="left"/>
      <w:pPr>
        <w:tabs>
          <w:tab w:val="num" w:pos="1440"/>
        </w:tabs>
        <w:ind w:left="1440" w:hanging="360"/>
      </w:pPr>
      <w:rPr>
        <w:rFonts w:ascii="Arial" w:hAnsi="Arial" w:hint="default"/>
      </w:rPr>
    </w:lvl>
    <w:lvl w:ilvl="2" w:tplc="615677C8" w:tentative="1">
      <w:start w:val="1"/>
      <w:numFmt w:val="bullet"/>
      <w:lvlText w:val="•"/>
      <w:lvlJc w:val="left"/>
      <w:pPr>
        <w:tabs>
          <w:tab w:val="num" w:pos="2160"/>
        </w:tabs>
        <w:ind w:left="2160" w:hanging="360"/>
      </w:pPr>
      <w:rPr>
        <w:rFonts w:ascii="Arial" w:hAnsi="Arial" w:hint="default"/>
      </w:rPr>
    </w:lvl>
    <w:lvl w:ilvl="3" w:tplc="9508BA4A" w:tentative="1">
      <w:start w:val="1"/>
      <w:numFmt w:val="bullet"/>
      <w:lvlText w:val="•"/>
      <w:lvlJc w:val="left"/>
      <w:pPr>
        <w:tabs>
          <w:tab w:val="num" w:pos="2880"/>
        </w:tabs>
        <w:ind w:left="2880" w:hanging="360"/>
      </w:pPr>
      <w:rPr>
        <w:rFonts w:ascii="Arial" w:hAnsi="Arial" w:hint="default"/>
      </w:rPr>
    </w:lvl>
    <w:lvl w:ilvl="4" w:tplc="346A4C64" w:tentative="1">
      <w:start w:val="1"/>
      <w:numFmt w:val="bullet"/>
      <w:lvlText w:val="•"/>
      <w:lvlJc w:val="left"/>
      <w:pPr>
        <w:tabs>
          <w:tab w:val="num" w:pos="3600"/>
        </w:tabs>
        <w:ind w:left="3600" w:hanging="360"/>
      </w:pPr>
      <w:rPr>
        <w:rFonts w:ascii="Arial" w:hAnsi="Arial" w:hint="default"/>
      </w:rPr>
    </w:lvl>
    <w:lvl w:ilvl="5" w:tplc="02EEB2EE" w:tentative="1">
      <w:start w:val="1"/>
      <w:numFmt w:val="bullet"/>
      <w:lvlText w:val="•"/>
      <w:lvlJc w:val="left"/>
      <w:pPr>
        <w:tabs>
          <w:tab w:val="num" w:pos="4320"/>
        </w:tabs>
        <w:ind w:left="4320" w:hanging="360"/>
      </w:pPr>
      <w:rPr>
        <w:rFonts w:ascii="Arial" w:hAnsi="Arial" w:hint="default"/>
      </w:rPr>
    </w:lvl>
    <w:lvl w:ilvl="6" w:tplc="C42EBD12" w:tentative="1">
      <w:start w:val="1"/>
      <w:numFmt w:val="bullet"/>
      <w:lvlText w:val="•"/>
      <w:lvlJc w:val="left"/>
      <w:pPr>
        <w:tabs>
          <w:tab w:val="num" w:pos="5040"/>
        </w:tabs>
        <w:ind w:left="5040" w:hanging="360"/>
      </w:pPr>
      <w:rPr>
        <w:rFonts w:ascii="Arial" w:hAnsi="Arial" w:hint="default"/>
      </w:rPr>
    </w:lvl>
    <w:lvl w:ilvl="7" w:tplc="E50244DC" w:tentative="1">
      <w:start w:val="1"/>
      <w:numFmt w:val="bullet"/>
      <w:lvlText w:val="•"/>
      <w:lvlJc w:val="left"/>
      <w:pPr>
        <w:tabs>
          <w:tab w:val="num" w:pos="5760"/>
        </w:tabs>
        <w:ind w:left="5760" w:hanging="360"/>
      </w:pPr>
      <w:rPr>
        <w:rFonts w:ascii="Arial" w:hAnsi="Arial" w:hint="default"/>
      </w:rPr>
    </w:lvl>
    <w:lvl w:ilvl="8" w:tplc="08B676AA" w:tentative="1">
      <w:start w:val="1"/>
      <w:numFmt w:val="bullet"/>
      <w:lvlText w:val="•"/>
      <w:lvlJc w:val="left"/>
      <w:pPr>
        <w:tabs>
          <w:tab w:val="num" w:pos="6480"/>
        </w:tabs>
        <w:ind w:left="6480" w:hanging="360"/>
      </w:pPr>
      <w:rPr>
        <w:rFonts w:ascii="Arial" w:hAnsi="Arial" w:hint="default"/>
      </w:rPr>
    </w:lvl>
  </w:abstractNum>
  <w:abstractNum w:abstractNumId="11">
    <w:nsid w:val="36341733"/>
    <w:multiLevelType w:val="hybridMultilevel"/>
    <w:tmpl w:val="884EA1B4"/>
    <w:lvl w:ilvl="0" w:tplc="009EFB74">
      <w:start w:val="1"/>
      <w:numFmt w:val="bullet"/>
      <w:lvlText w:val="•"/>
      <w:lvlJc w:val="left"/>
      <w:pPr>
        <w:tabs>
          <w:tab w:val="num" w:pos="720"/>
        </w:tabs>
        <w:ind w:left="720" w:hanging="360"/>
      </w:pPr>
      <w:rPr>
        <w:rFonts w:ascii="Arial" w:hAnsi="Arial" w:hint="default"/>
      </w:rPr>
    </w:lvl>
    <w:lvl w:ilvl="1" w:tplc="350EA2AA" w:tentative="1">
      <w:start w:val="1"/>
      <w:numFmt w:val="bullet"/>
      <w:lvlText w:val="•"/>
      <w:lvlJc w:val="left"/>
      <w:pPr>
        <w:tabs>
          <w:tab w:val="num" w:pos="1440"/>
        </w:tabs>
        <w:ind w:left="1440" w:hanging="360"/>
      </w:pPr>
      <w:rPr>
        <w:rFonts w:ascii="Arial" w:hAnsi="Arial" w:hint="default"/>
      </w:rPr>
    </w:lvl>
    <w:lvl w:ilvl="2" w:tplc="ECAE5E5E" w:tentative="1">
      <w:start w:val="1"/>
      <w:numFmt w:val="bullet"/>
      <w:lvlText w:val="•"/>
      <w:lvlJc w:val="left"/>
      <w:pPr>
        <w:tabs>
          <w:tab w:val="num" w:pos="2160"/>
        </w:tabs>
        <w:ind w:left="2160" w:hanging="360"/>
      </w:pPr>
      <w:rPr>
        <w:rFonts w:ascii="Arial" w:hAnsi="Arial" w:hint="default"/>
      </w:rPr>
    </w:lvl>
    <w:lvl w:ilvl="3" w:tplc="B4F81044" w:tentative="1">
      <w:start w:val="1"/>
      <w:numFmt w:val="bullet"/>
      <w:lvlText w:val="•"/>
      <w:lvlJc w:val="left"/>
      <w:pPr>
        <w:tabs>
          <w:tab w:val="num" w:pos="2880"/>
        </w:tabs>
        <w:ind w:left="2880" w:hanging="360"/>
      </w:pPr>
      <w:rPr>
        <w:rFonts w:ascii="Arial" w:hAnsi="Arial" w:hint="default"/>
      </w:rPr>
    </w:lvl>
    <w:lvl w:ilvl="4" w:tplc="7BF84240" w:tentative="1">
      <w:start w:val="1"/>
      <w:numFmt w:val="bullet"/>
      <w:lvlText w:val="•"/>
      <w:lvlJc w:val="left"/>
      <w:pPr>
        <w:tabs>
          <w:tab w:val="num" w:pos="3600"/>
        </w:tabs>
        <w:ind w:left="3600" w:hanging="360"/>
      </w:pPr>
      <w:rPr>
        <w:rFonts w:ascii="Arial" w:hAnsi="Arial" w:hint="default"/>
      </w:rPr>
    </w:lvl>
    <w:lvl w:ilvl="5" w:tplc="125CD02E" w:tentative="1">
      <w:start w:val="1"/>
      <w:numFmt w:val="bullet"/>
      <w:lvlText w:val="•"/>
      <w:lvlJc w:val="left"/>
      <w:pPr>
        <w:tabs>
          <w:tab w:val="num" w:pos="4320"/>
        </w:tabs>
        <w:ind w:left="4320" w:hanging="360"/>
      </w:pPr>
      <w:rPr>
        <w:rFonts w:ascii="Arial" w:hAnsi="Arial" w:hint="default"/>
      </w:rPr>
    </w:lvl>
    <w:lvl w:ilvl="6" w:tplc="0A1E8C1A" w:tentative="1">
      <w:start w:val="1"/>
      <w:numFmt w:val="bullet"/>
      <w:lvlText w:val="•"/>
      <w:lvlJc w:val="left"/>
      <w:pPr>
        <w:tabs>
          <w:tab w:val="num" w:pos="5040"/>
        </w:tabs>
        <w:ind w:left="5040" w:hanging="360"/>
      </w:pPr>
      <w:rPr>
        <w:rFonts w:ascii="Arial" w:hAnsi="Arial" w:hint="default"/>
      </w:rPr>
    </w:lvl>
    <w:lvl w:ilvl="7" w:tplc="578C0496" w:tentative="1">
      <w:start w:val="1"/>
      <w:numFmt w:val="bullet"/>
      <w:lvlText w:val="•"/>
      <w:lvlJc w:val="left"/>
      <w:pPr>
        <w:tabs>
          <w:tab w:val="num" w:pos="5760"/>
        </w:tabs>
        <w:ind w:left="5760" w:hanging="360"/>
      </w:pPr>
      <w:rPr>
        <w:rFonts w:ascii="Arial" w:hAnsi="Arial" w:hint="default"/>
      </w:rPr>
    </w:lvl>
    <w:lvl w:ilvl="8" w:tplc="3C4467D4" w:tentative="1">
      <w:start w:val="1"/>
      <w:numFmt w:val="bullet"/>
      <w:lvlText w:val="•"/>
      <w:lvlJc w:val="left"/>
      <w:pPr>
        <w:tabs>
          <w:tab w:val="num" w:pos="6480"/>
        </w:tabs>
        <w:ind w:left="6480" w:hanging="360"/>
      </w:pPr>
      <w:rPr>
        <w:rFonts w:ascii="Arial" w:hAnsi="Arial" w:hint="default"/>
      </w:rPr>
    </w:lvl>
  </w:abstractNum>
  <w:abstractNum w:abstractNumId="12">
    <w:nsid w:val="38CE0234"/>
    <w:multiLevelType w:val="hybridMultilevel"/>
    <w:tmpl w:val="D35AC59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8FC47C4"/>
    <w:multiLevelType w:val="hybridMultilevel"/>
    <w:tmpl w:val="23140AE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9A23CD4"/>
    <w:multiLevelType w:val="hybridMultilevel"/>
    <w:tmpl w:val="26E6B1D0"/>
    <w:lvl w:ilvl="0" w:tplc="440A0001">
      <w:start w:val="1"/>
      <w:numFmt w:val="bullet"/>
      <w:lvlText w:val=""/>
      <w:lvlJc w:val="left"/>
      <w:pPr>
        <w:ind w:left="1440" w:hanging="360"/>
      </w:pPr>
      <w:rPr>
        <w:rFonts w:ascii="Symbol" w:hAnsi="Symbol"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5">
    <w:nsid w:val="3BBD0907"/>
    <w:multiLevelType w:val="hybridMultilevel"/>
    <w:tmpl w:val="127C9ABA"/>
    <w:lvl w:ilvl="0" w:tplc="657EF224">
      <w:start w:val="1"/>
      <w:numFmt w:val="bullet"/>
      <w:lvlText w:val="•"/>
      <w:lvlJc w:val="left"/>
      <w:pPr>
        <w:tabs>
          <w:tab w:val="num" w:pos="720"/>
        </w:tabs>
        <w:ind w:left="720" w:hanging="360"/>
      </w:pPr>
      <w:rPr>
        <w:rFonts w:ascii="Arial" w:hAnsi="Arial" w:hint="default"/>
      </w:rPr>
    </w:lvl>
    <w:lvl w:ilvl="1" w:tplc="FE84C4A0" w:tentative="1">
      <w:start w:val="1"/>
      <w:numFmt w:val="bullet"/>
      <w:lvlText w:val="•"/>
      <w:lvlJc w:val="left"/>
      <w:pPr>
        <w:tabs>
          <w:tab w:val="num" w:pos="1440"/>
        </w:tabs>
        <w:ind w:left="1440" w:hanging="360"/>
      </w:pPr>
      <w:rPr>
        <w:rFonts w:ascii="Arial" w:hAnsi="Arial" w:hint="default"/>
      </w:rPr>
    </w:lvl>
    <w:lvl w:ilvl="2" w:tplc="D09C978C" w:tentative="1">
      <w:start w:val="1"/>
      <w:numFmt w:val="bullet"/>
      <w:lvlText w:val="•"/>
      <w:lvlJc w:val="left"/>
      <w:pPr>
        <w:tabs>
          <w:tab w:val="num" w:pos="2160"/>
        </w:tabs>
        <w:ind w:left="2160" w:hanging="360"/>
      </w:pPr>
      <w:rPr>
        <w:rFonts w:ascii="Arial" w:hAnsi="Arial" w:hint="default"/>
      </w:rPr>
    </w:lvl>
    <w:lvl w:ilvl="3" w:tplc="4CA0F5B4" w:tentative="1">
      <w:start w:val="1"/>
      <w:numFmt w:val="bullet"/>
      <w:lvlText w:val="•"/>
      <w:lvlJc w:val="left"/>
      <w:pPr>
        <w:tabs>
          <w:tab w:val="num" w:pos="2880"/>
        </w:tabs>
        <w:ind w:left="2880" w:hanging="360"/>
      </w:pPr>
      <w:rPr>
        <w:rFonts w:ascii="Arial" w:hAnsi="Arial" w:hint="default"/>
      </w:rPr>
    </w:lvl>
    <w:lvl w:ilvl="4" w:tplc="BFAEF5C4" w:tentative="1">
      <w:start w:val="1"/>
      <w:numFmt w:val="bullet"/>
      <w:lvlText w:val="•"/>
      <w:lvlJc w:val="left"/>
      <w:pPr>
        <w:tabs>
          <w:tab w:val="num" w:pos="3600"/>
        </w:tabs>
        <w:ind w:left="3600" w:hanging="360"/>
      </w:pPr>
      <w:rPr>
        <w:rFonts w:ascii="Arial" w:hAnsi="Arial" w:hint="default"/>
      </w:rPr>
    </w:lvl>
    <w:lvl w:ilvl="5" w:tplc="297CFC66" w:tentative="1">
      <w:start w:val="1"/>
      <w:numFmt w:val="bullet"/>
      <w:lvlText w:val="•"/>
      <w:lvlJc w:val="left"/>
      <w:pPr>
        <w:tabs>
          <w:tab w:val="num" w:pos="4320"/>
        </w:tabs>
        <w:ind w:left="4320" w:hanging="360"/>
      </w:pPr>
      <w:rPr>
        <w:rFonts w:ascii="Arial" w:hAnsi="Arial" w:hint="default"/>
      </w:rPr>
    </w:lvl>
    <w:lvl w:ilvl="6" w:tplc="57AAA52E" w:tentative="1">
      <w:start w:val="1"/>
      <w:numFmt w:val="bullet"/>
      <w:lvlText w:val="•"/>
      <w:lvlJc w:val="left"/>
      <w:pPr>
        <w:tabs>
          <w:tab w:val="num" w:pos="5040"/>
        </w:tabs>
        <w:ind w:left="5040" w:hanging="360"/>
      </w:pPr>
      <w:rPr>
        <w:rFonts w:ascii="Arial" w:hAnsi="Arial" w:hint="default"/>
      </w:rPr>
    </w:lvl>
    <w:lvl w:ilvl="7" w:tplc="8186865E" w:tentative="1">
      <w:start w:val="1"/>
      <w:numFmt w:val="bullet"/>
      <w:lvlText w:val="•"/>
      <w:lvlJc w:val="left"/>
      <w:pPr>
        <w:tabs>
          <w:tab w:val="num" w:pos="5760"/>
        </w:tabs>
        <w:ind w:left="5760" w:hanging="360"/>
      </w:pPr>
      <w:rPr>
        <w:rFonts w:ascii="Arial" w:hAnsi="Arial" w:hint="default"/>
      </w:rPr>
    </w:lvl>
    <w:lvl w:ilvl="8" w:tplc="49EE87B4" w:tentative="1">
      <w:start w:val="1"/>
      <w:numFmt w:val="bullet"/>
      <w:lvlText w:val="•"/>
      <w:lvlJc w:val="left"/>
      <w:pPr>
        <w:tabs>
          <w:tab w:val="num" w:pos="6480"/>
        </w:tabs>
        <w:ind w:left="6480" w:hanging="360"/>
      </w:pPr>
      <w:rPr>
        <w:rFonts w:ascii="Arial" w:hAnsi="Arial" w:hint="default"/>
      </w:rPr>
    </w:lvl>
  </w:abstractNum>
  <w:abstractNum w:abstractNumId="16">
    <w:nsid w:val="3E434772"/>
    <w:multiLevelType w:val="hybridMultilevel"/>
    <w:tmpl w:val="4AF40896"/>
    <w:lvl w:ilvl="0" w:tplc="A258A092">
      <w:start w:val="1"/>
      <w:numFmt w:val="bullet"/>
      <w:lvlText w:val="•"/>
      <w:lvlJc w:val="left"/>
      <w:pPr>
        <w:tabs>
          <w:tab w:val="num" w:pos="720"/>
        </w:tabs>
        <w:ind w:left="720" w:hanging="360"/>
      </w:pPr>
      <w:rPr>
        <w:rFonts w:ascii="Arial" w:hAnsi="Arial" w:hint="default"/>
      </w:rPr>
    </w:lvl>
    <w:lvl w:ilvl="1" w:tplc="7C2C0F14">
      <w:start w:val="1"/>
      <w:numFmt w:val="bullet"/>
      <w:lvlText w:val="•"/>
      <w:lvlJc w:val="left"/>
      <w:pPr>
        <w:tabs>
          <w:tab w:val="num" w:pos="1440"/>
        </w:tabs>
        <w:ind w:left="1440" w:hanging="360"/>
      </w:pPr>
      <w:rPr>
        <w:rFonts w:ascii="Arial" w:hAnsi="Arial" w:hint="default"/>
      </w:rPr>
    </w:lvl>
    <w:lvl w:ilvl="2" w:tplc="E3E6A8C8">
      <w:start w:val="1"/>
      <w:numFmt w:val="bullet"/>
      <w:lvlText w:val="•"/>
      <w:lvlJc w:val="left"/>
      <w:pPr>
        <w:tabs>
          <w:tab w:val="num" w:pos="2160"/>
        </w:tabs>
        <w:ind w:left="2160" w:hanging="360"/>
      </w:pPr>
      <w:rPr>
        <w:rFonts w:ascii="Arial" w:hAnsi="Arial" w:hint="default"/>
      </w:rPr>
    </w:lvl>
    <w:lvl w:ilvl="3" w:tplc="AE2445BE" w:tentative="1">
      <w:start w:val="1"/>
      <w:numFmt w:val="bullet"/>
      <w:lvlText w:val="•"/>
      <w:lvlJc w:val="left"/>
      <w:pPr>
        <w:tabs>
          <w:tab w:val="num" w:pos="2880"/>
        </w:tabs>
        <w:ind w:left="2880" w:hanging="360"/>
      </w:pPr>
      <w:rPr>
        <w:rFonts w:ascii="Arial" w:hAnsi="Arial" w:hint="default"/>
      </w:rPr>
    </w:lvl>
    <w:lvl w:ilvl="4" w:tplc="FDF8CF2C" w:tentative="1">
      <w:start w:val="1"/>
      <w:numFmt w:val="bullet"/>
      <w:lvlText w:val="•"/>
      <w:lvlJc w:val="left"/>
      <w:pPr>
        <w:tabs>
          <w:tab w:val="num" w:pos="3600"/>
        </w:tabs>
        <w:ind w:left="3600" w:hanging="360"/>
      </w:pPr>
      <w:rPr>
        <w:rFonts w:ascii="Arial" w:hAnsi="Arial" w:hint="default"/>
      </w:rPr>
    </w:lvl>
    <w:lvl w:ilvl="5" w:tplc="57025464" w:tentative="1">
      <w:start w:val="1"/>
      <w:numFmt w:val="bullet"/>
      <w:lvlText w:val="•"/>
      <w:lvlJc w:val="left"/>
      <w:pPr>
        <w:tabs>
          <w:tab w:val="num" w:pos="4320"/>
        </w:tabs>
        <w:ind w:left="4320" w:hanging="360"/>
      </w:pPr>
      <w:rPr>
        <w:rFonts w:ascii="Arial" w:hAnsi="Arial" w:hint="default"/>
      </w:rPr>
    </w:lvl>
    <w:lvl w:ilvl="6" w:tplc="0DCEDB0C" w:tentative="1">
      <w:start w:val="1"/>
      <w:numFmt w:val="bullet"/>
      <w:lvlText w:val="•"/>
      <w:lvlJc w:val="left"/>
      <w:pPr>
        <w:tabs>
          <w:tab w:val="num" w:pos="5040"/>
        </w:tabs>
        <w:ind w:left="5040" w:hanging="360"/>
      </w:pPr>
      <w:rPr>
        <w:rFonts w:ascii="Arial" w:hAnsi="Arial" w:hint="default"/>
      </w:rPr>
    </w:lvl>
    <w:lvl w:ilvl="7" w:tplc="1A7ED19A" w:tentative="1">
      <w:start w:val="1"/>
      <w:numFmt w:val="bullet"/>
      <w:lvlText w:val="•"/>
      <w:lvlJc w:val="left"/>
      <w:pPr>
        <w:tabs>
          <w:tab w:val="num" w:pos="5760"/>
        </w:tabs>
        <w:ind w:left="5760" w:hanging="360"/>
      </w:pPr>
      <w:rPr>
        <w:rFonts w:ascii="Arial" w:hAnsi="Arial" w:hint="default"/>
      </w:rPr>
    </w:lvl>
    <w:lvl w:ilvl="8" w:tplc="C07E43E2" w:tentative="1">
      <w:start w:val="1"/>
      <w:numFmt w:val="bullet"/>
      <w:lvlText w:val="•"/>
      <w:lvlJc w:val="left"/>
      <w:pPr>
        <w:tabs>
          <w:tab w:val="num" w:pos="6480"/>
        </w:tabs>
        <w:ind w:left="6480" w:hanging="360"/>
      </w:pPr>
      <w:rPr>
        <w:rFonts w:ascii="Arial" w:hAnsi="Arial" w:hint="default"/>
      </w:rPr>
    </w:lvl>
  </w:abstractNum>
  <w:abstractNum w:abstractNumId="17">
    <w:nsid w:val="42493B84"/>
    <w:multiLevelType w:val="hybridMultilevel"/>
    <w:tmpl w:val="F8CA16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3BC3C6C"/>
    <w:multiLevelType w:val="hybridMultilevel"/>
    <w:tmpl w:val="163C7CB4"/>
    <w:lvl w:ilvl="0" w:tplc="85B01E0C">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9">
    <w:nsid w:val="454A78F4"/>
    <w:multiLevelType w:val="hybridMultilevel"/>
    <w:tmpl w:val="7DBAAE98"/>
    <w:lvl w:ilvl="0" w:tplc="FE9EBA46">
      <w:start w:val="1"/>
      <w:numFmt w:val="lowerLetter"/>
      <w:lvlText w:val="%1."/>
      <w:lvlJc w:val="left"/>
      <w:pPr>
        <w:ind w:left="720" w:hanging="360"/>
      </w:pPr>
      <w:rPr>
        <w:rFonts w:ascii="Times New Roman" w:hAnsi="Times New Roman"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59A5BC6"/>
    <w:multiLevelType w:val="hybridMultilevel"/>
    <w:tmpl w:val="10F6F990"/>
    <w:lvl w:ilvl="0" w:tplc="DEB8CBD4">
      <w:start w:val="1"/>
      <w:numFmt w:val="bullet"/>
      <w:lvlText w:val=""/>
      <w:lvlJc w:val="left"/>
      <w:pPr>
        <w:ind w:left="720" w:hanging="360"/>
      </w:pPr>
      <w:rPr>
        <w:rFonts w:ascii="Symbol" w:hAnsi="Symbol" w:hint="default"/>
        <w:color w:val="0070C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464B73C9"/>
    <w:multiLevelType w:val="hybridMultilevel"/>
    <w:tmpl w:val="646CE468"/>
    <w:lvl w:ilvl="0" w:tplc="440A001B">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2">
    <w:nsid w:val="4A3E7768"/>
    <w:multiLevelType w:val="hybridMultilevel"/>
    <w:tmpl w:val="646CE468"/>
    <w:lvl w:ilvl="0" w:tplc="440A001B">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3">
    <w:nsid w:val="4B500290"/>
    <w:multiLevelType w:val="hybridMultilevel"/>
    <w:tmpl w:val="163C7CB4"/>
    <w:lvl w:ilvl="0" w:tplc="85B01E0C">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4">
    <w:nsid w:val="51DF10AA"/>
    <w:multiLevelType w:val="hybridMultilevel"/>
    <w:tmpl w:val="646CE468"/>
    <w:lvl w:ilvl="0" w:tplc="440A001B">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5">
    <w:nsid w:val="52D758B4"/>
    <w:multiLevelType w:val="hybridMultilevel"/>
    <w:tmpl w:val="D924EA90"/>
    <w:lvl w:ilvl="0" w:tplc="440A001B">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6">
    <w:nsid w:val="552E1C78"/>
    <w:multiLevelType w:val="hybridMultilevel"/>
    <w:tmpl w:val="D924EA90"/>
    <w:lvl w:ilvl="0" w:tplc="440A001B">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7">
    <w:nsid w:val="56CA588C"/>
    <w:multiLevelType w:val="hybridMultilevel"/>
    <w:tmpl w:val="562AFC30"/>
    <w:lvl w:ilvl="0" w:tplc="DEB8CBD4">
      <w:start w:val="1"/>
      <w:numFmt w:val="bullet"/>
      <w:lvlText w:val=""/>
      <w:lvlJc w:val="left"/>
      <w:pPr>
        <w:ind w:left="720" w:hanging="360"/>
      </w:pPr>
      <w:rPr>
        <w:rFonts w:ascii="Symbol" w:hAnsi="Symbol" w:hint="default"/>
        <w:color w:val="0070C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nsid w:val="58724EE5"/>
    <w:multiLevelType w:val="hybridMultilevel"/>
    <w:tmpl w:val="FE943B92"/>
    <w:lvl w:ilvl="0" w:tplc="5C8A9480">
      <w:start w:val="1"/>
      <w:numFmt w:val="bullet"/>
      <w:lvlText w:val="-"/>
      <w:lvlJc w:val="left"/>
      <w:pPr>
        <w:ind w:left="1080" w:hanging="360"/>
      </w:pPr>
      <w:rPr>
        <w:rFonts w:ascii="Courier New" w:hAnsi="Courier New"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9">
    <w:nsid w:val="58A20EA0"/>
    <w:multiLevelType w:val="hybridMultilevel"/>
    <w:tmpl w:val="DDB28622"/>
    <w:lvl w:ilvl="0" w:tplc="DEB8CBD4">
      <w:start w:val="1"/>
      <w:numFmt w:val="bullet"/>
      <w:lvlText w:val=""/>
      <w:lvlJc w:val="left"/>
      <w:pPr>
        <w:ind w:left="720" w:hanging="360"/>
      </w:pPr>
      <w:rPr>
        <w:rFonts w:ascii="Symbol" w:hAnsi="Symbol" w:hint="default"/>
        <w:color w:val="0070C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5E041CA2"/>
    <w:multiLevelType w:val="hybridMultilevel"/>
    <w:tmpl w:val="605E74CE"/>
    <w:lvl w:ilvl="0" w:tplc="DEB8CBD4">
      <w:start w:val="1"/>
      <w:numFmt w:val="bullet"/>
      <w:lvlText w:val=""/>
      <w:lvlJc w:val="left"/>
      <w:pPr>
        <w:tabs>
          <w:tab w:val="num" w:pos="720"/>
        </w:tabs>
        <w:ind w:left="720" w:hanging="360"/>
      </w:pPr>
      <w:rPr>
        <w:rFonts w:ascii="Symbol" w:hAnsi="Symbol" w:hint="default"/>
        <w:color w:val="0070C0"/>
      </w:rPr>
    </w:lvl>
    <w:lvl w:ilvl="1" w:tplc="7C2C0F14">
      <w:start w:val="1"/>
      <w:numFmt w:val="bullet"/>
      <w:lvlText w:val="•"/>
      <w:lvlJc w:val="left"/>
      <w:pPr>
        <w:tabs>
          <w:tab w:val="num" w:pos="1440"/>
        </w:tabs>
        <w:ind w:left="1440" w:hanging="360"/>
      </w:pPr>
      <w:rPr>
        <w:rFonts w:ascii="Arial" w:hAnsi="Arial" w:hint="default"/>
      </w:rPr>
    </w:lvl>
    <w:lvl w:ilvl="2" w:tplc="E3E6A8C8">
      <w:start w:val="1"/>
      <w:numFmt w:val="bullet"/>
      <w:lvlText w:val="•"/>
      <w:lvlJc w:val="left"/>
      <w:pPr>
        <w:tabs>
          <w:tab w:val="num" w:pos="2160"/>
        </w:tabs>
        <w:ind w:left="2160" w:hanging="360"/>
      </w:pPr>
      <w:rPr>
        <w:rFonts w:ascii="Arial" w:hAnsi="Arial" w:hint="default"/>
      </w:rPr>
    </w:lvl>
    <w:lvl w:ilvl="3" w:tplc="AE2445BE" w:tentative="1">
      <w:start w:val="1"/>
      <w:numFmt w:val="bullet"/>
      <w:lvlText w:val="•"/>
      <w:lvlJc w:val="left"/>
      <w:pPr>
        <w:tabs>
          <w:tab w:val="num" w:pos="2880"/>
        </w:tabs>
        <w:ind w:left="2880" w:hanging="360"/>
      </w:pPr>
      <w:rPr>
        <w:rFonts w:ascii="Arial" w:hAnsi="Arial" w:hint="default"/>
      </w:rPr>
    </w:lvl>
    <w:lvl w:ilvl="4" w:tplc="FDF8CF2C" w:tentative="1">
      <w:start w:val="1"/>
      <w:numFmt w:val="bullet"/>
      <w:lvlText w:val="•"/>
      <w:lvlJc w:val="left"/>
      <w:pPr>
        <w:tabs>
          <w:tab w:val="num" w:pos="3600"/>
        </w:tabs>
        <w:ind w:left="3600" w:hanging="360"/>
      </w:pPr>
      <w:rPr>
        <w:rFonts w:ascii="Arial" w:hAnsi="Arial" w:hint="default"/>
      </w:rPr>
    </w:lvl>
    <w:lvl w:ilvl="5" w:tplc="57025464" w:tentative="1">
      <w:start w:val="1"/>
      <w:numFmt w:val="bullet"/>
      <w:lvlText w:val="•"/>
      <w:lvlJc w:val="left"/>
      <w:pPr>
        <w:tabs>
          <w:tab w:val="num" w:pos="4320"/>
        </w:tabs>
        <w:ind w:left="4320" w:hanging="360"/>
      </w:pPr>
      <w:rPr>
        <w:rFonts w:ascii="Arial" w:hAnsi="Arial" w:hint="default"/>
      </w:rPr>
    </w:lvl>
    <w:lvl w:ilvl="6" w:tplc="0DCEDB0C" w:tentative="1">
      <w:start w:val="1"/>
      <w:numFmt w:val="bullet"/>
      <w:lvlText w:val="•"/>
      <w:lvlJc w:val="left"/>
      <w:pPr>
        <w:tabs>
          <w:tab w:val="num" w:pos="5040"/>
        </w:tabs>
        <w:ind w:left="5040" w:hanging="360"/>
      </w:pPr>
      <w:rPr>
        <w:rFonts w:ascii="Arial" w:hAnsi="Arial" w:hint="default"/>
      </w:rPr>
    </w:lvl>
    <w:lvl w:ilvl="7" w:tplc="1A7ED19A" w:tentative="1">
      <w:start w:val="1"/>
      <w:numFmt w:val="bullet"/>
      <w:lvlText w:val="•"/>
      <w:lvlJc w:val="left"/>
      <w:pPr>
        <w:tabs>
          <w:tab w:val="num" w:pos="5760"/>
        </w:tabs>
        <w:ind w:left="5760" w:hanging="360"/>
      </w:pPr>
      <w:rPr>
        <w:rFonts w:ascii="Arial" w:hAnsi="Arial" w:hint="default"/>
      </w:rPr>
    </w:lvl>
    <w:lvl w:ilvl="8" w:tplc="C07E43E2" w:tentative="1">
      <w:start w:val="1"/>
      <w:numFmt w:val="bullet"/>
      <w:lvlText w:val="•"/>
      <w:lvlJc w:val="left"/>
      <w:pPr>
        <w:tabs>
          <w:tab w:val="num" w:pos="6480"/>
        </w:tabs>
        <w:ind w:left="6480" w:hanging="360"/>
      </w:pPr>
      <w:rPr>
        <w:rFonts w:ascii="Arial" w:hAnsi="Arial" w:hint="default"/>
      </w:rPr>
    </w:lvl>
  </w:abstractNum>
  <w:abstractNum w:abstractNumId="31">
    <w:nsid w:val="612354CC"/>
    <w:multiLevelType w:val="hybridMultilevel"/>
    <w:tmpl w:val="CA3E5CF0"/>
    <w:lvl w:ilvl="0" w:tplc="7C2C0F14">
      <w:start w:val="1"/>
      <w:numFmt w:val="bullet"/>
      <w:lvlText w:val="•"/>
      <w:lvlJc w:val="left"/>
      <w:pPr>
        <w:ind w:left="720" w:hanging="360"/>
      </w:pPr>
      <w:rPr>
        <w:rFonts w:ascii="Arial" w:hAnsi="Arial" w:hint="default"/>
        <w:color w:val="0070C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64404194"/>
    <w:multiLevelType w:val="hybridMultilevel"/>
    <w:tmpl w:val="0A607A32"/>
    <w:lvl w:ilvl="0" w:tplc="DEB8CBD4">
      <w:start w:val="1"/>
      <w:numFmt w:val="bullet"/>
      <w:lvlText w:val=""/>
      <w:lvlJc w:val="left"/>
      <w:pPr>
        <w:ind w:left="720" w:hanging="360"/>
      </w:pPr>
      <w:rPr>
        <w:rFonts w:ascii="Symbol" w:hAnsi="Symbol" w:hint="default"/>
        <w:color w:val="0070C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647941FD"/>
    <w:multiLevelType w:val="hybridMultilevel"/>
    <w:tmpl w:val="569897A2"/>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67585CC5"/>
    <w:multiLevelType w:val="hybridMultilevel"/>
    <w:tmpl w:val="0B04FE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nsid w:val="68E72EE4"/>
    <w:multiLevelType w:val="hybridMultilevel"/>
    <w:tmpl w:val="646CE468"/>
    <w:lvl w:ilvl="0" w:tplc="440A001B">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6">
    <w:nsid w:val="68EC6D61"/>
    <w:multiLevelType w:val="hybridMultilevel"/>
    <w:tmpl w:val="CEB20FB0"/>
    <w:lvl w:ilvl="0" w:tplc="440A0001">
      <w:start w:val="1"/>
      <w:numFmt w:val="bullet"/>
      <w:lvlText w:val=""/>
      <w:lvlJc w:val="left"/>
      <w:pPr>
        <w:ind w:left="720" w:hanging="360"/>
      </w:pPr>
      <w:rPr>
        <w:rFonts w:ascii="Symbol" w:hAnsi="Symbol" w:hint="default"/>
        <w:color w:val="0070C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696C3402"/>
    <w:multiLevelType w:val="hybridMultilevel"/>
    <w:tmpl w:val="163C7CB4"/>
    <w:lvl w:ilvl="0" w:tplc="85B01E0C">
      <w:start w:val="1"/>
      <w:numFmt w:val="low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8">
    <w:nsid w:val="6B090D79"/>
    <w:multiLevelType w:val="hybridMultilevel"/>
    <w:tmpl w:val="F8CA16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785D6C91"/>
    <w:multiLevelType w:val="hybridMultilevel"/>
    <w:tmpl w:val="F8CA16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79B01D2B"/>
    <w:multiLevelType w:val="hybridMultilevel"/>
    <w:tmpl w:val="552C139C"/>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1">
    <w:nsid w:val="7FE249E0"/>
    <w:multiLevelType w:val="hybridMultilevel"/>
    <w:tmpl w:val="A3B61364"/>
    <w:lvl w:ilvl="0" w:tplc="78BEAEF2">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39"/>
  </w:num>
  <w:num w:numId="4">
    <w:abstractNumId w:val="1"/>
  </w:num>
  <w:num w:numId="5">
    <w:abstractNumId w:val="21"/>
  </w:num>
  <w:num w:numId="6">
    <w:abstractNumId w:val="3"/>
  </w:num>
  <w:num w:numId="7">
    <w:abstractNumId w:val="0"/>
  </w:num>
  <w:num w:numId="8">
    <w:abstractNumId w:val="35"/>
  </w:num>
  <w:num w:numId="9">
    <w:abstractNumId w:val="26"/>
  </w:num>
  <w:num w:numId="10">
    <w:abstractNumId w:val="24"/>
  </w:num>
  <w:num w:numId="11">
    <w:abstractNumId w:val="19"/>
  </w:num>
  <w:num w:numId="12">
    <w:abstractNumId w:val="4"/>
  </w:num>
  <w:num w:numId="13">
    <w:abstractNumId w:val="14"/>
  </w:num>
  <w:num w:numId="14">
    <w:abstractNumId w:val="32"/>
  </w:num>
  <w:num w:numId="15">
    <w:abstractNumId w:val="16"/>
  </w:num>
  <w:num w:numId="16">
    <w:abstractNumId w:val="27"/>
  </w:num>
  <w:num w:numId="17">
    <w:abstractNumId w:val="29"/>
  </w:num>
  <w:num w:numId="18">
    <w:abstractNumId w:val="30"/>
  </w:num>
  <w:num w:numId="19">
    <w:abstractNumId w:val="9"/>
  </w:num>
  <w:num w:numId="20">
    <w:abstractNumId w:val="8"/>
  </w:num>
  <w:num w:numId="21">
    <w:abstractNumId w:val="20"/>
  </w:num>
  <w:num w:numId="22">
    <w:abstractNumId w:val="2"/>
  </w:num>
  <w:num w:numId="23">
    <w:abstractNumId w:val="13"/>
  </w:num>
  <w:num w:numId="24">
    <w:abstractNumId w:val="22"/>
  </w:num>
  <w:num w:numId="25">
    <w:abstractNumId w:val="25"/>
  </w:num>
  <w:num w:numId="26">
    <w:abstractNumId w:val="10"/>
  </w:num>
  <w:num w:numId="27">
    <w:abstractNumId w:val="11"/>
  </w:num>
  <w:num w:numId="28">
    <w:abstractNumId w:val="6"/>
  </w:num>
  <w:num w:numId="29">
    <w:abstractNumId w:val="28"/>
  </w:num>
  <w:num w:numId="30">
    <w:abstractNumId w:val="33"/>
  </w:num>
  <w:num w:numId="31">
    <w:abstractNumId w:val="15"/>
  </w:num>
  <w:num w:numId="32">
    <w:abstractNumId w:val="7"/>
  </w:num>
  <w:num w:numId="33">
    <w:abstractNumId w:val="18"/>
  </w:num>
  <w:num w:numId="34">
    <w:abstractNumId w:val="23"/>
  </w:num>
  <w:num w:numId="35">
    <w:abstractNumId w:val="38"/>
  </w:num>
  <w:num w:numId="36">
    <w:abstractNumId w:val="37"/>
  </w:num>
  <w:num w:numId="37">
    <w:abstractNumId w:val="34"/>
  </w:num>
  <w:num w:numId="38">
    <w:abstractNumId w:val="31"/>
  </w:num>
  <w:num w:numId="39">
    <w:abstractNumId w:val="36"/>
  </w:num>
  <w:num w:numId="40">
    <w:abstractNumId w:val="41"/>
  </w:num>
  <w:num w:numId="41">
    <w:abstractNumId w:val="40"/>
  </w:num>
  <w:num w:numId="42">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o:colormenu v:ext="edit" fillcolor="none [67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184"/>
    <w:rsid w:val="0000134F"/>
    <w:rsid w:val="00002B6A"/>
    <w:rsid w:val="000033BA"/>
    <w:rsid w:val="000057EA"/>
    <w:rsid w:val="00007CF4"/>
    <w:rsid w:val="00016824"/>
    <w:rsid w:val="00017F74"/>
    <w:rsid w:val="00020CF0"/>
    <w:rsid w:val="00022F1C"/>
    <w:rsid w:val="00035C71"/>
    <w:rsid w:val="0004205B"/>
    <w:rsid w:val="00044CFA"/>
    <w:rsid w:val="00045CDA"/>
    <w:rsid w:val="00045FE0"/>
    <w:rsid w:val="00047AA2"/>
    <w:rsid w:val="00051032"/>
    <w:rsid w:val="000517A2"/>
    <w:rsid w:val="00051BFE"/>
    <w:rsid w:val="00052469"/>
    <w:rsid w:val="000528A5"/>
    <w:rsid w:val="00057570"/>
    <w:rsid w:val="00060785"/>
    <w:rsid w:val="0006360C"/>
    <w:rsid w:val="00063C12"/>
    <w:rsid w:val="000716F3"/>
    <w:rsid w:val="00071CAE"/>
    <w:rsid w:val="00071CD7"/>
    <w:rsid w:val="00072B47"/>
    <w:rsid w:val="000739B6"/>
    <w:rsid w:val="00074781"/>
    <w:rsid w:val="00081911"/>
    <w:rsid w:val="00081D55"/>
    <w:rsid w:val="00084A60"/>
    <w:rsid w:val="00086B3D"/>
    <w:rsid w:val="0009029E"/>
    <w:rsid w:val="00091AB6"/>
    <w:rsid w:val="00092AC1"/>
    <w:rsid w:val="00092EF9"/>
    <w:rsid w:val="00097ACE"/>
    <w:rsid w:val="000A0D30"/>
    <w:rsid w:val="000A274D"/>
    <w:rsid w:val="000A3EB5"/>
    <w:rsid w:val="000A5D00"/>
    <w:rsid w:val="000A61D7"/>
    <w:rsid w:val="000B1EAD"/>
    <w:rsid w:val="000B5B04"/>
    <w:rsid w:val="000B706E"/>
    <w:rsid w:val="000B7B7F"/>
    <w:rsid w:val="000C01AB"/>
    <w:rsid w:val="000C4745"/>
    <w:rsid w:val="000C58F7"/>
    <w:rsid w:val="000C5E0B"/>
    <w:rsid w:val="000C6349"/>
    <w:rsid w:val="000C7576"/>
    <w:rsid w:val="000C78E5"/>
    <w:rsid w:val="000D1905"/>
    <w:rsid w:val="000D2BE7"/>
    <w:rsid w:val="000E1EFD"/>
    <w:rsid w:val="000E717B"/>
    <w:rsid w:val="000F0F9F"/>
    <w:rsid w:val="000F2A14"/>
    <w:rsid w:val="000F3692"/>
    <w:rsid w:val="000F611C"/>
    <w:rsid w:val="0010098F"/>
    <w:rsid w:val="00103BF7"/>
    <w:rsid w:val="00103DDE"/>
    <w:rsid w:val="00106A13"/>
    <w:rsid w:val="001152F2"/>
    <w:rsid w:val="00115C3C"/>
    <w:rsid w:val="00115F36"/>
    <w:rsid w:val="00115F5B"/>
    <w:rsid w:val="00123096"/>
    <w:rsid w:val="00123A42"/>
    <w:rsid w:val="00127309"/>
    <w:rsid w:val="0013031D"/>
    <w:rsid w:val="001303C1"/>
    <w:rsid w:val="001307E6"/>
    <w:rsid w:val="00133428"/>
    <w:rsid w:val="00141D7E"/>
    <w:rsid w:val="001424CD"/>
    <w:rsid w:val="00142826"/>
    <w:rsid w:val="00143A5D"/>
    <w:rsid w:val="00147504"/>
    <w:rsid w:val="0015158D"/>
    <w:rsid w:val="00154C33"/>
    <w:rsid w:val="0015612C"/>
    <w:rsid w:val="001561B7"/>
    <w:rsid w:val="0016042E"/>
    <w:rsid w:val="0016509B"/>
    <w:rsid w:val="00166855"/>
    <w:rsid w:val="0017646B"/>
    <w:rsid w:val="001805AD"/>
    <w:rsid w:val="00181181"/>
    <w:rsid w:val="00181BA9"/>
    <w:rsid w:val="00184EA7"/>
    <w:rsid w:val="0018553E"/>
    <w:rsid w:val="0019052F"/>
    <w:rsid w:val="00190A99"/>
    <w:rsid w:val="00195B5D"/>
    <w:rsid w:val="001A31FF"/>
    <w:rsid w:val="001A6E2A"/>
    <w:rsid w:val="001A7607"/>
    <w:rsid w:val="001A7D13"/>
    <w:rsid w:val="001B0B7A"/>
    <w:rsid w:val="001B0DBD"/>
    <w:rsid w:val="001B0EBE"/>
    <w:rsid w:val="001B336A"/>
    <w:rsid w:val="001B4415"/>
    <w:rsid w:val="001B5C71"/>
    <w:rsid w:val="001B62BD"/>
    <w:rsid w:val="001B66D9"/>
    <w:rsid w:val="001B7A2F"/>
    <w:rsid w:val="001C1667"/>
    <w:rsid w:val="001C2F70"/>
    <w:rsid w:val="001D0150"/>
    <w:rsid w:val="001D43DF"/>
    <w:rsid w:val="001E0804"/>
    <w:rsid w:val="001E1815"/>
    <w:rsid w:val="001E247E"/>
    <w:rsid w:val="001E40F4"/>
    <w:rsid w:val="001E5C3F"/>
    <w:rsid w:val="001E60AA"/>
    <w:rsid w:val="001E7105"/>
    <w:rsid w:val="001E7BC2"/>
    <w:rsid w:val="001E7CD3"/>
    <w:rsid w:val="001E7D58"/>
    <w:rsid w:val="001F4286"/>
    <w:rsid w:val="001F75CE"/>
    <w:rsid w:val="002015CF"/>
    <w:rsid w:val="00202E6C"/>
    <w:rsid w:val="00203706"/>
    <w:rsid w:val="00203CCA"/>
    <w:rsid w:val="00203F77"/>
    <w:rsid w:val="002045B7"/>
    <w:rsid w:val="00207088"/>
    <w:rsid w:val="00210DEC"/>
    <w:rsid w:val="002130F5"/>
    <w:rsid w:val="00213951"/>
    <w:rsid w:val="00215EEE"/>
    <w:rsid w:val="00220DB8"/>
    <w:rsid w:val="002217DC"/>
    <w:rsid w:val="002227B8"/>
    <w:rsid w:val="00226565"/>
    <w:rsid w:val="00232BC6"/>
    <w:rsid w:val="00240489"/>
    <w:rsid w:val="00240C45"/>
    <w:rsid w:val="00243793"/>
    <w:rsid w:val="00245143"/>
    <w:rsid w:val="002453E4"/>
    <w:rsid w:val="002517F3"/>
    <w:rsid w:val="00253FF8"/>
    <w:rsid w:val="00256087"/>
    <w:rsid w:val="002613A2"/>
    <w:rsid w:val="00261807"/>
    <w:rsid w:val="002647A5"/>
    <w:rsid w:val="00274080"/>
    <w:rsid w:val="00274099"/>
    <w:rsid w:val="00276ECF"/>
    <w:rsid w:val="002777C2"/>
    <w:rsid w:val="002778BB"/>
    <w:rsid w:val="00277FE8"/>
    <w:rsid w:val="00281704"/>
    <w:rsid w:val="00284FEB"/>
    <w:rsid w:val="00285EA2"/>
    <w:rsid w:val="002861E2"/>
    <w:rsid w:val="002873C6"/>
    <w:rsid w:val="002A227D"/>
    <w:rsid w:val="002A5AC5"/>
    <w:rsid w:val="002A60B6"/>
    <w:rsid w:val="002A6915"/>
    <w:rsid w:val="002A75BE"/>
    <w:rsid w:val="002A7D4E"/>
    <w:rsid w:val="002B3F92"/>
    <w:rsid w:val="002C00BD"/>
    <w:rsid w:val="002C04BF"/>
    <w:rsid w:val="002C1D96"/>
    <w:rsid w:val="002C2095"/>
    <w:rsid w:val="002C21C8"/>
    <w:rsid w:val="002C311C"/>
    <w:rsid w:val="002C365B"/>
    <w:rsid w:val="002C3FC6"/>
    <w:rsid w:val="002C6344"/>
    <w:rsid w:val="002D1F27"/>
    <w:rsid w:val="002D2DE5"/>
    <w:rsid w:val="002D35E3"/>
    <w:rsid w:val="002D7E0E"/>
    <w:rsid w:val="002E2F21"/>
    <w:rsid w:val="002E357D"/>
    <w:rsid w:val="002E5BE5"/>
    <w:rsid w:val="002E6088"/>
    <w:rsid w:val="002E67BF"/>
    <w:rsid w:val="002F0E6E"/>
    <w:rsid w:val="002F11DA"/>
    <w:rsid w:val="002F24DC"/>
    <w:rsid w:val="002F71A6"/>
    <w:rsid w:val="00301680"/>
    <w:rsid w:val="00302393"/>
    <w:rsid w:val="00303271"/>
    <w:rsid w:val="00303501"/>
    <w:rsid w:val="00303F97"/>
    <w:rsid w:val="00304C74"/>
    <w:rsid w:val="00305AA9"/>
    <w:rsid w:val="003076F6"/>
    <w:rsid w:val="00307705"/>
    <w:rsid w:val="003078CB"/>
    <w:rsid w:val="00310E30"/>
    <w:rsid w:val="0031223A"/>
    <w:rsid w:val="00317EA3"/>
    <w:rsid w:val="003216CE"/>
    <w:rsid w:val="00325463"/>
    <w:rsid w:val="00327360"/>
    <w:rsid w:val="00330683"/>
    <w:rsid w:val="00330978"/>
    <w:rsid w:val="0033357E"/>
    <w:rsid w:val="00334FAD"/>
    <w:rsid w:val="003358FB"/>
    <w:rsid w:val="003401A2"/>
    <w:rsid w:val="00340693"/>
    <w:rsid w:val="00341C41"/>
    <w:rsid w:val="00342537"/>
    <w:rsid w:val="00342FBF"/>
    <w:rsid w:val="00350F35"/>
    <w:rsid w:val="00353081"/>
    <w:rsid w:val="00353CD7"/>
    <w:rsid w:val="0035615F"/>
    <w:rsid w:val="003565B9"/>
    <w:rsid w:val="00360DE2"/>
    <w:rsid w:val="00361F1B"/>
    <w:rsid w:val="00363291"/>
    <w:rsid w:val="00363D5E"/>
    <w:rsid w:val="00364C4F"/>
    <w:rsid w:val="003672CF"/>
    <w:rsid w:val="0037153F"/>
    <w:rsid w:val="00371A37"/>
    <w:rsid w:val="00374A1F"/>
    <w:rsid w:val="00376EB8"/>
    <w:rsid w:val="00377AA1"/>
    <w:rsid w:val="003815B4"/>
    <w:rsid w:val="00382914"/>
    <w:rsid w:val="00383DAA"/>
    <w:rsid w:val="003930D6"/>
    <w:rsid w:val="003A0055"/>
    <w:rsid w:val="003A2A5C"/>
    <w:rsid w:val="003A5CBE"/>
    <w:rsid w:val="003B06FE"/>
    <w:rsid w:val="003B0E5E"/>
    <w:rsid w:val="003B0E5F"/>
    <w:rsid w:val="003B25D3"/>
    <w:rsid w:val="003B353B"/>
    <w:rsid w:val="003B506C"/>
    <w:rsid w:val="003C2543"/>
    <w:rsid w:val="003C2A0A"/>
    <w:rsid w:val="003C41D2"/>
    <w:rsid w:val="003C49B8"/>
    <w:rsid w:val="003C5DEC"/>
    <w:rsid w:val="003D0F43"/>
    <w:rsid w:val="003D265C"/>
    <w:rsid w:val="003D393C"/>
    <w:rsid w:val="003D3B43"/>
    <w:rsid w:val="003D4022"/>
    <w:rsid w:val="003D4630"/>
    <w:rsid w:val="003D779B"/>
    <w:rsid w:val="003E24C3"/>
    <w:rsid w:val="003E7314"/>
    <w:rsid w:val="003F29F0"/>
    <w:rsid w:val="003F4320"/>
    <w:rsid w:val="003F6398"/>
    <w:rsid w:val="00403A48"/>
    <w:rsid w:val="00404A4C"/>
    <w:rsid w:val="00405735"/>
    <w:rsid w:val="00407AED"/>
    <w:rsid w:val="004113D5"/>
    <w:rsid w:val="00412681"/>
    <w:rsid w:val="004143E6"/>
    <w:rsid w:val="004147EF"/>
    <w:rsid w:val="00421167"/>
    <w:rsid w:val="00425774"/>
    <w:rsid w:val="00427015"/>
    <w:rsid w:val="0043608B"/>
    <w:rsid w:val="0043739E"/>
    <w:rsid w:val="00437568"/>
    <w:rsid w:val="00437866"/>
    <w:rsid w:val="00437F4B"/>
    <w:rsid w:val="00444076"/>
    <w:rsid w:val="00444C79"/>
    <w:rsid w:val="00446BF1"/>
    <w:rsid w:val="00454C51"/>
    <w:rsid w:val="00454D67"/>
    <w:rsid w:val="00457262"/>
    <w:rsid w:val="00457695"/>
    <w:rsid w:val="00457AFC"/>
    <w:rsid w:val="004624B1"/>
    <w:rsid w:val="004645E2"/>
    <w:rsid w:val="00465AEE"/>
    <w:rsid w:val="00467144"/>
    <w:rsid w:val="00471913"/>
    <w:rsid w:val="00471E1B"/>
    <w:rsid w:val="00471F1D"/>
    <w:rsid w:val="00472440"/>
    <w:rsid w:val="00473237"/>
    <w:rsid w:val="00476BB2"/>
    <w:rsid w:val="00480054"/>
    <w:rsid w:val="00481758"/>
    <w:rsid w:val="004866AC"/>
    <w:rsid w:val="00490A64"/>
    <w:rsid w:val="00490BBD"/>
    <w:rsid w:val="004A24E7"/>
    <w:rsid w:val="004A60DD"/>
    <w:rsid w:val="004B0010"/>
    <w:rsid w:val="004B082E"/>
    <w:rsid w:val="004B2E95"/>
    <w:rsid w:val="004B4471"/>
    <w:rsid w:val="004B4C41"/>
    <w:rsid w:val="004C3209"/>
    <w:rsid w:val="004C4E3B"/>
    <w:rsid w:val="004C5517"/>
    <w:rsid w:val="004D3721"/>
    <w:rsid w:val="004D70FC"/>
    <w:rsid w:val="004E4045"/>
    <w:rsid w:val="004E4CE8"/>
    <w:rsid w:val="004E66D4"/>
    <w:rsid w:val="004E69B8"/>
    <w:rsid w:val="004E7946"/>
    <w:rsid w:val="004F3EA2"/>
    <w:rsid w:val="004F4559"/>
    <w:rsid w:val="004F66FD"/>
    <w:rsid w:val="00500F74"/>
    <w:rsid w:val="00504CBC"/>
    <w:rsid w:val="00511938"/>
    <w:rsid w:val="00513463"/>
    <w:rsid w:val="0051585D"/>
    <w:rsid w:val="00515AC4"/>
    <w:rsid w:val="00521620"/>
    <w:rsid w:val="005227ED"/>
    <w:rsid w:val="00523080"/>
    <w:rsid w:val="00526A03"/>
    <w:rsid w:val="00531A10"/>
    <w:rsid w:val="00531B0A"/>
    <w:rsid w:val="00533902"/>
    <w:rsid w:val="005361ED"/>
    <w:rsid w:val="005374D4"/>
    <w:rsid w:val="00542457"/>
    <w:rsid w:val="005472EE"/>
    <w:rsid w:val="00554676"/>
    <w:rsid w:val="00556A69"/>
    <w:rsid w:val="0056002A"/>
    <w:rsid w:val="0056171E"/>
    <w:rsid w:val="00561973"/>
    <w:rsid w:val="00567701"/>
    <w:rsid w:val="00567ACD"/>
    <w:rsid w:val="00573E10"/>
    <w:rsid w:val="00574600"/>
    <w:rsid w:val="00576991"/>
    <w:rsid w:val="0058023D"/>
    <w:rsid w:val="00581082"/>
    <w:rsid w:val="00581901"/>
    <w:rsid w:val="005877E0"/>
    <w:rsid w:val="00593109"/>
    <w:rsid w:val="00593434"/>
    <w:rsid w:val="00593876"/>
    <w:rsid w:val="00596D20"/>
    <w:rsid w:val="005976EE"/>
    <w:rsid w:val="005A063B"/>
    <w:rsid w:val="005A2485"/>
    <w:rsid w:val="005A271C"/>
    <w:rsid w:val="005A4E86"/>
    <w:rsid w:val="005A60BA"/>
    <w:rsid w:val="005A6317"/>
    <w:rsid w:val="005B063E"/>
    <w:rsid w:val="005B223D"/>
    <w:rsid w:val="005B38EF"/>
    <w:rsid w:val="005B4CE8"/>
    <w:rsid w:val="005C112F"/>
    <w:rsid w:val="005C16D8"/>
    <w:rsid w:val="005C1BC4"/>
    <w:rsid w:val="005C27E2"/>
    <w:rsid w:val="005C563D"/>
    <w:rsid w:val="005C6B62"/>
    <w:rsid w:val="005C6BAC"/>
    <w:rsid w:val="005C7E25"/>
    <w:rsid w:val="005D0566"/>
    <w:rsid w:val="005D066F"/>
    <w:rsid w:val="005D4003"/>
    <w:rsid w:val="005D7B7D"/>
    <w:rsid w:val="005E1549"/>
    <w:rsid w:val="005E7426"/>
    <w:rsid w:val="005F21F4"/>
    <w:rsid w:val="005F3A4D"/>
    <w:rsid w:val="005F41E0"/>
    <w:rsid w:val="005F5444"/>
    <w:rsid w:val="005F6904"/>
    <w:rsid w:val="005F7191"/>
    <w:rsid w:val="005F7D93"/>
    <w:rsid w:val="00600E00"/>
    <w:rsid w:val="0060195B"/>
    <w:rsid w:val="00603801"/>
    <w:rsid w:val="006053F7"/>
    <w:rsid w:val="0060577E"/>
    <w:rsid w:val="00606034"/>
    <w:rsid w:val="00606DE0"/>
    <w:rsid w:val="00607444"/>
    <w:rsid w:val="00607580"/>
    <w:rsid w:val="00610133"/>
    <w:rsid w:val="00610235"/>
    <w:rsid w:val="0061609E"/>
    <w:rsid w:val="00617399"/>
    <w:rsid w:val="00622F40"/>
    <w:rsid w:val="0062540F"/>
    <w:rsid w:val="00625C2E"/>
    <w:rsid w:val="0062738E"/>
    <w:rsid w:val="00633D99"/>
    <w:rsid w:val="00641622"/>
    <w:rsid w:val="00647DF9"/>
    <w:rsid w:val="00650841"/>
    <w:rsid w:val="00655000"/>
    <w:rsid w:val="00656AB2"/>
    <w:rsid w:val="00656C03"/>
    <w:rsid w:val="00661D3D"/>
    <w:rsid w:val="00663B3E"/>
    <w:rsid w:val="00670F6E"/>
    <w:rsid w:val="00671250"/>
    <w:rsid w:val="00673EE3"/>
    <w:rsid w:val="00676179"/>
    <w:rsid w:val="00676C22"/>
    <w:rsid w:val="0067744A"/>
    <w:rsid w:val="006810F6"/>
    <w:rsid w:val="0068388B"/>
    <w:rsid w:val="006851DB"/>
    <w:rsid w:val="00686F26"/>
    <w:rsid w:val="00687F71"/>
    <w:rsid w:val="006A2E2C"/>
    <w:rsid w:val="006A5A2E"/>
    <w:rsid w:val="006A6E2C"/>
    <w:rsid w:val="006B0376"/>
    <w:rsid w:val="006B1C06"/>
    <w:rsid w:val="006B1CE8"/>
    <w:rsid w:val="006B52FD"/>
    <w:rsid w:val="006B69B7"/>
    <w:rsid w:val="006B7D51"/>
    <w:rsid w:val="006C00B4"/>
    <w:rsid w:val="006C05CD"/>
    <w:rsid w:val="006C28C2"/>
    <w:rsid w:val="006C396E"/>
    <w:rsid w:val="006C4B6C"/>
    <w:rsid w:val="006C591F"/>
    <w:rsid w:val="006C67C3"/>
    <w:rsid w:val="006D5471"/>
    <w:rsid w:val="006D5A30"/>
    <w:rsid w:val="006D75CC"/>
    <w:rsid w:val="006E262E"/>
    <w:rsid w:val="006E5310"/>
    <w:rsid w:val="006E5FF4"/>
    <w:rsid w:val="006F1AA8"/>
    <w:rsid w:val="006F208E"/>
    <w:rsid w:val="006F58F2"/>
    <w:rsid w:val="0070514A"/>
    <w:rsid w:val="00706BBD"/>
    <w:rsid w:val="007129B0"/>
    <w:rsid w:val="00712E66"/>
    <w:rsid w:val="007160B0"/>
    <w:rsid w:val="007169F4"/>
    <w:rsid w:val="00716C57"/>
    <w:rsid w:val="007201F0"/>
    <w:rsid w:val="00724C97"/>
    <w:rsid w:val="00732398"/>
    <w:rsid w:val="0073367C"/>
    <w:rsid w:val="00735A7A"/>
    <w:rsid w:val="00736FE3"/>
    <w:rsid w:val="00737958"/>
    <w:rsid w:val="00741517"/>
    <w:rsid w:val="00742F2D"/>
    <w:rsid w:val="00743CD2"/>
    <w:rsid w:val="0074623B"/>
    <w:rsid w:val="00747E24"/>
    <w:rsid w:val="00761139"/>
    <w:rsid w:val="0076149E"/>
    <w:rsid w:val="00761BD3"/>
    <w:rsid w:val="00762F13"/>
    <w:rsid w:val="00764095"/>
    <w:rsid w:val="007721E9"/>
    <w:rsid w:val="00772ADF"/>
    <w:rsid w:val="00772B73"/>
    <w:rsid w:val="007770D9"/>
    <w:rsid w:val="00780BFB"/>
    <w:rsid w:val="007810AB"/>
    <w:rsid w:val="007826E4"/>
    <w:rsid w:val="00784443"/>
    <w:rsid w:val="0078664D"/>
    <w:rsid w:val="0078667D"/>
    <w:rsid w:val="00790970"/>
    <w:rsid w:val="00791643"/>
    <w:rsid w:val="007960A8"/>
    <w:rsid w:val="007978DF"/>
    <w:rsid w:val="007A267B"/>
    <w:rsid w:val="007B2B12"/>
    <w:rsid w:val="007B69BE"/>
    <w:rsid w:val="007C0B94"/>
    <w:rsid w:val="007C40AB"/>
    <w:rsid w:val="007C6486"/>
    <w:rsid w:val="007D04C9"/>
    <w:rsid w:val="007D2772"/>
    <w:rsid w:val="007D35CE"/>
    <w:rsid w:val="007D798E"/>
    <w:rsid w:val="007E1BB5"/>
    <w:rsid w:val="007E420D"/>
    <w:rsid w:val="007E707D"/>
    <w:rsid w:val="007F2EB1"/>
    <w:rsid w:val="007F51CA"/>
    <w:rsid w:val="008000CD"/>
    <w:rsid w:val="0080119D"/>
    <w:rsid w:val="0080747F"/>
    <w:rsid w:val="00810068"/>
    <w:rsid w:val="00812A87"/>
    <w:rsid w:val="00812D39"/>
    <w:rsid w:val="00815F36"/>
    <w:rsid w:val="00817174"/>
    <w:rsid w:val="00822A02"/>
    <w:rsid w:val="00835AB2"/>
    <w:rsid w:val="00836E23"/>
    <w:rsid w:val="00837F06"/>
    <w:rsid w:val="00841799"/>
    <w:rsid w:val="00841ACD"/>
    <w:rsid w:val="008442F4"/>
    <w:rsid w:val="00844691"/>
    <w:rsid w:val="00844CCE"/>
    <w:rsid w:val="008450FD"/>
    <w:rsid w:val="008460A3"/>
    <w:rsid w:val="008471A9"/>
    <w:rsid w:val="008476A2"/>
    <w:rsid w:val="00847E73"/>
    <w:rsid w:val="00850F3B"/>
    <w:rsid w:val="00853EC1"/>
    <w:rsid w:val="00860F01"/>
    <w:rsid w:val="00864554"/>
    <w:rsid w:val="00866FC6"/>
    <w:rsid w:val="008704CF"/>
    <w:rsid w:val="008727DD"/>
    <w:rsid w:val="00873C58"/>
    <w:rsid w:val="00874A22"/>
    <w:rsid w:val="00877606"/>
    <w:rsid w:val="00877744"/>
    <w:rsid w:val="00881828"/>
    <w:rsid w:val="00881E8C"/>
    <w:rsid w:val="008868C0"/>
    <w:rsid w:val="00886A61"/>
    <w:rsid w:val="00886F02"/>
    <w:rsid w:val="00893C5F"/>
    <w:rsid w:val="008A114E"/>
    <w:rsid w:val="008A16BA"/>
    <w:rsid w:val="008A1A28"/>
    <w:rsid w:val="008A3926"/>
    <w:rsid w:val="008A4E53"/>
    <w:rsid w:val="008A6F78"/>
    <w:rsid w:val="008A743F"/>
    <w:rsid w:val="008A78DC"/>
    <w:rsid w:val="008A7EFC"/>
    <w:rsid w:val="008B2465"/>
    <w:rsid w:val="008B362B"/>
    <w:rsid w:val="008B52EF"/>
    <w:rsid w:val="008C6B87"/>
    <w:rsid w:val="008C735E"/>
    <w:rsid w:val="008C75BB"/>
    <w:rsid w:val="008C7B89"/>
    <w:rsid w:val="008D1E86"/>
    <w:rsid w:val="008D3829"/>
    <w:rsid w:val="008D740E"/>
    <w:rsid w:val="008E14EA"/>
    <w:rsid w:val="008E2C1D"/>
    <w:rsid w:val="008E6141"/>
    <w:rsid w:val="008E6A31"/>
    <w:rsid w:val="008F367F"/>
    <w:rsid w:val="008F5C01"/>
    <w:rsid w:val="00915D2F"/>
    <w:rsid w:val="00916019"/>
    <w:rsid w:val="0092085E"/>
    <w:rsid w:val="00921979"/>
    <w:rsid w:val="00926017"/>
    <w:rsid w:val="00931E42"/>
    <w:rsid w:val="009324C9"/>
    <w:rsid w:val="00932A77"/>
    <w:rsid w:val="0093330F"/>
    <w:rsid w:val="009337B8"/>
    <w:rsid w:val="0094015B"/>
    <w:rsid w:val="00945F3B"/>
    <w:rsid w:val="0094774E"/>
    <w:rsid w:val="00947C41"/>
    <w:rsid w:val="00951057"/>
    <w:rsid w:val="009510B0"/>
    <w:rsid w:val="009526D1"/>
    <w:rsid w:val="00953B22"/>
    <w:rsid w:val="00956E83"/>
    <w:rsid w:val="00956F2B"/>
    <w:rsid w:val="00966B2F"/>
    <w:rsid w:val="00966C42"/>
    <w:rsid w:val="009716AA"/>
    <w:rsid w:val="009717C1"/>
    <w:rsid w:val="00975BF3"/>
    <w:rsid w:val="0097692C"/>
    <w:rsid w:val="00985678"/>
    <w:rsid w:val="00986B81"/>
    <w:rsid w:val="00986C7B"/>
    <w:rsid w:val="0099355C"/>
    <w:rsid w:val="009964D4"/>
    <w:rsid w:val="00996B89"/>
    <w:rsid w:val="00997CC0"/>
    <w:rsid w:val="009A0711"/>
    <w:rsid w:val="009A10E8"/>
    <w:rsid w:val="009A4532"/>
    <w:rsid w:val="009A45B7"/>
    <w:rsid w:val="009A4950"/>
    <w:rsid w:val="009A7172"/>
    <w:rsid w:val="009A752C"/>
    <w:rsid w:val="009A79BB"/>
    <w:rsid w:val="009B1807"/>
    <w:rsid w:val="009B2E7E"/>
    <w:rsid w:val="009B33E3"/>
    <w:rsid w:val="009B52B6"/>
    <w:rsid w:val="009C38EF"/>
    <w:rsid w:val="009C5057"/>
    <w:rsid w:val="009C7A4A"/>
    <w:rsid w:val="009D22D9"/>
    <w:rsid w:val="009D3DC7"/>
    <w:rsid w:val="009E0885"/>
    <w:rsid w:val="009E1526"/>
    <w:rsid w:val="009E1DAD"/>
    <w:rsid w:val="009E67F1"/>
    <w:rsid w:val="009E7219"/>
    <w:rsid w:val="009E7D55"/>
    <w:rsid w:val="009F0460"/>
    <w:rsid w:val="009F0A83"/>
    <w:rsid w:val="009F23A5"/>
    <w:rsid w:val="009F39E7"/>
    <w:rsid w:val="009F4F95"/>
    <w:rsid w:val="00A003BC"/>
    <w:rsid w:val="00A01233"/>
    <w:rsid w:val="00A01709"/>
    <w:rsid w:val="00A05261"/>
    <w:rsid w:val="00A07996"/>
    <w:rsid w:val="00A11CF5"/>
    <w:rsid w:val="00A13559"/>
    <w:rsid w:val="00A158D8"/>
    <w:rsid w:val="00A15F2E"/>
    <w:rsid w:val="00A1772D"/>
    <w:rsid w:val="00A26A94"/>
    <w:rsid w:val="00A3104B"/>
    <w:rsid w:val="00A33EE9"/>
    <w:rsid w:val="00A33EF8"/>
    <w:rsid w:val="00A345D2"/>
    <w:rsid w:val="00A34685"/>
    <w:rsid w:val="00A347B2"/>
    <w:rsid w:val="00A36F3D"/>
    <w:rsid w:val="00A42512"/>
    <w:rsid w:val="00A45C65"/>
    <w:rsid w:val="00A534FE"/>
    <w:rsid w:val="00A60E64"/>
    <w:rsid w:val="00A64A45"/>
    <w:rsid w:val="00A71D01"/>
    <w:rsid w:val="00A75C96"/>
    <w:rsid w:val="00A77208"/>
    <w:rsid w:val="00A81607"/>
    <w:rsid w:val="00A81CA5"/>
    <w:rsid w:val="00A905BD"/>
    <w:rsid w:val="00A9273F"/>
    <w:rsid w:val="00A959BC"/>
    <w:rsid w:val="00A961C4"/>
    <w:rsid w:val="00A97FCC"/>
    <w:rsid w:val="00AA1E0D"/>
    <w:rsid w:val="00AA5EFC"/>
    <w:rsid w:val="00AA7077"/>
    <w:rsid w:val="00AB293B"/>
    <w:rsid w:val="00AB31CB"/>
    <w:rsid w:val="00AB3C69"/>
    <w:rsid w:val="00AC1B0A"/>
    <w:rsid w:val="00AC4CD3"/>
    <w:rsid w:val="00AC6BBE"/>
    <w:rsid w:val="00AD42A6"/>
    <w:rsid w:val="00AD43F7"/>
    <w:rsid w:val="00AD5824"/>
    <w:rsid w:val="00AD7E3D"/>
    <w:rsid w:val="00AE2909"/>
    <w:rsid w:val="00AE487F"/>
    <w:rsid w:val="00AE49C5"/>
    <w:rsid w:val="00AE55AE"/>
    <w:rsid w:val="00AE56A3"/>
    <w:rsid w:val="00AF0AAB"/>
    <w:rsid w:val="00AF2BA3"/>
    <w:rsid w:val="00AF3DF9"/>
    <w:rsid w:val="00AF3F5B"/>
    <w:rsid w:val="00B04153"/>
    <w:rsid w:val="00B04C70"/>
    <w:rsid w:val="00B07E9B"/>
    <w:rsid w:val="00B14035"/>
    <w:rsid w:val="00B1551E"/>
    <w:rsid w:val="00B15969"/>
    <w:rsid w:val="00B1614E"/>
    <w:rsid w:val="00B20776"/>
    <w:rsid w:val="00B228B8"/>
    <w:rsid w:val="00B22E9D"/>
    <w:rsid w:val="00B23C4A"/>
    <w:rsid w:val="00B276C7"/>
    <w:rsid w:val="00B30EAE"/>
    <w:rsid w:val="00B3214F"/>
    <w:rsid w:val="00B328A0"/>
    <w:rsid w:val="00B34CBE"/>
    <w:rsid w:val="00B36F26"/>
    <w:rsid w:val="00B47AEF"/>
    <w:rsid w:val="00B51612"/>
    <w:rsid w:val="00B548A3"/>
    <w:rsid w:val="00B54EA0"/>
    <w:rsid w:val="00B56AE8"/>
    <w:rsid w:val="00B570D3"/>
    <w:rsid w:val="00B576DE"/>
    <w:rsid w:val="00B609BD"/>
    <w:rsid w:val="00B61BC4"/>
    <w:rsid w:val="00B62F2F"/>
    <w:rsid w:val="00B6369D"/>
    <w:rsid w:val="00B64EA5"/>
    <w:rsid w:val="00B6587F"/>
    <w:rsid w:val="00B7054F"/>
    <w:rsid w:val="00B711C8"/>
    <w:rsid w:val="00B74DBB"/>
    <w:rsid w:val="00B763A9"/>
    <w:rsid w:val="00B8317F"/>
    <w:rsid w:val="00B83243"/>
    <w:rsid w:val="00B83404"/>
    <w:rsid w:val="00B90817"/>
    <w:rsid w:val="00B911B3"/>
    <w:rsid w:val="00B92844"/>
    <w:rsid w:val="00B93FFB"/>
    <w:rsid w:val="00B949E4"/>
    <w:rsid w:val="00BA3293"/>
    <w:rsid w:val="00BA35B2"/>
    <w:rsid w:val="00BA474F"/>
    <w:rsid w:val="00BA68B2"/>
    <w:rsid w:val="00BB13B0"/>
    <w:rsid w:val="00BB1AB5"/>
    <w:rsid w:val="00BB1BE4"/>
    <w:rsid w:val="00BB305B"/>
    <w:rsid w:val="00BB588E"/>
    <w:rsid w:val="00BC0E06"/>
    <w:rsid w:val="00BC3B23"/>
    <w:rsid w:val="00BC4AA2"/>
    <w:rsid w:val="00BC59ED"/>
    <w:rsid w:val="00BC616B"/>
    <w:rsid w:val="00BC643A"/>
    <w:rsid w:val="00BC6483"/>
    <w:rsid w:val="00BD479D"/>
    <w:rsid w:val="00BD7D40"/>
    <w:rsid w:val="00BE1DBA"/>
    <w:rsid w:val="00BE4F11"/>
    <w:rsid w:val="00BE5178"/>
    <w:rsid w:val="00BE72CE"/>
    <w:rsid w:val="00BF0239"/>
    <w:rsid w:val="00BF1B63"/>
    <w:rsid w:val="00BF52CC"/>
    <w:rsid w:val="00BF6749"/>
    <w:rsid w:val="00C01348"/>
    <w:rsid w:val="00C02AEF"/>
    <w:rsid w:val="00C03BD4"/>
    <w:rsid w:val="00C06BED"/>
    <w:rsid w:val="00C12AB6"/>
    <w:rsid w:val="00C12F1E"/>
    <w:rsid w:val="00C131D0"/>
    <w:rsid w:val="00C16A7C"/>
    <w:rsid w:val="00C20C99"/>
    <w:rsid w:val="00C25507"/>
    <w:rsid w:val="00C25512"/>
    <w:rsid w:val="00C25CE3"/>
    <w:rsid w:val="00C25DC3"/>
    <w:rsid w:val="00C27337"/>
    <w:rsid w:val="00C304D3"/>
    <w:rsid w:val="00C329BE"/>
    <w:rsid w:val="00C32B3A"/>
    <w:rsid w:val="00C35DE9"/>
    <w:rsid w:val="00C3602C"/>
    <w:rsid w:val="00C36E0F"/>
    <w:rsid w:val="00C37456"/>
    <w:rsid w:val="00C40830"/>
    <w:rsid w:val="00C41805"/>
    <w:rsid w:val="00C46C72"/>
    <w:rsid w:val="00C47C59"/>
    <w:rsid w:val="00C50FE7"/>
    <w:rsid w:val="00C51577"/>
    <w:rsid w:val="00C521CC"/>
    <w:rsid w:val="00C561C1"/>
    <w:rsid w:val="00C5787C"/>
    <w:rsid w:val="00C61F93"/>
    <w:rsid w:val="00C63E05"/>
    <w:rsid w:val="00C72BA9"/>
    <w:rsid w:val="00C73533"/>
    <w:rsid w:val="00C73570"/>
    <w:rsid w:val="00C74477"/>
    <w:rsid w:val="00C745AA"/>
    <w:rsid w:val="00C7565C"/>
    <w:rsid w:val="00C7605B"/>
    <w:rsid w:val="00C76BB8"/>
    <w:rsid w:val="00C82A8F"/>
    <w:rsid w:val="00C839D0"/>
    <w:rsid w:val="00C83C3E"/>
    <w:rsid w:val="00C84653"/>
    <w:rsid w:val="00C85157"/>
    <w:rsid w:val="00C869D2"/>
    <w:rsid w:val="00C91A7A"/>
    <w:rsid w:val="00C93201"/>
    <w:rsid w:val="00C95194"/>
    <w:rsid w:val="00C954F9"/>
    <w:rsid w:val="00C965EA"/>
    <w:rsid w:val="00CA062D"/>
    <w:rsid w:val="00CA25E7"/>
    <w:rsid w:val="00CA2D1F"/>
    <w:rsid w:val="00CA3470"/>
    <w:rsid w:val="00CA471A"/>
    <w:rsid w:val="00CA5566"/>
    <w:rsid w:val="00CA5FC4"/>
    <w:rsid w:val="00CB063C"/>
    <w:rsid w:val="00CB2397"/>
    <w:rsid w:val="00CB3DB9"/>
    <w:rsid w:val="00CB408C"/>
    <w:rsid w:val="00CB6A9C"/>
    <w:rsid w:val="00CC17DB"/>
    <w:rsid w:val="00CC6B38"/>
    <w:rsid w:val="00CC7D8A"/>
    <w:rsid w:val="00CE1C3F"/>
    <w:rsid w:val="00CE5528"/>
    <w:rsid w:val="00CE5AEC"/>
    <w:rsid w:val="00CE69DC"/>
    <w:rsid w:val="00CE74D6"/>
    <w:rsid w:val="00CF620B"/>
    <w:rsid w:val="00D0102C"/>
    <w:rsid w:val="00D01232"/>
    <w:rsid w:val="00D04597"/>
    <w:rsid w:val="00D0536C"/>
    <w:rsid w:val="00D111C1"/>
    <w:rsid w:val="00D13184"/>
    <w:rsid w:val="00D2137F"/>
    <w:rsid w:val="00D301FE"/>
    <w:rsid w:val="00D31B9C"/>
    <w:rsid w:val="00D31DD7"/>
    <w:rsid w:val="00D340C7"/>
    <w:rsid w:val="00D36177"/>
    <w:rsid w:val="00D3629E"/>
    <w:rsid w:val="00D43063"/>
    <w:rsid w:val="00D51CA7"/>
    <w:rsid w:val="00D52298"/>
    <w:rsid w:val="00D5237D"/>
    <w:rsid w:val="00D52CBB"/>
    <w:rsid w:val="00D565DA"/>
    <w:rsid w:val="00D62280"/>
    <w:rsid w:val="00D63432"/>
    <w:rsid w:val="00D63ADF"/>
    <w:rsid w:val="00D65AD3"/>
    <w:rsid w:val="00D65B70"/>
    <w:rsid w:val="00D67092"/>
    <w:rsid w:val="00D759EB"/>
    <w:rsid w:val="00D75D2D"/>
    <w:rsid w:val="00D8027B"/>
    <w:rsid w:val="00D81B90"/>
    <w:rsid w:val="00D81D34"/>
    <w:rsid w:val="00D83043"/>
    <w:rsid w:val="00D854EA"/>
    <w:rsid w:val="00D85E30"/>
    <w:rsid w:val="00D87F88"/>
    <w:rsid w:val="00D91A23"/>
    <w:rsid w:val="00D91E74"/>
    <w:rsid w:val="00D9213F"/>
    <w:rsid w:val="00D95631"/>
    <w:rsid w:val="00D97F59"/>
    <w:rsid w:val="00DA1389"/>
    <w:rsid w:val="00DA1F05"/>
    <w:rsid w:val="00DA20AA"/>
    <w:rsid w:val="00DA2DA0"/>
    <w:rsid w:val="00DA3C7A"/>
    <w:rsid w:val="00DA50BA"/>
    <w:rsid w:val="00DA5CA6"/>
    <w:rsid w:val="00DB1404"/>
    <w:rsid w:val="00DB22CE"/>
    <w:rsid w:val="00DB39D4"/>
    <w:rsid w:val="00DB5366"/>
    <w:rsid w:val="00DB56BA"/>
    <w:rsid w:val="00DB5FD9"/>
    <w:rsid w:val="00DC05ED"/>
    <w:rsid w:val="00DC1FCA"/>
    <w:rsid w:val="00DC51C2"/>
    <w:rsid w:val="00DC62B4"/>
    <w:rsid w:val="00DC6C6F"/>
    <w:rsid w:val="00DC7810"/>
    <w:rsid w:val="00DD03A7"/>
    <w:rsid w:val="00DD4B99"/>
    <w:rsid w:val="00DD5E3A"/>
    <w:rsid w:val="00DE26D7"/>
    <w:rsid w:val="00DE3039"/>
    <w:rsid w:val="00DE390A"/>
    <w:rsid w:val="00DE752C"/>
    <w:rsid w:val="00DE77C7"/>
    <w:rsid w:val="00DF102C"/>
    <w:rsid w:val="00DF3056"/>
    <w:rsid w:val="00DF5FFD"/>
    <w:rsid w:val="00DF672C"/>
    <w:rsid w:val="00E01F9A"/>
    <w:rsid w:val="00E040B9"/>
    <w:rsid w:val="00E04149"/>
    <w:rsid w:val="00E05F42"/>
    <w:rsid w:val="00E06639"/>
    <w:rsid w:val="00E12D7F"/>
    <w:rsid w:val="00E146FE"/>
    <w:rsid w:val="00E169EA"/>
    <w:rsid w:val="00E16E83"/>
    <w:rsid w:val="00E1704C"/>
    <w:rsid w:val="00E171BD"/>
    <w:rsid w:val="00E211F8"/>
    <w:rsid w:val="00E22501"/>
    <w:rsid w:val="00E22CB9"/>
    <w:rsid w:val="00E25D49"/>
    <w:rsid w:val="00E26586"/>
    <w:rsid w:val="00E31DC2"/>
    <w:rsid w:val="00E35369"/>
    <w:rsid w:val="00E35717"/>
    <w:rsid w:val="00E35CBF"/>
    <w:rsid w:val="00E363C5"/>
    <w:rsid w:val="00E403F6"/>
    <w:rsid w:val="00E40C04"/>
    <w:rsid w:val="00E433C7"/>
    <w:rsid w:val="00E43DB8"/>
    <w:rsid w:val="00E44836"/>
    <w:rsid w:val="00E464B7"/>
    <w:rsid w:val="00E46DD4"/>
    <w:rsid w:val="00E471E0"/>
    <w:rsid w:val="00E474D4"/>
    <w:rsid w:val="00E51E82"/>
    <w:rsid w:val="00E53943"/>
    <w:rsid w:val="00E54316"/>
    <w:rsid w:val="00E5445C"/>
    <w:rsid w:val="00E549B9"/>
    <w:rsid w:val="00E56BD1"/>
    <w:rsid w:val="00E60489"/>
    <w:rsid w:val="00E620B2"/>
    <w:rsid w:val="00E656C2"/>
    <w:rsid w:val="00E6763E"/>
    <w:rsid w:val="00E677EE"/>
    <w:rsid w:val="00E716D0"/>
    <w:rsid w:val="00E753B0"/>
    <w:rsid w:val="00E753C9"/>
    <w:rsid w:val="00E75551"/>
    <w:rsid w:val="00E759DC"/>
    <w:rsid w:val="00E77B82"/>
    <w:rsid w:val="00E84BEE"/>
    <w:rsid w:val="00E8605B"/>
    <w:rsid w:val="00E86DBD"/>
    <w:rsid w:val="00E93724"/>
    <w:rsid w:val="00E945D2"/>
    <w:rsid w:val="00EA1E30"/>
    <w:rsid w:val="00EA34CB"/>
    <w:rsid w:val="00EA38FE"/>
    <w:rsid w:val="00EA71AD"/>
    <w:rsid w:val="00EB39BF"/>
    <w:rsid w:val="00EB4F07"/>
    <w:rsid w:val="00EC2C87"/>
    <w:rsid w:val="00ED4D40"/>
    <w:rsid w:val="00EE2370"/>
    <w:rsid w:val="00EE3A55"/>
    <w:rsid w:val="00EE6559"/>
    <w:rsid w:val="00EE6AFF"/>
    <w:rsid w:val="00EE737F"/>
    <w:rsid w:val="00EE7FA5"/>
    <w:rsid w:val="00EF16A8"/>
    <w:rsid w:val="00F00F3F"/>
    <w:rsid w:val="00F01B4D"/>
    <w:rsid w:val="00F06959"/>
    <w:rsid w:val="00F06AFB"/>
    <w:rsid w:val="00F1055F"/>
    <w:rsid w:val="00F11714"/>
    <w:rsid w:val="00F11FBA"/>
    <w:rsid w:val="00F1288E"/>
    <w:rsid w:val="00F16C3B"/>
    <w:rsid w:val="00F2085C"/>
    <w:rsid w:val="00F239F4"/>
    <w:rsid w:val="00F250E9"/>
    <w:rsid w:val="00F30680"/>
    <w:rsid w:val="00F31DB7"/>
    <w:rsid w:val="00F34BAB"/>
    <w:rsid w:val="00F3798C"/>
    <w:rsid w:val="00F41759"/>
    <w:rsid w:val="00F41B23"/>
    <w:rsid w:val="00F431C4"/>
    <w:rsid w:val="00F465D6"/>
    <w:rsid w:val="00F47C5B"/>
    <w:rsid w:val="00F5099C"/>
    <w:rsid w:val="00F517AE"/>
    <w:rsid w:val="00F5242F"/>
    <w:rsid w:val="00F545E5"/>
    <w:rsid w:val="00F557BC"/>
    <w:rsid w:val="00F56DF6"/>
    <w:rsid w:val="00F61F24"/>
    <w:rsid w:val="00F64FC1"/>
    <w:rsid w:val="00F65818"/>
    <w:rsid w:val="00F71981"/>
    <w:rsid w:val="00F71B72"/>
    <w:rsid w:val="00F723EE"/>
    <w:rsid w:val="00F81460"/>
    <w:rsid w:val="00F81AFA"/>
    <w:rsid w:val="00F84C7A"/>
    <w:rsid w:val="00F85453"/>
    <w:rsid w:val="00F861C0"/>
    <w:rsid w:val="00F907A2"/>
    <w:rsid w:val="00F91F53"/>
    <w:rsid w:val="00F9516B"/>
    <w:rsid w:val="00F961A4"/>
    <w:rsid w:val="00FA26F8"/>
    <w:rsid w:val="00FA38B4"/>
    <w:rsid w:val="00FA4A9F"/>
    <w:rsid w:val="00FA6263"/>
    <w:rsid w:val="00FB1CC7"/>
    <w:rsid w:val="00FB2C52"/>
    <w:rsid w:val="00FB38E5"/>
    <w:rsid w:val="00FB5FAC"/>
    <w:rsid w:val="00FB717D"/>
    <w:rsid w:val="00FB7677"/>
    <w:rsid w:val="00FC2492"/>
    <w:rsid w:val="00FC2AF3"/>
    <w:rsid w:val="00FD078B"/>
    <w:rsid w:val="00FD0A4B"/>
    <w:rsid w:val="00FD449F"/>
    <w:rsid w:val="00FD5854"/>
    <w:rsid w:val="00FD5B57"/>
    <w:rsid w:val="00FD6143"/>
    <w:rsid w:val="00FD66EA"/>
    <w:rsid w:val="00FD7A22"/>
    <w:rsid w:val="00FE2C5F"/>
    <w:rsid w:val="00FF0102"/>
    <w:rsid w:val="00FF078A"/>
    <w:rsid w:val="00FF257E"/>
    <w:rsid w:val="00FF4BDF"/>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67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CF4"/>
  </w:style>
  <w:style w:type="paragraph" w:styleId="Ttulo1">
    <w:name w:val="heading 1"/>
    <w:basedOn w:val="Normal"/>
    <w:next w:val="Normal"/>
    <w:link w:val="Ttulo1Car"/>
    <w:uiPriority w:val="9"/>
    <w:qFormat/>
    <w:rsid w:val="00D131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07CF4"/>
    <w:pPr>
      <w:keepNext/>
      <w:keepLines/>
      <w:spacing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36E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318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07CF4"/>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D13184"/>
    <w:pPr>
      <w:ind w:left="720"/>
      <w:contextualSpacing/>
    </w:pPr>
  </w:style>
  <w:style w:type="paragraph" w:styleId="TtulodeTDC">
    <w:name w:val="TOC Heading"/>
    <w:basedOn w:val="Ttulo1"/>
    <w:next w:val="Normal"/>
    <w:uiPriority w:val="39"/>
    <w:unhideWhenUsed/>
    <w:qFormat/>
    <w:rsid w:val="008A7EFC"/>
    <w:pPr>
      <w:outlineLvl w:val="9"/>
    </w:pPr>
  </w:style>
  <w:style w:type="paragraph" w:styleId="TDC1">
    <w:name w:val="toc 1"/>
    <w:basedOn w:val="Normal"/>
    <w:next w:val="Normal"/>
    <w:autoRedefine/>
    <w:uiPriority w:val="39"/>
    <w:unhideWhenUsed/>
    <w:qFormat/>
    <w:rsid w:val="00007CF4"/>
    <w:pPr>
      <w:tabs>
        <w:tab w:val="right" w:leader="dot" w:pos="10773"/>
      </w:tabs>
      <w:spacing w:after="0" w:line="240" w:lineRule="auto"/>
    </w:pPr>
  </w:style>
  <w:style w:type="paragraph" w:styleId="TDC2">
    <w:name w:val="toc 2"/>
    <w:basedOn w:val="Normal"/>
    <w:next w:val="Normal"/>
    <w:autoRedefine/>
    <w:uiPriority w:val="39"/>
    <w:unhideWhenUsed/>
    <w:qFormat/>
    <w:rsid w:val="008A7EFC"/>
    <w:pPr>
      <w:spacing w:after="100"/>
      <w:ind w:left="220"/>
    </w:pPr>
  </w:style>
  <w:style w:type="character" w:styleId="Hipervnculo">
    <w:name w:val="Hyperlink"/>
    <w:basedOn w:val="Fuentedeprrafopredeter"/>
    <w:uiPriority w:val="99"/>
    <w:unhideWhenUsed/>
    <w:rsid w:val="008A7EFC"/>
    <w:rPr>
      <w:color w:val="0000FF" w:themeColor="hyperlink"/>
      <w:u w:val="single"/>
    </w:rPr>
  </w:style>
  <w:style w:type="paragraph" w:styleId="Textodeglobo">
    <w:name w:val="Balloon Text"/>
    <w:basedOn w:val="Normal"/>
    <w:link w:val="TextodegloboCar"/>
    <w:uiPriority w:val="99"/>
    <w:semiHidden/>
    <w:unhideWhenUsed/>
    <w:rsid w:val="008A7E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EFC"/>
    <w:rPr>
      <w:rFonts w:ascii="Tahoma" w:hAnsi="Tahoma" w:cs="Tahoma"/>
      <w:sz w:val="16"/>
      <w:szCs w:val="16"/>
    </w:rPr>
  </w:style>
  <w:style w:type="character" w:customStyle="1" w:styleId="Ttulo3Car">
    <w:name w:val="Título 3 Car"/>
    <w:basedOn w:val="Fuentedeprrafopredeter"/>
    <w:link w:val="Ttulo3"/>
    <w:uiPriority w:val="9"/>
    <w:rsid w:val="00836E23"/>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qFormat/>
    <w:rsid w:val="00FA26F8"/>
    <w:pPr>
      <w:spacing w:after="100"/>
      <w:ind w:left="440"/>
    </w:pPr>
  </w:style>
  <w:style w:type="paragraph" w:styleId="NormalWeb">
    <w:name w:val="Normal (Web)"/>
    <w:basedOn w:val="Normal"/>
    <w:uiPriority w:val="99"/>
    <w:unhideWhenUsed/>
    <w:rsid w:val="00277FE8"/>
    <w:pPr>
      <w:spacing w:before="100" w:beforeAutospacing="1" w:after="100" w:afterAutospacing="1" w:line="240" w:lineRule="auto"/>
    </w:pPr>
    <w:rPr>
      <w:rFonts w:ascii="Times New Roman" w:hAnsi="Times New Roman" w:cs="Times New Roman"/>
      <w:sz w:val="24"/>
      <w:szCs w:val="24"/>
    </w:rPr>
  </w:style>
  <w:style w:type="paragraph" w:styleId="Encabezado">
    <w:name w:val="header"/>
    <w:basedOn w:val="Normal"/>
    <w:link w:val="EncabezadoCar"/>
    <w:uiPriority w:val="99"/>
    <w:unhideWhenUsed/>
    <w:rsid w:val="00C965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65EA"/>
  </w:style>
  <w:style w:type="paragraph" w:styleId="Piedepgina">
    <w:name w:val="footer"/>
    <w:basedOn w:val="Normal"/>
    <w:link w:val="PiedepginaCar"/>
    <w:uiPriority w:val="99"/>
    <w:unhideWhenUsed/>
    <w:rsid w:val="00C965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65EA"/>
  </w:style>
  <w:style w:type="table" w:styleId="Tablaconcuadrcula">
    <w:name w:val="Table Grid"/>
    <w:basedOn w:val="Tablanormal"/>
    <w:uiPriority w:val="59"/>
    <w:rsid w:val="00CA0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D854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854EA"/>
    <w:rPr>
      <w:sz w:val="20"/>
      <w:szCs w:val="20"/>
    </w:rPr>
  </w:style>
  <w:style w:type="character" w:styleId="Refdenotaalpie">
    <w:name w:val="footnote reference"/>
    <w:basedOn w:val="Fuentedeprrafopredeter"/>
    <w:uiPriority w:val="99"/>
    <w:semiHidden/>
    <w:unhideWhenUsed/>
    <w:rsid w:val="00D854EA"/>
    <w:rPr>
      <w:vertAlign w:val="superscript"/>
    </w:rPr>
  </w:style>
  <w:style w:type="paragraph" w:customStyle="1" w:styleId="Estilo1">
    <w:name w:val="Estilo1"/>
    <w:basedOn w:val="Ttulo1"/>
    <w:qFormat/>
    <w:rsid w:val="00007CF4"/>
    <w:pPr>
      <w:spacing w:before="0" w:after="120" w:line="240" w:lineRule="auto"/>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CF4"/>
  </w:style>
  <w:style w:type="paragraph" w:styleId="Ttulo1">
    <w:name w:val="heading 1"/>
    <w:basedOn w:val="Normal"/>
    <w:next w:val="Normal"/>
    <w:link w:val="Ttulo1Car"/>
    <w:uiPriority w:val="9"/>
    <w:qFormat/>
    <w:rsid w:val="00D131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07CF4"/>
    <w:pPr>
      <w:keepNext/>
      <w:keepLines/>
      <w:spacing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36E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318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07CF4"/>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D13184"/>
    <w:pPr>
      <w:ind w:left="720"/>
      <w:contextualSpacing/>
    </w:pPr>
  </w:style>
  <w:style w:type="paragraph" w:styleId="TtulodeTDC">
    <w:name w:val="TOC Heading"/>
    <w:basedOn w:val="Ttulo1"/>
    <w:next w:val="Normal"/>
    <w:uiPriority w:val="39"/>
    <w:unhideWhenUsed/>
    <w:qFormat/>
    <w:rsid w:val="008A7EFC"/>
    <w:pPr>
      <w:outlineLvl w:val="9"/>
    </w:pPr>
  </w:style>
  <w:style w:type="paragraph" w:styleId="TDC1">
    <w:name w:val="toc 1"/>
    <w:basedOn w:val="Normal"/>
    <w:next w:val="Normal"/>
    <w:autoRedefine/>
    <w:uiPriority w:val="39"/>
    <w:unhideWhenUsed/>
    <w:qFormat/>
    <w:rsid w:val="00007CF4"/>
    <w:pPr>
      <w:tabs>
        <w:tab w:val="right" w:leader="dot" w:pos="10773"/>
      </w:tabs>
      <w:spacing w:after="0" w:line="240" w:lineRule="auto"/>
    </w:pPr>
  </w:style>
  <w:style w:type="paragraph" w:styleId="TDC2">
    <w:name w:val="toc 2"/>
    <w:basedOn w:val="Normal"/>
    <w:next w:val="Normal"/>
    <w:autoRedefine/>
    <w:uiPriority w:val="39"/>
    <w:unhideWhenUsed/>
    <w:qFormat/>
    <w:rsid w:val="008A7EFC"/>
    <w:pPr>
      <w:spacing w:after="100"/>
      <w:ind w:left="220"/>
    </w:pPr>
  </w:style>
  <w:style w:type="character" w:styleId="Hipervnculo">
    <w:name w:val="Hyperlink"/>
    <w:basedOn w:val="Fuentedeprrafopredeter"/>
    <w:uiPriority w:val="99"/>
    <w:unhideWhenUsed/>
    <w:rsid w:val="008A7EFC"/>
    <w:rPr>
      <w:color w:val="0000FF" w:themeColor="hyperlink"/>
      <w:u w:val="single"/>
    </w:rPr>
  </w:style>
  <w:style w:type="paragraph" w:styleId="Textodeglobo">
    <w:name w:val="Balloon Text"/>
    <w:basedOn w:val="Normal"/>
    <w:link w:val="TextodegloboCar"/>
    <w:uiPriority w:val="99"/>
    <w:semiHidden/>
    <w:unhideWhenUsed/>
    <w:rsid w:val="008A7E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EFC"/>
    <w:rPr>
      <w:rFonts w:ascii="Tahoma" w:hAnsi="Tahoma" w:cs="Tahoma"/>
      <w:sz w:val="16"/>
      <w:szCs w:val="16"/>
    </w:rPr>
  </w:style>
  <w:style w:type="character" w:customStyle="1" w:styleId="Ttulo3Car">
    <w:name w:val="Título 3 Car"/>
    <w:basedOn w:val="Fuentedeprrafopredeter"/>
    <w:link w:val="Ttulo3"/>
    <w:uiPriority w:val="9"/>
    <w:rsid w:val="00836E23"/>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qFormat/>
    <w:rsid w:val="00FA26F8"/>
    <w:pPr>
      <w:spacing w:after="100"/>
      <w:ind w:left="440"/>
    </w:pPr>
  </w:style>
  <w:style w:type="paragraph" w:styleId="NormalWeb">
    <w:name w:val="Normal (Web)"/>
    <w:basedOn w:val="Normal"/>
    <w:uiPriority w:val="99"/>
    <w:unhideWhenUsed/>
    <w:rsid w:val="00277FE8"/>
    <w:pPr>
      <w:spacing w:before="100" w:beforeAutospacing="1" w:after="100" w:afterAutospacing="1" w:line="240" w:lineRule="auto"/>
    </w:pPr>
    <w:rPr>
      <w:rFonts w:ascii="Times New Roman" w:hAnsi="Times New Roman" w:cs="Times New Roman"/>
      <w:sz w:val="24"/>
      <w:szCs w:val="24"/>
    </w:rPr>
  </w:style>
  <w:style w:type="paragraph" w:styleId="Encabezado">
    <w:name w:val="header"/>
    <w:basedOn w:val="Normal"/>
    <w:link w:val="EncabezadoCar"/>
    <w:uiPriority w:val="99"/>
    <w:unhideWhenUsed/>
    <w:rsid w:val="00C965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65EA"/>
  </w:style>
  <w:style w:type="paragraph" w:styleId="Piedepgina">
    <w:name w:val="footer"/>
    <w:basedOn w:val="Normal"/>
    <w:link w:val="PiedepginaCar"/>
    <w:uiPriority w:val="99"/>
    <w:unhideWhenUsed/>
    <w:rsid w:val="00C965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65EA"/>
  </w:style>
  <w:style w:type="table" w:styleId="Tablaconcuadrcula">
    <w:name w:val="Table Grid"/>
    <w:basedOn w:val="Tablanormal"/>
    <w:uiPriority w:val="59"/>
    <w:rsid w:val="00CA0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D854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854EA"/>
    <w:rPr>
      <w:sz w:val="20"/>
      <w:szCs w:val="20"/>
    </w:rPr>
  </w:style>
  <w:style w:type="character" w:styleId="Refdenotaalpie">
    <w:name w:val="footnote reference"/>
    <w:basedOn w:val="Fuentedeprrafopredeter"/>
    <w:uiPriority w:val="99"/>
    <w:semiHidden/>
    <w:unhideWhenUsed/>
    <w:rsid w:val="00D854EA"/>
    <w:rPr>
      <w:vertAlign w:val="superscript"/>
    </w:rPr>
  </w:style>
  <w:style w:type="paragraph" w:customStyle="1" w:styleId="Estilo1">
    <w:name w:val="Estilo1"/>
    <w:basedOn w:val="Ttulo1"/>
    <w:qFormat/>
    <w:rsid w:val="00007CF4"/>
    <w:pPr>
      <w:spacing w:before="0" w:after="120" w:line="240" w:lineRule="auto"/>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3445">
      <w:bodyDiv w:val="1"/>
      <w:marLeft w:val="0"/>
      <w:marRight w:val="0"/>
      <w:marTop w:val="0"/>
      <w:marBottom w:val="0"/>
      <w:divBdr>
        <w:top w:val="none" w:sz="0" w:space="0" w:color="auto"/>
        <w:left w:val="none" w:sz="0" w:space="0" w:color="auto"/>
        <w:bottom w:val="none" w:sz="0" w:space="0" w:color="auto"/>
        <w:right w:val="none" w:sz="0" w:space="0" w:color="auto"/>
      </w:divBdr>
    </w:div>
    <w:div w:id="69163518">
      <w:bodyDiv w:val="1"/>
      <w:marLeft w:val="0"/>
      <w:marRight w:val="0"/>
      <w:marTop w:val="0"/>
      <w:marBottom w:val="0"/>
      <w:divBdr>
        <w:top w:val="none" w:sz="0" w:space="0" w:color="auto"/>
        <w:left w:val="none" w:sz="0" w:space="0" w:color="auto"/>
        <w:bottom w:val="none" w:sz="0" w:space="0" w:color="auto"/>
        <w:right w:val="none" w:sz="0" w:space="0" w:color="auto"/>
      </w:divBdr>
    </w:div>
    <w:div w:id="76677595">
      <w:bodyDiv w:val="1"/>
      <w:marLeft w:val="0"/>
      <w:marRight w:val="0"/>
      <w:marTop w:val="0"/>
      <w:marBottom w:val="0"/>
      <w:divBdr>
        <w:top w:val="none" w:sz="0" w:space="0" w:color="auto"/>
        <w:left w:val="none" w:sz="0" w:space="0" w:color="auto"/>
        <w:bottom w:val="none" w:sz="0" w:space="0" w:color="auto"/>
        <w:right w:val="none" w:sz="0" w:space="0" w:color="auto"/>
      </w:divBdr>
      <w:divsChild>
        <w:div w:id="905341550">
          <w:marLeft w:val="446"/>
          <w:marRight w:val="0"/>
          <w:marTop w:val="0"/>
          <w:marBottom w:val="0"/>
          <w:divBdr>
            <w:top w:val="none" w:sz="0" w:space="0" w:color="auto"/>
            <w:left w:val="none" w:sz="0" w:space="0" w:color="auto"/>
            <w:bottom w:val="none" w:sz="0" w:space="0" w:color="auto"/>
            <w:right w:val="none" w:sz="0" w:space="0" w:color="auto"/>
          </w:divBdr>
        </w:div>
        <w:div w:id="1346787567">
          <w:marLeft w:val="446"/>
          <w:marRight w:val="0"/>
          <w:marTop w:val="0"/>
          <w:marBottom w:val="0"/>
          <w:divBdr>
            <w:top w:val="none" w:sz="0" w:space="0" w:color="auto"/>
            <w:left w:val="none" w:sz="0" w:space="0" w:color="auto"/>
            <w:bottom w:val="none" w:sz="0" w:space="0" w:color="auto"/>
            <w:right w:val="none" w:sz="0" w:space="0" w:color="auto"/>
          </w:divBdr>
        </w:div>
        <w:div w:id="2054117564">
          <w:marLeft w:val="446"/>
          <w:marRight w:val="0"/>
          <w:marTop w:val="0"/>
          <w:marBottom w:val="0"/>
          <w:divBdr>
            <w:top w:val="none" w:sz="0" w:space="0" w:color="auto"/>
            <w:left w:val="none" w:sz="0" w:space="0" w:color="auto"/>
            <w:bottom w:val="none" w:sz="0" w:space="0" w:color="auto"/>
            <w:right w:val="none" w:sz="0" w:space="0" w:color="auto"/>
          </w:divBdr>
        </w:div>
        <w:div w:id="705370330">
          <w:marLeft w:val="446"/>
          <w:marRight w:val="0"/>
          <w:marTop w:val="0"/>
          <w:marBottom w:val="0"/>
          <w:divBdr>
            <w:top w:val="none" w:sz="0" w:space="0" w:color="auto"/>
            <w:left w:val="none" w:sz="0" w:space="0" w:color="auto"/>
            <w:bottom w:val="none" w:sz="0" w:space="0" w:color="auto"/>
            <w:right w:val="none" w:sz="0" w:space="0" w:color="auto"/>
          </w:divBdr>
        </w:div>
      </w:divsChild>
    </w:div>
    <w:div w:id="76754140">
      <w:bodyDiv w:val="1"/>
      <w:marLeft w:val="0"/>
      <w:marRight w:val="0"/>
      <w:marTop w:val="0"/>
      <w:marBottom w:val="0"/>
      <w:divBdr>
        <w:top w:val="none" w:sz="0" w:space="0" w:color="auto"/>
        <w:left w:val="none" w:sz="0" w:space="0" w:color="auto"/>
        <w:bottom w:val="none" w:sz="0" w:space="0" w:color="auto"/>
        <w:right w:val="none" w:sz="0" w:space="0" w:color="auto"/>
      </w:divBdr>
    </w:div>
    <w:div w:id="80566152">
      <w:bodyDiv w:val="1"/>
      <w:marLeft w:val="0"/>
      <w:marRight w:val="0"/>
      <w:marTop w:val="0"/>
      <w:marBottom w:val="0"/>
      <w:divBdr>
        <w:top w:val="none" w:sz="0" w:space="0" w:color="auto"/>
        <w:left w:val="none" w:sz="0" w:space="0" w:color="auto"/>
        <w:bottom w:val="none" w:sz="0" w:space="0" w:color="auto"/>
        <w:right w:val="none" w:sz="0" w:space="0" w:color="auto"/>
      </w:divBdr>
    </w:div>
    <w:div w:id="115948069">
      <w:bodyDiv w:val="1"/>
      <w:marLeft w:val="0"/>
      <w:marRight w:val="0"/>
      <w:marTop w:val="0"/>
      <w:marBottom w:val="0"/>
      <w:divBdr>
        <w:top w:val="none" w:sz="0" w:space="0" w:color="auto"/>
        <w:left w:val="none" w:sz="0" w:space="0" w:color="auto"/>
        <w:bottom w:val="none" w:sz="0" w:space="0" w:color="auto"/>
        <w:right w:val="none" w:sz="0" w:space="0" w:color="auto"/>
      </w:divBdr>
    </w:div>
    <w:div w:id="156921175">
      <w:bodyDiv w:val="1"/>
      <w:marLeft w:val="0"/>
      <w:marRight w:val="0"/>
      <w:marTop w:val="0"/>
      <w:marBottom w:val="0"/>
      <w:divBdr>
        <w:top w:val="none" w:sz="0" w:space="0" w:color="auto"/>
        <w:left w:val="none" w:sz="0" w:space="0" w:color="auto"/>
        <w:bottom w:val="none" w:sz="0" w:space="0" w:color="auto"/>
        <w:right w:val="none" w:sz="0" w:space="0" w:color="auto"/>
      </w:divBdr>
    </w:div>
    <w:div w:id="170265559">
      <w:bodyDiv w:val="1"/>
      <w:marLeft w:val="0"/>
      <w:marRight w:val="0"/>
      <w:marTop w:val="0"/>
      <w:marBottom w:val="0"/>
      <w:divBdr>
        <w:top w:val="none" w:sz="0" w:space="0" w:color="auto"/>
        <w:left w:val="none" w:sz="0" w:space="0" w:color="auto"/>
        <w:bottom w:val="none" w:sz="0" w:space="0" w:color="auto"/>
        <w:right w:val="none" w:sz="0" w:space="0" w:color="auto"/>
      </w:divBdr>
    </w:div>
    <w:div w:id="181600310">
      <w:bodyDiv w:val="1"/>
      <w:marLeft w:val="0"/>
      <w:marRight w:val="0"/>
      <w:marTop w:val="0"/>
      <w:marBottom w:val="0"/>
      <w:divBdr>
        <w:top w:val="none" w:sz="0" w:space="0" w:color="auto"/>
        <w:left w:val="none" w:sz="0" w:space="0" w:color="auto"/>
        <w:bottom w:val="none" w:sz="0" w:space="0" w:color="auto"/>
        <w:right w:val="none" w:sz="0" w:space="0" w:color="auto"/>
      </w:divBdr>
    </w:div>
    <w:div w:id="196282338">
      <w:bodyDiv w:val="1"/>
      <w:marLeft w:val="0"/>
      <w:marRight w:val="0"/>
      <w:marTop w:val="0"/>
      <w:marBottom w:val="0"/>
      <w:divBdr>
        <w:top w:val="none" w:sz="0" w:space="0" w:color="auto"/>
        <w:left w:val="none" w:sz="0" w:space="0" w:color="auto"/>
        <w:bottom w:val="none" w:sz="0" w:space="0" w:color="auto"/>
        <w:right w:val="none" w:sz="0" w:space="0" w:color="auto"/>
      </w:divBdr>
    </w:div>
    <w:div w:id="197553398">
      <w:bodyDiv w:val="1"/>
      <w:marLeft w:val="0"/>
      <w:marRight w:val="0"/>
      <w:marTop w:val="0"/>
      <w:marBottom w:val="0"/>
      <w:divBdr>
        <w:top w:val="none" w:sz="0" w:space="0" w:color="auto"/>
        <w:left w:val="none" w:sz="0" w:space="0" w:color="auto"/>
        <w:bottom w:val="none" w:sz="0" w:space="0" w:color="auto"/>
        <w:right w:val="none" w:sz="0" w:space="0" w:color="auto"/>
      </w:divBdr>
    </w:div>
    <w:div w:id="274140819">
      <w:bodyDiv w:val="1"/>
      <w:marLeft w:val="0"/>
      <w:marRight w:val="0"/>
      <w:marTop w:val="0"/>
      <w:marBottom w:val="0"/>
      <w:divBdr>
        <w:top w:val="none" w:sz="0" w:space="0" w:color="auto"/>
        <w:left w:val="none" w:sz="0" w:space="0" w:color="auto"/>
        <w:bottom w:val="none" w:sz="0" w:space="0" w:color="auto"/>
        <w:right w:val="none" w:sz="0" w:space="0" w:color="auto"/>
      </w:divBdr>
    </w:div>
    <w:div w:id="290402998">
      <w:bodyDiv w:val="1"/>
      <w:marLeft w:val="0"/>
      <w:marRight w:val="0"/>
      <w:marTop w:val="0"/>
      <w:marBottom w:val="0"/>
      <w:divBdr>
        <w:top w:val="none" w:sz="0" w:space="0" w:color="auto"/>
        <w:left w:val="none" w:sz="0" w:space="0" w:color="auto"/>
        <w:bottom w:val="none" w:sz="0" w:space="0" w:color="auto"/>
        <w:right w:val="none" w:sz="0" w:space="0" w:color="auto"/>
      </w:divBdr>
    </w:div>
    <w:div w:id="339746244">
      <w:bodyDiv w:val="1"/>
      <w:marLeft w:val="0"/>
      <w:marRight w:val="0"/>
      <w:marTop w:val="0"/>
      <w:marBottom w:val="0"/>
      <w:divBdr>
        <w:top w:val="none" w:sz="0" w:space="0" w:color="auto"/>
        <w:left w:val="none" w:sz="0" w:space="0" w:color="auto"/>
        <w:bottom w:val="none" w:sz="0" w:space="0" w:color="auto"/>
        <w:right w:val="none" w:sz="0" w:space="0" w:color="auto"/>
      </w:divBdr>
    </w:div>
    <w:div w:id="359284484">
      <w:bodyDiv w:val="1"/>
      <w:marLeft w:val="0"/>
      <w:marRight w:val="0"/>
      <w:marTop w:val="0"/>
      <w:marBottom w:val="0"/>
      <w:divBdr>
        <w:top w:val="none" w:sz="0" w:space="0" w:color="auto"/>
        <w:left w:val="none" w:sz="0" w:space="0" w:color="auto"/>
        <w:bottom w:val="none" w:sz="0" w:space="0" w:color="auto"/>
        <w:right w:val="none" w:sz="0" w:space="0" w:color="auto"/>
      </w:divBdr>
    </w:div>
    <w:div w:id="392002200">
      <w:bodyDiv w:val="1"/>
      <w:marLeft w:val="0"/>
      <w:marRight w:val="0"/>
      <w:marTop w:val="0"/>
      <w:marBottom w:val="0"/>
      <w:divBdr>
        <w:top w:val="none" w:sz="0" w:space="0" w:color="auto"/>
        <w:left w:val="none" w:sz="0" w:space="0" w:color="auto"/>
        <w:bottom w:val="none" w:sz="0" w:space="0" w:color="auto"/>
        <w:right w:val="none" w:sz="0" w:space="0" w:color="auto"/>
      </w:divBdr>
    </w:div>
    <w:div w:id="450711675">
      <w:bodyDiv w:val="1"/>
      <w:marLeft w:val="0"/>
      <w:marRight w:val="0"/>
      <w:marTop w:val="0"/>
      <w:marBottom w:val="0"/>
      <w:divBdr>
        <w:top w:val="none" w:sz="0" w:space="0" w:color="auto"/>
        <w:left w:val="none" w:sz="0" w:space="0" w:color="auto"/>
        <w:bottom w:val="none" w:sz="0" w:space="0" w:color="auto"/>
        <w:right w:val="none" w:sz="0" w:space="0" w:color="auto"/>
      </w:divBdr>
    </w:div>
    <w:div w:id="459109242">
      <w:bodyDiv w:val="1"/>
      <w:marLeft w:val="0"/>
      <w:marRight w:val="0"/>
      <w:marTop w:val="0"/>
      <w:marBottom w:val="0"/>
      <w:divBdr>
        <w:top w:val="none" w:sz="0" w:space="0" w:color="auto"/>
        <w:left w:val="none" w:sz="0" w:space="0" w:color="auto"/>
        <w:bottom w:val="none" w:sz="0" w:space="0" w:color="auto"/>
        <w:right w:val="none" w:sz="0" w:space="0" w:color="auto"/>
      </w:divBdr>
    </w:div>
    <w:div w:id="545336396">
      <w:bodyDiv w:val="1"/>
      <w:marLeft w:val="0"/>
      <w:marRight w:val="0"/>
      <w:marTop w:val="0"/>
      <w:marBottom w:val="0"/>
      <w:divBdr>
        <w:top w:val="none" w:sz="0" w:space="0" w:color="auto"/>
        <w:left w:val="none" w:sz="0" w:space="0" w:color="auto"/>
        <w:bottom w:val="none" w:sz="0" w:space="0" w:color="auto"/>
        <w:right w:val="none" w:sz="0" w:space="0" w:color="auto"/>
      </w:divBdr>
    </w:div>
    <w:div w:id="587084625">
      <w:bodyDiv w:val="1"/>
      <w:marLeft w:val="0"/>
      <w:marRight w:val="0"/>
      <w:marTop w:val="0"/>
      <w:marBottom w:val="0"/>
      <w:divBdr>
        <w:top w:val="none" w:sz="0" w:space="0" w:color="auto"/>
        <w:left w:val="none" w:sz="0" w:space="0" w:color="auto"/>
        <w:bottom w:val="none" w:sz="0" w:space="0" w:color="auto"/>
        <w:right w:val="none" w:sz="0" w:space="0" w:color="auto"/>
      </w:divBdr>
    </w:div>
    <w:div w:id="590892337">
      <w:bodyDiv w:val="1"/>
      <w:marLeft w:val="0"/>
      <w:marRight w:val="0"/>
      <w:marTop w:val="0"/>
      <w:marBottom w:val="0"/>
      <w:divBdr>
        <w:top w:val="none" w:sz="0" w:space="0" w:color="auto"/>
        <w:left w:val="none" w:sz="0" w:space="0" w:color="auto"/>
        <w:bottom w:val="none" w:sz="0" w:space="0" w:color="auto"/>
        <w:right w:val="none" w:sz="0" w:space="0" w:color="auto"/>
      </w:divBdr>
    </w:div>
    <w:div w:id="797842744">
      <w:bodyDiv w:val="1"/>
      <w:marLeft w:val="0"/>
      <w:marRight w:val="0"/>
      <w:marTop w:val="0"/>
      <w:marBottom w:val="0"/>
      <w:divBdr>
        <w:top w:val="none" w:sz="0" w:space="0" w:color="auto"/>
        <w:left w:val="none" w:sz="0" w:space="0" w:color="auto"/>
        <w:bottom w:val="none" w:sz="0" w:space="0" w:color="auto"/>
        <w:right w:val="none" w:sz="0" w:space="0" w:color="auto"/>
      </w:divBdr>
    </w:div>
    <w:div w:id="801390070">
      <w:bodyDiv w:val="1"/>
      <w:marLeft w:val="0"/>
      <w:marRight w:val="0"/>
      <w:marTop w:val="0"/>
      <w:marBottom w:val="0"/>
      <w:divBdr>
        <w:top w:val="none" w:sz="0" w:space="0" w:color="auto"/>
        <w:left w:val="none" w:sz="0" w:space="0" w:color="auto"/>
        <w:bottom w:val="none" w:sz="0" w:space="0" w:color="auto"/>
        <w:right w:val="none" w:sz="0" w:space="0" w:color="auto"/>
      </w:divBdr>
    </w:div>
    <w:div w:id="857350491">
      <w:bodyDiv w:val="1"/>
      <w:marLeft w:val="0"/>
      <w:marRight w:val="0"/>
      <w:marTop w:val="0"/>
      <w:marBottom w:val="0"/>
      <w:divBdr>
        <w:top w:val="none" w:sz="0" w:space="0" w:color="auto"/>
        <w:left w:val="none" w:sz="0" w:space="0" w:color="auto"/>
        <w:bottom w:val="none" w:sz="0" w:space="0" w:color="auto"/>
        <w:right w:val="none" w:sz="0" w:space="0" w:color="auto"/>
      </w:divBdr>
    </w:div>
    <w:div w:id="881482202">
      <w:bodyDiv w:val="1"/>
      <w:marLeft w:val="0"/>
      <w:marRight w:val="0"/>
      <w:marTop w:val="0"/>
      <w:marBottom w:val="0"/>
      <w:divBdr>
        <w:top w:val="none" w:sz="0" w:space="0" w:color="auto"/>
        <w:left w:val="none" w:sz="0" w:space="0" w:color="auto"/>
        <w:bottom w:val="none" w:sz="0" w:space="0" w:color="auto"/>
        <w:right w:val="none" w:sz="0" w:space="0" w:color="auto"/>
      </w:divBdr>
    </w:div>
    <w:div w:id="978342679">
      <w:bodyDiv w:val="1"/>
      <w:marLeft w:val="0"/>
      <w:marRight w:val="0"/>
      <w:marTop w:val="0"/>
      <w:marBottom w:val="0"/>
      <w:divBdr>
        <w:top w:val="none" w:sz="0" w:space="0" w:color="auto"/>
        <w:left w:val="none" w:sz="0" w:space="0" w:color="auto"/>
        <w:bottom w:val="none" w:sz="0" w:space="0" w:color="auto"/>
        <w:right w:val="none" w:sz="0" w:space="0" w:color="auto"/>
      </w:divBdr>
    </w:div>
    <w:div w:id="1009408327">
      <w:bodyDiv w:val="1"/>
      <w:marLeft w:val="0"/>
      <w:marRight w:val="0"/>
      <w:marTop w:val="0"/>
      <w:marBottom w:val="0"/>
      <w:divBdr>
        <w:top w:val="none" w:sz="0" w:space="0" w:color="auto"/>
        <w:left w:val="none" w:sz="0" w:space="0" w:color="auto"/>
        <w:bottom w:val="none" w:sz="0" w:space="0" w:color="auto"/>
        <w:right w:val="none" w:sz="0" w:space="0" w:color="auto"/>
      </w:divBdr>
    </w:div>
    <w:div w:id="1018894043">
      <w:bodyDiv w:val="1"/>
      <w:marLeft w:val="0"/>
      <w:marRight w:val="0"/>
      <w:marTop w:val="0"/>
      <w:marBottom w:val="0"/>
      <w:divBdr>
        <w:top w:val="none" w:sz="0" w:space="0" w:color="auto"/>
        <w:left w:val="none" w:sz="0" w:space="0" w:color="auto"/>
        <w:bottom w:val="none" w:sz="0" w:space="0" w:color="auto"/>
        <w:right w:val="none" w:sz="0" w:space="0" w:color="auto"/>
      </w:divBdr>
    </w:div>
    <w:div w:id="1044721451">
      <w:bodyDiv w:val="1"/>
      <w:marLeft w:val="0"/>
      <w:marRight w:val="0"/>
      <w:marTop w:val="0"/>
      <w:marBottom w:val="0"/>
      <w:divBdr>
        <w:top w:val="none" w:sz="0" w:space="0" w:color="auto"/>
        <w:left w:val="none" w:sz="0" w:space="0" w:color="auto"/>
        <w:bottom w:val="none" w:sz="0" w:space="0" w:color="auto"/>
        <w:right w:val="none" w:sz="0" w:space="0" w:color="auto"/>
      </w:divBdr>
      <w:divsChild>
        <w:div w:id="1512451281">
          <w:marLeft w:val="576"/>
          <w:marRight w:val="0"/>
          <w:marTop w:val="0"/>
          <w:marBottom w:val="0"/>
          <w:divBdr>
            <w:top w:val="none" w:sz="0" w:space="0" w:color="auto"/>
            <w:left w:val="none" w:sz="0" w:space="0" w:color="auto"/>
            <w:bottom w:val="none" w:sz="0" w:space="0" w:color="auto"/>
            <w:right w:val="none" w:sz="0" w:space="0" w:color="auto"/>
          </w:divBdr>
        </w:div>
        <w:div w:id="1943419806">
          <w:marLeft w:val="576"/>
          <w:marRight w:val="0"/>
          <w:marTop w:val="0"/>
          <w:marBottom w:val="0"/>
          <w:divBdr>
            <w:top w:val="none" w:sz="0" w:space="0" w:color="auto"/>
            <w:left w:val="none" w:sz="0" w:space="0" w:color="auto"/>
            <w:bottom w:val="none" w:sz="0" w:space="0" w:color="auto"/>
            <w:right w:val="none" w:sz="0" w:space="0" w:color="auto"/>
          </w:divBdr>
        </w:div>
        <w:div w:id="183638453">
          <w:marLeft w:val="576"/>
          <w:marRight w:val="0"/>
          <w:marTop w:val="0"/>
          <w:marBottom w:val="0"/>
          <w:divBdr>
            <w:top w:val="none" w:sz="0" w:space="0" w:color="auto"/>
            <w:left w:val="none" w:sz="0" w:space="0" w:color="auto"/>
            <w:bottom w:val="none" w:sz="0" w:space="0" w:color="auto"/>
            <w:right w:val="none" w:sz="0" w:space="0" w:color="auto"/>
          </w:divBdr>
        </w:div>
        <w:div w:id="999965222">
          <w:marLeft w:val="576"/>
          <w:marRight w:val="0"/>
          <w:marTop w:val="0"/>
          <w:marBottom w:val="0"/>
          <w:divBdr>
            <w:top w:val="none" w:sz="0" w:space="0" w:color="auto"/>
            <w:left w:val="none" w:sz="0" w:space="0" w:color="auto"/>
            <w:bottom w:val="none" w:sz="0" w:space="0" w:color="auto"/>
            <w:right w:val="none" w:sz="0" w:space="0" w:color="auto"/>
          </w:divBdr>
        </w:div>
        <w:div w:id="803154999">
          <w:marLeft w:val="576"/>
          <w:marRight w:val="0"/>
          <w:marTop w:val="0"/>
          <w:marBottom w:val="0"/>
          <w:divBdr>
            <w:top w:val="none" w:sz="0" w:space="0" w:color="auto"/>
            <w:left w:val="none" w:sz="0" w:space="0" w:color="auto"/>
            <w:bottom w:val="none" w:sz="0" w:space="0" w:color="auto"/>
            <w:right w:val="none" w:sz="0" w:space="0" w:color="auto"/>
          </w:divBdr>
        </w:div>
        <w:div w:id="1563566966">
          <w:marLeft w:val="576"/>
          <w:marRight w:val="0"/>
          <w:marTop w:val="0"/>
          <w:marBottom w:val="0"/>
          <w:divBdr>
            <w:top w:val="none" w:sz="0" w:space="0" w:color="auto"/>
            <w:left w:val="none" w:sz="0" w:space="0" w:color="auto"/>
            <w:bottom w:val="none" w:sz="0" w:space="0" w:color="auto"/>
            <w:right w:val="none" w:sz="0" w:space="0" w:color="auto"/>
          </w:divBdr>
        </w:div>
        <w:div w:id="1956477217">
          <w:marLeft w:val="576"/>
          <w:marRight w:val="0"/>
          <w:marTop w:val="0"/>
          <w:marBottom w:val="0"/>
          <w:divBdr>
            <w:top w:val="none" w:sz="0" w:space="0" w:color="auto"/>
            <w:left w:val="none" w:sz="0" w:space="0" w:color="auto"/>
            <w:bottom w:val="none" w:sz="0" w:space="0" w:color="auto"/>
            <w:right w:val="none" w:sz="0" w:space="0" w:color="auto"/>
          </w:divBdr>
        </w:div>
        <w:div w:id="1772626638">
          <w:marLeft w:val="576"/>
          <w:marRight w:val="0"/>
          <w:marTop w:val="0"/>
          <w:marBottom w:val="0"/>
          <w:divBdr>
            <w:top w:val="none" w:sz="0" w:space="0" w:color="auto"/>
            <w:left w:val="none" w:sz="0" w:space="0" w:color="auto"/>
            <w:bottom w:val="none" w:sz="0" w:space="0" w:color="auto"/>
            <w:right w:val="none" w:sz="0" w:space="0" w:color="auto"/>
          </w:divBdr>
        </w:div>
        <w:div w:id="85615716">
          <w:marLeft w:val="576"/>
          <w:marRight w:val="0"/>
          <w:marTop w:val="0"/>
          <w:marBottom w:val="0"/>
          <w:divBdr>
            <w:top w:val="none" w:sz="0" w:space="0" w:color="auto"/>
            <w:left w:val="none" w:sz="0" w:space="0" w:color="auto"/>
            <w:bottom w:val="none" w:sz="0" w:space="0" w:color="auto"/>
            <w:right w:val="none" w:sz="0" w:space="0" w:color="auto"/>
          </w:divBdr>
        </w:div>
      </w:divsChild>
    </w:div>
    <w:div w:id="1096441283">
      <w:bodyDiv w:val="1"/>
      <w:marLeft w:val="0"/>
      <w:marRight w:val="0"/>
      <w:marTop w:val="0"/>
      <w:marBottom w:val="0"/>
      <w:divBdr>
        <w:top w:val="none" w:sz="0" w:space="0" w:color="auto"/>
        <w:left w:val="none" w:sz="0" w:space="0" w:color="auto"/>
        <w:bottom w:val="none" w:sz="0" w:space="0" w:color="auto"/>
        <w:right w:val="none" w:sz="0" w:space="0" w:color="auto"/>
      </w:divBdr>
    </w:div>
    <w:div w:id="1097680403">
      <w:bodyDiv w:val="1"/>
      <w:marLeft w:val="0"/>
      <w:marRight w:val="0"/>
      <w:marTop w:val="0"/>
      <w:marBottom w:val="0"/>
      <w:divBdr>
        <w:top w:val="none" w:sz="0" w:space="0" w:color="auto"/>
        <w:left w:val="none" w:sz="0" w:space="0" w:color="auto"/>
        <w:bottom w:val="none" w:sz="0" w:space="0" w:color="auto"/>
        <w:right w:val="none" w:sz="0" w:space="0" w:color="auto"/>
      </w:divBdr>
    </w:div>
    <w:div w:id="1101685947">
      <w:bodyDiv w:val="1"/>
      <w:marLeft w:val="0"/>
      <w:marRight w:val="0"/>
      <w:marTop w:val="0"/>
      <w:marBottom w:val="0"/>
      <w:divBdr>
        <w:top w:val="none" w:sz="0" w:space="0" w:color="auto"/>
        <w:left w:val="none" w:sz="0" w:space="0" w:color="auto"/>
        <w:bottom w:val="none" w:sz="0" w:space="0" w:color="auto"/>
        <w:right w:val="none" w:sz="0" w:space="0" w:color="auto"/>
      </w:divBdr>
      <w:divsChild>
        <w:div w:id="955604808">
          <w:marLeft w:val="446"/>
          <w:marRight w:val="0"/>
          <w:marTop w:val="0"/>
          <w:marBottom w:val="0"/>
          <w:divBdr>
            <w:top w:val="none" w:sz="0" w:space="0" w:color="auto"/>
            <w:left w:val="none" w:sz="0" w:space="0" w:color="auto"/>
            <w:bottom w:val="none" w:sz="0" w:space="0" w:color="auto"/>
            <w:right w:val="none" w:sz="0" w:space="0" w:color="auto"/>
          </w:divBdr>
        </w:div>
        <w:div w:id="1530606432">
          <w:marLeft w:val="446"/>
          <w:marRight w:val="0"/>
          <w:marTop w:val="0"/>
          <w:marBottom w:val="0"/>
          <w:divBdr>
            <w:top w:val="none" w:sz="0" w:space="0" w:color="auto"/>
            <w:left w:val="none" w:sz="0" w:space="0" w:color="auto"/>
            <w:bottom w:val="none" w:sz="0" w:space="0" w:color="auto"/>
            <w:right w:val="none" w:sz="0" w:space="0" w:color="auto"/>
          </w:divBdr>
        </w:div>
        <w:div w:id="999961223">
          <w:marLeft w:val="446"/>
          <w:marRight w:val="0"/>
          <w:marTop w:val="0"/>
          <w:marBottom w:val="0"/>
          <w:divBdr>
            <w:top w:val="none" w:sz="0" w:space="0" w:color="auto"/>
            <w:left w:val="none" w:sz="0" w:space="0" w:color="auto"/>
            <w:bottom w:val="none" w:sz="0" w:space="0" w:color="auto"/>
            <w:right w:val="none" w:sz="0" w:space="0" w:color="auto"/>
          </w:divBdr>
        </w:div>
        <w:div w:id="84305172">
          <w:marLeft w:val="446"/>
          <w:marRight w:val="0"/>
          <w:marTop w:val="0"/>
          <w:marBottom w:val="0"/>
          <w:divBdr>
            <w:top w:val="none" w:sz="0" w:space="0" w:color="auto"/>
            <w:left w:val="none" w:sz="0" w:space="0" w:color="auto"/>
            <w:bottom w:val="none" w:sz="0" w:space="0" w:color="auto"/>
            <w:right w:val="none" w:sz="0" w:space="0" w:color="auto"/>
          </w:divBdr>
        </w:div>
        <w:div w:id="1755976407">
          <w:marLeft w:val="446"/>
          <w:marRight w:val="0"/>
          <w:marTop w:val="0"/>
          <w:marBottom w:val="0"/>
          <w:divBdr>
            <w:top w:val="none" w:sz="0" w:space="0" w:color="auto"/>
            <w:left w:val="none" w:sz="0" w:space="0" w:color="auto"/>
            <w:bottom w:val="none" w:sz="0" w:space="0" w:color="auto"/>
            <w:right w:val="none" w:sz="0" w:space="0" w:color="auto"/>
          </w:divBdr>
        </w:div>
        <w:div w:id="1685785929">
          <w:marLeft w:val="446"/>
          <w:marRight w:val="0"/>
          <w:marTop w:val="0"/>
          <w:marBottom w:val="0"/>
          <w:divBdr>
            <w:top w:val="none" w:sz="0" w:space="0" w:color="auto"/>
            <w:left w:val="none" w:sz="0" w:space="0" w:color="auto"/>
            <w:bottom w:val="none" w:sz="0" w:space="0" w:color="auto"/>
            <w:right w:val="none" w:sz="0" w:space="0" w:color="auto"/>
          </w:divBdr>
        </w:div>
      </w:divsChild>
    </w:div>
    <w:div w:id="1168521404">
      <w:bodyDiv w:val="1"/>
      <w:marLeft w:val="0"/>
      <w:marRight w:val="0"/>
      <w:marTop w:val="0"/>
      <w:marBottom w:val="0"/>
      <w:divBdr>
        <w:top w:val="none" w:sz="0" w:space="0" w:color="auto"/>
        <w:left w:val="none" w:sz="0" w:space="0" w:color="auto"/>
        <w:bottom w:val="none" w:sz="0" w:space="0" w:color="auto"/>
        <w:right w:val="none" w:sz="0" w:space="0" w:color="auto"/>
      </w:divBdr>
    </w:div>
    <w:div w:id="1224682505">
      <w:bodyDiv w:val="1"/>
      <w:marLeft w:val="0"/>
      <w:marRight w:val="0"/>
      <w:marTop w:val="0"/>
      <w:marBottom w:val="0"/>
      <w:divBdr>
        <w:top w:val="none" w:sz="0" w:space="0" w:color="auto"/>
        <w:left w:val="none" w:sz="0" w:space="0" w:color="auto"/>
        <w:bottom w:val="none" w:sz="0" w:space="0" w:color="auto"/>
        <w:right w:val="none" w:sz="0" w:space="0" w:color="auto"/>
      </w:divBdr>
    </w:div>
    <w:div w:id="1263223532">
      <w:bodyDiv w:val="1"/>
      <w:marLeft w:val="0"/>
      <w:marRight w:val="0"/>
      <w:marTop w:val="0"/>
      <w:marBottom w:val="0"/>
      <w:divBdr>
        <w:top w:val="none" w:sz="0" w:space="0" w:color="auto"/>
        <w:left w:val="none" w:sz="0" w:space="0" w:color="auto"/>
        <w:bottom w:val="none" w:sz="0" w:space="0" w:color="auto"/>
        <w:right w:val="none" w:sz="0" w:space="0" w:color="auto"/>
      </w:divBdr>
    </w:div>
    <w:div w:id="1368261082">
      <w:bodyDiv w:val="1"/>
      <w:marLeft w:val="0"/>
      <w:marRight w:val="0"/>
      <w:marTop w:val="0"/>
      <w:marBottom w:val="0"/>
      <w:divBdr>
        <w:top w:val="none" w:sz="0" w:space="0" w:color="auto"/>
        <w:left w:val="none" w:sz="0" w:space="0" w:color="auto"/>
        <w:bottom w:val="none" w:sz="0" w:space="0" w:color="auto"/>
        <w:right w:val="none" w:sz="0" w:space="0" w:color="auto"/>
      </w:divBdr>
      <w:divsChild>
        <w:div w:id="323897874">
          <w:marLeft w:val="1555"/>
          <w:marRight w:val="0"/>
          <w:marTop w:val="0"/>
          <w:marBottom w:val="0"/>
          <w:divBdr>
            <w:top w:val="none" w:sz="0" w:space="0" w:color="auto"/>
            <w:left w:val="none" w:sz="0" w:space="0" w:color="auto"/>
            <w:bottom w:val="none" w:sz="0" w:space="0" w:color="auto"/>
            <w:right w:val="none" w:sz="0" w:space="0" w:color="auto"/>
          </w:divBdr>
        </w:div>
        <w:div w:id="608781361">
          <w:marLeft w:val="1555"/>
          <w:marRight w:val="0"/>
          <w:marTop w:val="0"/>
          <w:marBottom w:val="0"/>
          <w:divBdr>
            <w:top w:val="none" w:sz="0" w:space="0" w:color="auto"/>
            <w:left w:val="none" w:sz="0" w:space="0" w:color="auto"/>
            <w:bottom w:val="none" w:sz="0" w:space="0" w:color="auto"/>
            <w:right w:val="none" w:sz="0" w:space="0" w:color="auto"/>
          </w:divBdr>
        </w:div>
        <w:div w:id="225453839">
          <w:marLeft w:val="1555"/>
          <w:marRight w:val="0"/>
          <w:marTop w:val="0"/>
          <w:marBottom w:val="0"/>
          <w:divBdr>
            <w:top w:val="none" w:sz="0" w:space="0" w:color="auto"/>
            <w:left w:val="none" w:sz="0" w:space="0" w:color="auto"/>
            <w:bottom w:val="none" w:sz="0" w:space="0" w:color="auto"/>
            <w:right w:val="none" w:sz="0" w:space="0" w:color="auto"/>
          </w:divBdr>
        </w:div>
        <w:div w:id="477957314">
          <w:marLeft w:val="1555"/>
          <w:marRight w:val="0"/>
          <w:marTop w:val="0"/>
          <w:marBottom w:val="0"/>
          <w:divBdr>
            <w:top w:val="none" w:sz="0" w:space="0" w:color="auto"/>
            <w:left w:val="none" w:sz="0" w:space="0" w:color="auto"/>
            <w:bottom w:val="none" w:sz="0" w:space="0" w:color="auto"/>
            <w:right w:val="none" w:sz="0" w:space="0" w:color="auto"/>
          </w:divBdr>
        </w:div>
        <w:div w:id="458842871">
          <w:marLeft w:val="1555"/>
          <w:marRight w:val="0"/>
          <w:marTop w:val="0"/>
          <w:marBottom w:val="0"/>
          <w:divBdr>
            <w:top w:val="none" w:sz="0" w:space="0" w:color="auto"/>
            <w:left w:val="none" w:sz="0" w:space="0" w:color="auto"/>
            <w:bottom w:val="none" w:sz="0" w:space="0" w:color="auto"/>
            <w:right w:val="none" w:sz="0" w:space="0" w:color="auto"/>
          </w:divBdr>
        </w:div>
        <w:div w:id="857962170">
          <w:marLeft w:val="1555"/>
          <w:marRight w:val="0"/>
          <w:marTop w:val="0"/>
          <w:marBottom w:val="0"/>
          <w:divBdr>
            <w:top w:val="none" w:sz="0" w:space="0" w:color="auto"/>
            <w:left w:val="none" w:sz="0" w:space="0" w:color="auto"/>
            <w:bottom w:val="none" w:sz="0" w:space="0" w:color="auto"/>
            <w:right w:val="none" w:sz="0" w:space="0" w:color="auto"/>
          </w:divBdr>
        </w:div>
        <w:div w:id="717126733">
          <w:marLeft w:val="1555"/>
          <w:marRight w:val="0"/>
          <w:marTop w:val="0"/>
          <w:marBottom w:val="0"/>
          <w:divBdr>
            <w:top w:val="none" w:sz="0" w:space="0" w:color="auto"/>
            <w:left w:val="none" w:sz="0" w:space="0" w:color="auto"/>
            <w:bottom w:val="none" w:sz="0" w:space="0" w:color="auto"/>
            <w:right w:val="none" w:sz="0" w:space="0" w:color="auto"/>
          </w:divBdr>
        </w:div>
      </w:divsChild>
    </w:div>
    <w:div w:id="1382095511">
      <w:bodyDiv w:val="1"/>
      <w:marLeft w:val="0"/>
      <w:marRight w:val="0"/>
      <w:marTop w:val="0"/>
      <w:marBottom w:val="0"/>
      <w:divBdr>
        <w:top w:val="none" w:sz="0" w:space="0" w:color="auto"/>
        <w:left w:val="none" w:sz="0" w:space="0" w:color="auto"/>
        <w:bottom w:val="none" w:sz="0" w:space="0" w:color="auto"/>
        <w:right w:val="none" w:sz="0" w:space="0" w:color="auto"/>
      </w:divBdr>
    </w:div>
    <w:div w:id="1419525123">
      <w:bodyDiv w:val="1"/>
      <w:marLeft w:val="0"/>
      <w:marRight w:val="0"/>
      <w:marTop w:val="0"/>
      <w:marBottom w:val="0"/>
      <w:divBdr>
        <w:top w:val="none" w:sz="0" w:space="0" w:color="auto"/>
        <w:left w:val="none" w:sz="0" w:space="0" w:color="auto"/>
        <w:bottom w:val="none" w:sz="0" w:space="0" w:color="auto"/>
        <w:right w:val="none" w:sz="0" w:space="0" w:color="auto"/>
      </w:divBdr>
    </w:div>
    <w:div w:id="1420374439">
      <w:bodyDiv w:val="1"/>
      <w:marLeft w:val="0"/>
      <w:marRight w:val="0"/>
      <w:marTop w:val="0"/>
      <w:marBottom w:val="0"/>
      <w:divBdr>
        <w:top w:val="none" w:sz="0" w:space="0" w:color="auto"/>
        <w:left w:val="none" w:sz="0" w:space="0" w:color="auto"/>
        <w:bottom w:val="none" w:sz="0" w:space="0" w:color="auto"/>
        <w:right w:val="none" w:sz="0" w:space="0" w:color="auto"/>
      </w:divBdr>
    </w:div>
    <w:div w:id="1439637684">
      <w:bodyDiv w:val="1"/>
      <w:marLeft w:val="0"/>
      <w:marRight w:val="0"/>
      <w:marTop w:val="0"/>
      <w:marBottom w:val="0"/>
      <w:divBdr>
        <w:top w:val="none" w:sz="0" w:space="0" w:color="auto"/>
        <w:left w:val="none" w:sz="0" w:space="0" w:color="auto"/>
        <w:bottom w:val="none" w:sz="0" w:space="0" w:color="auto"/>
        <w:right w:val="none" w:sz="0" w:space="0" w:color="auto"/>
      </w:divBdr>
    </w:div>
    <w:div w:id="1539471719">
      <w:bodyDiv w:val="1"/>
      <w:marLeft w:val="0"/>
      <w:marRight w:val="0"/>
      <w:marTop w:val="0"/>
      <w:marBottom w:val="0"/>
      <w:divBdr>
        <w:top w:val="none" w:sz="0" w:space="0" w:color="auto"/>
        <w:left w:val="none" w:sz="0" w:space="0" w:color="auto"/>
        <w:bottom w:val="none" w:sz="0" w:space="0" w:color="auto"/>
        <w:right w:val="none" w:sz="0" w:space="0" w:color="auto"/>
      </w:divBdr>
    </w:div>
    <w:div w:id="1764911276">
      <w:bodyDiv w:val="1"/>
      <w:marLeft w:val="0"/>
      <w:marRight w:val="0"/>
      <w:marTop w:val="0"/>
      <w:marBottom w:val="0"/>
      <w:divBdr>
        <w:top w:val="none" w:sz="0" w:space="0" w:color="auto"/>
        <w:left w:val="none" w:sz="0" w:space="0" w:color="auto"/>
        <w:bottom w:val="none" w:sz="0" w:space="0" w:color="auto"/>
        <w:right w:val="none" w:sz="0" w:space="0" w:color="auto"/>
      </w:divBdr>
      <w:divsChild>
        <w:div w:id="880828263">
          <w:marLeft w:val="446"/>
          <w:marRight w:val="0"/>
          <w:marTop w:val="0"/>
          <w:marBottom w:val="120"/>
          <w:divBdr>
            <w:top w:val="none" w:sz="0" w:space="0" w:color="auto"/>
            <w:left w:val="none" w:sz="0" w:space="0" w:color="auto"/>
            <w:bottom w:val="none" w:sz="0" w:space="0" w:color="auto"/>
            <w:right w:val="none" w:sz="0" w:space="0" w:color="auto"/>
          </w:divBdr>
        </w:div>
        <w:div w:id="1417165659">
          <w:marLeft w:val="446"/>
          <w:marRight w:val="0"/>
          <w:marTop w:val="0"/>
          <w:marBottom w:val="120"/>
          <w:divBdr>
            <w:top w:val="none" w:sz="0" w:space="0" w:color="auto"/>
            <w:left w:val="none" w:sz="0" w:space="0" w:color="auto"/>
            <w:bottom w:val="none" w:sz="0" w:space="0" w:color="auto"/>
            <w:right w:val="none" w:sz="0" w:space="0" w:color="auto"/>
          </w:divBdr>
        </w:div>
        <w:div w:id="783622230">
          <w:marLeft w:val="446"/>
          <w:marRight w:val="0"/>
          <w:marTop w:val="0"/>
          <w:marBottom w:val="120"/>
          <w:divBdr>
            <w:top w:val="none" w:sz="0" w:space="0" w:color="auto"/>
            <w:left w:val="none" w:sz="0" w:space="0" w:color="auto"/>
            <w:bottom w:val="none" w:sz="0" w:space="0" w:color="auto"/>
            <w:right w:val="none" w:sz="0" w:space="0" w:color="auto"/>
          </w:divBdr>
        </w:div>
        <w:div w:id="325867514">
          <w:marLeft w:val="446"/>
          <w:marRight w:val="0"/>
          <w:marTop w:val="0"/>
          <w:marBottom w:val="120"/>
          <w:divBdr>
            <w:top w:val="none" w:sz="0" w:space="0" w:color="auto"/>
            <w:left w:val="none" w:sz="0" w:space="0" w:color="auto"/>
            <w:bottom w:val="none" w:sz="0" w:space="0" w:color="auto"/>
            <w:right w:val="none" w:sz="0" w:space="0" w:color="auto"/>
          </w:divBdr>
        </w:div>
        <w:div w:id="593365057">
          <w:marLeft w:val="446"/>
          <w:marRight w:val="0"/>
          <w:marTop w:val="0"/>
          <w:marBottom w:val="120"/>
          <w:divBdr>
            <w:top w:val="none" w:sz="0" w:space="0" w:color="auto"/>
            <w:left w:val="none" w:sz="0" w:space="0" w:color="auto"/>
            <w:bottom w:val="none" w:sz="0" w:space="0" w:color="auto"/>
            <w:right w:val="none" w:sz="0" w:space="0" w:color="auto"/>
          </w:divBdr>
        </w:div>
        <w:div w:id="1655141744">
          <w:marLeft w:val="446"/>
          <w:marRight w:val="0"/>
          <w:marTop w:val="0"/>
          <w:marBottom w:val="120"/>
          <w:divBdr>
            <w:top w:val="none" w:sz="0" w:space="0" w:color="auto"/>
            <w:left w:val="none" w:sz="0" w:space="0" w:color="auto"/>
            <w:bottom w:val="none" w:sz="0" w:space="0" w:color="auto"/>
            <w:right w:val="none" w:sz="0" w:space="0" w:color="auto"/>
          </w:divBdr>
        </w:div>
        <w:div w:id="1576628624">
          <w:marLeft w:val="446"/>
          <w:marRight w:val="0"/>
          <w:marTop w:val="0"/>
          <w:marBottom w:val="120"/>
          <w:divBdr>
            <w:top w:val="none" w:sz="0" w:space="0" w:color="auto"/>
            <w:left w:val="none" w:sz="0" w:space="0" w:color="auto"/>
            <w:bottom w:val="none" w:sz="0" w:space="0" w:color="auto"/>
            <w:right w:val="none" w:sz="0" w:space="0" w:color="auto"/>
          </w:divBdr>
        </w:div>
        <w:div w:id="2004626254">
          <w:marLeft w:val="446"/>
          <w:marRight w:val="0"/>
          <w:marTop w:val="0"/>
          <w:marBottom w:val="120"/>
          <w:divBdr>
            <w:top w:val="none" w:sz="0" w:space="0" w:color="auto"/>
            <w:left w:val="none" w:sz="0" w:space="0" w:color="auto"/>
            <w:bottom w:val="none" w:sz="0" w:space="0" w:color="auto"/>
            <w:right w:val="none" w:sz="0" w:space="0" w:color="auto"/>
          </w:divBdr>
        </w:div>
        <w:div w:id="1778600667">
          <w:marLeft w:val="446"/>
          <w:marRight w:val="0"/>
          <w:marTop w:val="0"/>
          <w:marBottom w:val="120"/>
          <w:divBdr>
            <w:top w:val="none" w:sz="0" w:space="0" w:color="auto"/>
            <w:left w:val="none" w:sz="0" w:space="0" w:color="auto"/>
            <w:bottom w:val="none" w:sz="0" w:space="0" w:color="auto"/>
            <w:right w:val="none" w:sz="0" w:space="0" w:color="auto"/>
          </w:divBdr>
        </w:div>
        <w:div w:id="293218563">
          <w:marLeft w:val="446"/>
          <w:marRight w:val="0"/>
          <w:marTop w:val="0"/>
          <w:marBottom w:val="120"/>
          <w:divBdr>
            <w:top w:val="none" w:sz="0" w:space="0" w:color="auto"/>
            <w:left w:val="none" w:sz="0" w:space="0" w:color="auto"/>
            <w:bottom w:val="none" w:sz="0" w:space="0" w:color="auto"/>
            <w:right w:val="none" w:sz="0" w:space="0" w:color="auto"/>
          </w:divBdr>
        </w:div>
      </w:divsChild>
    </w:div>
    <w:div w:id="1808861114">
      <w:bodyDiv w:val="1"/>
      <w:marLeft w:val="0"/>
      <w:marRight w:val="0"/>
      <w:marTop w:val="0"/>
      <w:marBottom w:val="0"/>
      <w:divBdr>
        <w:top w:val="none" w:sz="0" w:space="0" w:color="auto"/>
        <w:left w:val="none" w:sz="0" w:space="0" w:color="auto"/>
        <w:bottom w:val="none" w:sz="0" w:space="0" w:color="auto"/>
        <w:right w:val="none" w:sz="0" w:space="0" w:color="auto"/>
      </w:divBdr>
    </w:div>
    <w:div w:id="1811753444">
      <w:bodyDiv w:val="1"/>
      <w:marLeft w:val="0"/>
      <w:marRight w:val="0"/>
      <w:marTop w:val="0"/>
      <w:marBottom w:val="0"/>
      <w:divBdr>
        <w:top w:val="none" w:sz="0" w:space="0" w:color="auto"/>
        <w:left w:val="none" w:sz="0" w:space="0" w:color="auto"/>
        <w:bottom w:val="none" w:sz="0" w:space="0" w:color="auto"/>
        <w:right w:val="none" w:sz="0" w:space="0" w:color="auto"/>
      </w:divBdr>
    </w:div>
    <w:div w:id="1812400321">
      <w:bodyDiv w:val="1"/>
      <w:marLeft w:val="0"/>
      <w:marRight w:val="0"/>
      <w:marTop w:val="0"/>
      <w:marBottom w:val="0"/>
      <w:divBdr>
        <w:top w:val="none" w:sz="0" w:space="0" w:color="auto"/>
        <w:left w:val="none" w:sz="0" w:space="0" w:color="auto"/>
        <w:bottom w:val="none" w:sz="0" w:space="0" w:color="auto"/>
        <w:right w:val="none" w:sz="0" w:space="0" w:color="auto"/>
      </w:divBdr>
    </w:div>
    <w:div w:id="1841848330">
      <w:bodyDiv w:val="1"/>
      <w:marLeft w:val="0"/>
      <w:marRight w:val="0"/>
      <w:marTop w:val="0"/>
      <w:marBottom w:val="0"/>
      <w:divBdr>
        <w:top w:val="none" w:sz="0" w:space="0" w:color="auto"/>
        <w:left w:val="none" w:sz="0" w:space="0" w:color="auto"/>
        <w:bottom w:val="none" w:sz="0" w:space="0" w:color="auto"/>
        <w:right w:val="none" w:sz="0" w:space="0" w:color="auto"/>
      </w:divBdr>
    </w:div>
    <w:div w:id="1881015501">
      <w:bodyDiv w:val="1"/>
      <w:marLeft w:val="0"/>
      <w:marRight w:val="0"/>
      <w:marTop w:val="0"/>
      <w:marBottom w:val="0"/>
      <w:divBdr>
        <w:top w:val="none" w:sz="0" w:space="0" w:color="auto"/>
        <w:left w:val="none" w:sz="0" w:space="0" w:color="auto"/>
        <w:bottom w:val="none" w:sz="0" w:space="0" w:color="auto"/>
        <w:right w:val="none" w:sz="0" w:space="0" w:color="auto"/>
      </w:divBdr>
    </w:div>
    <w:div w:id="1887640536">
      <w:bodyDiv w:val="1"/>
      <w:marLeft w:val="0"/>
      <w:marRight w:val="0"/>
      <w:marTop w:val="0"/>
      <w:marBottom w:val="0"/>
      <w:divBdr>
        <w:top w:val="none" w:sz="0" w:space="0" w:color="auto"/>
        <w:left w:val="none" w:sz="0" w:space="0" w:color="auto"/>
        <w:bottom w:val="none" w:sz="0" w:space="0" w:color="auto"/>
        <w:right w:val="none" w:sz="0" w:space="0" w:color="auto"/>
      </w:divBdr>
    </w:div>
    <w:div w:id="1923709952">
      <w:bodyDiv w:val="1"/>
      <w:marLeft w:val="0"/>
      <w:marRight w:val="0"/>
      <w:marTop w:val="0"/>
      <w:marBottom w:val="0"/>
      <w:divBdr>
        <w:top w:val="none" w:sz="0" w:space="0" w:color="auto"/>
        <w:left w:val="none" w:sz="0" w:space="0" w:color="auto"/>
        <w:bottom w:val="none" w:sz="0" w:space="0" w:color="auto"/>
        <w:right w:val="none" w:sz="0" w:space="0" w:color="auto"/>
      </w:divBdr>
    </w:div>
    <w:div w:id="1957329301">
      <w:bodyDiv w:val="1"/>
      <w:marLeft w:val="0"/>
      <w:marRight w:val="0"/>
      <w:marTop w:val="0"/>
      <w:marBottom w:val="0"/>
      <w:divBdr>
        <w:top w:val="none" w:sz="0" w:space="0" w:color="auto"/>
        <w:left w:val="none" w:sz="0" w:space="0" w:color="auto"/>
        <w:bottom w:val="none" w:sz="0" w:space="0" w:color="auto"/>
        <w:right w:val="none" w:sz="0" w:space="0" w:color="auto"/>
      </w:divBdr>
    </w:div>
    <w:div w:id="1966957710">
      <w:bodyDiv w:val="1"/>
      <w:marLeft w:val="0"/>
      <w:marRight w:val="0"/>
      <w:marTop w:val="0"/>
      <w:marBottom w:val="0"/>
      <w:divBdr>
        <w:top w:val="none" w:sz="0" w:space="0" w:color="auto"/>
        <w:left w:val="none" w:sz="0" w:space="0" w:color="auto"/>
        <w:bottom w:val="none" w:sz="0" w:space="0" w:color="auto"/>
        <w:right w:val="none" w:sz="0" w:space="0" w:color="auto"/>
      </w:divBdr>
      <w:divsChild>
        <w:div w:id="1734231478">
          <w:marLeft w:val="1555"/>
          <w:marRight w:val="0"/>
          <w:marTop w:val="0"/>
          <w:marBottom w:val="0"/>
          <w:divBdr>
            <w:top w:val="none" w:sz="0" w:space="0" w:color="auto"/>
            <w:left w:val="none" w:sz="0" w:space="0" w:color="auto"/>
            <w:bottom w:val="none" w:sz="0" w:space="0" w:color="auto"/>
            <w:right w:val="none" w:sz="0" w:space="0" w:color="auto"/>
          </w:divBdr>
        </w:div>
      </w:divsChild>
    </w:div>
    <w:div w:id="1970672619">
      <w:bodyDiv w:val="1"/>
      <w:marLeft w:val="0"/>
      <w:marRight w:val="0"/>
      <w:marTop w:val="0"/>
      <w:marBottom w:val="0"/>
      <w:divBdr>
        <w:top w:val="none" w:sz="0" w:space="0" w:color="auto"/>
        <w:left w:val="none" w:sz="0" w:space="0" w:color="auto"/>
        <w:bottom w:val="none" w:sz="0" w:space="0" w:color="auto"/>
        <w:right w:val="none" w:sz="0" w:space="0" w:color="auto"/>
      </w:divBdr>
    </w:div>
    <w:div w:id="1977907755">
      <w:bodyDiv w:val="1"/>
      <w:marLeft w:val="0"/>
      <w:marRight w:val="0"/>
      <w:marTop w:val="0"/>
      <w:marBottom w:val="0"/>
      <w:divBdr>
        <w:top w:val="none" w:sz="0" w:space="0" w:color="auto"/>
        <w:left w:val="none" w:sz="0" w:space="0" w:color="auto"/>
        <w:bottom w:val="none" w:sz="0" w:space="0" w:color="auto"/>
        <w:right w:val="none" w:sz="0" w:space="0" w:color="auto"/>
      </w:divBdr>
    </w:div>
    <w:div w:id="1993216132">
      <w:bodyDiv w:val="1"/>
      <w:marLeft w:val="0"/>
      <w:marRight w:val="0"/>
      <w:marTop w:val="0"/>
      <w:marBottom w:val="0"/>
      <w:divBdr>
        <w:top w:val="none" w:sz="0" w:space="0" w:color="auto"/>
        <w:left w:val="none" w:sz="0" w:space="0" w:color="auto"/>
        <w:bottom w:val="none" w:sz="0" w:space="0" w:color="auto"/>
        <w:right w:val="none" w:sz="0" w:space="0" w:color="auto"/>
      </w:divBdr>
    </w:div>
    <w:div w:id="2003266390">
      <w:bodyDiv w:val="1"/>
      <w:marLeft w:val="0"/>
      <w:marRight w:val="0"/>
      <w:marTop w:val="0"/>
      <w:marBottom w:val="0"/>
      <w:divBdr>
        <w:top w:val="none" w:sz="0" w:space="0" w:color="auto"/>
        <w:left w:val="none" w:sz="0" w:space="0" w:color="auto"/>
        <w:bottom w:val="none" w:sz="0" w:space="0" w:color="auto"/>
        <w:right w:val="none" w:sz="0" w:space="0" w:color="auto"/>
      </w:divBdr>
    </w:div>
    <w:div w:id="2005163264">
      <w:bodyDiv w:val="1"/>
      <w:marLeft w:val="0"/>
      <w:marRight w:val="0"/>
      <w:marTop w:val="0"/>
      <w:marBottom w:val="0"/>
      <w:divBdr>
        <w:top w:val="none" w:sz="0" w:space="0" w:color="auto"/>
        <w:left w:val="none" w:sz="0" w:space="0" w:color="auto"/>
        <w:bottom w:val="none" w:sz="0" w:space="0" w:color="auto"/>
        <w:right w:val="none" w:sz="0" w:space="0" w:color="auto"/>
      </w:divBdr>
    </w:div>
    <w:div w:id="2018992545">
      <w:bodyDiv w:val="1"/>
      <w:marLeft w:val="0"/>
      <w:marRight w:val="0"/>
      <w:marTop w:val="0"/>
      <w:marBottom w:val="0"/>
      <w:divBdr>
        <w:top w:val="none" w:sz="0" w:space="0" w:color="auto"/>
        <w:left w:val="none" w:sz="0" w:space="0" w:color="auto"/>
        <w:bottom w:val="none" w:sz="0" w:space="0" w:color="auto"/>
        <w:right w:val="none" w:sz="0" w:space="0" w:color="auto"/>
      </w:divBdr>
    </w:div>
    <w:div w:id="2040229782">
      <w:bodyDiv w:val="1"/>
      <w:marLeft w:val="0"/>
      <w:marRight w:val="0"/>
      <w:marTop w:val="0"/>
      <w:marBottom w:val="0"/>
      <w:divBdr>
        <w:top w:val="none" w:sz="0" w:space="0" w:color="auto"/>
        <w:left w:val="none" w:sz="0" w:space="0" w:color="auto"/>
        <w:bottom w:val="none" w:sz="0" w:space="0" w:color="auto"/>
        <w:right w:val="none" w:sz="0" w:space="0" w:color="auto"/>
      </w:divBdr>
    </w:div>
    <w:div w:id="2106266624">
      <w:bodyDiv w:val="1"/>
      <w:marLeft w:val="0"/>
      <w:marRight w:val="0"/>
      <w:marTop w:val="0"/>
      <w:marBottom w:val="0"/>
      <w:divBdr>
        <w:top w:val="none" w:sz="0" w:space="0" w:color="auto"/>
        <w:left w:val="none" w:sz="0" w:space="0" w:color="auto"/>
        <w:bottom w:val="none" w:sz="0" w:space="0" w:color="auto"/>
        <w:right w:val="none" w:sz="0" w:space="0" w:color="auto"/>
      </w:divBdr>
      <w:divsChild>
        <w:div w:id="1990405948">
          <w:marLeft w:val="446"/>
          <w:marRight w:val="0"/>
          <w:marTop w:val="0"/>
          <w:marBottom w:val="0"/>
          <w:divBdr>
            <w:top w:val="none" w:sz="0" w:space="0" w:color="auto"/>
            <w:left w:val="none" w:sz="0" w:space="0" w:color="auto"/>
            <w:bottom w:val="none" w:sz="0" w:space="0" w:color="auto"/>
            <w:right w:val="none" w:sz="0" w:space="0" w:color="auto"/>
          </w:divBdr>
        </w:div>
        <w:div w:id="1465808552">
          <w:marLeft w:val="446"/>
          <w:marRight w:val="0"/>
          <w:marTop w:val="0"/>
          <w:marBottom w:val="0"/>
          <w:divBdr>
            <w:top w:val="none" w:sz="0" w:space="0" w:color="auto"/>
            <w:left w:val="none" w:sz="0" w:space="0" w:color="auto"/>
            <w:bottom w:val="none" w:sz="0" w:space="0" w:color="auto"/>
            <w:right w:val="none" w:sz="0" w:space="0" w:color="auto"/>
          </w:divBdr>
        </w:div>
        <w:div w:id="1426879484">
          <w:marLeft w:val="446"/>
          <w:marRight w:val="0"/>
          <w:marTop w:val="0"/>
          <w:marBottom w:val="0"/>
          <w:divBdr>
            <w:top w:val="none" w:sz="0" w:space="0" w:color="auto"/>
            <w:left w:val="none" w:sz="0" w:space="0" w:color="auto"/>
            <w:bottom w:val="none" w:sz="0" w:space="0" w:color="auto"/>
            <w:right w:val="none" w:sz="0" w:space="0" w:color="auto"/>
          </w:divBdr>
        </w:div>
        <w:div w:id="411969092">
          <w:marLeft w:val="446"/>
          <w:marRight w:val="0"/>
          <w:marTop w:val="0"/>
          <w:marBottom w:val="0"/>
          <w:divBdr>
            <w:top w:val="none" w:sz="0" w:space="0" w:color="auto"/>
            <w:left w:val="none" w:sz="0" w:space="0" w:color="auto"/>
            <w:bottom w:val="none" w:sz="0" w:space="0" w:color="auto"/>
            <w:right w:val="none" w:sz="0" w:space="0" w:color="auto"/>
          </w:divBdr>
        </w:div>
        <w:div w:id="449786638">
          <w:marLeft w:val="446"/>
          <w:marRight w:val="0"/>
          <w:marTop w:val="0"/>
          <w:marBottom w:val="0"/>
          <w:divBdr>
            <w:top w:val="none" w:sz="0" w:space="0" w:color="auto"/>
            <w:left w:val="none" w:sz="0" w:space="0" w:color="auto"/>
            <w:bottom w:val="none" w:sz="0" w:space="0" w:color="auto"/>
            <w:right w:val="none" w:sz="0" w:space="0" w:color="auto"/>
          </w:divBdr>
        </w:div>
        <w:div w:id="1547833415">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04A4A-63A5-40C2-8143-001D95E1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36</Pages>
  <Words>9145</Words>
  <Characters>50302</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Jose Garcia Villalobos</dc:creator>
  <cp:lastModifiedBy>Mario Hector Monterrosa Molina</cp:lastModifiedBy>
  <cp:revision>266</cp:revision>
  <cp:lastPrinted>2015-06-23T14:56:00Z</cp:lastPrinted>
  <dcterms:created xsi:type="dcterms:W3CDTF">2015-06-10T22:17:00Z</dcterms:created>
  <dcterms:modified xsi:type="dcterms:W3CDTF">2015-06-23T17:05:00Z</dcterms:modified>
</cp:coreProperties>
</file>