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5F" w:rsidRDefault="00E0255F" w:rsidP="00F5692C">
      <w:pPr>
        <w:spacing w:after="0" w:line="360" w:lineRule="auto"/>
        <w:rPr>
          <w:b/>
          <w:bCs/>
          <w:color w:val="002060"/>
        </w:rPr>
      </w:pPr>
    </w:p>
    <w:p w:rsidR="00D47A8E" w:rsidRDefault="00F5692C" w:rsidP="00F5692C">
      <w:pPr>
        <w:spacing w:after="0" w:line="360" w:lineRule="auto"/>
        <w:rPr>
          <w:b/>
          <w:bCs/>
          <w:color w:val="002060"/>
        </w:rPr>
      </w:pPr>
      <w:r>
        <w:rPr>
          <w:noProof/>
          <w:lang w:eastAsia="es-SV"/>
        </w:rPr>
        <w:drawing>
          <wp:anchor distT="0" distB="0" distL="114300" distR="114300" simplePos="0" relativeHeight="251661312" behindDoc="0" locked="0" layoutInCell="1" allowOverlap="1" wp14:anchorId="6BD167F4" wp14:editId="5B8DE164">
            <wp:simplePos x="0" y="0"/>
            <wp:positionH relativeFrom="margin">
              <wp:posOffset>5086350</wp:posOffset>
            </wp:positionH>
            <wp:positionV relativeFrom="margin">
              <wp:posOffset>-237490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SV"/>
        </w:rPr>
        <w:drawing>
          <wp:anchor distT="0" distB="0" distL="114300" distR="114300" simplePos="0" relativeHeight="251659264" behindDoc="0" locked="0" layoutInCell="1" allowOverlap="1" wp14:anchorId="07227AF4" wp14:editId="50D39DFC">
            <wp:simplePos x="0" y="0"/>
            <wp:positionH relativeFrom="margin">
              <wp:posOffset>0</wp:posOffset>
            </wp:positionH>
            <wp:positionV relativeFrom="paragraph">
              <wp:posOffset>-295275</wp:posOffset>
            </wp:positionV>
            <wp:extent cx="2162175" cy="723265"/>
            <wp:effectExtent l="0" t="0" r="0" b="0"/>
            <wp:wrapNone/>
            <wp:docPr id="3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7A8E" w:rsidRDefault="00D47A8E" w:rsidP="00D47A8E">
      <w:pPr>
        <w:spacing w:line="240" w:lineRule="auto"/>
        <w:jc w:val="center"/>
        <w:rPr>
          <w:b/>
          <w:bCs/>
          <w:color w:val="002060"/>
        </w:rPr>
      </w:pPr>
    </w:p>
    <w:p w:rsidR="00D47A8E" w:rsidRPr="00F5692C" w:rsidRDefault="00D47A8E" w:rsidP="00D47A8E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F5692C">
        <w:rPr>
          <w:rFonts w:ascii="Times New Roman" w:hAnsi="Times New Roman"/>
          <w:b/>
          <w:bCs/>
          <w:color w:val="002060"/>
          <w:sz w:val="24"/>
          <w:szCs w:val="24"/>
        </w:rPr>
        <w:t xml:space="preserve">NUE </w:t>
      </w:r>
      <w:r w:rsidR="00E0255F">
        <w:rPr>
          <w:rFonts w:ascii="Times New Roman" w:hAnsi="Times New Roman"/>
          <w:b/>
          <w:bCs/>
          <w:color w:val="002060"/>
          <w:sz w:val="24"/>
          <w:szCs w:val="24"/>
        </w:rPr>
        <w:t>5-DDP-2017</w:t>
      </w:r>
    </w:p>
    <w:p w:rsidR="00D47A8E" w:rsidRPr="00F5692C" w:rsidRDefault="00B03D44" w:rsidP="00D47A8E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color w:val="002060"/>
          <w:sz w:val="24"/>
          <w:szCs w:val="24"/>
        </w:rPr>
        <w:t>xxxxxxxxxxxxxxxxxxxx</w:t>
      </w:r>
      <w:proofErr w:type="spellEnd"/>
      <w:proofErr w:type="gramEnd"/>
      <w:r w:rsidR="005F25A1" w:rsidRPr="00F5692C">
        <w:rPr>
          <w:rFonts w:ascii="Times New Roman" w:hAnsi="Times New Roman"/>
          <w:b/>
          <w:bCs/>
          <w:color w:val="002060"/>
          <w:sz w:val="24"/>
          <w:szCs w:val="24"/>
        </w:rPr>
        <w:t xml:space="preserve"> </w:t>
      </w:r>
      <w:r w:rsidR="00632062" w:rsidRPr="00F5692C">
        <w:rPr>
          <w:rFonts w:ascii="Times New Roman" w:hAnsi="Times New Roman"/>
          <w:b/>
          <w:bCs/>
          <w:color w:val="002060"/>
          <w:sz w:val="24"/>
          <w:szCs w:val="24"/>
        </w:rPr>
        <w:t xml:space="preserve">contra </w:t>
      </w:r>
      <w:r w:rsidR="00E0255F">
        <w:rPr>
          <w:rFonts w:ascii="Times New Roman" w:hAnsi="Times New Roman"/>
          <w:b/>
          <w:bCs/>
          <w:color w:val="002060"/>
          <w:sz w:val="24"/>
          <w:szCs w:val="24"/>
        </w:rPr>
        <w:t>Quijada Cartagena, Solís y otro</w:t>
      </w:r>
    </w:p>
    <w:p w:rsidR="00D47A8E" w:rsidRPr="00F5692C" w:rsidRDefault="00D47A8E" w:rsidP="00D47A8E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proofErr w:type="spellStart"/>
      <w:r w:rsidRPr="00F5692C">
        <w:rPr>
          <w:rFonts w:ascii="Times New Roman" w:hAnsi="Times New Roman"/>
          <w:b/>
          <w:bCs/>
          <w:color w:val="002060"/>
          <w:sz w:val="24"/>
          <w:szCs w:val="24"/>
        </w:rPr>
        <w:t>Improponibilidad</w:t>
      </w:r>
      <w:proofErr w:type="spellEnd"/>
    </w:p>
    <w:p w:rsidR="001D12CD" w:rsidRPr="00B42FCA" w:rsidRDefault="001D12CD" w:rsidP="00390547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276D6" w:rsidRDefault="00B42FCA" w:rsidP="00FC516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2FCA">
        <w:rPr>
          <w:rFonts w:ascii="Times New Roman" w:hAnsi="Times New Roman"/>
          <w:b/>
          <w:sz w:val="24"/>
          <w:szCs w:val="24"/>
        </w:rPr>
        <w:t xml:space="preserve">INSTITUTO DE ACCESO A LA INFORMACIÓN PÚBLICA: </w:t>
      </w:r>
      <w:r w:rsidRPr="00B42FCA">
        <w:rPr>
          <w:rFonts w:ascii="Times New Roman" w:hAnsi="Times New Roman"/>
          <w:sz w:val="24"/>
          <w:szCs w:val="24"/>
        </w:rPr>
        <w:t>San</w:t>
      </w:r>
      <w:r w:rsidR="00B02097">
        <w:rPr>
          <w:rFonts w:ascii="Times New Roman" w:hAnsi="Times New Roman"/>
          <w:sz w:val="24"/>
          <w:szCs w:val="24"/>
        </w:rPr>
        <w:t xml:space="preserve"> Salvador, a las </w:t>
      </w:r>
      <w:r w:rsidR="00E0255F">
        <w:rPr>
          <w:rFonts w:ascii="Times New Roman" w:hAnsi="Times New Roman"/>
          <w:sz w:val="24"/>
          <w:szCs w:val="24"/>
        </w:rPr>
        <w:t>once</w:t>
      </w:r>
      <w:r w:rsidR="00280D38">
        <w:rPr>
          <w:rFonts w:ascii="Times New Roman" w:hAnsi="Times New Roman"/>
          <w:sz w:val="24"/>
          <w:szCs w:val="24"/>
        </w:rPr>
        <w:t xml:space="preserve"> </w:t>
      </w:r>
      <w:r w:rsidR="00D60152">
        <w:rPr>
          <w:rFonts w:ascii="Times New Roman" w:hAnsi="Times New Roman"/>
          <w:sz w:val="24"/>
          <w:szCs w:val="24"/>
        </w:rPr>
        <w:t>horas con cincuenta</w:t>
      </w:r>
      <w:r w:rsidR="00176720">
        <w:rPr>
          <w:rFonts w:ascii="Times New Roman" w:hAnsi="Times New Roman"/>
          <w:sz w:val="24"/>
          <w:szCs w:val="24"/>
        </w:rPr>
        <w:t xml:space="preserve"> y dos</w:t>
      </w:r>
      <w:r w:rsidR="009B4AEF">
        <w:rPr>
          <w:rFonts w:ascii="Times New Roman" w:hAnsi="Times New Roman"/>
          <w:sz w:val="24"/>
          <w:szCs w:val="24"/>
        </w:rPr>
        <w:t xml:space="preserve"> </w:t>
      </w:r>
      <w:r w:rsidR="006F2F24">
        <w:rPr>
          <w:rFonts w:ascii="Times New Roman" w:hAnsi="Times New Roman"/>
          <w:sz w:val="24"/>
          <w:szCs w:val="24"/>
        </w:rPr>
        <w:t xml:space="preserve">minutos del </w:t>
      </w:r>
      <w:r w:rsidR="00176720">
        <w:rPr>
          <w:rFonts w:ascii="Times New Roman" w:hAnsi="Times New Roman"/>
          <w:sz w:val="24"/>
          <w:szCs w:val="24"/>
        </w:rPr>
        <w:t>once</w:t>
      </w:r>
      <w:r w:rsidR="00D60152">
        <w:rPr>
          <w:rFonts w:ascii="Times New Roman" w:hAnsi="Times New Roman"/>
          <w:sz w:val="24"/>
          <w:szCs w:val="24"/>
        </w:rPr>
        <w:t xml:space="preserve"> </w:t>
      </w:r>
      <w:r w:rsidR="006F2F24">
        <w:rPr>
          <w:rFonts w:ascii="Times New Roman" w:hAnsi="Times New Roman"/>
          <w:sz w:val="24"/>
          <w:szCs w:val="24"/>
        </w:rPr>
        <w:t xml:space="preserve">de </w:t>
      </w:r>
      <w:r w:rsidR="00E0255F">
        <w:rPr>
          <w:rFonts w:ascii="Times New Roman" w:hAnsi="Times New Roman"/>
          <w:sz w:val="24"/>
          <w:szCs w:val="24"/>
        </w:rPr>
        <w:t>diciembre de dos mil diecisiete</w:t>
      </w:r>
      <w:r w:rsidR="006F2F24">
        <w:rPr>
          <w:rFonts w:ascii="Times New Roman" w:hAnsi="Times New Roman"/>
          <w:sz w:val="24"/>
          <w:szCs w:val="24"/>
        </w:rPr>
        <w:t>.</w:t>
      </w:r>
    </w:p>
    <w:p w:rsidR="00E0255F" w:rsidRPr="00B03D44" w:rsidRDefault="00E0255F" w:rsidP="00B03D44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 9 de noviembre de este año, </w:t>
      </w:r>
      <w:proofErr w:type="spellStart"/>
      <w:r w:rsidR="00B03D44">
        <w:rPr>
          <w:rFonts w:ascii="Times New Roman" w:hAnsi="Times New Roman"/>
          <w:b/>
          <w:sz w:val="24"/>
          <w:szCs w:val="24"/>
        </w:rPr>
        <w:t>xxxxxxxxxxxxxxxxxxxxx</w:t>
      </w:r>
      <w:proofErr w:type="spellEnd"/>
      <w:r>
        <w:rPr>
          <w:rFonts w:ascii="Times New Roman" w:hAnsi="Times New Roman"/>
          <w:sz w:val="24"/>
          <w:szCs w:val="24"/>
        </w:rPr>
        <w:t xml:space="preserve"> interpuso una denuncia en contra de los servidores públicos que laboran en el </w:t>
      </w:r>
      <w:r w:rsidRPr="00E0255F">
        <w:rPr>
          <w:rFonts w:ascii="Times New Roman" w:hAnsi="Times New Roman"/>
          <w:b/>
          <w:sz w:val="24"/>
          <w:szCs w:val="24"/>
        </w:rPr>
        <w:t xml:space="preserve">Instituto Salvadoreño del Seguro </w:t>
      </w:r>
      <w:proofErr w:type="spellStart"/>
      <w:r w:rsidRPr="00E0255F">
        <w:rPr>
          <w:rFonts w:ascii="Times New Roman" w:hAnsi="Times New Roman"/>
          <w:b/>
          <w:sz w:val="24"/>
          <w:szCs w:val="24"/>
        </w:rPr>
        <w:t>SociaL</w:t>
      </w:r>
      <w:proofErr w:type="spellEnd"/>
      <w:r w:rsidRPr="00E0255F">
        <w:rPr>
          <w:rFonts w:ascii="Times New Roman" w:hAnsi="Times New Roman"/>
          <w:b/>
          <w:sz w:val="24"/>
          <w:szCs w:val="24"/>
        </w:rPr>
        <w:t xml:space="preserve"> (ISSS)</w:t>
      </w:r>
      <w:r w:rsidRPr="00E0255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Roberto Quijada Cartagena</w:t>
      </w:r>
      <w:r w:rsidRPr="00E025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quien se desempeña en el departamento de investigación y docencia en salud; </w:t>
      </w:r>
      <w:r>
        <w:rPr>
          <w:rFonts w:ascii="Times New Roman" w:hAnsi="Times New Roman"/>
          <w:b/>
          <w:sz w:val="24"/>
          <w:szCs w:val="24"/>
        </w:rPr>
        <w:t>Morena Solís</w:t>
      </w:r>
      <w:r w:rsidRPr="00E025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en la coordinación docente de la especialidad de medicina física y rehabilitación; y, </w:t>
      </w:r>
      <w:r>
        <w:rPr>
          <w:rFonts w:ascii="Times New Roman" w:hAnsi="Times New Roman"/>
          <w:b/>
          <w:sz w:val="24"/>
          <w:szCs w:val="24"/>
        </w:rPr>
        <w:t>Ricardo Flores Salazar</w:t>
      </w:r>
      <w:r w:rsidRPr="002705D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 la jefatura de políticas de salud y la subdirección de salud, debido a ciertas irregularidades que han cometido en su proceso de graduación de la Especialidad de Medicina Física y Rehabilitación.</w:t>
      </w:r>
    </w:p>
    <w:p w:rsidR="00B25F89" w:rsidRDefault="00EA270C" w:rsidP="00EA270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339E">
        <w:rPr>
          <w:rFonts w:ascii="Times New Roman" w:hAnsi="Times New Roman"/>
          <w:b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 xml:space="preserve"> </w:t>
      </w:r>
      <w:r w:rsidR="001D0161">
        <w:rPr>
          <w:rFonts w:ascii="Times New Roman" w:hAnsi="Times New Roman"/>
          <w:sz w:val="24"/>
          <w:szCs w:val="24"/>
        </w:rPr>
        <w:t>Como parte de la garantía del respeto pleno al Derecho a la Protección No Jurisdiccional, este Instituto debe verificar que los recursos de apelación y las denuncias interpuestas cumplan plenamente con los</w:t>
      </w:r>
      <w:r w:rsidR="006E2DCB">
        <w:rPr>
          <w:rFonts w:ascii="Times New Roman" w:hAnsi="Times New Roman"/>
          <w:sz w:val="24"/>
          <w:szCs w:val="24"/>
        </w:rPr>
        <w:t xml:space="preserve"> requisitos de </w:t>
      </w:r>
      <w:r w:rsidR="00B25F89">
        <w:rPr>
          <w:rFonts w:ascii="Times New Roman" w:hAnsi="Times New Roman"/>
          <w:sz w:val="24"/>
          <w:szCs w:val="24"/>
        </w:rPr>
        <w:t xml:space="preserve">admisibilidad y </w:t>
      </w:r>
      <w:proofErr w:type="spellStart"/>
      <w:r w:rsidR="00B25F89">
        <w:rPr>
          <w:rFonts w:ascii="Times New Roman" w:hAnsi="Times New Roman"/>
          <w:sz w:val="24"/>
          <w:szCs w:val="24"/>
        </w:rPr>
        <w:t>proponibilidad</w:t>
      </w:r>
      <w:proofErr w:type="spellEnd"/>
      <w:r w:rsidR="00B25F89">
        <w:rPr>
          <w:rFonts w:ascii="Times New Roman" w:hAnsi="Times New Roman"/>
          <w:sz w:val="24"/>
          <w:szCs w:val="24"/>
        </w:rPr>
        <w:t xml:space="preserve"> </w:t>
      </w:r>
      <w:r w:rsidR="001D0161">
        <w:rPr>
          <w:rFonts w:ascii="Times New Roman" w:hAnsi="Times New Roman"/>
          <w:sz w:val="24"/>
          <w:szCs w:val="24"/>
        </w:rPr>
        <w:t>establecidos en la Ley. Este análisis preliminar de admisibilidad</w:t>
      </w:r>
      <w:r w:rsidR="00313673">
        <w:rPr>
          <w:rFonts w:ascii="Times New Roman" w:hAnsi="Times New Roman"/>
          <w:sz w:val="24"/>
          <w:szCs w:val="24"/>
        </w:rPr>
        <w:t xml:space="preserve"> debe estar matizado por la flexibilidad que debe revestir los procedimientos tramitados ante esta sede administrativa; y</w:t>
      </w:r>
      <w:r w:rsidR="00BE6F5D">
        <w:rPr>
          <w:rFonts w:ascii="Times New Roman" w:hAnsi="Times New Roman"/>
          <w:sz w:val="24"/>
          <w:szCs w:val="24"/>
        </w:rPr>
        <w:t>,</w:t>
      </w:r>
      <w:r w:rsidR="001D0161">
        <w:rPr>
          <w:rFonts w:ascii="Times New Roman" w:hAnsi="Times New Roman"/>
          <w:sz w:val="24"/>
          <w:szCs w:val="24"/>
        </w:rPr>
        <w:t xml:space="preserve"> tiene por propósito verificar si</w:t>
      </w:r>
      <w:r w:rsidR="00313673">
        <w:rPr>
          <w:rFonts w:ascii="Times New Roman" w:hAnsi="Times New Roman"/>
          <w:sz w:val="24"/>
          <w:szCs w:val="24"/>
        </w:rPr>
        <w:t>, con base en el artículo 102 de la  LAIP en relación</w:t>
      </w:r>
      <w:r w:rsidR="00BE6F5D">
        <w:rPr>
          <w:rFonts w:ascii="Times New Roman" w:hAnsi="Times New Roman"/>
          <w:sz w:val="24"/>
          <w:szCs w:val="24"/>
        </w:rPr>
        <w:t xml:space="preserve"> con los </w:t>
      </w:r>
      <w:proofErr w:type="gramStart"/>
      <w:r w:rsidR="00BE6F5D">
        <w:rPr>
          <w:rFonts w:ascii="Times New Roman" w:hAnsi="Times New Roman"/>
          <w:sz w:val="24"/>
          <w:szCs w:val="24"/>
        </w:rPr>
        <w:t>artículos</w:t>
      </w:r>
      <w:proofErr w:type="gramEnd"/>
      <w:r w:rsidR="00BE6F5D">
        <w:rPr>
          <w:rFonts w:ascii="Times New Roman" w:hAnsi="Times New Roman"/>
          <w:sz w:val="24"/>
          <w:szCs w:val="24"/>
        </w:rPr>
        <w:t xml:space="preserve"> 90, 91, </w:t>
      </w:r>
      <w:r w:rsidR="00313673">
        <w:rPr>
          <w:rFonts w:ascii="Times New Roman" w:hAnsi="Times New Roman"/>
          <w:sz w:val="24"/>
          <w:szCs w:val="24"/>
        </w:rPr>
        <w:t>277 y 278 del Código Procesal Civil y Mercantil (CPCM), lo</w:t>
      </w:r>
      <w:r w:rsidR="001D0161">
        <w:rPr>
          <w:rFonts w:ascii="Times New Roman" w:hAnsi="Times New Roman"/>
          <w:sz w:val="24"/>
          <w:szCs w:val="24"/>
        </w:rPr>
        <w:t>s escritos presentados y las peticiones planteadas cumplen con los requisitos</w:t>
      </w:r>
      <w:r w:rsidR="00313673">
        <w:rPr>
          <w:rFonts w:ascii="Times New Roman" w:hAnsi="Times New Roman"/>
          <w:sz w:val="24"/>
          <w:szCs w:val="24"/>
        </w:rPr>
        <w:t xml:space="preserve"> mínimos</w:t>
      </w:r>
      <w:r w:rsidR="001D0161">
        <w:rPr>
          <w:rFonts w:ascii="Times New Roman" w:hAnsi="Times New Roman"/>
          <w:sz w:val="24"/>
          <w:szCs w:val="24"/>
        </w:rPr>
        <w:t xml:space="preserve"> necesarios para darles trámite</w:t>
      </w:r>
      <w:r w:rsidR="0031392B">
        <w:rPr>
          <w:rFonts w:ascii="Times New Roman" w:hAnsi="Times New Roman"/>
          <w:sz w:val="24"/>
          <w:szCs w:val="24"/>
        </w:rPr>
        <w:t xml:space="preserve"> </w:t>
      </w:r>
      <w:r w:rsidR="00313673">
        <w:rPr>
          <w:rFonts w:ascii="Times New Roman" w:hAnsi="Times New Roman"/>
          <w:sz w:val="24"/>
          <w:szCs w:val="24"/>
        </w:rPr>
        <w:t>y para, en consecuencia, respetar todas la garantías procesales de las partes y sujetos intervinientes</w:t>
      </w:r>
      <w:r w:rsidR="00283E84">
        <w:rPr>
          <w:rFonts w:ascii="Times New Roman" w:hAnsi="Times New Roman"/>
          <w:sz w:val="24"/>
          <w:szCs w:val="24"/>
        </w:rPr>
        <w:t xml:space="preserve">. </w:t>
      </w:r>
    </w:p>
    <w:p w:rsidR="000D6659" w:rsidRDefault="00283E84" w:rsidP="000159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 ese sentido, sin contrariar lo antes expuesto, </w:t>
      </w:r>
      <w:r w:rsidR="000D6659">
        <w:rPr>
          <w:rFonts w:ascii="Times New Roman" w:hAnsi="Times New Roman"/>
          <w:sz w:val="24"/>
          <w:szCs w:val="24"/>
        </w:rPr>
        <w:t xml:space="preserve">este Instituto advierte que </w:t>
      </w:r>
      <w:r w:rsidR="000A7972">
        <w:rPr>
          <w:rFonts w:ascii="Times New Roman" w:hAnsi="Times New Roman"/>
          <w:sz w:val="24"/>
          <w:szCs w:val="24"/>
        </w:rPr>
        <w:t xml:space="preserve">la denuncia interpuesta por la </w:t>
      </w:r>
      <w:r w:rsidR="002705D8">
        <w:rPr>
          <w:rFonts w:ascii="Times New Roman" w:hAnsi="Times New Roman"/>
          <w:sz w:val="24"/>
          <w:szCs w:val="24"/>
        </w:rPr>
        <w:t xml:space="preserve">ciudadana </w:t>
      </w:r>
      <w:proofErr w:type="spellStart"/>
      <w:r w:rsidR="00B03D44">
        <w:rPr>
          <w:rFonts w:ascii="Times New Roman" w:hAnsi="Times New Roman"/>
          <w:b/>
          <w:sz w:val="24"/>
          <w:szCs w:val="24"/>
        </w:rPr>
        <w:t>xxxxxxxxxxxxxxx</w:t>
      </w:r>
      <w:proofErr w:type="spellEnd"/>
      <w:r w:rsidR="002705D8">
        <w:rPr>
          <w:rFonts w:ascii="Times New Roman" w:hAnsi="Times New Roman"/>
          <w:sz w:val="24"/>
          <w:szCs w:val="24"/>
        </w:rPr>
        <w:t xml:space="preserve"> </w:t>
      </w:r>
      <w:r w:rsidR="000D6659">
        <w:rPr>
          <w:rFonts w:ascii="Times New Roman" w:hAnsi="Times New Roman"/>
          <w:sz w:val="24"/>
          <w:szCs w:val="24"/>
        </w:rPr>
        <w:t xml:space="preserve">no cumple con los requisitos formales </w:t>
      </w:r>
      <w:r w:rsidR="00174E2F">
        <w:rPr>
          <w:rFonts w:ascii="Times New Roman" w:hAnsi="Times New Roman"/>
          <w:sz w:val="24"/>
          <w:szCs w:val="24"/>
        </w:rPr>
        <w:lastRenderedPageBreak/>
        <w:t xml:space="preserve">establecidos en </w:t>
      </w:r>
      <w:r w:rsidR="00567C9F">
        <w:rPr>
          <w:rFonts w:ascii="Times New Roman" w:hAnsi="Times New Roman"/>
          <w:sz w:val="24"/>
          <w:szCs w:val="24"/>
        </w:rPr>
        <w:t xml:space="preserve">la </w:t>
      </w:r>
      <w:r w:rsidR="00174E2F">
        <w:rPr>
          <w:rFonts w:ascii="Times New Roman" w:hAnsi="Times New Roman"/>
          <w:sz w:val="24"/>
          <w:szCs w:val="24"/>
        </w:rPr>
        <w:t xml:space="preserve">LAIP, debido a </w:t>
      </w:r>
      <w:r w:rsidR="002705D8">
        <w:rPr>
          <w:rFonts w:ascii="Times New Roman" w:hAnsi="Times New Roman"/>
          <w:sz w:val="24"/>
          <w:szCs w:val="24"/>
        </w:rPr>
        <w:t xml:space="preserve"> que </w:t>
      </w:r>
      <w:r w:rsidR="000A7972">
        <w:rPr>
          <w:rFonts w:ascii="Times New Roman" w:hAnsi="Times New Roman"/>
          <w:sz w:val="24"/>
          <w:szCs w:val="24"/>
        </w:rPr>
        <w:t xml:space="preserve">no se encuentra plasmada su firma o huella que brinde certeza a este Instituto </w:t>
      </w:r>
      <w:r w:rsidR="00BE6F5D">
        <w:rPr>
          <w:rFonts w:ascii="Times New Roman" w:hAnsi="Times New Roman"/>
          <w:sz w:val="24"/>
          <w:szCs w:val="24"/>
        </w:rPr>
        <w:t>s</w:t>
      </w:r>
      <w:r w:rsidR="002705D8">
        <w:rPr>
          <w:rFonts w:ascii="Times New Roman" w:hAnsi="Times New Roman"/>
          <w:sz w:val="24"/>
          <w:szCs w:val="24"/>
        </w:rPr>
        <w:t>obre su voluntad de interponerla.</w:t>
      </w:r>
    </w:p>
    <w:p w:rsidR="00AD41F6" w:rsidRDefault="00174E2F" w:rsidP="00AD41F6">
      <w:pPr>
        <w:spacing w:before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Por otro lado, </w:t>
      </w:r>
      <w:r w:rsidR="002705D8">
        <w:rPr>
          <w:rFonts w:ascii="Times New Roman" w:hAnsi="Times New Roman"/>
          <w:sz w:val="24"/>
          <w:szCs w:val="24"/>
        </w:rPr>
        <w:t>pese a que no cuenta con el requisito</w:t>
      </w:r>
      <w:r w:rsidR="00D076F1">
        <w:rPr>
          <w:rFonts w:ascii="Times New Roman" w:hAnsi="Times New Roman"/>
          <w:sz w:val="24"/>
          <w:szCs w:val="24"/>
        </w:rPr>
        <w:t xml:space="preserve"> de forma</w:t>
      </w:r>
      <w:r w:rsidR="00BE6F5D">
        <w:rPr>
          <w:rFonts w:ascii="Times New Roman" w:hAnsi="Times New Roman"/>
          <w:sz w:val="24"/>
          <w:szCs w:val="24"/>
        </w:rPr>
        <w:t xml:space="preserve"> y que correspondería ―en principio— efectuar una prevención</w:t>
      </w:r>
      <w:r w:rsidR="00D076F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e</w:t>
      </w:r>
      <w:r w:rsidRPr="000A24B3">
        <w:rPr>
          <w:rFonts w:ascii="Times New Roman" w:hAnsi="Times New Roman"/>
          <w:sz w:val="24"/>
          <w:szCs w:val="24"/>
        </w:rPr>
        <w:t>n atención a los principios de celeridad, economía procesal, ordenación del proceso y congruencia, es oportuno realiz</w:t>
      </w:r>
      <w:r>
        <w:rPr>
          <w:rFonts w:ascii="Times New Roman" w:hAnsi="Times New Roman"/>
          <w:sz w:val="24"/>
          <w:szCs w:val="24"/>
        </w:rPr>
        <w:t>ar un examen de procedencia de la denuncia planteada</w:t>
      </w:r>
      <w:r w:rsidRPr="000A24B3">
        <w:rPr>
          <w:rFonts w:ascii="Times New Roman" w:hAnsi="Times New Roman"/>
          <w:sz w:val="24"/>
          <w:szCs w:val="24"/>
        </w:rPr>
        <w:t>, es decir, una valoración liminar</w:t>
      </w:r>
      <w:r>
        <w:rPr>
          <w:rFonts w:ascii="Times New Roman" w:hAnsi="Times New Roman"/>
          <w:sz w:val="24"/>
          <w:szCs w:val="24"/>
        </w:rPr>
        <w:t>, o sea</w:t>
      </w:r>
      <w:r w:rsidRPr="000A24B3">
        <w:rPr>
          <w:rFonts w:ascii="Times New Roman" w:hAnsi="Times New Roman"/>
          <w:sz w:val="24"/>
          <w:szCs w:val="24"/>
        </w:rPr>
        <w:t xml:space="preserve">, inicial, que permita </w:t>
      </w:r>
      <w:r>
        <w:rPr>
          <w:rFonts w:ascii="Times New Roman" w:hAnsi="Times New Roman"/>
          <w:sz w:val="24"/>
          <w:szCs w:val="24"/>
        </w:rPr>
        <w:t>determinar si la</w:t>
      </w:r>
      <w:r w:rsidR="009C450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conducta</w:t>
      </w:r>
      <w:r w:rsidR="009C450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descrita</w:t>
      </w:r>
      <w:r w:rsidR="009C450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por la denunciante se enmarca</w:t>
      </w:r>
      <w:r w:rsidR="00BE6F5D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dentro de los tipos establecidos en el artículo 76 de la LAIP, ya que, tal como lo establece la jurisprudencia contencioso administrativa de nuestro país, para que </w:t>
      </w:r>
      <w:r w:rsidRPr="0001594F">
        <w:rPr>
          <w:rFonts w:ascii="Times New Roman" w:hAnsi="Times New Roman"/>
          <w:color w:val="000000"/>
          <w:sz w:val="24"/>
          <w:szCs w:val="24"/>
        </w:rPr>
        <w:t>la actividad sa</w:t>
      </w:r>
      <w:r>
        <w:rPr>
          <w:rFonts w:ascii="Times New Roman" w:hAnsi="Times New Roman"/>
          <w:color w:val="000000"/>
          <w:sz w:val="24"/>
          <w:szCs w:val="24"/>
        </w:rPr>
        <w:t xml:space="preserve">ncionadora de la Administración sea legal, </w:t>
      </w:r>
      <w:r w:rsidRPr="0001594F">
        <w:rPr>
          <w:rFonts w:ascii="Times New Roman" w:hAnsi="Times New Roman"/>
          <w:color w:val="000000"/>
          <w:sz w:val="24"/>
          <w:szCs w:val="24"/>
        </w:rPr>
        <w:t xml:space="preserve">necesita </w:t>
      </w:r>
      <w:r>
        <w:rPr>
          <w:rFonts w:ascii="Times New Roman" w:hAnsi="Times New Roman"/>
          <w:color w:val="000000"/>
          <w:sz w:val="24"/>
          <w:szCs w:val="24"/>
        </w:rPr>
        <w:t>que</w:t>
      </w:r>
      <w:r w:rsidRPr="0001594F">
        <w:rPr>
          <w:rFonts w:ascii="Times New Roman" w:hAnsi="Times New Roman"/>
          <w:color w:val="000000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z w:val="24"/>
          <w:szCs w:val="24"/>
        </w:rPr>
        <w:t>n e</w:t>
      </w:r>
      <w:r w:rsidRPr="0001594F">
        <w:rPr>
          <w:rFonts w:ascii="Times New Roman" w:hAnsi="Times New Roman"/>
          <w:color w:val="000000"/>
          <w:sz w:val="24"/>
          <w:szCs w:val="24"/>
        </w:rPr>
        <w:t xml:space="preserve">l caso 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 w:rsidRPr="0001594F">
        <w:rPr>
          <w:rFonts w:ascii="Times New Roman" w:hAnsi="Times New Roman"/>
          <w:color w:val="000000"/>
          <w:sz w:val="24"/>
          <w:szCs w:val="24"/>
        </w:rPr>
        <w:t xml:space="preserve">concreto, primeramente, </w:t>
      </w:r>
      <w:r>
        <w:rPr>
          <w:rFonts w:ascii="Times New Roman" w:hAnsi="Times New Roman"/>
          <w:color w:val="000000"/>
          <w:sz w:val="24"/>
          <w:szCs w:val="24"/>
        </w:rPr>
        <w:t>se verifique</w:t>
      </w:r>
      <w:r w:rsidRPr="0001594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062">
        <w:rPr>
          <w:rFonts w:ascii="Times New Roman" w:hAnsi="Times New Roman"/>
          <w:color w:val="000000"/>
          <w:sz w:val="24"/>
          <w:szCs w:val="24"/>
        </w:rPr>
        <w:t>que el acto u omisión sancionable se encuentra claramente definido como infracción en el ordenamiento jurídico aplicable, una vez establecido lo anterior, como parte del ejercicio inherente a la tipicidad, debe adecuar las circunstancias objetivas y personales determinantes del ilícito al supuesto de hecho establecido por la norma. (Sala de lo Contencioso Administrativo de la Corte Suprema de Justicia, Sentencia Definitiva: 269</w:t>
      </w:r>
      <w:r>
        <w:rPr>
          <w:rFonts w:ascii="Times New Roman" w:hAnsi="Times New Roman"/>
          <w:color w:val="000000"/>
          <w:sz w:val="24"/>
          <w:szCs w:val="24"/>
        </w:rPr>
        <w:t>-2006, de fecha 24/09/2009).</w:t>
      </w:r>
    </w:p>
    <w:p w:rsidR="00443D8B" w:rsidRPr="00AD41F6" w:rsidRDefault="00D65902" w:rsidP="00E102CE">
      <w:pPr>
        <w:spacing w:before="24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6339E">
        <w:rPr>
          <w:rFonts w:ascii="Times New Roman" w:hAnsi="Times New Roman"/>
          <w:b/>
          <w:color w:val="000000"/>
          <w:sz w:val="24"/>
          <w:szCs w:val="24"/>
        </w:rPr>
        <w:t>II.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3D8B">
        <w:rPr>
          <w:rFonts w:ascii="Times New Roman" w:hAnsi="Times New Roman"/>
          <w:color w:val="000000"/>
          <w:sz w:val="24"/>
          <w:szCs w:val="24"/>
        </w:rPr>
        <w:t xml:space="preserve">Pues bien, del análisis de los hechos </w:t>
      </w:r>
      <w:r w:rsidR="00AD41F6">
        <w:rPr>
          <w:rFonts w:ascii="Times New Roman" w:hAnsi="Times New Roman"/>
          <w:color w:val="000000"/>
          <w:sz w:val="24"/>
          <w:szCs w:val="24"/>
        </w:rPr>
        <w:t>y alegaciones planteadas por la</w:t>
      </w:r>
      <w:r w:rsidR="00443D8B">
        <w:rPr>
          <w:rFonts w:ascii="Times New Roman" w:hAnsi="Times New Roman"/>
          <w:color w:val="000000"/>
          <w:sz w:val="24"/>
          <w:szCs w:val="24"/>
        </w:rPr>
        <w:t xml:space="preserve"> denun</w:t>
      </w:r>
      <w:r w:rsidR="00AD41F6">
        <w:rPr>
          <w:rFonts w:ascii="Times New Roman" w:hAnsi="Times New Roman"/>
          <w:color w:val="000000"/>
          <w:sz w:val="24"/>
          <w:szCs w:val="24"/>
        </w:rPr>
        <w:t>ciante</w:t>
      </w:r>
      <w:r w:rsidR="00443D8B">
        <w:rPr>
          <w:rFonts w:ascii="Times New Roman" w:hAnsi="Times New Roman"/>
          <w:color w:val="000000"/>
          <w:sz w:val="24"/>
          <w:szCs w:val="24"/>
        </w:rPr>
        <w:t>, se colige que la</w:t>
      </w:r>
      <w:r w:rsidR="00AD41F6">
        <w:rPr>
          <w:rFonts w:ascii="Times New Roman" w:hAnsi="Times New Roman"/>
          <w:color w:val="000000"/>
          <w:sz w:val="24"/>
          <w:szCs w:val="24"/>
        </w:rPr>
        <w:t>s</w:t>
      </w:r>
      <w:r w:rsidR="00443D8B">
        <w:rPr>
          <w:rFonts w:ascii="Times New Roman" w:hAnsi="Times New Roman"/>
          <w:color w:val="000000"/>
          <w:sz w:val="24"/>
          <w:szCs w:val="24"/>
        </w:rPr>
        <w:t xml:space="preserve"> conducta</w:t>
      </w:r>
      <w:r w:rsidR="00AD41F6">
        <w:rPr>
          <w:rFonts w:ascii="Times New Roman" w:hAnsi="Times New Roman"/>
          <w:color w:val="000000"/>
          <w:sz w:val="24"/>
          <w:szCs w:val="24"/>
        </w:rPr>
        <w:t>s por ella</w:t>
      </w:r>
      <w:r w:rsidR="00443D8B">
        <w:rPr>
          <w:rFonts w:ascii="Times New Roman" w:hAnsi="Times New Roman"/>
          <w:color w:val="000000"/>
          <w:sz w:val="24"/>
          <w:szCs w:val="24"/>
        </w:rPr>
        <w:t xml:space="preserve"> descrita</w:t>
      </w:r>
      <w:r w:rsidR="00AD41F6">
        <w:rPr>
          <w:rFonts w:ascii="Times New Roman" w:hAnsi="Times New Roman"/>
          <w:color w:val="000000"/>
          <w:sz w:val="24"/>
          <w:szCs w:val="24"/>
        </w:rPr>
        <w:t>s</w:t>
      </w:r>
      <w:r w:rsidR="00443D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10B30">
        <w:rPr>
          <w:rFonts w:ascii="Times New Roman" w:hAnsi="Times New Roman"/>
          <w:color w:val="000000"/>
          <w:sz w:val="24"/>
          <w:szCs w:val="24"/>
        </w:rPr>
        <w:t>no se enmarca</w:t>
      </w:r>
      <w:r w:rsidR="002303CA">
        <w:rPr>
          <w:rFonts w:ascii="Times New Roman" w:hAnsi="Times New Roman"/>
          <w:color w:val="000000"/>
          <w:sz w:val="24"/>
          <w:szCs w:val="24"/>
        </w:rPr>
        <w:t>n</w:t>
      </w:r>
      <w:r w:rsidR="00810B30">
        <w:rPr>
          <w:rFonts w:ascii="Times New Roman" w:hAnsi="Times New Roman"/>
          <w:color w:val="000000"/>
          <w:sz w:val="24"/>
          <w:szCs w:val="24"/>
        </w:rPr>
        <w:t xml:space="preserve"> en ninguno de los supuestos fácticos establecidos en el citado Art. 76</w:t>
      </w:r>
      <w:r w:rsidR="00EA472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D41F6">
        <w:rPr>
          <w:rFonts w:ascii="Times New Roman" w:hAnsi="Times New Roman"/>
          <w:color w:val="000000"/>
          <w:sz w:val="24"/>
          <w:szCs w:val="24"/>
        </w:rPr>
        <w:t>Es más, los</w:t>
      </w:r>
      <w:r w:rsidR="00EA4725" w:rsidRPr="00632062">
        <w:rPr>
          <w:rFonts w:ascii="Times New Roman" w:hAnsi="Times New Roman"/>
          <w:color w:val="000000"/>
          <w:sz w:val="24"/>
          <w:szCs w:val="24"/>
        </w:rPr>
        <w:t xml:space="preserve"> comportamiento</w:t>
      </w:r>
      <w:r w:rsidR="002303CA">
        <w:rPr>
          <w:rFonts w:ascii="Times New Roman" w:hAnsi="Times New Roman"/>
          <w:color w:val="000000"/>
          <w:sz w:val="24"/>
          <w:szCs w:val="24"/>
        </w:rPr>
        <w:t>s</w:t>
      </w:r>
      <w:r w:rsidR="00EA4725" w:rsidRPr="006320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41F6" w:rsidRPr="00632062">
        <w:rPr>
          <w:rFonts w:ascii="Times New Roman" w:hAnsi="Times New Roman"/>
          <w:color w:val="000000"/>
          <w:sz w:val="24"/>
          <w:szCs w:val="24"/>
        </w:rPr>
        <w:t>puntualizado</w:t>
      </w:r>
      <w:r w:rsidR="00AD41F6">
        <w:rPr>
          <w:rFonts w:ascii="Times New Roman" w:hAnsi="Times New Roman"/>
          <w:color w:val="000000"/>
          <w:sz w:val="24"/>
          <w:szCs w:val="24"/>
        </w:rPr>
        <w:t>s</w:t>
      </w:r>
      <w:r w:rsidR="00EA4725" w:rsidRPr="006320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41F6">
        <w:rPr>
          <w:rFonts w:ascii="Times New Roman" w:hAnsi="Times New Roman"/>
          <w:color w:val="000000"/>
          <w:sz w:val="24"/>
          <w:szCs w:val="24"/>
        </w:rPr>
        <w:t>podrían corresponder</w:t>
      </w:r>
      <w:r w:rsidR="002303CA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AD41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2D38" w:rsidRPr="00632062">
        <w:rPr>
          <w:rFonts w:ascii="Times New Roman" w:hAnsi="Times New Roman"/>
          <w:color w:val="000000"/>
          <w:sz w:val="24"/>
          <w:szCs w:val="24"/>
        </w:rPr>
        <w:t xml:space="preserve">aspectos propios de la </w:t>
      </w:r>
      <w:r w:rsidR="002705D8">
        <w:rPr>
          <w:rFonts w:ascii="Times New Roman" w:hAnsi="Times New Roman"/>
          <w:color w:val="000000"/>
          <w:sz w:val="24"/>
          <w:szCs w:val="24"/>
        </w:rPr>
        <w:t>ética gubernamental y fiscalización de la gestión</w:t>
      </w:r>
      <w:r w:rsidR="00E102CE">
        <w:rPr>
          <w:rFonts w:ascii="Times New Roman" w:hAnsi="Times New Roman"/>
          <w:color w:val="000000"/>
          <w:sz w:val="24"/>
          <w:szCs w:val="24"/>
        </w:rPr>
        <w:t>; e</w:t>
      </w:r>
      <w:r w:rsidR="00EA4725" w:rsidRPr="00632062">
        <w:rPr>
          <w:rFonts w:ascii="Times New Roman" w:hAnsi="Times New Roman"/>
          <w:color w:val="000000"/>
          <w:sz w:val="24"/>
          <w:szCs w:val="24"/>
        </w:rPr>
        <w:t>n consecuencia, la tramitación de una denuncia ante este Instituto no es la vía procedimental idónea para el caso en análisis.</w:t>
      </w:r>
    </w:p>
    <w:p w:rsidR="005C328A" w:rsidRDefault="005C328A" w:rsidP="005C328A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Por lo antes expuesto, la denuncia </w:t>
      </w:r>
      <w:r w:rsidR="00821D8D">
        <w:rPr>
          <w:rFonts w:ascii="Times New Roman" w:hAnsi="Times New Roman"/>
          <w:color w:val="000000"/>
          <w:sz w:val="24"/>
          <w:szCs w:val="24"/>
        </w:rPr>
        <w:t>interpuesta carece de los</w:t>
      </w:r>
      <w:r>
        <w:rPr>
          <w:rFonts w:ascii="Times New Roman" w:hAnsi="Times New Roman"/>
          <w:color w:val="000000"/>
          <w:sz w:val="24"/>
          <w:szCs w:val="24"/>
        </w:rPr>
        <w:t xml:space="preserve"> presupuestos materiales y sustanciales</w:t>
      </w:r>
      <w:r w:rsidR="008765A7">
        <w:rPr>
          <w:rFonts w:ascii="Times New Roman" w:hAnsi="Times New Roman"/>
          <w:color w:val="000000"/>
          <w:sz w:val="24"/>
          <w:szCs w:val="24"/>
        </w:rPr>
        <w:t xml:space="preserve"> necesarios para su tramitación, puesto que no existe correspondencia entre los hechos descritos y las conductas</w:t>
      </w:r>
      <w:r>
        <w:rPr>
          <w:rFonts w:ascii="Times New Roman" w:hAnsi="Times New Roman"/>
          <w:color w:val="000000"/>
          <w:sz w:val="24"/>
          <w:szCs w:val="24"/>
        </w:rPr>
        <w:t xml:space="preserve"> típicas establecidas en la LAIP</w:t>
      </w:r>
      <w:r w:rsidR="008F6487">
        <w:rPr>
          <w:rFonts w:ascii="Times New Roman" w:hAnsi="Times New Roman"/>
          <w:color w:val="000000"/>
          <w:sz w:val="24"/>
          <w:szCs w:val="24"/>
        </w:rPr>
        <w:t>; en otras palabras, las deficienc</w:t>
      </w:r>
      <w:r w:rsidR="002705D8">
        <w:rPr>
          <w:rFonts w:ascii="Times New Roman" w:hAnsi="Times New Roman"/>
          <w:color w:val="000000"/>
          <w:sz w:val="24"/>
          <w:szCs w:val="24"/>
        </w:rPr>
        <w:t>ias de su petición no se limita</w:t>
      </w:r>
      <w:r w:rsidR="00567C9F">
        <w:rPr>
          <w:rFonts w:ascii="Times New Roman" w:hAnsi="Times New Roman"/>
          <w:color w:val="000000"/>
          <w:sz w:val="24"/>
          <w:szCs w:val="24"/>
        </w:rPr>
        <w:t>n</w:t>
      </w:r>
      <w:r w:rsidR="008F64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05D8">
        <w:rPr>
          <w:rFonts w:ascii="Times New Roman" w:hAnsi="Times New Roman"/>
          <w:color w:val="000000"/>
          <w:sz w:val="24"/>
          <w:szCs w:val="24"/>
        </w:rPr>
        <w:t>al aspecto formal subsanable detallado</w:t>
      </w:r>
      <w:r w:rsidR="008F6487">
        <w:rPr>
          <w:rFonts w:ascii="Times New Roman" w:hAnsi="Times New Roman"/>
          <w:color w:val="000000"/>
          <w:sz w:val="24"/>
          <w:szCs w:val="24"/>
        </w:rPr>
        <w:t xml:space="preserve"> en el romano I, sino que afectan directamente el fondo de la pretensión</w:t>
      </w:r>
      <w:r w:rsidR="008765A7">
        <w:rPr>
          <w:rFonts w:ascii="Times New Roman" w:hAnsi="Times New Roman"/>
          <w:color w:val="000000"/>
          <w:sz w:val="24"/>
          <w:szCs w:val="24"/>
        </w:rPr>
        <w:t xml:space="preserve">. Este tipo de deficiencias </w:t>
      </w:r>
      <w:r w:rsidR="008F6487">
        <w:rPr>
          <w:rFonts w:ascii="Times New Roman" w:hAnsi="Times New Roman"/>
          <w:color w:val="000000"/>
          <w:sz w:val="24"/>
          <w:szCs w:val="24"/>
        </w:rPr>
        <w:t xml:space="preserve">de fondo </w:t>
      </w:r>
      <w:r w:rsidR="008765A7">
        <w:rPr>
          <w:rFonts w:ascii="Times New Roman" w:hAnsi="Times New Roman"/>
          <w:color w:val="000000"/>
          <w:sz w:val="24"/>
          <w:szCs w:val="24"/>
        </w:rPr>
        <w:t xml:space="preserve">no son subsanables e impiden por completo que este Instituto pueda emitir un pronunciamiento, afectando directamente la pretensión en sus requisitos esenciales. Por lo anterior, en aras de promover el acceso eficaz a la justicia administrativa y evitar el dispendio </w:t>
      </w:r>
      <w:r w:rsidR="008765A7">
        <w:rPr>
          <w:rFonts w:ascii="Times New Roman" w:hAnsi="Times New Roman"/>
          <w:color w:val="000000"/>
          <w:sz w:val="24"/>
          <w:szCs w:val="24"/>
        </w:rPr>
        <w:lastRenderedPageBreak/>
        <w:t>innecesario de recursos o provocar dilaciones indebidas, con base en los Arts. 102 de la LAIP y 277 inciso 1º del CPCM, la referida denuncia debe declararse improponible</w:t>
      </w:r>
      <w:r w:rsidR="006A73E4">
        <w:rPr>
          <w:rFonts w:ascii="Times New Roman" w:hAnsi="Times New Roman"/>
          <w:color w:val="000000"/>
          <w:sz w:val="24"/>
          <w:szCs w:val="24"/>
        </w:rPr>
        <w:t>.</w:t>
      </w:r>
    </w:p>
    <w:p w:rsidR="00FF18B8" w:rsidRPr="00FF18B8" w:rsidRDefault="00FF18B8" w:rsidP="00FF18B8">
      <w:pPr>
        <w:spacing w:before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34E1E">
        <w:rPr>
          <w:rFonts w:ascii="Times New Roman" w:hAnsi="Times New Roman"/>
          <w:sz w:val="24"/>
          <w:szCs w:val="24"/>
        </w:rPr>
        <w:t>No obstante lo anterior, este Instituto ―como máximo garante del ejercicio del derecho de acceso a la información pública</w:t>
      </w:r>
      <w:r w:rsidR="002705D8">
        <w:rPr>
          <w:rFonts w:ascii="Times New Roman" w:hAnsi="Times New Roman"/>
          <w:sz w:val="24"/>
          <w:szCs w:val="24"/>
        </w:rPr>
        <w:t xml:space="preserve"> y datos personales</w:t>
      </w:r>
      <w:r w:rsidRPr="00034E1E">
        <w:rPr>
          <w:rFonts w:ascii="Times New Roman" w:hAnsi="Times New Roman"/>
          <w:sz w:val="24"/>
          <w:szCs w:val="24"/>
        </w:rPr>
        <w:t xml:space="preserve">― </w:t>
      </w:r>
      <w:r>
        <w:rPr>
          <w:rFonts w:ascii="Times New Roman" w:hAnsi="Times New Roman"/>
          <w:sz w:val="24"/>
          <w:szCs w:val="24"/>
        </w:rPr>
        <w:t>considera oportuno</w:t>
      </w:r>
      <w:r w:rsidRPr="00034E1E">
        <w:rPr>
          <w:rFonts w:ascii="Times New Roman" w:hAnsi="Times New Roman"/>
          <w:sz w:val="24"/>
          <w:szCs w:val="24"/>
        </w:rPr>
        <w:t xml:space="preserve"> ampliar la orientación brindada</w:t>
      </w:r>
      <w:r>
        <w:rPr>
          <w:rFonts w:ascii="Times New Roman" w:hAnsi="Times New Roman"/>
          <w:sz w:val="24"/>
          <w:szCs w:val="24"/>
        </w:rPr>
        <w:t xml:space="preserve"> a la denunciante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En este sentido, se indica a la señora que</w:t>
      </w:r>
      <w:r w:rsidRPr="00034E1E">
        <w:rPr>
          <w:rFonts w:ascii="Times New Roman" w:hAnsi="Times New Roman"/>
          <w:sz w:val="24"/>
          <w:szCs w:val="24"/>
        </w:rPr>
        <w:t xml:space="preserve"> pued</w:t>
      </w:r>
      <w:r>
        <w:rPr>
          <w:rFonts w:ascii="Times New Roman" w:hAnsi="Times New Roman"/>
          <w:sz w:val="24"/>
          <w:szCs w:val="24"/>
        </w:rPr>
        <w:t>e</w:t>
      </w:r>
      <w:r w:rsidRPr="00034E1E">
        <w:rPr>
          <w:rFonts w:ascii="Times New Roman" w:hAnsi="Times New Roman"/>
          <w:sz w:val="24"/>
          <w:szCs w:val="24"/>
        </w:rPr>
        <w:t xml:space="preserve"> presentar su</w:t>
      </w:r>
      <w:r>
        <w:rPr>
          <w:rFonts w:ascii="Times New Roman" w:hAnsi="Times New Roman"/>
          <w:sz w:val="24"/>
          <w:szCs w:val="24"/>
        </w:rPr>
        <w:t>s</w:t>
      </w:r>
      <w:r w:rsidRPr="00034E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denuncias,</w:t>
      </w:r>
      <w:r w:rsidRPr="00034E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 </w:t>
      </w:r>
      <w:r w:rsidR="002705D8">
        <w:rPr>
          <w:rFonts w:ascii="Times New Roman" w:hAnsi="Times New Roman"/>
          <w:sz w:val="24"/>
          <w:szCs w:val="24"/>
        </w:rPr>
        <w:t>Tribunal de Ética Gubernamental y</w:t>
      </w:r>
      <w:r>
        <w:rPr>
          <w:rFonts w:ascii="Times New Roman" w:hAnsi="Times New Roman"/>
          <w:sz w:val="24"/>
          <w:szCs w:val="24"/>
        </w:rPr>
        <w:t xml:space="preserve"> a la Corte de Cuentas de la República.</w:t>
      </w:r>
    </w:p>
    <w:p w:rsidR="006A73E4" w:rsidRDefault="0026339E" w:rsidP="005C328A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Sobre la base de los argumentos</w:t>
      </w:r>
      <w:r w:rsidR="006A73E4">
        <w:rPr>
          <w:rFonts w:ascii="Times New Roman" w:hAnsi="Times New Roman"/>
          <w:color w:val="000000"/>
          <w:sz w:val="24"/>
          <w:szCs w:val="24"/>
        </w:rPr>
        <w:t xml:space="preserve"> antes expuesto, las disposiciones legales citadas y de conformidad a lo establecido en los artículos </w:t>
      </w:r>
      <w:r w:rsidR="003315A9">
        <w:rPr>
          <w:rFonts w:ascii="Times New Roman" w:hAnsi="Times New Roman"/>
          <w:color w:val="000000"/>
          <w:sz w:val="24"/>
          <w:szCs w:val="24"/>
        </w:rPr>
        <w:t xml:space="preserve">6, </w:t>
      </w:r>
      <w:r w:rsidR="006A73E4">
        <w:rPr>
          <w:rFonts w:ascii="Times New Roman" w:hAnsi="Times New Roman"/>
          <w:color w:val="000000"/>
          <w:sz w:val="24"/>
          <w:szCs w:val="24"/>
        </w:rPr>
        <w:t>11, 18 de la Constitución</w:t>
      </w:r>
      <w:r w:rsidR="008765A7">
        <w:rPr>
          <w:rFonts w:ascii="Times New Roman" w:hAnsi="Times New Roman"/>
          <w:color w:val="000000"/>
          <w:sz w:val="24"/>
          <w:szCs w:val="24"/>
        </w:rPr>
        <w:t>; y,</w:t>
      </w:r>
      <w:r w:rsidR="006A73E4">
        <w:rPr>
          <w:rFonts w:ascii="Times New Roman" w:hAnsi="Times New Roman"/>
          <w:color w:val="000000"/>
          <w:sz w:val="24"/>
          <w:szCs w:val="24"/>
        </w:rPr>
        <w:t xml:space="preserve"> 102 de la LAIP en relación </w:t>
      </w:r>
      <w:r w:rsidR="008765A7">
        <w:rPr>
          <w:rFonts w:ascii="Times New Roman" w:hAnsi="Times New Roman"/>
          <w:color w:val="000000"/>
          <w:sz w:val="24"/>
          <w:szCs w:val="24"/>
        </w:rPr>
        <w:t>el</w:t>
      </w:r>
      <w:r w:rsidR="006A73E4">
        <w:rPr>
          <w:rFonts w:ascii="Times New Roman" w:hAnsi="Times New Roman"/>
          <w:color w:val="000000"/>
          <w:sz w:val="24"/>
          <w:szCs w:val="24"/>
        </w:rPr>
        <w:t xml:space="preserve"> 277 </w:t>
      </w:r>
      <w:r w:rsidR="008765A7">
        <w:rPr>
          <w:rFonts w:ascii="Times New Roman" w:hAnsi="Times New Roman"/>
          <w:color w:val="000000"/>
          <w:sz w:val="24"/>
          <w:szCs w:val="24"/>
        </w:rPr>
        <w:t>i</w:t>
      </w:r>
      <w:r w:rsidR="006A73E4">
        <w:rPr>
          <w:rFonts w:ascii="Times New Roman" w:hAnsi="Times New Roman"/>
          <w:color w:val="000000"/>
          <w:sz w:val="24"/>
          <w:szCs w:val="24"/>
        </w:rPr>
        <w:t xml:space="preserve">nciso 1° del CPCM, este Instituto, </w:t>
      </w:r>
      <w:r w:rsidR="002705D8">
        <w:rPr>
          <w:rFonts w:ascii="Times New Roman" w:hAnsi="Times New Roman"/>
          <w:b/>
          <w:color w:val="000000"/>
          <w:sz w:val="24"/>
          <w:szCs w:val="24"/>
        </w:rPr>
        <w:t>resuelve</w:t>
      </w:r>
      <w:r w:rsidR="006A73E4" w:rsidRPr="006A73E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F18B8" w:rsidRPr="002705D8" w:rsidRDefault="006A73E4" w:rsidP="00F86B8E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07035">
        <w:rPr>
          <w:rFonts w:ascii="Times New Roman" w:hAnsi="Times New Roman"/>
          <w:b/>
          <w:color w:val="000000"/>
          <w:sz w:val="24"/>
          <w:szCs w:val="24"/>
        </w:rPr>
        <w:t>Declár</w:t>
      </w:r>
      <w:r w:rsidR="008765A7" w:rsidRPr="00107035"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107035">
        <w:rPr>
          <w:rFonts w:ascii="Times New Roman" w:hAnsi="Times New Roman"/>
          <w:b/>
          <w:color w:val="000000"/>
          <w:sz w:val="24"/>
          <w:szCs w:val="24"/>
        </w:rPr>
        <w:t>se Improponible</w:t>
      </w:r>
      <w:r w:rsidRPr="006A73E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la denuncia</w:t>
      </w:r>
      <w:r w:rsidR="008765A7">
        <w:rPr>
          <w:rFonts w:ascii="Times New Roman" w:hAnsi="Times New Roman"/>
          <w:color w:val="000000"/>
          <w:sz w:val="24"/>
          <w:szCs w:val="24"/>
        </w:rPr>
        <w:t xml:space="preserve"> interpuesta por </w:t>
      </w:r>
      <w:proofErr w:type="spellStart"/>
      <w:r w:rsidR="00B03D44">
        <w:rPr>
          <w:rFonts w:ascii="Times New Roman" w:hAnsi="Times New Roman"/>
          <w:b/>
          <w:sz w:val="24"/>
          <w:szCs w:val="24"/>
        </w:rPr>
        <w:t>xxxxxxxxxxxxxxxxxxxxxx</w:t>
      </w:r>
      <w:proofErr w:type="spellEnd"/>
      <w:r w:rsidR="00FF18B8">
        <w:rPr>
          <w:rFonts w:ascii="Times New Roman" w:hAnsi="Times New Roman"/>
          <w:b/>
          <w:sz w:val="24"/>
          <w:szCs w:val="24"/>
        </w:rPr>
        <w:t xml:space="preserve"> </w:t>
      </w:r>
      <w:r w:rsidR="00FF18B8">
        <w:rPr>
          <w:rFonts w:ascii="Times New Roman" w:hAnsi="Times New Roman"/>
          <w:sz w:val="24"/>
          <w:szCs w:val="24"/>
        </w:rPr>
        <w:t>en contra</w:t>
      </w:r>
      <w:r w:rsidR="002705D8">
        <w:rPr>
          <w:rFonts w:ascii="Times New Roman" w:hAnsi="Times New Roman"/>
          <w:sz w:val="24"/>
          <w:szCs w:val="24"/>
        </w:rPr>
        <w:t xml:space="preserve"> de </w:t>
      </w:r>
      <w:r w:rsidR="002705D8">
        <w:rPr>
          <w:rFonts w:ascii="Times New Roman" w:hAnsi="Times New Roman"/>
          <w:b/>
          <w:sz w:val="24"/>
          <w:szCs w:val="24"/>
        </w:rPr>
        <w:t>Roberto Quijada Cartagena</w:t>
      </w:r>
      <w:r w:rsidR="002705D8" w:rsidRPr="002705D8">
        <w:rPr>
          <w:rFonts w:ascii="Times New Roman" w:hAnsi="Times New Roman"/>
          <w:sz w:val="24"/>
          <w:szCs w:val="24"/>
        </w:rPr>
        <w:t>,</w:t>
      </w:r>
      <w:r w:rsidR="002705D8">
        <w:rPr>
          <w:rFonts w:ascii="Times New Roman" w:hAnsi="Times New Roman"/>
          <w:b/>
          <w:sz w:val="24"/>
          <w:szCs w:val="24"/>
        </w:rPr>
        <w:t xml:space="preserve"> Morena Solís </w:t>
      </w:r>
      <w:r w:rsidR="002705D8">
        <w:rPr>
          <w:rFonts w:ascii="Times New Roman" w:hAnsi="Times New Roman"/>
          <w:sz w:val="24"/>
          <w:szCs w:val="24"/>
        </w:rPr>
        <w:t xml:space="preserve">y </w:t>
      </w:r>
      <w:r w:rsidR="002705D8">
        <w:rPr>
          <w:rFonts w:ascii="Times New Roman" w:hAnsi="Times New Roman"/>
          <w:b/>
          <w:sz w:val="24"/>
          <w:szCs w:val="24"/>
        </w:rPr>
        <w:t>Ricardo Flores Salazar</w:t>
      </w:r>
      <w:r w:rsidR="002705D8" w:rsidRPr="002705D8">
        <w:rPr>
          <w:rFonts w:ascii="Times New Roman" w:hAnsi="Times New Roman"/>
          <w:sz w:val="24"/>
          <w:szCs w:val="24"/>
        </w:rPr>
        <w:t>.</w:t>
      </w:r>
    </w:p>
    <w:p w:rsidR="00241DC9" w:rsidRPr="00107035" w:rsidRDefault="00241DC9" w:rsidP="00241DC9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07035">
        <w:rPr>
          <w:rFonts w:ascii="Times New Roman" w:hAnsi="Times New Roman"/>
          <w:b/>
          <w:sz w:val="24"/>
          <w:szCs w:val="24"/>
        </w:rPr>
        <w:t>Notifíquese</w:t>
      </w:r>
      <w:r w:rsidR="00107035">
        <w:rPr>
          <w:rFonts w:ascii="Times New Roman" w:hAnsi="Times New Roman"/>
          <w:b/>
          <w:sz w:val="24"/>
          <w:szCs w:val="24"/>
        </w:rPr>
        <w:t>.</w:t>
      </w:r>
    </w:p>
    <w:p w:rsidR="008765A7" w:rsidRDefault="008765A7" w:rsidP="007406F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406F1" w:rsidRPr="007406F1" w:rsidRDefault="007406F1" w:rsidP="007406F1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es-US"/>
        </w:rPr>
      </w:pPr>
      <w:r w:rsidRPr="007406F1">
        <w:rPr>
          <w:rFonts w:ascii="Times New Roman" w:hAnsi="Times New Roman"/>
          <w:color w:val="000000"/>
          <w:sz w:val="24"/>
          <w:szCs w:val="24"/>
          <w:lang w:val="es-US"/>
        </w:rPr>
        <w:t>----------CH. SEGOVIA-------------- ILEGIBLE ------------</w:t>
      </w:r>
      <w:proofErr w:type="spellStart"/>
      <w:r w:rsidRPr="007406F1">
        <w:rPr>
          <w:rFonts w:ascii="Times New Roman" w:hAnsi="Times New Roman"/>
          <w:color w:val="000000"/>
          <w:sz w:val="24"/>
          <w:szCs w:val="24"/>
          <w:lang w:val="es-US"/>
        </w:rPr>
        <w:t>ILEGIBLE</w:t>
      </w:r>
      <w:proofErr w:type="spellEnd"/>
      <w:r w:rsidRPr="007406F1">
        <w:rPr>
          <w:rFonts w:ascii="Times New Roman" w:hAnsi="Times New Roman"/>
          <w:color w:val="000000"/>
          <w:sz w:val="24"/>
          <w:szCs w:val="24"/>
          <w:lang w:val="es-US"/>
        </w:rPr>
        <w:t>------------</w:t>
      </w:r>
      <w:proofErr w:type="spellStart"/>
      <w:r w:rsidRPr="007406F1">
        <w:rPr>
          <w:rFonts w:ascii="Times New Roman" w:hAnsi="Times New Roman"/>
          <w:color w:val="000000"/>
          <w:sz w:val="24"/>
          <w:szCs w:val="24"/>
          <w:lang w:val="es-US"/>
        </w:rPr>
        <w:t>ILEGIBLE</w:t>
      </w:r>
      <w:proofErr w:type="spellEnd"/>
      <w:r w:rsidRPr="007406F1">
        <w:rPr>
          <w:rFonts w:ascii="Times New Roman" w:hAnsi="Times New Roman"/>
          <w:color w:val="000000"/>
          <w:sz w:val="24"/>
          <w:szCs w:val="24"/>
          <w:lang w:val="es-US"/>
        </w:rPr>
        <w:t xml:space="preserve"> -------PRONUNCIADA POR LA</w:t>
      </w:r>
      <w:r>
        <w:rPr>
          <w:rFonts w:ascii="Times New Roman" w:hAnsi="Times New Roman"/>
          <w:color w:val="000000"/>
          <w:sz w:val="24"/>
          <w:szCs w:val="24"/>
          <w:lang w:val="es-US"/>
        </w:rPr>
        <w:t>S</w:t>
      </w:r>
      <w:r w:rsidRPr="007406F1">
        <w:rPr>
          <w:rFonts w:ascii="Times New Roman" w:hAnsi="Times New Roman"/>
          <w:color w:val="000000"/>
          <w:sz w:val="24"/>
          <w:szCs w:val="24"/>
          <w:lang w:val="es-US"/>
        </w:rPr>
        <w:t xml:space="preserve"> COMISIONADA</w:t>
      </w:r>
      <w:r>
        <w:rPr>
          <w:rFonts w:ascii="Times New Roman" w:hAnsi="Times New Roman"/>
          <w:color w:val="000000"/>
          <w:sz w:val="24"/>
          <w:szCs w:val="24"/>
          <w:lang w:val="es-US"/>
        </w:rPr>
        <w:t>S</w:t>
      </w:r>
      <w:bookmarkStart w:id="0" w:name="_GoBack"/>
      <w:bookmarkEnd w:id="0"/>
      <w:r w:rsidRPr="007406F1">
        <w:rPr>
          <w:rFonts w:ascii="Times New Roman" w:hAnsi="Times New Roman"/>
          <w:color w:val="000000"/>
          <w:sz w:val="24"/>
          <w:szCs w:val="24"/>
          <w:lang w:val="es-US"/>
        </w:rPr>
        <w:t xml:space="preserve"> Y LOS COMISIONADOS QUE LA SUSCRIBEN”””””””””””””””RUBRICADAS”””””””””””””””””””””””””””””””””””””””””</w:t>
      </w:r>
    </w:p>
    <w:p w:rsidR="00433092" w:rsidRPr="00DF36AA" w:rsidRDefault="00433092" w:rsidP="00DF36AA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sectPr w:rsidR="00433092" w:rsidRPr="00DF36AA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A19" w:rsidRDefault="00866A19" w:rsidP="00C05032">
      <w:pPr>
        <w:spacing w:after="0" w:line="240" w:lineRule="auto"/>
      </w:pPr>
      <w:r>
        <w:separator/>
      </w:r>
    </w:p>
  </w:endnote>
  <w:endnote w:type="continuationSeparator" w:id="0">
    <w:p w:rsidR="00866A19" w:rsidRDefault="00866A19" w:rsidP="00C0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94697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05032" w:rsidRDefault="00C05032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06F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06F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5032" w:rsidRDefault="00C050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A19" w:rsidRDefault="00866A19" w:rsidP="00C05032">
      <w:pPr>
        <w:spacing w:after="0" w:line="240" w:lineRule="auto"/>
      </w:pPr>
      <w:r>
        <w:separator/>
      </w:r>
    </w:p>
  </w:footnote>
  <w:footnote w:type="continuationSeparator" w:id="0">
    <w:p w:rsidR="00866A19" w:rsidRDefault="00866A19" w:rsidP="00C050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FCA"/>
    <w:rsid w:val="0001594F"/>
    <w:rsid w:val="0004579A"/>
    <w:rsid w:val="000A7972"/>
    <w:rsid w:val="000C14AB"/>
    <w:rsid w:val="000D6659"/>
    <w:rsid w:val="000F77AF"/>
    <w:rsid w:val="00107035"/>
    <w:rsid w:val="001238B3"/>
    <w:rsid w:val="00123E08"/>
    <w:rsid w:val="00174E2F"/>
    <w:rsid w:val="00176720"/>
    <w:rsid w:val="001A13BF"/>
    <w:rsid w:val="001D0161"/>
    <w:rsid w:val="001D12CD"/>
    <w:rsid w:val="002303CA"/>
    <w:rsid w:val="00241DC9"/>
    <w:rsid w:val="0026339E"/>
    <w:rsid w:val="002705D8"/>
    <w:rsid w:val="00280D38"/>
    <w:rsid w:val="0028317E"/>
    <w:rsid w:val="00283E84"/>
    <w:rsid w:val="002D6377"/>
    <w:rsid w:val="002E2CDC"/>
    <w:rsid w:val="002E5B33"/>
    <w:rsid w:val="003103CA"/>
    <w:rsid w:val="00313673"/>
    <w:rsid w:val="0031392B"/>
    <w:rsid w:val="003315A9"/>
    <w:rsid w:val="00346EE8"/>
    <w:rsid w:val="00390547"/>
    <w:rsid w:val="003B0502"/>
    <w:rsid w:val="003B16F3"/>
    <w:rsid w:val="004201D3"/>
    <w:rsid w:val="0042250D"/>
    <w:rsid w:val="00433092"/>
    <w:rsid w:val="00443D8B"/>
    <w:rsid w:val="00464985"/>
    <w:rsid w:val="004A71D8"/>
    <w:rsid w:val="005237E9"/>
    <w:rsid w:val="00560BA6"/>
    <w:rsid w:val="00567C9F"/>
    <w:rsid w:val="005744E9"/>
    <w:rsid w:val="005B504F"/>
    <w:rsid w:val="005C328A"/>
    <w:rsid w:val="005F25A1"/>
    <w:rsid w:val="00610650"/>
    <w:rsid w:val="006129B6"/>
    <w:rsid w:val="00621DA5"/>
    <w:rsid w:val="00632062"/>
    <w:rsid w:val="00684826"/>
    <w:rsid w:val="006A73E4"/>
    <w:rsid w:val="006D3523"/>
    <w:rsid w:val="006E2DCB"/>
    <w:rsid w:val="006F19DC"/>
    <w:rsid w:val="006F2F24"/>
    <w:rsid w:val="0070217C"/>
    <w:rsid w:val="00712BB0"/>
    <w:rsid w:val="007406F1"/>
    <w:rsid w:val="00747280"/>
    <w:rsid w:val="00792F36"/>
    <w:rsid w:val="007F366E"/>
    <w:rsid w:val="007F6540"/>
    <w:rsid w:val="00810B30"/>
    <w:rsid w:val="00821D8D"/>
    <w:rsid w:val="00827F21"/>
    <w:rsid w:val="00866A19"/>
    <w:rsid w:val="008765A7"/>
    <w:rsid w:val="00894BDC"/>
    <w:rsid w:val="008A0A8B"/>
    <w:rsid w:val="008C20F2"/>
    <w:rsid w:val="008F0C1B"/>
    <w:rsid w:val="008F6487"/>
    <w:rsid w:val="009A75C5"/>
    <w:rsid w:val="009B4AEF"/>
    <w:rsid w:val="009C450C"/>
    <w:rsid w:val="00A0479A"/>
    <w:rsid w:val="00A53649"/>
    <w:rsid w:val="00A67560"/>
    <w:rsid w:val="00AD41F6"/>
    <w:rsid w:val="00B01F6E"/>
    <w:rsid w:val="00B02097"/>
    <w:rsid w:val="00B03D44"/>
    <w:rsid w:val="00B15C50"/>
    <w:rsid w:val="00B25F89"/>
    <w:rsid w:val="00B276D6"/>
    <w:rsid w:val="00B42FCA"/>
    <w:rsid w:val="00B911F9"/>
    <w:rsid w:val="00B92DF3"/>
    <w:rsid w:val="00BA0DBD"/>
    <w:rsid w:val="00BE6F5D"/>
    <w:rsid w:val="00C00361"/>
    <w:rsid w:val="00C05032"/>
    <w:rsid w:val="00C25BAF"/>
    <w:rsid w:val="00C276E4"/>
    <w:rsid w:val="00CB1948"/>
    <w:rsid w:val="00D076F1"/>
    <w:rsid w:val="00D11B99"/>
    <w:rsid w:val="00D30C76"/>
    <w:rsid w:val="00D47A8E"/>
    <w:rsid w:val="00D60152"/>
    <w:rsid w:val="00D65902"/>
    <w:rsid w:val="00DD7777"/>
    <w:rsid w:val="00DF36AA"/>
    <w:rsid w:val="00E0255F"/>
    <w:rsid w:val="00E102CE"/>
    <w:rsid w:val="00E91CF7"/>
    <w:rsid w:val="00E93E20"/>
    <w:rsid w:val="00EA270C"/>
    <w:rsid w:val="00EA4725"/>
    <w:rsid w:val="00EB1720"/>
    <w:rsid w:val="00F01270"/>
    <w:rsid w:val="00F32D38"/>
    <w:rsid w:val="00F5390A"/>
    <w:rsid w:val="00F5692C"/>
    <w:rsid w:val="00F86B8E"/>
    <w:rsid w:val="00FB2CCA"/>
    <w:rsid w:val="00FC3A90"/>
    <w:rsid w:val="00FC5162"/>
    <w:rsid w:val="00FE692A"/>
    <w:rsid w:val="00F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C95F04-8840-4889-A370-95428E17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F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9054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D1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12CD"/>
    <w:rPr>
      <w:rFonts w:ascii="Segoe UI" w:eastAsia="Calibri" w:hAnsi="Segoe UI" w:cs="Segoe UI"/>
      <w:sz w:val="18"/>
      <w:szCs w:val="18"/>
    </w:rPr>
  </w:style>
  <w:style w:type="character" w:customStyle="1" w:styleId="apple-converted-space">
    <w:name w:val="apple-converted-space"/>
    <w:basedOn w:val="Fuentedeprrafopredeter"/>
    <w:rsid w:val="00FF18B8"/>
  </w:style>
  <w:style w:type="paragraph" w:styleId="Encabezado">
    <w:name w:val="header"/>
    <w:basedOn w:val="Normal"/>
    <w:link w:val="EncabezadoCar"/>
    <w:uiPriority w:val="99"/>
    <w:unhideWhenUsed/>
    <w:rsid w:val="00C050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503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050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50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3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4612E-9A12-458F-957A-F98E20E5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856</Words>
  <Characters>4714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</cp:revision>
  <cp:lastPrinted>2017-12-11T19:52:00Z</cp:lastPrinted>
  <dcterms:created xsi:type="dcterms:W3CDTF">2018-02-05T23:40:00Z</dcterms:created>
  <dcterms:modified xsi:type="dcterms:W3CDTF">2018-02-07T22:29:00Z</dcterms:modified>
</cp:coreProperties>
</file>