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13F" w:rsidRPr="00562DF9" w:rsidRDefault="003D013F" w:rsidP="003D013F">
      <w:pPr>
        <w:tabs>
          <w:tab w:val="left" w:pos="426"/>
        </w:tabs>
        <w:spacing w:line="360" w:lineRule="auto"/>
        <w:ind w:left="106" w:firstLine="36"/>
        <w:contextualSpacing/>
        <w:jc w:val="both"/>
        <w:rPr>
          <w:sz w:val="23"/>
          <w:szCs w:val="23"/>
        </w:rPr>
      </w:pPr>
      <w:r w:rsidRPr="00562DF9">
        <w:rPr>
          <w:b/>
          <w:noProof/>
          <w:color w:val="2E74B5" w:themeColor="accent1" w:themeShade="BF"/>
          <w:sz w:val="23"/>
          <w:szCs w:val="23"/>
          <w:lang w:val="es-SV" w:eastAsia="es-SV"/>
        </w:rPr>
        <w:drawing>
          <wp:anchor distT="0" distB="0" distL="114300" distR="114300" simplePos="0" relativeHeight="251659264" behindDoc="1" locked="0" layoutInCell="1" allowOverlap="1" wp14:anchorId="361E98D7" wp14:editId="4EDA2EAC">
            <wp:simplePos x="0" y="0"/>
            <wp:positionH relativeFrom="page">
              <wp:posOffset>6168390</wp:posOffset>
            </wp:positionH>
            <wp:positionV relativeFrom="page">
              <wp:posOffset>857250</wp:posOffset>
            </wp:positionV>
            <wp:extent cx="694690" cy="659765"/>
            <wp:effectExtent l="0" t="0" r="0"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4690" cy="659765"/>
                    </a:xfrm>
                    <a:prstGeom prst="rect">
                      <a:avLst/>
                    </a:prstGeom>
                    <a:noFill/>
                  </pic:spPr>
                </pic:pic>
              </a:graphicData>
            </a:graphic>
          </wp:anchor>
        </w:drawing>
      </w:r>
      <w:r w:rsidRPr="00562DF9">
        <w:rPr>
          <w:noProof/>
          <w:sz w:val="23"/>
          <w:szCs w:val="23"/>
          <w:lang w:val="es-SV" w:eastAsia="es-SV"/>
        </w:rPr>
        <w:drawing>
          <wp:inline distT="0" distB="0" distL="0" distR="0" wp14:anchorId="1E05932A" wp14:editId="56EB6E80">
            <wp:extent cx="2162175" cy="7239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2175" cy="723900"/>
                    </a:xfrm>
                    <a:prstGeom prst="rect">
                      <a:avLst/>
                    </a:prstGeom>
                    <a:noFill/>
                    <a:ln>
                      <a:noFill/>
                    </a:ln>
                  </pic:spPr>
                </pic:pic>
              </a:graphicData>
            </a:graphic>
          </wp:inline>
        </w:drawing>
      </w:r>
    </w:p>
    <w:p w:rsidR="00D706E2" w:rsidRDefault="0052355E" w:rsidP="00D706E2">
      <w:pPr>
        <w:spacing w:line="360" w:lineRule="auto"/>
        <w:jc w:val="center"/>
        <w:rPr>
          <w:b/>
          <w:color w:val="1F3864" w:themeColor="accent5" w:themeShade="80"/>
          <w:sz w:val="23"/>
          <w:szCs w:val="23"/>
          <w:lang w:val="es-ES"/>
        </w:rPr>
      </w:pPr>
      <w:r>
        <w:rPr>
          <w:b/>
          <w:color w:val="1F3864" w:themeColor="accent5" w:themeShade="80"/>
          <w:sz w:val="23"/>
          <w:szCs w:val="23"/>
          <w:lang w:val="es-ES"/>
        </w:rPr>
        <w:t>NUE 42</w:t>
      </w:r>
      <w:r w:rsidR="000309A7">
        <w:rPr>
          <w:b/>
          <w:color w:val="1F3864" w:themeColor="accent5" w:themeShade="80"/>
          <w:sz w:val="23"/>
          <w:szCs w:val="23"/>
          <w:lang w:val="es-ES"/>
        </w:rPr>
        <w:t>-ADP-2017 (CO</w:t>
      </w:r>
      <w:r w:rsidR="003D013F" w:rsidRPr="00562DF9">
        <w:rPr>
          <w:b/>
          <w:color w:val="1F3864" w:themeColor="accent5" w:themeShade="80"/>
          <w:sz w:val="23"/>
          <w:szCs w:val="23"/>
          <w:lang w:val="es-ES"/>
        </w:rPr>
        <w:t>)</w:t>
      </w:r>
    </w:p>
    <w:p w:rsidR="003D013F" w:rsidRDefault="007F53E7" w:rsidP="00D706E2">
      <w:pPr>
        <w:spacing w:line="360" w:lineRule="auto"/>
        <w:jc w:val="center"/>
        <w:rPr>
          <w:b/>
          <w:color w:val="1F3864" w:themeColor="accent5" w:themeShade="80"/>
          <w:sz w:val="23"/>
          <w:szCs w:val="23"/>
          <w:lang w:val="es-ES"/>
        </w:rPr>
      </w:pPr>
      <w:r>
        <w:rPr>
          <w:b/>
          <w:color w:val="1F3864" w:themeColor="accent5" w:themeShade="80"/>
          <w:sz w:val="23"/>
          <w:szCs w:val="23"/>
          <w:lang w:val="es-ES"/>
        </w:rPr>
        <w:t>xxxxxxxxxxxxxxxxxxxx</w:t>
      </w:r>
      <w:r w:rsidR="003B1D0F">
        <w:rPr>
          <w:b/>
          <w:color w:val="1F3864" w:themeColor="accent5" w:themeShade="80"/>
          <w:sz w:val="23"/>
          <w:szCs w:val="23"/>
          <w:lang w:val="es-ES"/>
        </w:rPr>
        <w:t xml:space="preserve"> </w:t>
      </w:r>
      <w:r w:rsidR="003D013F" w:rsidRPr="00562DF9">
        <w:rPr>
          <w:b/>
          <w:color w:val="1F3864" w:themeColor="accent5" w:themeShade="80"/>
          <w:sz w:val="23"/>
          <w:szCs w:val="23"/>
          <w:lang w:val="es-ES"/>
        </w:rPr>
        <w:t>c</w:t>
      </w:r>
      <w:r w:rsidR="0052355E">
        <w:rPr>
          <w:b/>
          <w:color w:val="1F3864" w:themeColor="accent5" w:themeShade="80"/>
          <w:sz w:val="23"/>
          <w:szCs w:val="23"/>
          <w:lang w:val="es-ES"/>
        </w:rPr>
        <w:t>ontra Municipalidad de Ahuachapán</w:t>
      </w:r>
    </w:p>
    <w:p w:rsidR="00D706E2" w:rsidRDefault="00D706E2" w:rsidP="00D706E2">
      <w:pPr>
        <w:spacing w:line="360" w:lineRule="auto"/>
        <w:jc w:val="center"/>
        <w:rPr>
          <w:b/>
          <w:color w:val="1F3864" w:themeColor="accent5" w:themeShade="80"/>
          <w:sz w:val="23"/>
          <w:szCs w:val="23"/>
          <w:lang w:val="es-ES"/>
        </w:rPr>
      </w:pPr>
      <w:r>
        <w:rPr>
          <w:b/>
          <w:color w:val="1F3864" w:themeColor="accent5" w:themeShade="80"/>
          <w:sz w:val="23"/>
          <w:szCs w:val="23"/>
          <w:lang w:val="es-ES"/>
        </w:rPr>
        <w:t>Resolución Definitiva</w:t>
      </w:r>
    </w:p>
    <w:p w:rsidR="003D013F" w:rsidRPr="00D706E2" w:rsidRDefault="003D013F" w:rsidP="00D706E2">
      <w:pPr>
        <w:spacing w:line="480" w:lineRule="auto"/>
        <w:rPr>
          <w:b/>
          <w:color w:val="1F3864" w:themeColor="accent5" w:themeShade="80"/>
          <w:sz w:val="23"/>
          <w:szCs w:val="23"/>
          <w:lang w:val="es-ES"/>
        </w:rPr>
      </w:pPr>
      <w:r w:rsidRPr="00562DF9">
        <w:rPr>
          <w:b/>
          <w:sz w:val="23"/>
          <w:szCs w:val="23"/>
          <w:lang w:val="es-ES"/>
        </w:rPr>
        <w:t>INSTITUTO DE ACCESO A LA INFORMACIÓN PÚBLICA:</w:t>
      </w:r>
      <w:r w:rsidRPr="00562DF9">
        <w:rPr>
          <w:sz w:val="23"/>
          <w:szCs w:val="23"/>
          <w:lang w:val="es-ES"/>
        </w:rPr>
        <w:t xml:space="preserve"> San Sa</w:t>
      </w:r>
      <w:r w:rsidR="00E147DB">
        <w:rPr>
          <w:sz w:val="23"/>
          <w:szCs w:val="23"/>
          <w:lang w:val="es-ES"/>
        </w:rPr>
        <w:t>lvador, a las once  horas co</w:t>
      </w:r>
      <w:r w:rsidR="000309A7">
        <w:rPr>
          <w:sz w:val="23"/>
          <w:szCs w:val="23"/>
          <w:lang w:val="es-ES"/>
        </w:rPr>
        <w:t xml:space="preserve">n </w:t>
      </w:r>
      <w:r w:rsidR="00F739DF">
        <w:rPr>
          <w:sz w:val="23"/>
          <w:szCs w:val="23"/>
          <w:lang w:val="es-ES"/>
        </w:rPr>
        <w:t>cincuenta y nueve</w:t>
      </w:r>
      <w:r w:rsidR="000309A7">
        <w:rPr>
          <w:sz w:val="23"/>
          <w:szCs w:val="23"/>
          <w:lang w:val="es-ES"/>
        </w:rPr>
        <w:t xml:space="preserve"> minutos del </w:t>
      </w:r>
      <w:r w:rsidR="00F739DF">
        <w:rPr>
          <w:sz w:val="23"/>
          <w:szCs w:val="23"/>
          <w:lang w:val="es-ES"/>
        </w:rPr>
        <w:t>dieciocho</w:t>
      </w:r>
      <w:r w:rsidR="00E147DB">
        <w:rPr>
          <w:sz w:val="23"/>
          <w:szCs w:val="23"/>
          <w:lang w:val="es-ES"/>
        </w:rPr>
        <w:t xml:space="preserve"> </w:t>
      </w:r>
      <w:r w:rsidRPr="00562DF9">
        <w:rPr>
          <w:sz w:val="23"/>
          <w:szCs w:val="23"/>
          <w:lang w:val="es-ES"/>
        </w:rPr>
        <w:t xml:space="preserve">de </w:t>
      </w:r>
      <w:r w:rsidR="008D609E">
        <w:rPr>
          <w:sz w:val="23"/>
          <w:szCs w:val="23"/>
          <w:lang w:val="es-ES"/>
        </w:rPr>
        <w:t>octubre</w:t>
      </w:r>
      <w:r w:rsidRPr="00562DF9">
        <w:rPr>
          <w:sz w:val="23"/>
          <w:szCs w:val="23"/>
          <w:lang w:val="es-ES"/>
        </w:rPr>
        <w:t xml:space="preserve"> de dos mil diecisiete.</w:t>
      </w:r>
    </w:p>
    <w:p w:rsidR="003D013F" w:rsidRPr="00562DF9" w:rsidRDefault="003D013F" w:rsidP="003D013F">
      <w:pPr>
        <w:spacing w:after="240" w:line="360" w:lineRule="auto"/>
        <w:ind w:firstLine="708"/>
        <w:jc w:val="both"/>
        <w:rPr>
          <w:b/>
          <w:sz w:val="23"/>
          <w:szCs w:val="23"/>
          <w:lang w:val="es-ES"/>
        </w:rPr>
      </w:pPr>
      <w:r w:rsidRPr="00562DF9">
        <w:rPr>
          <w:b/>
          <w:sz w:val="23"/>
          <w:szCs w:val="23"/>
          <w:lang w:val="es-ES"/>
        </w:rPr>
        <w:t>1. Descripción del Caso</w:t>
      </w:r>
    </w:p>
    <w:p w:rsidR="003D013F" w:rsidRPr="00562DF9" w:rsidRDefault="003D013F" w:rsidP="003D013F">
      <w:pPr>
        <w:spacing w:before="240" w:line="360" w:lineRule="auto"/>
        <w:jc w:val="both"/>
        <w:rPr>
          <w:sz w:val="23"/>
          <w:szCs w:val="23"/>
          <w:lang w:val="es-ES"/>
        </w:rPr>
      </w:pPr>
      <w:r w:rsidRPr="00562DF9">
        <w:rPr>
          <w:sz w:val="23"/>
          <w:szCs w:val="23"/>
          <w:lang w:val="es-ES"/>
        </w:rPr>
        <w:tab/>
      </w:r>
      <w:r w:rsidRPr="00562DF9">
        <w:rPr>
          <w:b/>
          <w:sz w:val="23"/>
          <w:szCs w:val="23"/>
          <w:lang w:val="es-ES"/>
        </w:rPr>
        <w:t>I</w:t>
      </w:r>
      <w:r w:rsidR="00C31EEF">
        <w:rPr>
          <w:b/>
          <w:sz w:val="23"/>
          <w:szCs w:val="23"/>
          <w:lang w:val="es-ES"/>
        </w:rPr>
        <w:t xml:space="preserve">. </w:t>
      </w:r>
      <w:proofErr w:type="spellStart"/>
      <w:r w:rsidR="00C31EEF">
        <w:rPr>
          <w:b/>
          <w:sz w:val="23"/>
          <w:szCs w:val="23"/>
          <w:lang w:val="es-ES"/>
        </w:rPr>
        <w:t>xxxxxxxxxxxxxxxxxxx</w:t>
      </w:r>
      <w:proofErr w:type="spellEnd"/>
      <w:r w:rsidRPr="00562DF9">
        <w:rPr>
          <w:sz w:val="23"/>
          <w:szCs w:val="23"/>
          <w:lang w:val="es-ES"/>
        </w:rPr>
        <w:t xml:space="preserve"> presentó ante la Unidad de Acceso a la Información Pública (UAIP) de la </w:t>
      </w:r>
      <w:r w:rsidR="0052355E">
        <w:rPr>
          <w:b/>
          <w:sz w:val="23"/>
          <w:szCs w:val="23"/>
          <w:lang w:val="es-ES"/>
        </w:rPr>
        <w:t>Municipalidad de Ahuachapán</w:t>
      </w:r>
      <w:r w:rsidR="000309A7">
        <w:rPr>
          <w:sz w:val="23"/>
          <w:szCs w:val="23"/>
          <w:lang w:val="es-ES"/>
        </w:rPr>
        <w:t xml:space="preserve">, solicitud </w:t>
      </w:r>
      <w:r w:rsidRPr="00562DF9">
        <w:rPr>
          <w:sz w:val="23"/>
          <w:szCs w:val="23"/>
          <w:lang w:val="es-ES"/>
        </w:rPr>
        <w:t>de datos personales, relativa a: “</w:t>
      </w:r>
      <w:r w:rsidR="0052355E">
        <w:rPr>
          <w:sz w:val="23"/>
          <w:szCs w:val="23"/>
          <w:lang w:val="es-SV"/>
        </w:rPr>
        <w:t xml:space="preserve"> fotocopias certificadas de planillas de pago del tiempo laborado en la </w:t>
      </w:r>
      <w:r w:rsidR="0066717E">
        <w:rPr>
          <w:sz w:val="23"/>
          <w:szCs w:val="23"/>
          <w:lang w:val="es-SV"/>
        </w:rPr>
        <w:t>Alcaldía</w:t>
      </w:r>
      <w:r w:rsidR="0052355E">
        <w:rPr>
          <w:sz w:val="23"/>
          <w:szCs w:val="23"/>
          <w:lang w:val="es-SV"/>
        </w:rPr>
        <w:t xml:space="preserve"> Municipal de </w:t>
      </w:r>
      <w:r w:rsidR="0066717E">
        <w:rPr>
          <w:sz w:val="23"/>
          <w:szCs w:val="23"/>
          <w:lang w:val="es-SV"/>
        </w:rPr>
        <w:t>Ahuachapán</w:t>
      </w:r>
      <w:r w:rsidR="0052355E">
        <w:rPr>
          <w:sz w:val="23"/>
          <w:szCs w:val="23"/>
          <w:lang w:val="es-SV"/>
        </w:rPr>
        <w:t xml:space="preserve"> </w:t>
      </w:r>
      <w:r w:rsidR="0066717E">
        <w:rPr>
          <w:sz w:val="23"/>
          <w:szCs w:val="23"/>
          <w:lang w:val="es-SV"/>
        </w:rPr>
        <w:t>desde el mes de marzo de 1986 hasta el mes de junio de 1996; pero las planillas solicitadas son del año 1987, específicamente de los meses de enero, febrero, abril, mayo, junio, julio, agosto, septiembre, octubre, nov</w:t>
      </w:r>
      <w:r w:rsidR="000309A7">
        <w:rPr>
          <w:sz w:val="23"/>
          <w:szCs w:val="23"/>
          <w:lang w:val="es-SV"/>
        </w:rPr>
        <w:t xml:space="preserve">iembre; del año 1989, los meses </w:t>
      </w:r>
      <w:r w:rsidR="0066717E">
        <w:rPr>
          <w:sz w:val="23"/>
          <w:szCs w:val="23"/>
          <w:lang w:val="es-SV"/>
        </w:rPr>
        <w:t>respectivos a enero, febrero y marzo; y del año 1990, del mes de diciembre</w:t>
      </w:r>
      <w:r w:rsidRPr="00562DF9">
        <w:rPr>
          <w:sz w:val="23"/>
          <w:szCs w:val="23"/>
          <w:lang w:val="es-ES"/>
        </w:rPr>
        <w:t>”.</w:t>
      </w:r>
    </w:p>
    <w:p w:rsidR="005C1E38" w:rsidRPr="00562DF9" w:rsidRDefault="003B1D0F" w:rsidP="005C1E38">
      <w:pPr>
        <w:spacing w:before="240" w:line="360" w:lineRule="auto"/>
        <w:ind w:firstLine="708"/>
        <w:jc w:val="both"/>
        <w:rPr>
          <w:sz w:val="23"/>
          <w:szCs w:val="23"/>
          <w:lang w:val="es-SV"/>
        </w:rPr>
      </w:pPr>
      <w:r>
        <w:rPr>
          <w:sz w:val="23"/>
          <w:szCs w:val="23"/>
          <w:lang w:val="es-ES"/>
        </w:rPr>
        <w:t>El oficial de i</w:t>
      </w:r>
      <w:r w:rsidR="005C1E38" w:rsidRPr="00562DF9">
        <w:rPr>
          <w:sz w:val="23"/>
          <w:szCs w:val="23"/>
          <w:lang w:val="es-ES"/>
        </w:rPr>
        <w:t>nformación resolvió</w:t>
      </w:r>
      <w:r w:rsidR="0066717E">
        <w:rPr>
          <w:sz w:val="23"/>
          <w:szCs w:val="23"/>
          <w:lang w:val="es-SV"/>
        </w:rPr>
        <w:t xml:space="preserve"> declararse imposibilitado de entregar la información solicitada, debido a que la Unidad Municipal de Gestión Documental y Administración de Archivos no remitió ninguna respuesta dentro del plazo concedido por la UAIP</w:t>
      </w:r>
      <w:r w:rsidR="005C1E38" w:rsidRPr="00562DF9">
        <w:rPr>
          <w:sz w:val="23"/>
          <w:szCs w:val="23"/>
          <w:lang w:val="es-SV"/>
        </w:rPr>
        <w:t>.</w:t>
      </w:r>
    </w:p>
    <w:p w:rsidR="003B1D0F" w:rsidRDefault="003B1D0F" w:rsidP="003B1D0F">
      <w:pPr>
        <w:spacing w:before="240" w:line="360" w:lineRule="auto"/>
        <w:ind w:firstLine="708"/>
        <w:jc w:val="both"/>
        <w:rPr>
          <w:sz w:val="23"/>
          <w:szCs w:val="23"/>
          <w:lang w:val="es-ES"/>
        </w:rPr>
      </w:pPr>
      <w:r w:rsidRPr="00562DF9">
        <w:rPr>
          <w:b/>
          <w:sz w:val="23"/>
          <w:szCs w:val="23"/>
          <w:lang w:val="es-ES"/>
        </w:rPr>
        <w:t>II.</w:t>
      </w:r>
      <w:r w:rsidRPr="00562DF9">
        <w:rPr>
          <w:sz w:val="23"/>
          <w:szCs w:val="23"/>
          <w:lang w:val="es-ES"/>
        </w:rPr>
        <w:t xml:space="preserve"> La apelante interpuso el recurso de apelación ante este Instituto, el cual fue admitido, se designó al comisionado </w:t>
      </w:r>
      <w:r w:rsidR="00B17E57">
        <w:rPr>
          <w:b/>
          <w:sz w:val="23"/>
          <w:szCs w:val="23"/>
          <w:lang w:val="es-ES"/>
        </w:rPr>
        <w:t>Carlos Adolfo Ortega Umaña</w:t>
      </w:r>
      <w:r w:rsidRPr="00562DF9">
        <w:rPr>
          <w:sz w:val="23"/>
          <w:szCs w:val="23"/>
          <w:lang w:val="es-ES"/>
        </w:rPr>
        <w:t xml:space="preserve">, para instruir el procedimiento y elaborar un proyecto de resolución, y se requirió a la </w:t>
      </w:r>
      <w:r w:rsidRPr="00562DF9">
        <w:rPr>
          <w:b/>
          <w:sz w:val="23"/>
          <w:szCs w:val="23"/>
          <w:lang w:val="es-ES"/>
        </w:rPr>
        <w:t>Municipalidad de</w:t>
      </w:r>
      <w:r w:rsidR="00B17E57">
        <w:rPr>
          <w:b/>
          <w:sz w:val="23"/>
          <w:szCs w:val="23"/>
          <w:lang w:val="es-ES"/>
        </w:rPr>
        <w:t xml:space="preserve"> Ahuachapán</w:t>
      </w:r>
      <w:r w:rsidRPr="00562DF9">
        <w:rPr>
          <w:b/>
          <w:sz w:val="23"/>
          <w:szCs w:val="23"/>
          <w:lang w:val="es-ES"/>
        </w:rPr>
        <w:t xml:space="preserve"> </w:t>
      </w:r>
      <w:r w:rsidRPr="00562DF9">
        <w:rPr>
          <w:sz w:val="23"/>
          <w:szCs w:val="23"/>
          <w:lang w:val="es-ES"/>
        </w:rPr>
        <w:t>que rindiera el informe justificativo, sin embargo, no fue remitido.</w:t>
      </w:r>
    </w:p>
    <w:p w:rsidR="00C62FD1" w:rsidRPr="00562DF9" w:rsidRDefault="00C62FD1" w:rsidP="003B1D0F">
      <w:pPr>
        <w:spacing w:before="240" w:line="360" w:lineRule="auto"/>
        <w:ind w:firstLine="708"/>
        <w:jc w:val="both"/>
        <w:rPr>
          <w:sz w:val="23"/>
          <w:szCs w:val="23"/>
          <w:lang w:val="es-ES"/>
        </w:rPr>
      </w:pPr>
      <w:r>
        <w:rPr>
          <w:sz w:val="23"/>
          <w:szCs w:val="23"/>
          <w:lang w:val="es-ES"/>
        </w:rPr>
        <w:t>Ambas partes, no asistieron a la audiencia oral, pese</w:t>
      </w:r>
      <w:r w:rsidR="00F739DF">
        <w:rPr>
          <w:sz w:val="23"/>
          <w:szCs w:val="23"/>
          <w:lang w:val="es-ES"/>
        </w:rPr>
        <w:t xml:space="preserve"> a</w:t>
      </w:r>
      <w:r>
        <w:rPr>
          <w:sz w:val="23"/>
          <w:szCs w:val="23"/>
          <w:lang w:val="es-ES"/>
        </w:rPr>
        <w:t xml:space="preserve"> habérseles notificado en legal forma.</w:t>
      </w:r>
    </w:p>
    <w:p w:rsidR="003D013F" w:rsidRPr="00562DF9" w:rsidRDefault="003D013F" w:rsidP="003D013F">
      <w:pPr>
        <w:spacing w:before="240" w:line="360" w:lineRule="auto"/>
        <w:ind w:firstLine="708"/>
        <w:jc w:val="both"/>
        <w:rPr>
          <w:b/>
          <w:sz w:val="23"/>
          <w:szCs w:val="23"/>
          <w:lang w:val="es-ES"/>
        </w:rPr>
      </w:pPr>
      <w:r w:rsidRPr="00562DF9">
        <w:rPr>
          <w:b/>
          <w:sz w:val="23"/>
          <w:szCs w:val="23"/>
          <w:lang w:val="es-ES"/>
        </w:rPr>
        <w:t>B. Análisis del Caso.</w:t>
      </w:r>
    </w:p>
    <w:p w:rsidR="00465CFA" w:rsidRPr="00562DF9" w:rsidRDefault="00465CFA" w:rsidP="00465CFA">
      <w:pPr>
        <w:spacing w:line="360" w:lineRule="auto"/>
        <w:ind w:firstLine="708"/>
        <w:jc w:val="both"/>
        <w:rPr>
          <w:sz w:val="23"/>
          <w:szCs w:val="23"/>
          <w:lang w:val="es-SV"/>
        </w:rPr>
      </w:pPr>
      <w:r w:rsidRPr="00562DF9">
        <w:rPr>
          <w:sz w:val="23"/>
          <w:szCs w:val="23"/>
          <w:lang w:val="es-ES"/>
        </w:rPr>
        <w:t xml:space="preserve">El examen del caso seguirá el orden lógico siguiente: </w:t>
      </w:r>
      <w:r w:rsidRPr="00562DF9">
        <w:rPr>
          <w:b/>
          <w:sz w:val="23"/>
          <w:szCs w:val="23"/>
          <w:lang w:val="es-ES"/>
        </w:rPr>
        <w:t xml:space="preserve">(I) </w:t>
      </w:r>
      <w:r w:rsidRPr="00562DF9">
        <w:rPr>
          <w:sz w:val="23"/>
          <w:szCs w:val="23"/>
          <w:lang w:val="es-ES"/>
        </w:rPr>
        <w:t xml:space="preserve">Consideraciones sobre la protección de datos personales; </w:t>
      </w:r>
      <w:r>
        <w:rPr>
          <w:sz w:val="23"/>
          <w:szCs w:val="23"/>
          <w:lang w:val="es-ES"/>
        </w:rPr>
        <w:t xml:space="preserve">y, </w:t>
      </w:r>
      <w:r w:rsidRPr="00562DF9">
        <w:rPr>
          <w:sz w:val="23"/>
          <w:szCs w:val="23"/>
          <w:lang w:val="es-SV"/>
        </w:rPr>
        <w:t>(</w:t>
      </w:r>
      <w:r w:rsidRPr="00562DF9">
        <w:rPr>
          <w:b/>
          <w:sz w:val="23"/>
          <w:szCs w:val="23"/>
          <w:lang w:val="es-SV"/>
        </w:rPr>
        <w:t>II)</w:t>
      </w:r>
      <w:r>
        <w:rPr>
          <w:sz w:val="23"/>
          <w:szCs w:val="23"/>
          <w:lang w:val="es-SV"/>
        </w:rPr>
        <w:t xml:space="preserve"> determinar la obligación del ente obligado de entregar la información.</w:t>
      </w:r>
    </w:p>
    <w:p w:rsidR="00465CFA" w:rsidRPr="00562DF9" w:rsidRDefault="00465CFA" w:rsidP="00465CFA">
      <w:pPr>
        <w:spacing w:before="240" w:line="360" w:lineRule="auto"/>
        <w:ind w:firstLine="708"/>
        <w:jc w:val="both"/>
        <w:rPr>
          <w:b/>
          <w:sz w:val="23"/>
          <w:szCs w:val="23"/>
          <w:lang w:val="es-ES"/>
        </w:rPr>
      </w:pPr>
      <w:r w:rsidRPr="00562DF9">
        <w:rPr>
          <w:rFonts w:eastAsiaTheme="minorHAnsi"/>
          <w:b/>
          <w:sz w:val="23"/>
          <w:szCs w:val="23"/>
          <w:lang w:val="es-ES"/>
        </w:rPr>
        <w:lastRenderedPageBreak/>
        <w:t xml:space="preserve">I. </w:t>
      </w:r>
      <w:r w:rsidRPr="00562DF9">
        <w:rPr>
          <w:rFonts w:eastAsiaTheme="minorHAnsi"/>
          <w:sz w:val="23"/>
          <w:szCs w:val="23"/>
          <w:lang w:val="es-ES"/>
        </w:rPr>
        <w:t xml:space="preserve">Los </w:t>
      </w:r>
      <w:r w:rsidRPr="00562DF9">
        <w:rPr>
          <w:rFonts w:eastAsiaTheme="minorHAnsi"/>
          <w:b/>
          <w:sz w:val="23"/>
          <w:szCs w:val="23"/>
          <w:lang w:val="es-ES"/>
        </w:rPr>
        <w:t>datos personales</w:t>
      </w:r>
      <w:r w:rsidRPr="00562DF9">
        <w:rPr>
          <w:rFonts w:eastAsiaTheme="minorHAnsi"/>
          <w:sz w:val="23"/>
          <w:szCs w:val="23"/>
          <w:lang w:val="es-ES"/>
        </w:rPr>
        <w:t xml:space="preserve"> son necesarios para que una persona pueda interactuar con otras, o con una o más organizaciones sin que sea confundida con el resto de la colectividad, y para que pueda cumplir con lo que disponen las leyes. </w:t>
      </w:r>
    </w:p>
    <w:p w:rsidR="00465CFA" w:rsidRPr="00562DF9" w:rsidRDefault="00465CFA" w:rsidP="00465CFA">
      <w:pPr>
        <w:spacing w:before="240" w:line="360" w:lineRule="auto"/>
        <w:ind w:firstLine="708"/>
        <w:jc w:val="both"/>
        <w:rPr>
          <w:b/>
          <w:sz w:val="23"/>
          <w:szCs w:val="23"/>
          <w:lang w:val="es-ES"/>
        </w:rPr>
      </w:pPr>
      <w:r w:rsidRPr="00562DF9">
        <w:rPr>
          <w:rFonts w:eastAsiaTheme="minorHAnsi"/>
          <w:sz w:val="23"/>
          <w:szCs w:val="23"/>
          <w:lang w:val="es-ES"/>
        </w:rPr>
        <w:t>No obstante, e</w:t>
      </w:r>
      <w:r w:rsidRPr="00562DF9">
        <w:rPr>
          <w:rFonts w:eastAsiaTheme="minorHAnsi"/>
          <w:b/>
          <w:sz w:val="23"/>
          <w:szCs w:val="23"/>
          <w:lang w:val="es-ES"/>
        </w:rPr>
        <w:t>l uso extensivo de las tecnologías de la información y las telecomunicaciones</w:t>
      </w:r>
      <w:r w:rsidRPr="00562DF9">
        <w:rPr>
          <w:rFonts w:eastAsiaTheme="minorHAnsi"/>
          <w:sz w:val="23"/>
          <w:szCs w:val="23"/>
          <w:lang w:val="es-ES"/>
        </w:rPr>
        <w:t xml:space="preserve"> ha permitido que, en muchas ocasiones, los datos personales sean tratados para fines distintos para los que originalmente fueron recabados, así como transmitidos sin el conocimiento del titular, rebasando la esfera de privacidad de las personas y lesionando, en ocasiones, otros derechos y libertades. A fin de equilibrar las fuerzas entre las personas y aquellas organizaciones –públicas o privadas- que recaban o colectan datos de carácter personal, surge la necesidad de su </w:t>
      </w:r>
      <w:r w:rsidRPr="00562DF9">
        <w:rPr>
          <w:rFonts w:eastAsiaTheme="minorHAnsi"/>
          <w:b/>
          <w:sz w:val="23"/>
          <w:szCs w:val="23"/>
          <w:lang w:val="es-ES"/>
        </w:rPr>
        <w:t>protección</w:t>
      </w:r>
      <w:r w:rsidRPr="00562DF9">
        <w:rPr>
          <w:rFonts w:eastAsiaTheme="minorHAnsi"/>
          <w:sz w:val="23"/>
          <w:szCs w:val="23"/>
          <w:lang w:val="es-ES"/>
        </w:rPr>
        <w:t xml:space="preserve">. </w:t>
      </w:r>
    </w:p>
    <w:p w:rsidR="00465CFA" w:rsidRPr="00562DF9" w:rsidRDefault="00465CFA" w:rsidP="00465CFA">
      <w:pPr>
        <w:spacing w:before="240" w:line="360" w:lineRule="auto"/>
        <w:ind w:firstLine="708"/>
        <w:jc w:val="both"/>
        <w:rPr>
          <w:b/>
          <w:sz w:val="23"/>
          <w:szCs w:val="23"/>
          <w:lang w:val="es-ES"/>
        </w:rPr>
      </w:pPr>
      <w:r w:rsidRPr="00562DF9">
        <w:rPr>
          <w:rFonts w:eastAsiaTheme="minorHAnsi"/>
          <w:sz w:val="23"/>
          <w:szCs w:val="23"/>
          <w:lang w:val="es-ES"/>
        </w:rPr>
        <w:t xml:space="preserve">Bajo el concepto de </w:t>
      </w:r>
      <w:r w:rsidRPr="00562DF9">
        <w:rPr>
          <w:rFonts w:eastAsiaTheme="minorHAnsi"/>
          <w:b/>
          <w:sz w:val="23"/>
          <w:szCs w:val="23"/>
          <w:lang w:val="es-ES"/>
        </w:rPr>
        <w:t>protección de datos personales o autodeterminación informativa</w:t>
      </w:r>
      <w:r w:rsidRPr="00562DF9">
        <w:rPr>
          <w:rFonts w:eastAsiaTheme="minorHAnsi"/>
          <w:sz w:val="23"/>
          <w:szCs w:val="23"/>
          <w:lang w:val="es-ES"/>
        </w:rPr>
        <w:t xml:space="preserve">, el titular (o dueño) de dichos datos es la propia persona, lo que implica el derecho a elegir qué se desea comunicar, cuándo y a quién, manteniendo el control personal sobre su propia información. </w:t>
      </w:r>
    </w:p>
    <w:p w:rsidR="00465CFA" w:rsidRPr="00562DF9" w:rsidRDefault="00465CFA" w:rsidP="00465CFA">
      <w:pPr>
        <w:spacing w:before="240" w:line="360" w:lineRule="auto"/>
        <w:ind w:firstLine="708"/>
        <w:jc w:val="both"/>
        <w:rPr>
          <w:rFonts w:eastAsiaTheme="minorHAnsi"/>
          <w:sz w:val="23"/>
          <w:szCs w:val="23"/>
          <w:lang w:val="es-ES"/>
        </w:rPr>
      </w:pPr>
      <w:r w:rsidRPr="00562DF9">
        <w:rPr>
          <w:rFonts w:eastAsiaTheme="minorHAnsi"/>
          <w:sz w:val="23"/>
          <w:szCs w:val="23"/>
          <w:lang w:val="es-ES"/>
        </w:rPr>
        <w:t>Es importante señalar que el tratamiento de datos personales es cualquier operación o procedimiento técnico, automatizado o no, que permita la recopilación, registro, organización, almacenamiento, conservación, elaboración, modificación, extracción, consulta, utilización, bloqueo, supresión, comunicación por transparencia o por difusión, o cualquier otra forma de procesamiento que facilite el acceso, correlación o interconexión de datos personales. Este, en principio, depende del conocimiento y consentimiento del titular del dato personal, sin embargo, existen excepciones legales a esos presupuestos.</w:t>
      </w:r>
    </w:p>
    <w:p w:rsidR="00465CFA" w:rsidRPr="00562DF9" w:rsidRDefault="00465CFA" w:rsidP="00465CFA">
      <w:pPr>
        <w:spacing w:before="240" w:line="360" w:lineRule="auto"/>
        <w:ind w:firstLine="708"/>
        <w:jc w:val="both"/>
        <w:rPr>
          <w:sz w:val="23"/>
          <w:szCs w:val="23"/>
          <w:lang w:val="es-ES"/>
        </w:rPr>
      </w:pPr>
      <w:r w:rsidRPr="00562DF9">
        <w:rPr>
          <w:rFonts w:eastAsiaTheme="minorHAnsi"/>
          <w:sz w:val="23"/>
          <w:szCs w:val="23"/>
          <w:lang w:val="es-ES"/>
        </w:rPr>
        <w:t>Por otro lado, dicho tratamiento debe ser regido por l</w:t>
      </w:r>
      <w:r w:rsidRPr="00562DF9">
        <w:rPr>
          <w:rFonts w:eastAsiaTheme="minorHAnsi"/>
          <w:b/>
          <w:sz w:val="23"/>
          <w:szCs w:val="23"/>
          <w:lang w:val="es-ES"/>
        </w:rPr>
        <w:t>os principios que informan al derecho a la protección de datos personales</w:t>
      </w:r>
      <w:r w:rsidRPr="00562DF9">
        <w:rPr>
          <w:rFonts w:eastAsiaTheme="minorHAnsi"/>
          <w:sz w:val="23"/>
          <w:szCs w:val="23"/>
          <w:lang w:val="es-ES"/>
        </w:rPr>
        <w:t xml:space="preserve"> (legalidad, veracidad, finalidad, previo consentimiento informado, seguridad, confidencialidad y responsabilidad); asimismo debe facilitar los mecanismos para el </w:t>
      </w:r>
      <w:r w:rsidRPr="00562DF9">
        <w:rPr>
          <w:sz w:val="23"/>
          <w:szCs w:val="23"/>
          <w:lang w:val="es-ES"/>
        </w:rPr>
        <w:t xml:space="preserve">ejercicio de los </w:t>
      </w:r>
      <w:r w:rsidRPr="00562DF9">
        <w:rPr>
          <w:b/>
          <w:sz w:val="23"/>
          <w:szCs w:val="23"/>
          <w:lang w:val="es-ES"/>
        </w:rPr>
        <w:t>derechos de los titulares de los datos personales</w:t>
      </w:r>
      <w:r w:rsidRPr="00562DF9">
        <w:rPr>
          <w:sz w:val="23"/>
          <w:szCs w:val="23"/>
          <w:lang w:val="es-ES"/>
        </w:rPr>
        <w:t xml:space="preserve">, como: </w:t>
      </w:r>
      <w:r w:rsidRPr="00562DF9">
        <w:rPr>
          <w:b/>
          <w:sz w:val="23"/>
          <w:szCs w:val="23"/>
          <w:lang w:val="es-ES"/>
        </w:rPr>
        <w:t>acceder, rectificar, cancelar u oponerse (derechos ARCO)</w:t>
      </w:r>
      <w:r w:rsidRPr="00562DF9">
        <w:rPr>
          <w:sz w:val="23"/>
          <w:szCs w:val="23"/>
          <w:lang w:val="es-ES"/>
        </w:rPr>
        <w:t xml:space="preserve"> al tratamiento de sus datos, en posesión de entes del Estado (Art. 36 de la LAIP) o de una entidad privada. </w:t>
      </w:r>
    </w:p>
    <w:p w:rsidR="00465CFA" w:rsidRPr="00562DF9" w:rsidRDefault="00465CFA" w:rsidP="00465CFA">
      <w:pPr>
        <w:spacing w:before="240" w:line="360" w:lineRule="auto"/>
        <w:ind w:firstLine="708"/>
        <w:jc w:val="both"/>
        <w:rPr>
          <w:sz w:val="23"/>
          <w:szCs w:val="23"/>
          <w:lang w:val="es-ES"/>
        </w:rPr>
      </w:pPr>
      <w:r w:rsidRPr="00562DF9">
        <w:rPr>
          <w:sz w:val="23"/>
          <w:szCs w:val="23"/>
          <w:lang w:val="es-ES"/>
        </w:rPr>
        <w:t xml:space="preserve">Es preciso aclarar que la LAIP solo regula los mecanismos de ejercicio y protección a los datos personales que se encuentren en posesión y tratamiento en bases de datos de los entes públicos obligados a la Ley. </w:t>
      </w:r>
    </w:p>
    <w:p w:rsidR="00FB448A" w:rsidRPr="00465CFA" w:rsidRDefault="00FB448A" w:rsidP="00FB448A">
      <w:pPr>
        <w:spacing w:line="360" w:lineRule="auto"/>
        <w:jc w:val="both"/>
        <w:rPr>
          <w:rFonts w:eastAsia="Calibri"/>
          <w:sz w:val="24"/>
          <w:szCs w:val="24"/>
          <w:lang w:val="es-ES"/>
        </w:rPr>
      </w:pPr>
    </w:p>
    <w:p w:rsidR="00A162D2" w:rsidRPr="000227C3" w:rsidRDefault="00FB448A" w:rsidP="000227C3">
      <w:pPr>
        <w:spacing w:before="240" w:line="360" w:lineRule="auto"/>
        <w:jc w:val="both"/>
        <w:rPr>
          <w:sz w:val="24"/>
          <w:szCs w:val="24"/>
          <w:lang w:val="es-SV"/>
        </w:rPr>
      </w:pPr>
      <w:r w:rsidRPr="00FB448A">
        <w:rPr>
          <w:rFonts w:eastAsia="Calibri"/>
          <w:sz w:val="24"/>
          <w:szCs w:val="24"/>
          <w:lang w:val="es-SV"/>
        </w:rPr>
        <w:lastRenderedPageBreak/>
        <w:t xml:space="preserve">                </w:t>
      </w:r>
      <w:r w:rsidRPr="00FB448A">
        <w:rPr>
          <w:rFonts w:eastAsia="Calibri"/>
          <w:b/>
          <w:sz w:val="24"/>
          <w:szCs w:val="24"/>
          <w:lang w:val="es-SV"/>
        </w:rPr>
        <w:t>II.</w:t>
      </w:r>
      <w:r w:rsidRPr="00FB448A">
        <w:rPr>
          <w:rFonts w:eastAsia="Calibri"/>
          <w:sz w:val="24"/>
          <w:szCs w:val="24"/>
          <w:lang w:val="es-SV"/>
        </w:rPr>
        <w:t xml:space="preserve"> </w:t>
      </w:r>
      <w:r w:rsidR="003228AB">
        <w:rPr>
          <w:sz w:val="24"/>
          <w:szCs w:val="24"/>
          <w:lang w:val="es-SV"/>
        </w:rPr>
        <w:t xml:space="preserve">En el presente procedimiento, el oficial de información </w:t>
      </w:r>
      <w:r w:rsidR="00A162D2">
        <w:rPr>
          <w:sz w:val="24"/>
          <w:szCs w:val="24"/>
          <w:lang w:val="es-SV"/>
        </w:rPr>
        <w:t xml:space="preserve">del ente obligado resolvió que se encontraba </w:t>
      </w:r>
      <w:r w:rsidR="00A162D2">
        <w:rPr>
          <w:sz w:val="23"/>
          <w:szCs w:val="23"/>
          <w:lang w:val="es-SV"/>
        </w:rPr>
        <w:t>imposibilitado de entregar la información solicitada, debido a que la Unidad Municipal de Gestión Documental y Administración de Archivos no remitió ninguna respuesta dentro del plazo concedido por la UAIP</w:t>
      </w:r>
      <w:r w:rsidR="00A162D2" w:rsidRPr="00562DF9">
        <w:rPr>
          <w:sz w:val="23"/>
          <w:szCs w:val="23"/>
          <w:lang w:val="es-SV"/>
        </w:rPr>
        <w:t>.</w:t>
      </w:r>
    </w:p>
    <w:p w:rsidR="000227C3" w:rsidRDefault="00A162D2" w:rsidP="000227C3">
      <w:pPr>
        <w:spacing w:before="240" w:line="360" w:lineRule="auto"/>
        <w:ind w:firstLine="708"/>
        <w:jc w:val="both"/>
        <w:rPr>
          <w:sz w:val="24"/>
          <w:szCs w:val="24"/>
          <w:lang w:val="es-SV"/>
        </w:rPr>
      </w:pPr>
      <w:r>
        <w:rPr>
          <w:sz w:val="24"/>
          <w:szCs w:val="24"/>
          <w:lang w:val="es-SV"/>
        </w:rPr>
        <w:t>Al analizar el expediente administrativo, en folio 8, consta que el oficial de información solicitó la información objeto de la presente controversia</w:t>
      </w:r>
      <w:r w:rsidR="000227C3">
        <w:rPr>
          <w:sz w:val="24"/>
          <w:szCs w:val="24"/>
          <w:lang w:val="es-SV"/>
        </w:rPr>
        <w:t>, a la Jefa de la Unidad Municipal de Gestión Documental y Administración de Archivos, quien no contesto su requerimiento.</w:t>
      </w:r>
    </w:p>
    <w:p w:rsidR="00FB448A" w:rsidRDefault="00FB448A" w:rsidP="000227C3">
      <w:pPr>
        <w:spacing w:before="240" w:line="360" w:lineRule="auto"/>
        <w:ind w:firstLine="708"/>
        <w:jc w:val="both"/>
        <w:rPr>
          <w:rFonts w:eastAsia="Calibri"/>
          <w:sz w:val="24"/>
          <w:szCs w:val="24"/>
          <w:lang w:val="es-SV"/>
        </w:rPr>
      </w:pPr>
      <w:r w:rsidRPr="00FB448A">
        <w:rPr>
          <w:rFonts w:eastAsia="Calibri"/>
          <w:sz w:val="24"/>
          <w:szCs w:val="24"/>
          <w:lang w:val="es-SV"/>
        </w:rPr>
        <w:t>Es importante mencionar que el tipo de</w:t>
      </w:r>
      <w:r w:rsidR="00574FB7">
        <w:rPr>
          <w:rFonts w:eastAsia="Calibri"/>
          <w:sz w:val="24"/>
          <w:szCs w:val="24"/>
          <w:lang w:val="es-SV"/>
        </w:rPr>
        <w:t xml:space="preserve"> información solicitada por la </w:t>
      </w:r>
      <w:r w:rsidR="000227C3">
        <w:rPr>
          <w:rFonts w:eastAsia="Calibri"/>
          <w:sz w:val="24"/>
          <w:szCs w:val="24"/>
          <w:lang w:val="es-SV"/>
        </w:rPr>
        <w:t xml:space="preserve">apelante es información que le concierne a su persona, por lo que no existe justificación </w:t>
      </w:r>
      <w:r w:rsidR="00ED7768">
        <w:rPr>
          <w:rFonts w:eastAsia="Calibri"/>
          <w:sz w:val="24"/>
          <w:szCs w:val="24"/>
          <w:lang w:val="es-SV"/>
        </w:rPr>
        <w:t>alguna para no entregarla de conformidad con el Art. 31 de la LAIP.</w:t>
      </w:r>
      <w:r w:rsidR="00AE2296">
        <w:rPr>
          <w:rFonts w:eastAsia="Calibri"/>
          <w:sz w:val="24"/>
          <w:szCs w:val="24"/>
          <w:lang w:val="es-SV"/>
        </w:rPr>
        <w:t xml:space="preserve"> Asimismo, el oficial de información debió ordenar su entrega en su resolución y notificar inmediatamente a este Instituto de la conducta de la responsable de la Unidad a la que fue requerida la información.</w:t>
      </w:r>
    </w:p>
    <w:p w:rsidR="00D63785" w:rsidRDefault="000227C3" w:rsidP="00D63785">
      <w:pPr>
        <w:spacing w:before="240" w:line="360" w:lineRule="auto"/>
        <w:ind w:firstLine="708"/>
        <w:jc w:val="both"/>
        <w:rPr>
          <w:sz w:val="24"/>
          <w:szCs w:val="24"/>
          <w:lang w:val="es-SV"/>
        </w:rPr>
      </w:pPr>
      <w:r>
        <w:rPr>
          <w:rFonts w:eastAsia="Calibri"/>
          <w:sz w:val="24"/>
          <w:szCs w:val="24"/>
          <w:lang w:val="es-SV"/>
        </w:rPr>
        <w:t>En consecuencia</w:t>
      </w:r>
      <w:r w:rsidR="00ED7768">
        <w:rPr>
          <w:rFonts w:eastAsia="Calibri"/>
          <w:sz w:val="24"/>
          <w:szCs w:val="24"/>
          <w:lang w:val="es-SV"/>
        </w:rPr>
        <w:t xml:space="preserve">, este Instituto considera </w:t>
      </w:r>
      <w:r w:rsidR="00AE2296">
        <w:rPr>
          <w:rFonts w:eastAsia="Calibri"/>
          <w:sz w:val="24"/>
          <w:szCs w:val="24"/>
          <w:lang w:val="es-SV"/>
        </w:rPr>
        <w:t xml:space="preserve">modificar la resolución del oficial de información y </w:t>
      </w:r>
      <w:r w:rsidR="00ED7768">
        <w:rPr>
          <w:rFonts w:eastAsia="Calibri"/>
          <w:sz w:val="24"/>
          <w:szCs w:val="24"/>
          <w:lang w:val="es-SV"/>
        </w:rPr>
        <w:t xml:space="preserve">ordenar a la Municipalidad la entrega de la información en la forma solicitada por la apelante; asimismo, abrir </w:t>
      </w:r>
      <w:r w:rsidR="00D63785">
        <w:rPr>
          <w:rFonts w:eastAsia="Calibri"/>
          <w:sz w:val="24"/>
          <w:szCs w:val="24"/>
          <w:lang w:val="es-SV"/>
        </w:rPr>
        <w:t>de oficio un</w:t>
      </w:r>
      <w:r w:rsidR="00ED7768">
        <w:rPr>
          <w:rFonts w:eastAsia="Calibri"/>
          <w:sz w:val="24"/>
          <w:szCs w:val="24"/>
          <w:lang w:val="es-SV"/>
        </w:rPr>
        <w:t xml:space="preserve"> procedimiento administrativo sancionatorio en contra de </w:t>
      </w:r>
      <w:r w:rsidR="00ED7768">
        <w:rPr>
          <w:sz w:val="24"/>
          <w:szCs w:val="24"/>
          <w:lang w:val="es-SV"/>
        </w:rPr>
        <w:t xml:space="preserve">la Jefa de la Unidad Municipal de Gestión Documental y Administración de Archivos, </w:t>
      </w:r>
      <w:r w:rsidR="00076144" w:rsidRPr="00480AB3">
        <w:rPr>
          <w:b/>
          <w:sz w:val="24"/>
          <w:szCs w:val="24"/>
          <w:lang w:val="es-SV"/>
        </w:rPr>
        <w:t xml:space="preserve">Sandra </w:t>
      </w:r>
      <w:proofErr w:type="spellStart"/>
      <w:r w:rsidR="00076144" w:rsidRPr="00480AB3">
        <w:rPr>
          <w:b/>
          <w:sz w:val="24"/>
          <w:szCs w:val="24"/>
          <w:lang w:val="es-SV"/>
        </w:rPr>
        <w:t>Castaneda</w:t>
      </w:r>
      <w:proofErr w:type="spellEnd"/>
      <w:r w:rsidR="00076144" w:rsidRPr="00480AB3">
        <w:rPr>
          <w:b/>
          <w:sz w:val="24"/>
          <w:szCs w:val="24"/>
          <w:lang w:val="es-SV"/>
        </w:rPr>
        <w:t xml:space="preserve"> de Roldan</w:t>
      </w:r>
      <w:r w:rsidR="00076144">
        <w:rPr>
          <w:sz w:val="24"/>
          <w:szCs w:val="24"/>
          <w:lang w:val="es-SV"/>
        </w:rPr>
        <w:t xml:space="preserve">, </w:t>
      </w:r>
      <w:r w:rsidR="00ED7768">
        <w:rPr>
          <w:sz w:val="24"/>
          <w:szCs w:val="24"/>
          <w:lang w:val="es-SV"/>
        </w:rPr>
        <w:t xml:space="preserve">debido a que existen indicios </w:t>
      </w:r>
      <w:r w:rsidR="00076144">
        <w:rPr>
          <w:sz w:val="24"/>
          <w:szCs w:val="24"/>
          <w:lang w:val="es-SV"/>
        </w:rPr>
        <w:t>del posible cometimiento de la</w:t>
      </w:r>
      <w:r w:rsidR="00ED7768">
        <w:rPr>
          <w:sz w:val="24"/>
          <w:szCs w:val="24"/>
          <w:lang w:val="es-SV"/>
        </w:rPr>
        <w:t xml:space="preserve"> </w:t>
      </w:r>
      <w:r w:rsidR="00076144">
        <w:rPr>
          <w:sz w:val="24"/>
          <w:szCs w:val="24"/>
          <w:lang w:val="es-SV"/>
        </w:rPr>
        <w:t>cond</w:t>
      </w:r>
      <w:r w:rsidR="00D63785">
        <w:rPr>
          <w:sz w:val="24"/>
          <w:szCs w:val="24"/>
          <w:lang w:val="es-SV"/>
        </w:rPr>
        <w:t>ucta</w:t>
      </w:r>
      <w:r w:rsidR="00ED7768">
        <w:rPr>
          <w:sz w:val="24"/>
          <w:szCs w:val="24"/>
          <w:lang w:val="es-SV"/>
        </w:rPr>
        <w:t xml:space="preserve"> tipificada </w:t>
      </w:r>
      <w:r w:rsidR="00076144">
        <w:rPr>
          <w:sz w:val="24"/>
          <w:szCs w:val="24"/>
          <w:lang w:val="es-SV"/>
        </w:rPr>
        <w:t xml:space="preserve">en el apartado de las </w:t>
      </w:r>
      <w:r w:rsidR="00D63785">
        <w:rPr>
          <w:sz w:val="24"/>
          <w:szCs w:val="24"/>
          <w:lang w:val="es-SV"/>
        </w:rPr>
        <w:t xml:space="preserve">infracciones </w:t>
      </w:r>
      <w:r w:rsidR="00076144">
        <w:rPr>
          <w:sz w:val="24"/>
          <w:szCs w:val="24"/>
          <w:lang w:val="es-SV"/>
        </w:rPr>
        <w:t>graves del Art. 76 letra “</w:t>
      </w:r>
      <w:r w:rsidR="00D63785">
        <w:rPr>
          <w:sz w:val="24"/>
          <w:szCs w:val="24"/>
          <w:lang w:val="es-SV"/>
        </w:rPr>
        <w:t>c</w:t>
      </w:r>
      <w:r w:rsidR="00076144">
        <w:rPr>
          <w:sz w:val="24"/>
          <w:szCs w:val="24"/>
          <w:lang w:val="es-SV"/>
        </w:rPr>
        <w:t>”</w:t>
      </w:r>
      <w:r w:rsidR="00D63785">
        <w:rPr>
          <w:sz w:val="24"/>
          <w:szCs w:val="24"/>
          <w:lang w:val="es-SV"/>
        </w:rPr>
        <w:t xml:space="preserve"> de la LAIP, “No proporcionar la información cuya entrega haya sido ordenada por el oficial de información”. </w:t>
      </w:r>
    </w:p>
    <w:p w:rsidR="00D63785" w:rsidRDefault="00B17522" w:rsidP="00D63785">
      <w:pPr>
        <w:spacing w:before="240" w:line="360" w:lineRule="auto"/>
        <w:ind w:firstLine="708"/>
        <w:jc w:val="both"/>
        <w:rPr>
          <w:sz w:val="24"/>
          <w:szCs w:val="24"/>
          <w:lang w:val="es-SV"/>
        </w:rPr>
      </w:pPr>
      <w:r w:rsidRPr="00562DF9">
        <w:rPr>
          <w:b/>
          <w:sz w:val="23"/>
          <w:szCs w:val="23"/>
          <w:lang w:val="es-SV"/>
        </w:rPr>
        <w:t>C</w:t>
      </w:r>
      <w:r w:rsidRPr="00562DF9">
        <w:rPr>
          <w:b/>
          <w:i/>
          <w:sz w:val="23"/>
          <w:szCs w:val="23"/>
          <w:lang w:val="es-SV"/>
        </w:rPr>
        <w:t>.</w:t>
      </w:r>
      <w:r w:rsidRPr="00562DF9">
        <w:rPr>
          <w:b/>
          <w:sz w:val="23"/>
          <w:szCs w:val="23"/>
          <w:lang w:val="es-SV"/>
        </w:rPr>
        <w:t xml:space="preserve"> Decisión del caso:</w:t>
      </w:r>
    </w:p>
    <w:p w:rsidR="00D63785" w:rsidRDefault="00CD234C" w:rsidP="00D63785">
      <w:pPr>
        <w:spacing w:before="240" w:line="360" w:lineRule="auto"/>
        <w:ind w:firstLine="708"/>
        <w:jc w:val="both"/>
        <w:rPr>
          <w:sz w:val="24"/>
          <w:szCs w:val="24"/>
          <w:lang w:val="es-SV"/>
        </w:rPr>
      </w:pPr>
      <w:r w:rsidRPr="00CD234C">
        <w:rPr>
          <w:color w:val="000000"/>
          <w:sz w:val="24"/>
          <w:szCs w:val="24"/>
          <w:lang w:val="es-SV"/>
        </w:rPr>
        <w:t>Por tanto, de conformidad con las razones antes expuestas y disposiciones legales ci</w:t>
      </w:r>
      <w:r w:rsidR="00D63785">
        <w:rPr>
          <w:color w:val="000000"/>
          <w:sz w:val="24"/>
          <w:szCs w:val="24"/>
          <w:lang w:val="es-SV"/>
        </w:rPr>
        <w:t xml:space="preserve">tadas, y arts. 58 </w:t>
      </w:r>
      <w:proofErr w:type="gramStart"/>
      <w:r w:rsidR="00D63785">
        <w:rPr>
          <w:color w:val="000000"/>
          <w:sz w:val="24"/>
          <w:szCs w:val="24"/>
          <w:lang w:val="es-SV"/>
        </w:rPr>
        <w:t>letra</w:t>
      </w:r>
      <w:proofErr w:type="gramEnd"/>
      <w:r w:rsidR="00D63785">
        <w:rPr>
          <w:color w:val="000000"/>
          <w:sz w:val="24"/>
          <w:szCs w:val="24"/>
          <w:lang w:val="es-SV"/>
        </w:rPr>
        <w:t xml:space="preserve"> “d”,  76,</w:t>
      </w:r>
      <w:r w:rsidRPr="00CD234C">
        <w:rPr>
          <w:color w:val="000000"/>
          <w:sz w:val="24"/>
          <w:szCs w:val="24"/>
          <w:lang w:val="es-SV"/>
        </w:rPr>
        <w:t xml:space="preserve"> 90, 94, 96 letra d y 102 de la LAIP, 79 y 80 del RELAIP, y 217 del Código Procesal Civil y Mercantil, a nombre de la República, este Instituto </w:t>
      </w:r>
      <w:r w:rsidRPr="00CD234C">
        <w:rPr>
          <w:b/>
          <w:color w:val="000000"/>
          <w:sz w:val="24"/>
          <w:szCs w:val="24"/>
          <w:lang w:val="es-SV"/>
        </w:rPr>
        <w:t>Resuelve:</w:t>
      </w:r>
    </w:p>
    <w:p w:rsidR="00AE2296" w:rsidRPr="00AE2296" w:rsidRDefault="00D63785" w:rsidP="00D63785">
      <w:pPr>
        <w:spacing w:before="240" w:line="360" w:lineRule="auto"/>
        <w:ind w:firstLine="708"/>
        <w:jc w:val="both"/>
        <w:rPr>
          <w:rFonts w:eastAsia="Calibri"/>
          <w:sz w:val="24"/>
          <w:szCs w:val="24"/>
          <w:lang w:val="es-SV"/>
        </w:rPr>
      </w:pPr>
      <w:r>
        <w:rPr>
          <w:rFonts w:eastAsia="Calibri"/>
          <w:b/>
          <w:sz w:val="24"/>
          <w:szCs w:val="24"/>
          <w:lang w:val="es-SV"/>
        </w:rPr>
        <w:t xml:space="preserve">a) </w:t>
      </w:r>
      <w:r w:rsidR="00AE2296">
        <w:rPr>
          <w:rFonts w:eastAsia="Calibri"/>
          <w:b/>
          <w:sz w:val="24"/>
          <w:szCs w:val="24"/>
          <w:lang w:val="es-SV"/>
        </w:rPr>
        <w:t xml:space="preserve">Modificar </w:t>
      </w:r>
      <w:r w:rsidR="00AE2296">
        <w:rPr>
          <w:rFonts w:eastAsia="Calibri"/>
          <w:sz w:val="24"/>
          <w:szCs w:val="24"/>
          <w:lang w:val="es-SV"/>
        </w:rPr>
        <w:t xml:space="preserve">la resolución definitiva del oficial de información de la </w:t>
      </w:r>
      <w:r w:rsidR="00AE2296" w:rsidRPr="00AE2296">
        <w:rPr>
          <w:rFonts w:eastAsia="Calibri"/>
          <w:b/>
          <w:sz w:val="24"/>
          <w:szCs w:val="24"/>
          <w:lang w:val="es-SV"/>
        </w:rPr>
        <w:t>Municipalidad de Ahuachapán</w:t>
      </w:r>
      <w:r w:rsidR="00AE2296">
        <w:rPr>
          <w:rFonts w:eastAsia="Calibri"/>
          <w:sz w:val="24"/>
          <w:szCs w:val="24"/>
          <w:lang w:val="es-SV"/>
        </w:rPr>
        <w:t>, de las dieciséis horas del 12 de mayo de 2017, en el sentido de ordenar la entrega de la información y la notificación respectiva a este Instituto.</w:t>
      </w:r>
    </w:p>
    <w:p w:rsidR="00AE2296" w:rsidRDefault="00AE2296" w:rsidP="00AE2296">
      <w:pPr>
        <w:spacing w:before="240" w:line="360" w:lineRule="auto"/>
        <w:ind w:firstLine="708"/>
        <w:jc w:val="both"/>
        <w:rPr>
          <w:rFonts w:eastAsia="Calibri"/>
          <w:sz w:val="24"/>
          <w:szCs w:val="24"/>
          <w:lang w:val="es-SV"/>
        </w:rPr>
      </w:pPr>
      <w:r>
        <w:rPr>
          <w:rFonts w:eastAsia="Calibri"/>
          <w:b/>
          <w:sz w:val="24"/>
          <w:szCs w:val="24"/>
          <w:lang w:val="es-SV"/>
        </w:rPr>
        <w:lastRenderedPageBreak/>
        <w:t xml:space="preserve">b) </w:t>
      </w:r>
      <w:r w:rsidR="00D63785">
        <w:rPr>
          <w:rFonts w:eastAsia="Calibri"/>
          <w:b/>
          <w:sz w:val="24"/>
          <w:szCs w:val="24"/>
          <w:lang w:val="es-SV"/>
        </w:rPr>
        <w:t xml:space="preserve">Ordenar </w:t>
      </w:r>
      <w:r w:rsidR="00D63785">
        <w:rPr>
          <w:rFonts w:eastAsia="Calibri"/>
          <w:sz w:val="24"/>
          <w:szCs w:val="24"/>
          <w:lang w:val="es-SV"/>
        </w:rPr>
        <w:t xml:space="preserve">a la </w:t>
      </w:r>
      <w:r w:rsidR="00D63785" w:rsidRPr="00AE2296">
        <w:rPr>
          <w:rFonts w:eastAsia="Calibri"/>
          <w:b/>
          <w:sz w:val="24"/>
          <w:szCs w:val="24"/>
          <w:lang w:val="es-SV"/>
        </w:rPr>
        <w:t xml:space="preserve">Municipalidad </w:t>
      </w:r>
      <w:r w:rsidR="00CD234C" w:rsidRPr="00AE2296">
        <w:rPr>
          <w:rFonts w:eastAsia="Calibri"/>
          <w:b/>
          <w:sz w:val="24"/>
          <w:szCs w:val="24"/>
          <w:lang w:val="es-SV"/>
        </w:rPr>
        <w:t>de Ahuachapán</w:t>
      </w:r>
      <w:r w:rsidR="00CD234C" w:rsidRPr="00CD234C">
        <w:rPr>
          <w:rFonts w:eastAsia="Calibri"/>
          <w:sz w:val="24"/>
          <w:szCs w:val="24"/>
          <w:lang w:val="es-SV"/>
        </w:rPr>
        <w:t xml:space="preserve">, que en el plazo de </w:t>
      </w:r>
      <w:r w:rsidR="00D63785">
        <w:rPr>
          <w:rFonts w:eastAsia="Calibri"/>
          <w:b/>
          <w:sz w:val="24"/>
          <w:szCs w:val="24"/>
          <w:lang w:val="es-SV"/>
        </w:rPr>
        <w:t>cinco</w:t>
      </w:r>
      <w:r w:rsidR="00CD234C" w:rsidRPr="00CD234C">
        <w:rPr>
          <w:rFonts w:eastAsia="Calibri"/>
          <w:b/>
          <w:sz w:val="24"/>
          <w:szCs w:val="24"/>
          <w:lang w:val="es-SV"/>
        </w:rPr>
        <w:t xml:space="preserve"> días hábiles</w:t>
      </w:r>
      <w:r w:rsidR="00CD234C" w:rsidRPr="00CD234C">
        <w:rPr>
          <w:rFonts w:eastAsia="Calibri"/>
          <w:sz w:val="24"/>
          <w:szCs w:val="24"/>
          <w:lang w:val="es-SV"/>
        </w:rPr>
        <w:t xml:space="preserve"> contados a partir </w:t>
      </w:r>
      <w:r w:rsidR="00D63785">
        <w:rPr>
          <w:rFonts w:eastAsia="Calibri"/>
          <w:sz w:val="24"/>
          <w:szCs w:val="24"/>
          <w:lang w:val="es-SV"/>
        </w:rPr>
        <w:t xml:space="preserve">del día siguiente de </w:t>
      </w:r>
      <w:r w:rsidR="00F739DF">
        <w:rPr>
          <w:rFonts w:eastAsia="Calibri"/>
          <w:sz w:val="24"/>
          <w:szCs w:val="24"/>
          <w:lang w:val="es-SV"/>
        </w:rPr>
        <w:t>la</w:t>
      </w:r>
      <w:r w:rsidR="00CD234C" w:rsidRPr="00CD234C">
        <w:rPr>
          <w:rFonts w:eastAsia="Calibri"/>
          <w:sz w:val="24"/>
          <w:szCs w:val="24"/>
          <w:lang w:val="es-SV"/>
        </w:rPr>
        <w:t xml:space="preserve"> notificación de esta resoluci</w:t>
      </w:r>
      <w:r w:rsidR="00CD234C">
        <w:rPr>
          <w:rFonts w:eastAsia="Calibri"/>
          <w:sz w:val="24"/>
          <w:szCs w:val="24"/>
          <w:lang w:val="es-SV"/>
        </w:rPr>
        <w:t>ón</w:t>
      </w:r>
      <w:r w:rsidR="00F739DF">
        <w:rPr>
          <w:rFonts w:eastAsia="Calibri"/>
          <w:sz w:val="24"/>
          <w:szCs w:val="24"/>
          <w:lang w:val="es-SV"/>
        </w:rPr>
        <w:t>,</w:t>
      </w:r>
      <w:r w:rsidR="00CD234C">
        <w:rPr>
          <w:rFonts w:eastAsia="Calibri"/>
          <w:sz w:val="24"/>
          <w:szCs w:val="24"/>
          <w:lang w:val="es-SV"/>
        </w:rPr>
        <w:t xml:space="preserve"> entregue a </w:t>
      </w:r>
      <w:proofErr w:type="spellStart"/>
      <w:r w:rsidR="00C31EEF">
        <w:rPr>
          <w:b/>
          <w:sz w:val="23"/>
          <w:szCs w:val="23"/>
          <w:lang w:val="es-ES"/>
        </w:rPr>
        <w:t>xxxxxxxxxxxxxxxxxxxxxxx</w:t>
      </w:r>
      <w:proofErr w:type="spellEnd"/>
      <w:r>
        <w:rPr>
          <w:rFonts w:eastAsia="Calibri"/>
          <w:sz w:val="24"/>
          <w:szCs w:val="24"/>
          <w:lang w:val="es-SV"/>
        </w:rPr>
        <w:t xml:space="preserve">, </w:t>
      </w:r>
      <w:r w:rsidR="00CD234C">
        <w:rPr>
          <w:rFonts w:eastAsia="Calibri"/>
          <w:sz w:val="24"/>
          <w:szCs w:val="24"/>
          <w:lang w:val="es-SV"/>
        </w:rPr>
        <w:t xml:space="preserve">las </w:t>
      </w:r>
      <w:r w:rsidR="00CD234C">
        <w:rPr>
          <w:sz w:val="23"/>
          <w:szCs w:val="23"/>
          <w:lang w:val="es-SV"/>
        </w:rPr>
        <w:t xml:space="preserve">fotocopias certificadas de planillas de pago del tiempo laborado en la Alcaldía Municipal de Ahuachapán desde el mes de marzo de 1986 hasta el mes de junio de 1996; </w:t>
      </w:r>
      <w:r w:rsidR="00F739DF">
        <w:rPr>
          <w:sz w:val="23"/>
          <w:szCs w:val="23"/>
          <w:lang w:val="es-SV"/>
        </w:rPr>
        <w:t>con énfasis en las</w:t>
      </w:r>
      <w:r w:rsidR="00CD234C">
        <w:rPr>
          <w:sz w:val="23"/>
          <w:szCs w:val="23"/>
          <w:lang w:val="es-SV"/>
        </w:rPr>
        <w:t xml:space="preserve"> planillas del año 1987, específicamente de los meses de enero, febrero, abril, mayo, junio, julio, agosto, septiembre, octubre, noviembre; </w:t>
      </w:r>
      <w:r w:rsidR="00F739DF">
        <w:rPr>
          <w:sz w:val="23"/>
          <w:szCs w:val="23"/>
          <w:lang w:val="es-SV"/>
        </w:rPr>
        <w:t xml:space="preserve">y las </w:t>
      </w:r>
      <w:r w:rsidR="00CD234C">
        <w:rPr>
          <w:sz w:val="23"/>
          <w:szCs w:val="23"/>
          <w:lang w:val="es-SV"/>
        </w:rPr>
        <w:t>del año 1989, los meses respectivos a enero, febrero y marzo; y del año 1990, del mes de diciembre</w:t>
      </w:r>
      <w:r w:rsidR="00CD234C" w:rsidRPr="00CD234C">
        <w:rPr>
          <w:rFonts w:eastAsia="Calibri"/>
          <w:sz w:val="24"/>
          <w:szCs w:val="24"/>
          <w:lang w:val="es-SV"/>
        </w:rPr>
        <w:t>, so pena de iniciar procedimiento sancionatorio por incurrir en una falta muy grave, consistente en negarse a entregar la información ordenada por este Instituto.</w:t>
      </w:r>
    </w:p>
    <w:p w:rsidR="00480AB3" w:rsidRPr="00480AB3" w:rsidRDefault="00480AB3" w:rsidP="00480AB3">
      <w:pPr>
        <w:spacing w:before="240" w:line="360" w:lineRule="auto"/>
        <w:ind w:firstLine="708"/>
        <w:jc w:val="both"/>
        <w:rPr>
          <w:sz w:val="23"/>
          <w:szCs w:val="23"/>
          <w:lang w:val="es-ES"/>
        </w:rPr>
      </w:pPr>
      <w:r>
        <w:rPr>
          <w:b/>
          <w:sz w:val="23"/>
          <w:szCs w:val="23"/>
          <w:lang w:val="es-SV"/>
        </w:rPr>
        <w:t>c</w:t>
      </w:r>
      <w:r w:rsidR="003D013F" w:rsidRPr="00562DF9">
        <w:rPr>
          <w:b/>
          <w:sz w:val="23"/>
          <w:szCs w:val="23"/>
          <w:lang w:val="es-ES"/>
        </w:rPr>
        <w:t>) Ordenar</w:t>
      </w:r>
      <w:r w:rsidR="003D013F" w:rsidRPr="00562DF9">
        <w:rPr>
          <w:sz w:val="23"/>
          <w:szCs w:val="23"/>
          <w:lang w:val="es-ES"/>
        </w:rPr>
        <w:t xml:space="preserve"> a la </w:t>
      </w:r>
      <w:r w:rsidR="00CD234C">
        <w:rPr>
          <w:b/>
          <w:sz w:val="23"/>
          <w:szCs w:val="23"/>
          <w:lang w:val="es-ES"/>
        </w:rPr>
        <w:t xml:space="preserve">Municipalidad de </w:t>
      </w:r>
      <w:proofErr w:type="spellStart"/>
      <w:r w:rsidR="00CD234C">
        <w:rPr>
          <w:b/>
          <w:sz w:val="23"/>
          <w:szCs w:val="23"/>
          <w:lang w:val="es-ES"/>
        </w:rPr>
        <w:t>Ahuachapan</w:t>
      </w:r>
      <w:proofErr w:type="spellEnd"/>
      <w:r w:rsidR="003D013F" w:rsidRPr="00562DF9">
        <w:rPr>
          <w:b/>
          <w:sz w:val="23"/>
          <w:szCs w:val="23"/>
          <w:lang w:val="es-ES"/>
        </w:rPr>
        <w:t xml:space="preserve"> </w:t>
      </w:r>
      <w:r w:rsidR="003D013F" w:rsidRPr="00562DF9">
        <w:rPr>
          <w:sz w:val="23"/>
          <w:szCs w:val="23"/>
          <w:lang w:val="es-ES"/>
        </w:rPr>
        <w:t xml:space="preserve">que, en el plazo de veinticuatro horas posteriores al vencimiento del plazo anterior, remita a este Instituto un informe de cumplimiento, que incluya algún registro en el que conste la documentación entregada a </w:t>
      </w:r>
      <w:r w:rsidR="00562DF9" w:rsidRPr="00562DF9">
        <w:rPr>
          <w:sz w:val="23"/>
          <w:szCs w:val="23"/>
          <w:lang w:val="es-ES"/>
        </w:rPr>
        <w:t>la apelante</w:t>
      </w:r>
      <w:r w:rsidR="003D013F" w:rsidRPr="00562DF9">
        <w:rPr>
          <w:sz w:val="23"/>
          <w:szCs w:val="23"/>
          <w:lang w:val="es-ES"/>
        </w:rPr>
        <w:t xml:space="preserve"> así como su recepción, bajo pena de iniciar el procedimiento administrativo sancionatorio. Este informe puede ser remitido por vía electrónica a la dirección: fiscalización@iaip.gob.sv. </w:t>
      </w:r>
    </w:p>
    <w:p w:rsidR="003D013F" w:rsidRDefault="00A959AC" w:rsidP="003D013F">
      <w:pPr>
        <w:spacing w:before="240" w:line="360" w:lineRule="auto"/>
        <w:ind w:firstLine="708"/>
        <w:jc w:val="both"/>
        <w:rPr>
          <w:sz w:val="23"/>
          <w:szCs w:val="23"/>
          <w:lang w:val="es-ES"/>
        </w:rPr>
      </w:pPr>
      <w:r>
        <w:rPr>
          <w:b/>
          <w:sz w:val="23"/>
          <w:szCs w:val="23"/>
          <w:lang w:val="es-ES"/>
        </w:rPr>
        <w:t>d</w:t>
      </w:r>
      <w:r w:rsidR="003D013F" w:rsidRPr="00562DF9">
        <w:rPr>
          <w:b/>
          <w:sz w:val="23"/>
          <w:szCs w:val="23"/>
          <w:lang w:val="es-ES"/>
        </w:rPr>
        <w:t>) Remitir</w:t>
      </w:r>
      <w:r w:rsidR="003D013F" w:rsidRPr="00562DF9">
        <w:rPr>
          <w:sz w:val="23"/>
          <w:szCs w:val="23"/>
          <w:lang w:val="es-ES"/>
        </w:rPr>
        <w:t xml:space="preserve"> el presente expediente a la Unidad de Fiscalización de este Instituto para que verifique el cumplimiento de esta resolución.</w:t>
      </w:r>
    </w:p>
    <w:p w:rsidR="00480AB3" w:rsidRDefault="00A959AC" w:rsidP="00480AB3">
      <w:pPr>
        <w:spacing w:before="240" w:line="360" w:lineRule="auto"/>
        <w:ind w:firstLine="708"/>
        <w:jc w:val="both"/>
        <w:rPr>
          <w:sz w:val="24"/>
          <w:szCs w:val="24"/>
          <w:lang w:val="es-SV"/>
        </w:rPr>
      </w:pPr>
      <w:r>
        <w:rPr>
          <w:b/>
          <w:sz w:val="23"/>
          <w:szCs w:val="23"/>
          <w:lang w:val="es-ES"/>
        </w:rPr>
        <w:t>e</w:t>
      </w:r>
      <w:r w:rsidR="00480AB3" w:rsidRPr="00480AB3">
        <w:rPr>
          <w:b/>
          <w:sz w:val="23"/>
          <w:szCs w:val="23"/>
          <w:lang w:val="es-ES"/>
        </w:rPr>
        <w:t>) Abrir</w:t>
      </w:r>
      <w:r w:rsidR="00480AB3">
        <w:rPr>
          <w:b/>
          <w:sz w:val="23"/>
          <w:szCs w:val="23"/>
          <w:lang w:val="es-ES"/>
        </w:rPr>
        <w:t xml:space="preserve"> de oficio </w:t>
      </w:r>
      <w:r w:rsidR="00480AB3">
        <w:rPr>
          <w:sz w:val="23"/>
          <w:szCs w:val="23"/>
          <w:lang w:val="es-ES"/>
        </w:rPr>
        <w:t xml:space="preserve">el procedimiento administrativo sancionatorio en contra de la servidora pública </w:t>
      </w:r>
      <w:r w:rsidR="00480AB3" w:rsidRPr="00480AB3">
        <w:rPr>
          <w:b/>
          <w:sz w:val="24"/>
          <w:szCs w:val="24"/>
          <w:lang w:val="es-SV"/>
        </w:rPr>
        <w:t xml:space="preserve">Sandra </w:t>
      </w:r>
      <w:proofErr w:type="spellStart"/>
      <w:r w:rsidR="00480AB3" w:rsidRPr="00480AB3">
        <w:rPr>
          <w:b/>
          <w:sz w:val="24"/>
          <w:szCs w:val="24"/>
          <w:lang w:val="es-SV"/>
        </w:rPr>
        <w:t>Castaneda</w:t>
      </w:r>
      <w:proofErr w:type="spellEnd"/>
      <w:r w:rsidR="00480AB3" w:rsidRPr="00480AB3">
        <w:rPr>
          <w:b/>
          <w:sz w:val="24"/>
          <w:szCs w:val="24"/>
          <w:lang w:val="es-SV"/>
        </w:rPr>
        <w:t xml:space="preserve"> de Roldan</w:t>
      </w:r>
      <w:r w:rsidR="00480AB3">
        <w:rPr>
          <w:sz w:val="24"/>
          <w:szCs w:val="24"/>
          <w:lang w:val="es-SV"/>
        </w:rPr>
        <w:t>, debido a que existen indicios del posible cometimiento de la conducta tipificada en el apartado de las infracciones graves del Art. 76 letra “c” de la LAIP, “No proporcionar la información cuya entrega haya sido ordenada por el</w:t>
      </w:r>
      <w:r w:rsidR="00F739DF">
        <w:rPr>
          <w:sz w:val="24"/>
          <w:szCs w:val="24"/>
          <w:lang w:val="es-SV"/>
        </w:rPr>
        <w:t xml:space="preserve"> oficial de información”. Dicho caso</w:t>
      </w:r>
      <w:r w:rsidR="00480AB3">
        <w:rPr>
          <w:sz w:val="24"/>
          <w:szCs w:val="24"/>
          <w:lang w:val="es-SV"/>
        </w:rPr>
        <w:t xml:space="preserve"> se tramitara con la </w:t>
      </w:r>
      <w:r w:rsidR="00480AB3" w:rsidRPr="00480AB3">
        <w:rPr>
          <w:b/>
          <w:sz w:val="24"/>
          <w:szCs w:val="24"/>
          <w:lang w:val="es-SV"/>
        </w:rPr>
        <w:t>referencia NUE 3-O-2017</w:t>
      </w:r>
      <w:r w:rsidR="00480AB3">
        <w:rPr>
          <w:sz w:val="24"/>
          <w:szCs w:val="24"/>
          <w:lang w:val="es-SV"/>
        </w:rPr>
        <w:t>.</w:t>
      </w:r>
    </w:p>
    <w:p w:rsidR="003D013F" w:rsidRPr="00480AB3" w:rsidRDefault="00A959AC" w:rsidP="00480AB3">
      <w:pPr>
        <w:spacing w:before="240" w:line="360" w:lineRule="auto"/>
        <w:ind w:firstLine="708"/>
        <w:jc w:val="both"/>
        <w:rPr>
          <w:sz w:val="24"/>
          <w:szCs w:val="24"/>
          <w:lang w:val="es-SV"/>
        </w:rPr>
      </w:pPr>
      <w:r>
        <w:rPr>
          <w:b/>
          <w:sz w:val="23"/>
          <w:szCs w:val="23"/>
          <w:lang w:val="es-ES"/>
        </w:rPr>
        <w:t>f</w:t>
      </w:r>
      <w:r w:rsidR="003D013F" w:rsidRPr="00562DF9">
        <w:rPr>
          <w:b/>
          <w:sz w:val="23"/>
          <w:szCs w:val="23"/>
          <w:lang w:val="es-ES"/>
        </w:rPr>
        <w:t>) Publíquese</w:t>
      </w:r>
      <w:r w:rsidR="003D013F" w:rsidRPr="00562DF9">
        <w:rPr>
          <w:sz w:val="23"/>
          <w:szCs w:val="23"/>
          <w:lang w:val="es-ES"/>
        </w:rPr>
        <w:t xml:space="preserve"> esta resolución, oportunamente.</w:t>
      </w:r>
    </w:p>
    <w:p w:rsidR="003D013F" w:rsidRPr="00562DF9" w:rsidRDefault="003D013F" w:rsidP="003D013F">
      <w:pPr>
        <w:spacing w:line="360" w:lineRule="auto"/>
        <w:jc w:val="both"/>
        <w:rPr>
          <w:sz w:val="23"/>
          <w:szCs w:val="23"/>
          <w:lang w:val="es-ES"/>
        </w:rPr>
      </w:pPr>
    </w:p>
    <w:p w:rsidR="003D013F" w:rsidRPr="00562DF9" w:rsidRDefault="003D013F" w:rsidP="00480AB3">
      <w:pPr>
        <w:spacing w:line="360" w:lineRule="auto"/>
        <w:ind w:firstLine="708"/>
        <w:jc w:val="both"/>
        <w:rPr>
          <w:b/>
          <w:sz w:val="23"/>
          <w:szCs w:val="23"/>
          <w:lang w:val="es-ES"/>
        </w:rPr>
      </w:pPr>
      <w:r w:rsidRPr="00562DF9">
        <w:rPr>
          <w:b/>
          <w:sz w:val="23"/>
          <w:szCs w:val="23"/>
          <w:lang w:val="es-ES"/>
        </w:rPr>
        <w:t>Notifíquese.-</w:t>
      </w:r>
    </w:p>
    <w:p w:rsidR="003D013F" w:rsidRPr="00562DF9" w:rsidRDefault="003D013F" w:rsidP="003D013F">
      <w:pPr>
        <w:spacing w:line="360" w:lineRule="auto"/>
        <w:jc w:val="both"/>
        <w:rPr>
          <w:sz w:val="23"/>
          <w:szCs w:val="23"/>
          <w:lang w:val="es-ES"/>
        </w:rPr>
      </w:pPr>
    </w:p>
    <w:p w:rsidR="003D013F" w:rsidRPr="00562DF9" w:rsidRDefault="003D013F" w:rsidP="003D013F">
      <w:pPr>
        <w:spacing w:line="360" w:lineRule="auto"/>
        <w:jc w:val="both"/>
        <w:rPr>
          <w:sz w:val="23"/>
          <w:szCs w:val="23"/>
          <w:lang w:val="es-ES"/>
        </w:rPr>
      </w:pPr>
      <w:r w:rsidRPr="00562DF9">
        <w:rPr>
          <w:sz w:val="23"/>
          <w:szCs w:val="23"/>
          <w:lang w:val="es-ES"/>
        </w:rPr>
        <w:tab/>
      </w:r>
    </w:p>
    <w:p w:rsidR="006C65FE" w:rsidRPr="00805785" w:rsidRDefault="006C65FE" w:rsidP="006C65FE">
      <w:pPr>
        <w:jc w:val="both"/>
        <w:rPr>
          <w:lang w:val="es-SV"/>
        </w:rPr>
      </w:pPr>
      <w:r w:rsidRPr="00805785">
        <w:rPr>
          <w:color w:val="000000"/>
          <w:sz w:val="24"/>
          <w:szCs w:val="24"/>
          <w:lang w:val="es-SV"/>
        </w:rPr>
        <w:t>------</w:t>
      </w:r>
      <w:r>
        <w:rPr>
          <w:color w:val="000000"/>
          <w:sz w:val="24"/>
          <w:szCs w:val="24"/>
          <w:lang w:val="es-SV"/>
        </w:rPr>
        <w:t>---</w:t>
      </w:r>
      <w:r w:rsidRPr="00805785">
        <w:rPr>
          <w:color w:val="000000"/>
          <w:sz w:val="24"/>
          <w:szCs w:val="24"/>
          <w:lang w:val="es-SV"/>
        </w:rPr>
        <w:t>--</w:t>
      </w:r>
      <w:r>
        <w:rPr>
          <w:color w:val="000000"/>
          <w:sz w:val="24"/>
          <w:szCs w:val="24"/>
          <w:lang w:val="es-SV"/>
        </w:rPr>
        <w:t>--</w:t>
      </w:r>
      <w:bookmarkStart w:id="0" w:name="_GoBack"/>
      <w:bookmarkEnd w:id="0"/>
      <w:r w:rsidRPr="00805785">
        <w:rPr>
          <w:color w:val="000000"/>
          <w:sz w:val="24"/>
          <w:szCs w:val="24"/>
          <w:lang w:val="es-SV"/>
        </w:rPr>
        <w:t>-CH.SEGOVIA</w:t>
      </w:r>
      <w:r>
        <w:rPr>
          <w:color w:val="000000"/>
          <w:sz w:val="24"/>
          <w:szCs w:val="24"/>
          <w:lang w:val="es-SV"/>
        </w:rPr>
        <w:t>---</w:t>
      </w:r>
      <w:r w:rsidRPr="00805785">
        <w:rPr>
          <w:color w:val="000000"/>
          <w:sz w:val="24"/>
          <w:szCs w:val="24"/>
          <w:lang w:val="es-SV"/>
        </w:rPr>
        <w:t>----</w:t>
      </w:r>
      <w:r>
        <w:rPr>
          <w:color w:val="000000"/>
          <w:sz w:val="24"/>
          <w:szCs w:val="24"/>
          <w:lang w:val="es-SV"/>
        </w:rPr>
        <w:t>ILEGIBLE</w:t>
      </w:r>
      <w:r w:rsidRPr="00805785">
        <w:rPr>
          <w:color w:val="000000"/>
          <w:sz w:val="24"/>
          <w:szCs w:val="24"/>
          <w:lang w:val="es-SV"/>
        </w:rPr>
        <w:t>-</w:t>
      </w:r>
      <w:r>
        <w:rPr>
          <w:color w:val="000000"/>
          <w:sz w:val="24"/>
          <w:szCs w:val="24"/>
          <w:lang w:val="es-SV"/>
        </w:rPr>
        <w:t>--</w:t>
      </w:r>
      <w:r w:rsidRPr="00805785">
        <w:rPr>
          <w:color w:val="000000"/>
          <w:sz w:val="24"/>
          <w:szCs w:val="24"/>
          <w:lang w:val="es-SV"/>
        </w:rPr>
        <w:t>-------</w:t>
      </w:r>
      <w:proofErr w:type="spellStart"/>
      <w:r w:rsidRPr="00805785">
        <w:rPr>
          <w:color w:val="000000"/>
          <w:sz w:val="24"/>
          <w:szCs w:val="24"/>
          <w:lang w:val="es-SV"/>
        </w:rPr>
        <w:t>ILEGIBLE</w:t>
      </w:r>
      <w:proofErr w:type="spellEnd"/>
      <w:r w:rsidRPr="00805785">
        <w:rPr>
          <w:color w:val="000000"/>
          <w:sz w:val="24"/>
          <w:szCs w:val="24"/>
          <w:lang w:val="es-SV"/>
        </w:rPr>
        <w:t>---------</w:t>
      </w:r>
      <w:r>
        <w:rPr>
          <w:color w:val="000000"/>
          <w:sz w:val="24"/>
          <w:szCs w:val="24"/>
          <w:lang w:val="es-SV"/>
        </w:rPr>
        <w:t>-------</w:t>
      </w:r>
      <w:proofErr w:type="spellStart"/>
      <w:r>
        <w:rPr>
          <w:color w:val="000000"/>
          <w:sz w:val="24"/>
          <w:szCs w:val="24"/>
          <w:lang w:val="es-SV"/>
        </w:rPr>
        <w:t>ILEGIBLE</w:t>
      </w:r>
      <w:proofErr w:type="spellEnd"/>
      <w:r w:rsidRPr="00805785">
        <w:rPr>
          <w:color w:val="000000"/>
          <w:sz w:val="24"/>
          <w:szCs w:val="24"/>
          <w:lang w:val="es-SV"/>
        </w:rPr>
        <w:t>---------------PRONUNCIADA POR LA COMISIONADA Y LOS COMISIONADOS QUE LA SUSCRIBEN”””””””””””””””RUBRICADAS”””””””””””””””””””””””””””””””””””””””</w:t>
      </w:r>
      <w:r>
        <w:rPr>
          <w:color w:val="000000"/>
          <w:sz w:val="24"/>
          <w:szCs w:val="24"/>
          <w:lang w:val="es-SV"/>
        </w:rPr>
        <w:t>”</w:t>
      </w:r>
    </w:p>
    <w:p w:rsidR="006C65FE" w:rsidRPr="00805785" w:rsidRDefault="006C65FE" w:rsidP="006C65FE">
      <w:pPr>
        <w:rPr>
          <w:lang w:val="es-SV"/>
        </w:rPr>
      </w:pPr>
    </w:p>
    <w:p w:rsidR="002E7784" w:rsidRPr="006C65FE" w:rsidRDefault="002E7784" w:rsidP="006C65FE">
      <w:pPr>
        <w:spacing w:line="360" w:lineRule="auto"/>
        <w:jc w:val="both"/>
        <w:rPr>
          <w:sz w:val="16"/>
          <w:szCs w:val="16"/>
          <w:lang w:val="es-SV"/>
        </w:rPr>
      </w:pPr>
    </w:p>
    <w:sectPr w:rsidR="002E7784" w:rsidRPr="006C65FE">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060" w:rsidRDefault="00152060" w:rsidP="00B17522">
      <w:r>
        <w:separator/>
      </w:r>
    </w:p>
  </w:endnote>
  <w:endnote w:type="continuationSeparator" w:id="0">
    <w:p w:rsidR="00152060" w:rsidRDefault="00152060" w:rsidP="00B17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9729788"/>
      <w:docPartObj>
        <w:docPartGallery w:val="Page Numbers (Bottom of Page)"/>
        <w:docPartUnique/>
      </w:docPartObj>
    </w:sdtPr>
    <w:sdtEndPr/>
    <w:sdtContent>
      <w:sdt>
        <w:sdtPr>
          <w:id w:val="1728636285"/>
          <w:docPartObj>
            <w:docPartGallery w:val="Page Numbers (Top of Page)"/>
            <w:docPartUnique/>
          </w:docPartObj>
        </w:sdtPr>
        <w:sdtEndPr/>
        <w:sdtContent>
          <w:p w:rsidR="00E147DB" w:rsidRDefault="00E147DB">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C65FE">
              <w:rPr>
                <w:b/>
                <w:bCs/>
                <w:noProof/>
              </w:rPr>
              <w:t>4</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C65FE">
              <w:rPr>
                <w:b/>
                <w:bCs/>
                <w:noProof/>
              </w:rPr>
              <w:t>4</w:t>
            </w:r>
            <w:r>
              <w:rPr>
                <w:b/>
                <w:bCs/>
                <w:sz w:val="24"/>
                <w:szCs w:val="24"/>
              </w:rPr>
              <w:fldChar w:fldCharType="end"/>
            </w:r>
          </w:p>
        </w:sdtContent>
      </w:sdt>
    </w:sdtContent>
  </w:sdt>
  <w:p w:rsidR="00E147DB" w:rsidRDefault="00E147D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060" w:rsidRDefault="00152060" w:rsidP="00B17522">
      <w:r>
        <w:separator/>
      </w:r>
    </w:p>
  </w:footnote>
  <w:footnote w:type="continuationSeparator" w:id="0">
    <w:p w:rsidR="00152060" w:rsidRDefault="00152060" w:rsidP="00B175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974A07"/>
    <w:multiLevelType w:val="hybridMultilevel"/>
    <w:tmpl w:val="F3EA0060"/>
    <w:lvl w:ilvl="0" w:tplc="440A0017">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13F"/>
    <w:rsid w:val="00014B98"/>
    <w:rsid w:val="000227C3"/>
    <w:rsid w:val="000309A7"/>
    <w:rsid w:val="00076144"/>
    <w:rsid w:val="000A6EE5"/>
    <w:rsid w:val="000B035F"/>
    <w:rsid w:val="000E02CA"/>
    <w:rsid w:val="000F2CC9"/>
    <w:rsid w:val="000F37FE"/>
    <w:rsid w:val="0010156E"/>
    <w:rsid w:val="00152060"/>
    <w:rsid w:val="002211F2"/>
    <w:rsid w:val="002E7784"/>
    <w:rsid w:val="0032151C"/>
    <w:rsid w:val="003228AB"/>
    <w:rsid w:val="003B1D0F"/>
    <w:rsid w:val="003D013F"/>
    <w:rsid w:val="00465CFA"/>
    <w:rsid w:val="00480AB3"/>
    <w:rsid w:val="004B584B"/>
    <w:rsid w:val="004B749F"/>
    <w:rsid w:val="0052355E"/>
    <w:rsid w:val="00535FC9"/>
    <w:rsid w:val="00562DF9"/>
    <w:rsid w:val="00563BC4"/>
    <w:rsid w:val="00564DDC"/>
    <w:rsid w:val="00574FB7"/>
    <w:rsid w:val="005C1E38"/>
    <w:rsid w:val="00656696"/>
    <w:rsid w:val="0066717E"/>
    <w:rsid w:val="006C65FE"/>
    <w:rsid w:val="00737121"/>
    <w:rsid w:val="007F53E7"/>
    <w:rsid w:val="00875697"/>
    <w:rsid w:val="008804DC"/>
    <w:rsid w:val="008805E0"/>
    <w:rsid w:val="008D609E"/>
    <w:rsid w:val="00930524"/>
    <w:rsid w:val="009E310C"/>
    <w:rsid w:val="00A15A24"/>
    <w:rsid w:val="00A162D2"/>
    <w:rsid w:val="00A959AC"/>
    <w:rsid w:val="00AE2296"/>
    <w:rsid w:val="00B17522"/>
    <w:rsid w:val="00B17E57"/>
    <w:rsid w:val="00B65202"/>
    <w:rsid w:val="00BC1CF4"/>
    <w:rsid w:val="00BE57D9"/>
    <w:rsid w:val="00C254E8"/>
    <w:rsid w:val="00C31EEF"/>
    <w:rsid w:val="00C62FD1"/>
    <w:rsid w:val="00C66032"/>
    <w:rsid w:val="00CA6140"/>
    <w:rsid w:val="00CD234C"/>
    <w:rsid w:val="00CD430E"/>
    <w:rsid w:val="00D63785"/>
    <w:rsid w:val="00D706E2"/>
    <w:rsid w:val="00E147DB"/>
    <w:rsid w:val="00ED7768"/>
    <w:rsid w:val="00F739DF"/>
    <w:rsid w:val="00FB448A"/>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A4E3BA-3792-416F-B052-1C5F4AA99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013F"/>
    <w:pPr>
      <w:spacing w:after="0" w:line="240" w:lineRule="auto"/>
    </w:pPr>
    <w:rPr>
      <w:rFonts w:ascii="Times New Roman" w:eastAsia="Times New Roman" w:hAnsi="Times New Roman" w:cs="Times New Roman"/>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B17522"/>
    <w:rPr>
      <w:lang w:val="es-SV"/>
    </w:rPr>
  </w:style>
  <w:style w:type="character" w:customStyle="1" w:styleId="TextonotapieCar">
    <w:name w:val="Texto nota pie Car"/>
    <w:basedOn w:val="Fuentedeprrafopredeter"/>
    <w:link w:val="Textonotapie"/>
    <w:uiPriority w:val="99"/>
    <w:rsid w:val="00B17522"/>
    <w:rPr>
      <w:rFonts w:ascii="Times New Roman" w:eastAsia="Times New Roman" w:hAnsi="Times New Roman" w:cs="Times New Roman"/>
      <w:sz w:val="20"/>
      <w:szCs w:val="20"/>
    </w:rPr>
  </w:style>
  <w:style w:type="character" w:styleId="Refdenotaalpie">
    <w:name w:val="footnote reference"/>
    <w:uiPriority w:val="99"/>
    <w:semiHidden/>
    <w:unhideWhenUsed/>
    <w:rsid w:val="00B17522"/>
    <w:rPr>
      <w:vertAlign w:val="superscript"/>
    </w:rPr>
  </w:style>
  <w:style w:type="paragraph" w:styleId="Encabezado">
    <w:name w:val="header"/>
    <w:basedOn w:val="Normal"/>
    <w:link w:val="EncabezadoCar"/>
    <w:uiPriority w:val="99"/>
    <w:unhideWhenUsed/>
    <w:rsid w:val="00E147DB"/>
    <w:pPr>
      <w:tabs>
        <w:tab w:val="center" w:pos="4419"/>
        <w:tab w:val="right" w:pos="8838"/>
      </w:tabs>
    </w:pPr>
  </w:style>
  <w:style w:type="character" w:customStyle="1" w:styleId="EncabezadoCar">
    <w:name w:val="Encabezado Car"/>
    <w:basedOn w:val="Fuentedeprrafopredeter"/>
    <w:link w:val="Encabezado"/>
    <w:uiPriority w:val="99"/>
    <w:rsid w:val="00E147DB"/>
    <w:rPr>
      <w:rFonts w:ascii="Times New Roman" w:eastAsia="Times New Roman" w:hAnsi="Times New Roman" w:cs="Times New Roman"/>
      <w:sz w:val="20"/>
      <w:szCs w:val="20"/>
      <w:lang w:val="en-US"/>
    </w:rPr>
  </w:style>
  <w:style w:type="paragraph" w:styleId="Piedepgina">
    <w:name w:val="footer"/>
    <w:basedOn w:val="Normal"/>
    <w:link w:val="PiedepginaCar"/>
    <w:uiPriority w:val="99"/>
    <w:unhideWhenUsed/>
    <w:rsid w:val="00E147DB"/>
    <w:pPr>
      <w:tabs>
        <w:tab w:val="center" w:pos="4419"/>
        <w:tab w:val="right" w:pos="8838"/>
      </w:tabs>
    </w:pPr>
  </w:style>
  <w:style w:type="character" w:customStyle="1" w:styleId="PiedepginaCar">
    <w:name w:val="Pie de página Car"/>
    <w:basedOn w:val="Fuentedeprrafopredeter"/>
    <w:link w:val="Piedepgina"/>
    <w:uiPriority w:val="99"/>
    <w:rsid w:val="00E147DB"/>
    <w:rPr>
      <w:rFonts w:ascii="Times New Roman" w:eastAsia="Times New Roman" w:hAnsi="Times New Roman" w:cs="Times New Roman"/>
      <w:sz w:val="20"/>
      <w:szCs w:val="20"/>
      <w:lang w:val="en-US"/>
    </w:rPr>
  </w:style>
  <w:style w:type="paragraph" w:styleId="Textodeglobo">
    <w:name w:val="Balloon Text"/>
    <w:basedOn w:val="Normal"/>
    <w:link w:val="TextodegloboCar"/>
    <w:uiPriority w:val="99"/>
    <w:semiHidden/>
    <w:unhideWhenUsed/>
    <w:rsid w:val="00D706E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706E2"/>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BB7F6-7C10-4FC4-A4B8-07A4B05A5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1315</Words>
  <Characters>7235</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AJuridico2</dc:creator>
  <cp:keywords/>
  <dc:description/>
  <cp:lastModifiedBy>admin</cp:lastModifiedBy>
  <cp:revision>4</cp:revision>
  <cp:lastPrinted>2017-10-18T17:32:00Z</cp:lastPrinted>
  <dcterms:created xsi:type="dcterms:W3CDTF">2018-02-06T00:53:00Z</dcterms:created>
  <dcterms:modified xsi:type="dcterms:W3CDTF">2018-02-07T22:37:00Z</dcterms:modified>
</cp:coreProperties>
</file>