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FE1B38" w14:textId="77777777" w:rsidR="00516B8E" w:rsidRPr="008D3D6A" w:rsidRDefault="00516B8E" w:rsidP="00516B8E">
      <w:pPr>
        <w:tabs>
          <w:tab w:val="left" w:pos="426"/>
        </w:tabs>
        <w:spacing w:line="360" w:lineRule="auto"/>
        <w:ind w:left="106" w:firstLine="36"/>
        <w:contextualSpacing/>
        <w:jc w:val="both"/>
        <w:rPr>
          <w:sz w:val="22"/>
          <w:szCs w:val="22"/>
        </w:rPr>
      </w:pPr>
      <w:r w:rsidRPr="008D3D6A">
        <w:rPr>
          <w:noProof/>
          <w:sz w:val="22"/>
          <w:szCs w:val="22"/>
          <w:lang w:val="es-SV" w:eastAsia="es-SV"/>
        </w:rPr>
        <w:drawing>
          <wp:inline distT="0" distB="0" distL="0" distR="0" wp14:anchorId="61034B9E" wp14:editId="5678D8D2">
            <wp:extent cx="2162175" cy="7239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62175" cy="723900"/>
                    </a:xfrm>
                    <a:prstGeom prst="rect">
                      <a:avLst/>
                    </a:prstGeom>
                    <a:noFill/>
                    <a:ln>
                      <a:noFill/>
                    </a:ln>
                  </pic:spPr>
                </pic:pic>
              </a:graphicData>
            </a:graphic>
          </wp:inline>
        </w:drawing>
      </w:r>
    </w:p>
    <w:p w14:paraId="6A673B56" w14:textId="77777777" w:rsidR="00516B8E" w:rsidRPr="002679DC" w:rsidRDefault="00516B8E" w:rsidP="00516B8E">
      <w:pPr>
        <w:spacing w:line="360" w:lineRule="auto"/>
        <w:jc w:val="center"/>
        <w:rPr>
          <w:b/>
          <w:color w:val="2E74B5" w:themeColor="accent1" w:themeShade="BF"/>
          <w:sz w:val="24"/>
          <w:szCs w:val="24"/>
          <w:lang w:val="es-ES"/>
        </w:rPr>
      </w:pPr>
      <w:r w:rsidRPr="002679DC">
        <w:rPr>
          <w:b/>
          <w:color w:val="2E74B5" w:themeColor="accent1" w:themeShade="BF"/>
          <w:sz w:val="24"/>
          <w:szCs w:val="24"/>
          <w:lang w:val="es-ES"/>
        </w:rPr>
        <w:t>NUE 45-ADP-2017 (</w:t>
      </w:r>
      <w:r w:rsidR="00A802DE" w:rsidRPr="002679DC">
        <w:rPr>
          <w:b/>
          <w:color w:val="2E74B5" w:themeColor="accent1" w:themeShade="BF"/>
          <w:sz w:val="24"/>
          <w:szCs w:val="24"/>
          <w:lang w:val="es-ES"/>
        </w:rPr>
        <w:t>RC</w:t>
      </w:r>
      <w:r w:rsidRPr="002679DC">
        <w:rPr>
          <w:b/>
          <w:color w:val="2E74B5" w:themeColor="accent1" w:themeShade="BF"/>
          <w:sz w:val="24"/>
          <w:szCs w:val="24"/>
          <w:lang w:val="es-ES"/>
        </w:rPr>
        <w:t>)</w:t>
      </w:r>
    </w:p>
    <w:p w14:paraId="155C4629" w14:textId="027959EB" w:rsidR="00516B8E" w:rsidRPr="002679DC" w:rsidRDefault="00516B8E" w:rsidP="00516B8E">
      <w:pPr>
        <w:spacing w:line="360" w:lineRule="auto"/>
        <w:jc w:val="center"/>
        <w:rPr>
          <w:b/>
          <w:color w:val="2E74B5" w:themeColor="accent1" w:themeShade="BF"/>
          <w:sz w:val="24"/>
          <w:szCs w:val="24"/>
          <w:lang w:val="es-ES"/>
        </w:rPr>
      </w:pPr>
      <w:r w:rsidRPr="002679DC">
        <w:rPr>
          <w:b/>
          <w:noProof/>
          <w:color w:val="2E74B5" w:themeColor="accent1" w:themeShade="BF"/>
          <w:sz w:val="24"/>
          <w:szCs w:val="24"/>
          <w:lang w:val="es-SV" w:eastAsia="es-SV"/>
        </w:rPr>
        <w:drawing>
          <wp:anchor distT="0" distB="0" distL="114300" distR="114300" simplePos="0" relativeHeight="251659264" behindDoc="1" locked="0" layoutInCell="1" allowOverlap="1" wp14:anchorId="4C345000" wp14:editId="0DEDE7D2">
            <wp:simplePos x="0" y="0"/>
            <wp:positionH relativeFrom="page">
              <wp:posOffset>6149340</wp:posOffset>
            </wp:positionH>
            <wp:positionV relativeFrom="page">
              <wp:posOffset>723900</wp:posOffset>
            </wp:positionV>
            <wp:extent cx="694690" cy="659765"/>
            <wp:effectExtent l="0" t="0" r="0" b="698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4690" cy="659765"/>
                    </a:xfrm>
                    <a:prstGeom prst="rect">
                      <a:avLst/>
                    </a:prstGeom>
                    <a:noFill/>
                  </pic:spPr>
                </pic:pic>
              </a:graphicData>
            </a:graphic>
          </wp:anchor>
        </w:drawing>
      </w:r>
      <w:r w:rsidR="00D96649">
        <w:rPr>
          <w:b/>
          <w:noProof/>
          <w:color w:val="2E74B5" w:themeColor="accent1" w:themeShade="BF"/>
          <w:sz w:val="24"/>
          <w:szCs w:val="24"/>
          <w:lang w:val="es-SV" w:eastAsia="es-SV"/>
        </w:rPr>
        <w:t>xxxxxxxxxxxxxxxxxx</w:t>
      </w:r>
      <w:r w:rsidRPr="002679DC">
        <w:rPr>
          <w:b/>
          <w:color w:val="2E74B5" w:themeColor="accent1" w:themeShade="BF"/>
          <w:sz w:val="24"/>
          <w:szCs w:val="24"/>
          <w:lang w:val="es-ES"/>
        </w:rPr>
        <w:t xml:space="preserve"> contra la Dirección General de Centros Penales</w:t>
      </w:r>
    </w:p>
    <w:p w14:paraId="0FFC464C" w14:textId="77777777" w:rsidR="00516B8E" w:rsidRPr="002679DC" w:rsidRDefault="00516B8E" w:rsidP="00516B8E">
      <w:pPr>
        <w:spacing w:before="240" w:after="240" w:line="360" w:lineRule="auto"/>
        <w:jc w:val="both"/>
        <w:rPr>
          <w:sz w:val="24"/>
          <w:szCs w:val="24"/>
          <w:lang w:val="es-ES"/>
        </w:rPr>
      </w:pPr>
      <w:r w:rsidRPr="002679DC">
        <w:rPr>
          <w:b/>
          <w:sz w:val="24"/>
          <w:szCs w:val="24"/>
          <w:lang w:val="es-ES"/>
        </w:rPr>
        <w:t>INSTITUTO DE ACCESO A LA INFORMACIÓN PÚBLICA:</w:t>
      </w:r>
      <w:r w:rsidRPr="002679DC">
        <w:rPr>
          <w:sz w:val="24"/>
          <w:szCs w:val="24"/>
          <w:lang w:val="es-ES"/>
        </w:rPr>
        <w:t xml:space="preserve"> San Salvador, a las </w:t>
      </w:r>
      <w:r w:rsidR="008F3831" w:rsidRPr="002679DC">
        <w:rPr>
          <w:sz w:val="24"/>
          <w:szCs w:val="24"/>
          <w:lang w:val="es-ES"/>
        </w:rPr>
        <w:t xml:space="preserve">once </w:t>
      </w:r>
      <w:r w:rsidRPr="002679DC">
        <w:rPr>
          <w:sz w:val="24"/>
          <w:szCs w:val="24"/>
          <w:lang w:val="es-ES"/>
        </w:rPr>
        <w:t xml:space="preserve">horas </w:t>
      </w:r>
      <w:r w:rsidR="008F3831" w:rsidRPr="002679DC">
        <w:rPr>
          <w:sz w:val="24"/>
          <w:szCs w:val="24"/>
          <w:lang w:val="es-ES"/>
        </w:rPr>
        <w:t>con veinte</w:t>
      </w:r>
      <w:r w:rsidRPr="002679DC">
        <w:rPr>
          <w:sz w:val="24"/>
          <w:szCs w:val="24"/>
          <w:lang w:val="es-ES"/>
        </w:rPr>
        <w:t xml:space="preserve"> minutos del </w:t>
      </w:r>
      <w:r w:rsidR="008F3831" w:rsidRPr="002679DC">
        <w:rPr>
          <w:sz w:val="24"/>
          <w:szCs w:val="24"/>
          <w:lang w:val="es-ES"/>
        </w:rPr>
        <w:t>veintiuno</w:t>
      </w:r>
      <w:r w:rsidRPr="002679DC">
        <w:rPr>
          <w:sz w:val="24"/>
          <w:szCs w:val="24"/>
          <w:lang w:val="es-ES"/>
        </w:rPr>
        <w:t xml:space="preserve"> de </w:t>
      </w:r>
      <w:r w:rsidR="008F3831" w:rsidRPr="002679DC">
        <w:rPr>
          <w:sz w:val="24"/>
          <w:szCs w:val="24"/>
          <w:lang w:val="es-ES"/>
        </w:rPr>
        <w:t>septiembre</w:t>
      </w:r>
      <w:r w:rsidRPr="002679DC">
        <w:rPr>
          <w:sz w:val="24"/>
          <w:szCs w:val="24"/>
          <w:lang w:val="es-ES"/>
        </w:rPr>
        <w:t xml:space="preserve"> de dos mil diecisiete.</w:t>
      </w:r>
    </w:p>
    <w:p w14:paraId="5C219C50" w14:textId="77777777" w:rsidR="00516B8E" w:rsidRPr="002679DC" w:rsidRDefault="00DB5E0D" w:rsidP="00516B8E">
      <w:pPr>
        <w:spacing w:after="240" w:line="360" w:lineRule="auto"/>
        <w:ind w:firstLine="708"/>
        <w:jc w:val="both"/>
        <w:rPr>
          <w:b/>
          <w:sz w:val="24"/>
          <w:szCs w:val="24"/>
          <w:lang w:val="es-ES"/>
        </w:rPr>
      </w:pPr>
      <w:r w:rsidRPr="002679DC">
        <w:rPr>
          <w:b/>
          <w:sz w:val="24"/>
          <w:szCs w:val="24"/>
          <w:lang w:val="es-ES"/>
        </w:rPr>
        <w:t>A</w:t>
      </w:r>
      <w:r w:rsidR="00516B8E" w:rsidRPr="002679DC">
        <w:rPr>
          <w:b/>
          <w:sz w:val="24"/>
          <w:szCs w:val="24"/>
          <w:lang w:val="es-ES"/>
        </w:rPr>
        <w:t>. Descripción del Caso</w:t>
      </w:r>
    </w:p>
    <w:p w14:paraId="10768694" w14:textId="5A211E6D" w:rsidR="00DD111F" w:rsidRDefault="00516B8E" w:rsidP="00DD111F">
      <w:pPr>
        <w:spacing w:before="240" w:line="360" w:lineRule="auto"/>
        <w:jc w:val="both"/>
        <w:rPr>
          <w:sz w:val="24"/>
          <w:szCs w:val="24"/>
          <w:lang w:val="es-ES"/>
        </w:rPr>
      </w:pPr>
      <w:r w:rsidRPr="002679DC">
        <w:rPr>
          <w:sz w:val="24"/>
          <w:szCs w:val="24"/>
          <w:lang w:val="es-ES"/>
        </w:rPr>
        <w:tab/>
      </w:r>
      <w:r w:rsidRPr="002679DC">
        <w:rPr>
          <w:b/>
          <w:sz w:val="24"/>
          <w:szCs w:val="24"/>
          <w:lang w:val="es-ES"/>
        </w:rPr>
        <w:t>I.</w:t>
      </w:r>
      <w:r w:rsidRPr="002679DC">
        <w:rPr>
          <w:sz w:val="24"/>
          <w:szCs w:val="24"/>
          <w:lang w:val="es-ES"/>
        </w:rPr>
        <w:t xml:space="preserve"> El</w:t>
      </w:r>
      <w:r w:rsidRPr="002679DC">
        <w:rPr>
          <w:b/>
          <w:sz w:val="24"/>
          <w:szCs w:val="24"/>
          <w:lang w:val="es-ES"/>
        </w:rPr>
        <w:t xml:space="preserve"> </w:t>
      </w:r>
      <w:r w:rsidR="008F3831" w:rsidRPr="002679DC">
        <w:rPr>
          <w:sz w:val="24"/>
          <w:szCs w:val="24"/>
          <w:lang w:val="es-ES"/>
        </w:rPr>
        <w:t xml:space="preserve">señor </w:t>
      </w:r>
      <w:proofErr w:type="spellStart"/>
      <w:r w:rsidR="00D96649">
        <w:rPr>
          <w:b/>
          <w:sz w:val="24"/>
          <w:szCs w:val="24"/>
          <w:lang w:val="es-ES"/>
        </w:rPr>
        <w:t>xxxxxxxxxxxxx</w:t>
      </w:r>
      <w:proofErr w:type="spellEnd"/>
      <w:r w:rsidRPr="002679DC">
        <w:rPr>
          <w:sz w:val="24"/>
          <w:szCs w:val="24"/>
          <w:lang w:val="es-ES"/>
        </w:rPr>
        <w:t xml:space="preserve"> presentó ante la Unidad de Acceso a la Información Pública (UAIP) de la </w:t>
      </w:r>
      <w:r w:rsidRPr="002679DC">
        <w:rPr>
          <w:b/>
          <w:sz w:val="24"/>
          <w:szCs w:val="24"/>
          <w:lang w:val="es-ES"/>
        </w:rPr>
        <w:t>Dirección General de Centros Penales (DGCP)</w:t>
      </w:r>
      <w:r w:rsidRPr="002679DC">
        <w:rPr>
          <w:sz w:val="24"/>
          <w:szCs w:val="24"/>
          <w:lang w:val="es-ES"/>
        </w:rPr>
        <w:t>, solicitud de protección de</w:t>
      </w:r>
      <w:r w:rsidR="008F3831" w:rsidRPr="002679DC">
        <w:rPr>
          <w:sz w:val="24"/>
          <w:szCs w:val="24"/>
          <w:lang w:val="es-ES"/>
        </w:rPr>
        <w:t xml:space="preserve"> datos personales, relativa a: </w:t>
      </w:r>
      <w:r w:rsidRPr="002679DC">
        <w:rPr>
          <w:sz w:val="24"/>
          <w:szCs w:val="24"/>
          <w:lang w:val="es-ES"/>
        </w:rPr>
        <w:t xml:space="preserve">Suprimir </w:t>
      </w:r>
      <w:r w:rsidR="00FA7828">
        <w:rPr>
          <w:sz w:val="24"/>
          <w:szCs w:val="24"/>
          <w:lang w:val="es-ES"/>
        </w:rPr>
        <w:t>d</w:t>
      </w:r>
      <w:r w:rsidRPr="002679DC">
        <w:rPr>
          <w:sz w:val="24"/>
          <w:szCs w:val="24"/>
          <w:lang w:val="es-ES"/>
        </w:rPr>
        <w:t xml:space="preserve">el antecedente penal </w:t>
      </w:r>
      <w:r w:rsidR="008F3831" w:rsidRPr="002679DC">
        <w:rPr>
          <w:sz w:val="24"/>
          <w:szCs w:val="24"/>
          <w:lang w:val="es-ES"/>
        </w:rPr>
        <w:t>la palabra “</w:t>
      </w:r>
      <w:r w:rsidRPr="002679DC">
        <w:rPr>
          <w:sz w:val="24"/>
          <w:szCs w:val="24"/>
          <w:lang w:val="es-ES"/>
        </w:rPr>
        <w:t>cancelado</w:t>
      </w:r>
      <w:r w:rsidR="008F3831" w:rsidRPr="002679DC">
        <w:rPr>
          <w:sz w:val="24"/>
          <w:szCs w:val="24"/>
          <w:lang w:val="es-ES"/>
        </w:rPr>
        <w:t>”</w:t>
      </w:r>
      <w:r w:rsidRPr="002679DC">
        <w:rPr>
          <w:sz w:val="24"/>
          <w:szCs w:val="24"/>
          <w:lang w:val="es-ES"/>
        </w:rPr>
        <w:t xml:space="preserve"> por </w:t>
      </w:r>
      <w:r w:rsidR="008F3831" w:rsidRPr="002679DC">
        <w:rPr>
          <w:sz w:val="24"/>
          <w:szCs w:val="24"/>
          <w:lang w:val="es-ES"/>
        </w:rPr>
        <w:t>“</w:t>
      </w:r>
      <w:r w:rsidRPr="002679DC">
        <w:rPr>
          <w:sz w:val="24"/>
          <w:szCs w:val="24"/>
          <w:lang w:val="es-ES"/>
        </w:rPr>
        <w:t>no tiene</w:t>
      </w:r>
      <w:r w:rsidR="008F3831" w:rsidRPr="002679DC">
        <w:rPr>
          <w:sz w:val="24"/>
          <w:szCs w:val="24"/>
          <w:lang w:val="es-ES"/>
        </w:rPr>
        <w:t>”</w:t>
      </w:r>
      <w:r w:rsidRPr="002679DC">
        <w:rPr>
          <w:sz w:val="24"/>
          <w:szCs w:val="24"/>
          <w:lang w:val="es-ES"/>
        </w:rPr>
        <w:t>.</w:t>
      </w:r>
    </w:p>
    <w:p w14:paraId="2E158341" w14:textId="26B74147" w:rsidR="00DD111F" w:rsidRDefault="00DD111F" w:rsidP="00DD111F">
      <w:pPr>
        <w:spacing w:before="240" w:line="360" w:lineRule="auto"/>
        <w:ind w:firstLine="708"/>
        <w:jc w:val="both"/>
        <w:rPr>
          <w:sz w:val="24"/>
          <w:szCs w:val="24"/>
          <w:lang w:val="es-ES"/>
        </w:rPr>
      </w:pPr>
      <w:r w:rsidRPr="00DD111F">
        <w:rPr>
          <w:sz w:val="24"/>
          <w:szCs w:val="24"/>
          <w:lang w:val="es-ES_tradnl"/>
        </w:rPr>
        <w:t>Los Delitos por los que fue rehabilitado, fueron:</w:t>
      </w:r>
      <w:r>
        <w:rPr>
          <w:b/>
          <w:sz w:val="24"/>
          <w:szCs w:val="24"/>
          <w:lang w:val="es-ES_tradnl"/>
        </w:rPr>
        <w:t xml:space="preserve"> </w:t>
      </w:r>
      <w:r w:rsidRPr="00DD111F">
        <w:rPr>
          <w:sz w:val="24"/>
          <w:szCs w:val="24"/>
          <w:lang w:val="es-ES_tradnl"/>
        </w:rPr>
        <w:t>Receptación</w:t>
      </w:r>
      <w:r>
        <w:rPr>
          <w:b/>
          <w:sz w:val="24"/>
          <w:szCs w:val="24"/>
          <w:lang w:val="es-ES_tradnl"/>
        </w:rPr>
        <w:t xml:space="preserve"> </w:t>
      </w:r>
      <w:r w:rsidRPr="00DD111F">
        <w:rPr>
          <w:sz w:val="24"/>
          <w:szCs w:val="24"/>
          <w:lang w:val="es-ES_tradnl"/>
        </w:rPr>
        <w:t xml:space="preserve">y Tenencia, </w:t>
      </w:r>
      <w:r w:rsidR="00FA7828" w:rsidRPr="00DD111F">
        <w:rPr>
          <w:sz w:val="24"/>
          <w:szCs w:val="24"/>
          <w:lang w:val="es-ES_tradnl"/>
        </w:rPr>
        <w:t xml:space="preserve"> </w:t>
      </w:r>
      <w:r w:rsidRPr="00DD111F">
        <w:rPr>
          <w:sz w:val="24"/>
          <w:szCs w:val="24"/>
          <w:lang w:val="es-ES_tradnl"/>
        </w:rPr>
        <w:t>o Conducción de Arma de Fuego</w:t>
      </w:r>
      <w:r>
        <w:rPr>
          <w:sz w:val="24"/>
          <w:szCs w:val="24"/>
          <w:lang w:val="es-ES_tradnl"/>
        </w:rPr>
        <w:t xml:space="preserve"> y fue </w:t>
      </w:r>
      <w:r w:rsidRPr="00DD111F">
        <w:rPr>
          <w:sz w:val="24"/>
          <w:szCs w:val="24"/>
          <w:lang w:val="es-ES_tradnl"/>
        </w:rPr>
        <w:t>absuelto por el delito de</w:t>
      </w:r>
      <w:r>
        <w:rPr>
          <w:b/>
          <w:sz w:val="24"/>
          <w:szCs w:val="24"/>
          <w:lang w:val="es-ES_tradnl"/>
        </w:rPr>
        <w:t xml:space="preserve"> </w:t>
      </w:r>
      <w:r w:rsidRPr="00DD111F">
        <w:rPr>
          <w:sz w:val="24"/>
          <w:szCs w:val="24"/>
          <w:lang w:val="es-ES_tradnl"/>
        </w:rPr>
        <w:t>Extorción Tentada</w:t>
      </w:r>
      <w:r>
        <w:rPr>
          <w:b/>
          <w:sz w:val="24"/>
          <w:szCs w:val="24"/>
          <w:lang w:val="es-ES_tradnl"/>
        </w:rPr>
        <w:t>.</w:t>
      </w:r>
    </w:p>
    <w:p w14:paraId="0A5923E4" w14:textId="77777777" w:rsidR="00516B8E" w:rsidRPr="00DD111F" w:rsidRDefault="008E57B9" w:rsidP="00DD111F">
      <w:pPr>
        <w:spacing w:before="240" w:line="360" w:lineRule="auto"/>
        <w:ind w:firstLine="708"/>
        <w:jc w:val="both"/>
        <w:rPr>
          <w:sz w:val="24"/>
          <w:szCs w:val="24"/>
          <w:lang w:val="es-ES"/>
        </w:rPr>
      </w:pPr>
      <w:r w:rsidRPr="002679DC">
        <w:rPr>
          <w:sz w:val="24"/>
          <w:szCs w:val="24"/>
          <w:lang w:val="es-ES"/>
        </w:rPr>
        <w:t>En síntesis, l</w:t>
      </w:r>
      <w:r w:rsidR="00516B8E" w:rsidRPr="002679DC">
        <w:rPr>
          <w:sz w:val="24"/>
          <w:szCs w:val="24"/>
          <w:lang w:val="es-ES"/>
        </w:rPr>
        <w:t xml:space="preserve">a oficial de información de la </w:t>
      </w:r>
      <w:r w:rsidR="00516B8E" w:rsidRPr="002679DC">
        <w:rPr>
          <w:b/>
          <w:sz w:val="24"/>
          <w:szCs w:val="24"/>
          <w:lang w:val="es-ES"/>
        </w:rPr>
        <w:t>DGCP</w:t>
      </w:r>
      <w:r w:rsidR="00516B8E" w:rsidRPr="002679DC">
        <w:rPr>
          <w:sz w:val="24"/>
          <w:szCs w:val="24"/>
          <w:lang w:val="es-ES"/>
        </w:rPr>
        <w:t xml:space="preserve"> resolvió </w:t>
      </w:r>
      <w:r w:rsidR="008F3831" w:rsidRPr="002679DC">
        <w:rPr>
          <w:sz w:val="24"/>
          <w:szCs w:val="24"/>
          <w:lang w:val="es-ES"/>
        </w:rPr>
        <w:t>denegar dicha petici</w:t>
      </w:r>
      <w:r w:rsidRPr="002679DC">
        <w:rPr>
          <w:sz w:val="24"/>
          <w:szCs w:val="24"/>
          <w:lang w:val="es-ES"/>
        </w:rPr>
        <w:t xml:space="preserve">ón, </w:t>
      </w:r>
      <w:r w:rsidR="00DB5E0D" w:rsidRPr="002679DC">
        <w:rPr>
          <w:sz w:val="24"/>
          <w:szCs w:val="24"/>
          <w:lang w:val="es-ES"/>
        </w:rPr>
        <w:t>con base</w:t>
      </w:r>
      <w:r w:rsidRPr="002679DC">
        <w:rPr>
          <w:sz w:val="24"/>
          <w:szCs w:val="24"/>
          <w:lang w:val="es-ES"/>
        </w:rPr>
        <w:t xml:space="preserve"> al Art. 110 numeral 2) del Código Penal (CP), un efecto de la rehabilitación, “es la cancelación de antecedentes penales en el Registro de condenados que lleve el organismo correspondiente”. Asimismo el Art. 112 inciso </w:t>
      </w:r>
      <w:r w:rsidR="00D56706" w:rsidRPr="002679DC">
        <w:rPr>
          <w:sz w:val="24"/>
          <w:szCs w:val="24"/>
          <w:lang w:val="es-ES"/>
        </w:rPr>
        <w:t xml:space="preserve">tercero </w:t>
      </w:r>
      <w:r w:rsidRPr="002679DC">
        <w:rPr>
          <w:sz w:val="24"/>
          <w:szCs w:val="24"/>
          <w:lang w:val="es-ES"/>
        </w:rPr>
        <w:t xml:space="preserve">de ese Código, establece </w:t>
      </w:r>
      <w:r w:rsidR="002846EF" w:rsidRPr="002679DC">
        <w:rPr>
          <w:sz w:val="24"/>
          <w:szCs w:val="24"/>
          <w:lang w:val="es-ES"/>
        </w:rPr>
        <w:t>“</w:t>
      </w:r>
      <w:r w:rsidR="00FA5DC0" w:rsidRPr="002679DC">
        <w:rPr>
          <w:sz w:val="24"/>
          <w:szCs w:val="24"/>
          <w:lang w:val="es-ES"/>
        </w:rPr>
        <w:t xml:space="preserve">en los casos de cancelación o caducidad de los registros, el antecedente penal que consta no tendrá en cuenta para ningún efecto, si se solicitan certificaciones de éstos, </w:t>
      </w:r>
      <w:r w:rsidR="00FA5DC0" w:rsidRPr="002679DC">
        <w:rPr>
          <w:b/>
          <w:sz w:val="24"/>
          <w:szCs w:val="24"/>
          <w:lang w:val="es-ES"/>
        </w:rPr>
        <w:t>se deben hacer constar expresamente en su caso ambas circunstancias</w:t>
      </w:r>
      <w:r w:rsidR="00FA5DC0" w:rsidRPr="002679DC">
        <w:rPr>
          <w:sz w:val="24"/>
          <w:szCs w:val="24"/>
          <w:lang w:val="es-ES"/>
        </w:rPr>
        <w:t>”.</w:t>
      </w:r>
    </w:p>
    <w:p w14:paraId="18C29C0D" w14:textId="77777777" w:rsidR="00516B8E" w:rsidRPr="002679DC" w:rsidRDefault="00516B8E" w:rsidP="00516B8E">
      <w:pPr>
        <w:spacing w:before="240" w:line="360" w:lineRule="auto"/>
        <w:ind w:firstLine="708"/>
        <w:jc w:val="both"/>
        <w:rPr>
          <w:sz w:val="24"/>
          <w:szCs w:val="24"/>
          <w:lang w:val="es-ES"/>
        </w:rPr>
      </w:pPr>
      <w:r w:rsidRPr="002679DC">
        <w:rPr>
          <w:b/>
          <w:sz w:val="24"/>
          <w:szCs w:val="24"/>
          <w:lang w:val="es-ES"/>
        </w:rPr>
        <w:t>II.</w:t>
      </w:r>
      <w:r w:rsidRPr="002679DC">
        <w:rPr>
          <w:sz w:val="24"/>
          <w:szCs w:val="24"/>
          <w:lang w:val="es-ES"/>
        </w:rPr>
        <w:t xml:space="preserve"> El apelante interpuso el recurso de apelación ante este Instituto, el cual fue admitido</w:t>
      </w:r>
      <w:r w:rsidR="00FA5DC0" w:rsidRPr="002679DC">
        <w:rPr>
          <w:sz w:val="24"/>
          <w:szCs w:val="24"/>
          <w:lang w:val="es-ES"/>
        </w:rPr>
        <w:t xml:space="preserve">, se designó al comisionado </w:t>
      </w:r>
      <w:r w:rsidR="002846EF" w:rsidRPr="002679DC">
        <w:rPr>
          <w:b/>
          <w:sz w:val="24"/>
          <w:szCs w:val="24"/>
          <w:lang w:val="es-ES"/>
        </w:rPr>
        <w:t>René Antonio Cárcamo</w:t>
      </w:r>
      <w:r w:rsidRPr="002679DC">
        <w:rPr>
          <w:sz w:val="24"/>
          <w:szCs w:val="24"/>
          <w:lang w:val="es-ES"/>
        </w:rPr>
        <w:t xml:space="preserve">, para instruir el procedimiento y elaborar un proyecto de resolución, y se requirió a la </w:t>
      </w:r>
      <w:r w:rsidR="006E02A7" w:rsidRPr="002679DC">
        <w:rPr>
          <w:b/>
          <w:sz w:val="24"/>
          <w:szCs w:val="24"/>
          <w:lang w:val="es-ES"/>
        </w:rPr>
        <w:t>DGCP</w:t>
      </w:r>
      <w:r w:rsidRPr="002679DC">
        <w:rPr>
          <w:sz w:val="24"/>
          <w:szCs w:val="24"/>
          <w:lang w:val="es-ES"/>
        </w:rPr>
        <w:t xml:space="preserve"> que rindiera el informe justificativo, en el que ratificó la resolución emitida por su oficial de información.</w:t>
      </w:r>
    </w:p>
    <w:p w14:paraId="7CE9575D" w14:textId="77777777" w:rsidR="00516B8E" w:rsidRPr="002679DC" w:rsidRDefault="00FA5DC0" w:rsidP="00516B8E">
      <w:pPr>
        <w:spacing w:before="240" w:line="360" w:lineRule="auto"/>
        <w:ind w:firstLine="708"/>
        <w:jc w:val="both"/>
        <w:rPr>
          <w:sz w:val="24"/>
          <w:szCs w:val="24"/>
          <w:lang w:val="es-ES"/>
        </w:rPr>
      </w:pPr>
      <w:r w:rsidRPr="002679DC">
        <w:rPr>
          <w:sz w:val="24"/>
          <w:szCs w:val="24"/>
          <w:lang w:val="es-ES"/>
        </w:rPr>
        <w:t>En la audiencia oral, las partes no presentaron prueba y ratificaron sus argumentos</w:t>
      </w:r>
      <w:r w:rsidR="00DB5E0D" w:rsidRPr="002679DC">
        <w:rPr>
          <w:sz w:val="24"/>
          <w:szCs w:val="24"/>
          <w:lang w:val="es-ES"/>
        </w:rPr>
        <w:t>.</w:t>
      </w:r>
    </w:p>
    <w:p w14:paraId="1EC99747" w14:textId="77777777" w:rsidR="00516B8E" w:rsidRPr="002679DC" w:rsidRDefault="00516B8E" w:rsidP="00516B8E">
      <w:pPr>
        <w:spacing w:before="240" w:line="360" w:lineRule="auto"/>
        <w:ind w:firstLine="708"/>
        <w:jc w:val="both"/>
        <w:rPr>
          <w:b/>
          <w:sz w:val="24"/>
          <w:szCs w:val="24"/>
          <w:lang w:val="es-ES"/>
        </w:rPr>
      </w:pPr>
      <w:r w:rsidRPr="002679DC">
        <w:rPr>
          <w:b/>
          <w:sz w:val="24"/>
          <w:szCs w:val="24"/>
          <w:lang w:val="es-ES"/>
        </w:rPr>
        <w:t>B. Análisis del Caso.</w:t>
      </w:r>
    </w:p>
    <w:p w14:paraId="36BD4873" w14:textId="77777777" w:rsidR="00516B8E" w:rsidRPr="002679DC" w:rsidRDefault="00516B8E" w:rsidP="00516B8E">
      <w:pPr>
        <w:spacing w:before="240" w:line="360" w:lineRule="auto"/>
        <w:ind w:firstLine="708"/>
        <w:jc w:val="both"/>
        <w:rPr>
          <w:b/>
          <w:sz w:val="24"/>
          <w:szCs w:val="24"/>
          <w:lang w:val="es-ES"/>
        </w:rPr>
      </w:pPr>
      <w:r w:rsidRPr="002679DC">
        <w:rPr>
          <w:sz w:val="24"/>
          <w:szCs w:val="24"/>
          <w:lang w:val="es-ES"/>
        </w:rPr>
        <w:lastRenderedPageBreak/>
        <w:t xml:space="preserve">El examen del caso seguirá el orden lógico siguiente: </w:t>
      </w:r>
      <w:r w:rsidRPr="002679DC">
        <w:rPr>
          <w:b/>
          <w:sz w:val="24"/>
          <w:szCs w:val="24"/>
          <w:lang w:val="es-ES"/>
        </w:rPr>
        <w:t xml:space="preserve">(I) </w:t>
      </w:r>
      <w:r w:rsidRPr="002679DC">
        <w:rPr>
          <w:sz w:val="24"/>
          <w:szCs w:val="24"/>
          <w:lang w:val="es-ES"/>
        </w:rPr>
        <w:t xml:space="preserve">Consideraciones sobre la protección de datos personales y el derecho a la cancelación de datos personales negativos y verdaderos del pasado; </w:t>
      </w:r>
      <w:r w:rsidRPr="002679DC">
        <w:rPr>
          <w:b/>
          <w:sz w:val="24"/>
          <w:szCs w:val="24"/>
          <w:lang w:val="es-ES"/>
        </w:rPr>
        <w:t>(II)</w:t>
      </w:r>
      <w:r w:rsidRPr="002679DC">
        <w:rPr>
          <w:sz w:val="24"/>
          <w:szCs w:val="24"/>
          <w:lang w:val="es-ES"/>
        </w:rPr>
        <w:t xml:space="preserve"> Consideraciones sobre los antecedentes p</w:t>
      </w:r>
      <w:r w:rsidR="00303524" w:rsidRPr="002679DC">
        <w:rPr>
          <w:sz w:val="24"/>
          <w:szCs w:val="24"/>
          <w:lang w:val="es-ES"/>
        </w:rPr>
        <w:t>enales</w:t>
      </w:r>
      <w:r w:rsidRPr="002679DC">
        <w:rPr>
          <w:sz w:val="24"/>
          <w:szCs w:val="24"/>
          <w:lang w:val="es-ES"/>
        </w:rPr>
        <w:t xml:space="preserve"> que registran las personas y la posibilidad de su cancelación</w:t>
      </w:r>
      <w:r w:rsidR="00303524" w:rsidRPr="002679DC">
        <w:rPr>
          <w:sz w:val="24"/>
          <w:szCs w:val="24"/>
          <w:lang w:val="es-ES"/>
        </w:rPr>
        <w:t xml:space="preserve"> efectiva</w:t>
      </w:r>
      <w:r w:rsidRPr="002679DC">
        <w:rPr>
          <w:sz w:val="24"/>
          <w:szCs w:val="24"/>
          <w:lang w:val="es-ES"/>
        </w:rPr>
        <w:t xml:space="preserve">; y, </w:t>
      </w:r>
      <w:r w:rsidRPr="002679DC">
        <w:rPr>
          <w:b/>
          <w:sz w:val="24"/>
          <w:szCs w:val="24"/>
          <w:lang w:val="es-ES"/>
        </w:rPr>
        <w:t>(III)</w:t>
      </w:r>
      <w:r w:rsidRPr="002679DC">
        <w:rPr>
          <w:sz w:val="24"/>
          <w:szCs w:val="24"/>
          <w:lang w:val="es-ES"/>
        </w:rPr>
        <w:t xml:space="preserve"> Se analizará la procedencia de la </w:t>
      </w:r>
      <w:r w:rsidR="00DB5E0D" w:rsidRPr="002679DC">
        <w:rPr>
          <w:sz w:val="24"/>
          <w:szCs w:val="24"/>
          <w:lang w:val="es-ES"/>
        </w:rPr>
        <w:t>pretensión</w:t>
      </w:r>
      <w:r w:rsidRPr="002679DC">
        <w:rPr>
          <w:sz w:val="24"/>
          <w:szCs w:val="24"/>
          <w:lang w:val="es-ES"/>
        </w:rPr>
        <w:t xml:space="preserve"> del apelante conforme al análisis </w:t>
      </w:r>
      <w:r w:rsidR="00DB5E0D" w:rsidRPr="002679DC">
        <w:rPr>
          <w:sz w:val="24"/>
          <w:szCs w:val="24"/>
          <w:lang w:val="es-ES"/>
        </w:rPr>
        <w:t>de las normas legales pertinentes</w:t>
      </w:r>
      <w:r w:rsidRPr="002679DC">
        <w:rPr>
          <w:sz w:val="24"/>
          <w:szCs w:val="24"/>
          <w:lang w:val="es-ES"/>
        </w:rPr>
        <w:t>.</w:t>
      </w:r>
    </w:p>
    <w:p w14:paraId="16912C76" w14:textId="77777777" w:rsidR="00516B8E" w:rsidRPr="002679DC" w:rsidRDefault="00516B8E" w:rsidP="00516B8E">
      <w:pPr>
        <w:spacing w:before="240" w:line="360" w:lineRule="auto"/>
        <w:ind w:firstLine="708"/>
        <w:jc w:val="both"/>
        <w:rPr>
          <w:b/>
          <w:sz w:val="24"/>
          <w:szCs w:val="24"/>
          <w:lang w:val="es-ES"/>
        </w:rPr>
      </w:pPr>
      <w:r w:rsidRPr="002679DC">
        <w:rPr>
          <w:rFonts w:eastAsiaTheme="minorHAnsi"/>
          <w:b/>
          <w:sz w:val="24"/>
          <w:szCs w:val="24"/>
          <w:lang w:val="es-ES"/>
        </w:rPr>
        <w:t xml:space="preserve">I. </w:t>
      </w:r>
      <w:r w:rsidRPr="002679DC">
        <w:rPr>
          <w:rFonts w:eastAsiaTheme="minorHAnsi"/>
          <w:sz w:val="24"/>
          <w:szCs w:val="24"/>
          <w:lang w:val="es-ES"/>
        </w:rPr>
        <w:t xml:space="preserve">Los </w:t>
      </w:r>
      <w:r w:rsidRPr="002679DC">
        <w:rPr>
          <w:rFonts w:eastAsiaTheme="minorHAnsi"/>
          <w:b/>
          <w:sz w:val="24"/>
          <w:szCs w:val="24"/>
          <w:lang w:val="es-ES"/>
        </w:rPr>
        <w:t>datos personales</w:t>
      </w:r>
      <w:r w:rsidRPr="002679DC">
        <w:rPr>
          <w:rFonts w:eastAsiaTheme="minorHAnsi"/>
          <w:sz w:val="24"/>
          <w:szCs w:val="24"/>
          <w:lang w:val="es-ES"/>
        </w:rPr>
        <w:t xml:space="preserve"> son necesarios para que una persona pueda interactuar con otras, o con una o más organizaciones sin que sea confundida con el resto de la colectividad, y para que pueda cumplir con lo que disponen las leyes. </w:t>
      </w:r>
    </w:p>
    <w:p w14:paraId="5A6365AF" w14:textId="77777777" w:rsidR="00516B8E" w:rsidRPr="002679DC" w:rsidRDefault="00516B8E" w:rsidP="00516B8E">
      <w:pPr>
        <w:spacing w:before="240" w:line="360" w:lineRule="auto"/>
        <w:ind w:firstLine="708"/>
        <w:jc w:val="both"/>
        <w:rPr>
          <w:b/>
          <w:sz w:val="24"/>
          <w:szCs w:val="24"/>
          <w:lang w:val="es-ES"/>
        </w:rPr>
      </w:pPr>
      <w:r w:rsidRPr="002679DC">
        <w:rPr>
          <w:rFonts w:eastAsiaTheme="minorHAnsi"/>
          <w:sz w:val="24"/>
          <w:szCs w:val="24"/>
          <w:lang w:val="es-ES"/>
        </w:rPr>
        <w:t>No obstante, e</w:t>
      </w:r>
      <w:r w:rsidRPr="002679DC">
        <w:rPr>
          <w:rFonts w:eastAsiaTheme="minorHAnsi"/>
          <w:b/>
          <w:sz w:val="24"/>
          <w:szCs w:val="24"/>
          <w:lang w:val="es-ES"/>
        </w:rPr>
        <w:t>l uso extensivo de las tecnologías de la información y las telecomunicaciones</w:t>
      </w:r>
      <w:r w:rsidRPr="002679DC">
        <w:rPr>
          <w:rFonts w:eastAsiaTheme="minorHAnsi"/>
          <w:sz w:val="24"/>
          <w:szCs w:val="24"/>
          <w:lang w:val="es-ES"/>
        </w:rPr>
        <w:t xml:space="preserve"> ha permitido que, en muchas ocasiones, los datos personales sean tratados para fines distintos para los que originalmente fueron recabados, así como transmitidos sin el conocimiento del titular, rebasando la esfera de privacidad de las personas y lesionando, en ocasiones, otros derechos y libertades. A fin de equilibrar las fuerzas entre las personas y aquellas organizaciones –públicas o privadas- que recaban o colectan datos de carácter personal, surge la necesidad de su </w:t>
      </w:r>
      <w:r w:rsidRPr="002679DC">
        <w:rPr>
          <w:rFonts w:eastAsiaTheme="minorHAnsi"/>
          <w:b/>
          <w:sz w:val="24"/>
          <w:szCs w:val="24"/>
          <w:lang w:val="es-ES"/>
        </w:rPr>
        <w:t>protección</w:t>
      </w:r>
      <w:r w:rsidRPr="002679DC">
        <w:rPr>
          <w:rFonts w:eastAsiaTheme="minorHAnsi"/>
          <w:sz w:val="24"/>
          <w:szCs w:val="24"/>
          <w:lang w:val="es-ES"/>
        </w:rPr>
        <w:t xml:space="preserve">. </w:t>
      </w:r>
    </w:p>
    <w:p w14:paraId="3240DAF8" w14:textId="77777777" w:rsidR="00516B8E" w:rsidRPr="002679DC" w:rsidRDefault="00516B8E" w:rsidP="00516B8E">
      <w:pPr>
        <w:spacing w:before="240" w:line="360" w:lineRule="auto"/>
        <w:ind w:firstLine="708"/>
        <w:jc w:val="both"/>
        <w:rPr>
          <w:b/>
          <w:sz w:val="24"/>
          <w:szCs w:val="24"/>
          <w:lang w:val="es-ES"/>
        </w:rPr>
      </w:pPr>
      <w:r w:rsidRPr="002679DC">
        <w:rPr>
          <w:rFonts w:eastAsiaTheme="minorHAnsi"/>
          <w:sz w:val="24"/>
          <w:szCs w:val="24"/>
          <w:lang w:val="es-ES"/>
        </w:rPr>
        <w:t xml:space="preserve">a) Bajo el concepto de </w:t>
      </w:r>
      <w:r w:rsidRPr="002679DC">
        <w:rPr>
          <w:rFonts w:eastAsiaTheme="minorHAnsi"/>
          <w:b/>
          <w:sz w:val="24"/>
          <w:szCs w:val="24"/>
          <w:lang w:val="es-ES"/>
        </w:rPr>
        <w:t>protección de datos personales o autodeterminación informativa</w:t>
      </w:r>
      <w:r w:rsidRPr="002679DC">
        <w:rPr>
          <w:rFonts w:eastAsiaTheme="minorHAnsi"/>
          <w:sz w:val="24"/>
          <w:szCs w:val="24"/>
          <w:lang w:val="es-ES"/>
        </w:rPr>
        <w:t xml:space="preserve">, el titular (o dueño) de dichos datos es la propia persona, lo que implica el derecho a elegir qué se desea comunicar, cuándo y a quién, manteniendo el control personal sobre su propia información. </w:t>
      </w:r>
    </w:p>
    <w:p w14:paraId="7D1D2140" w14:textId="77777777" w:rsidR="00516B8E" w:rsidRPr="002679DC" w:rsidRDefault="00516B8E" w:rsidP="00516B8E">
      <w:pPr>
        <w:spacing w:before="240" w:line="360" w:lineRule="auto"/>
        <w:ind w:firstLine="708"/>
        <w:jc w:val="both"/>
        <w:rPr>
          <w:rFonts w:eastAsiaTheme="minorHAnsi"/>
          <w:sz w:val="24"/>
          <w:szCs w:val="24"/>
          <w:lang w:val="es-ES"/>
        </w:rPr>
      </w:pPr>
      <w:r w:rsidRPr="002679DC">
        <w:rPr>
          <w:rFonts w:eastAsiaTheme="minorHAnsi"/>
          <w:sz w:val="24"/>
          <w:szCs w:val="24"/>
          <w:lang w:val="es-ES"/>
        </w:rPr>
        <w:t>Es importante señalar que el tratamiento de datos personales es cualquier operación o procedimiento técnico, automatizado o no, que permita la recopilación, registro, organización, almacenamiento, conservación, elaboración, modificación, extracción, consulta, utilización, bloqueo, supresión, comunicación por transparencia o por difusión, o cualquier otra forma de procesamiento que facilite el acceso, correlación o interconexión de datos personales. Este, en principio, depende del conocimiento y consentimiento del titular del dato personal, sin embargo, existen excepciones legales a esos presupuestos.</w:t>
      </w:r>
    </w:p>
    <w:p w14:paraId="61918730" w14:textId="77777777" w:rsidR="00516B8E" w:rsidRPr="002679DC" w:rsidRDefault="00516B8E" w:rsidP="00516B8E">
      <w:pPr>
        <w:spacing w:before="240" w:line="360" w:lineRule="auto"/>
        <w:ind w:firstLine="708"/>
        <w:jc w:val="both"/>
        <w:rPr>
          <w:sz w:val="24"/>
          <w:szCs w:val="24"/>
          <w:lang w:val="es-ES"/>
        </w:rPr>
      </w:pPr>
      <w:r w:rsidRPr="002679DC">
        <w:rPr>
          <w:rFonts w:eastAsiaTheme="minorHAnsi"/>
          <w:sz w:val="24"/>
          <w:szCs w:val="24"/>
          <w:lang w:val="es-ES"/>
        </w:rPr>
        <w:t>Por otro lado, dicho tratamiento debe ser regido por l</w:t>
      </w:r>
      <w:r w:rsidRPr="002679DC">
        <w:rPr>
          <w:rFonts w:eastAsiaTheme="minorHAnsi"/>
          <w:b/>
          <w:sz w:val="24"/>
          <w:szCs w:val="24"/>
          <w:lang w:val="es-ES"/>
        </w:rPr>
        <w:t>os principios que informan al derecho a la protección de datos personales</w:t>
      </w:r>
      <w:r w:rsidRPr="002679DC">
        <w:rPr>
          <w:rFonts w:eastAsiaTheme="minorHAnsi"/>
          <w:sz w:val="24"/>
          <w:szCs w:val="24"/>
          <w:lang w:val="es-ES"/>
        </w:rPr>
        <w:t xml:space="preserve"> (legalidad, veracidad, finalidad, previo </w:t>
      </w:r>
      <w:r w:rsidRPr="002679DC">
        <w:rPr>
          <w:rFonts w:eastAsiaTheme="minorHAnsi"/>
          <w:sz w:val="24"/>
          <w:szCs w:val="24"/>
          <w:lang w:val="es-ES"/>
        </w:rPr>
        <w:lastRenderedPageBreak/>
        <w:t xml:space="preserve">consentimiento informado, seguridad, confidencialidad y responsabilidad); asimismo debe facilitar los mecanismos para el </w:t>
      </w:r>
      <w:r w:rsidRPr="002679DC">
        <w:rPr>
          <w:sz w:val="24"/>
          <w:szCs w:val="24"/>
          <w:lang w:val="es-ES"/>
        </w:rPr>
        <w:t xml:space="preserve">ejercicio de los </w:t>
      </w:r>
      <w:r w:rsidRPr="002679DC">
        <w:rPr>
          <w:b/>
          <w:sz w:val="24"/>
          <w:szCs w:val="24"/>
          <w:lang w:val="es-ES"/>
        </w:rPr>
        <w:t>derechos de los titulares de los datos personales</w:t>
      </w:r>
      <w:r w:rsidRPr="002679DC">
        <w:rPr>
          <w:sz w:val="24"/>
          <w:szCs w:val="24"/>
          <w:lang w:val="es-ES"/>
        </w:rPr>
        <w:t xml:space="preserve">, como: </w:t>
      </w:r>
      <w:r w:rsidRPr="002679DC">
        <w:rPr>
          <w:b/>
          <w:sz w:val="24"/>
          <w:szCs w:val="24"/>
          <w:lang w:val="es-ES"/>
        </w:rPr>
        <w:t>acceder, rectificar, cancelar u oponerse (derechos ARCO)</w:t>
      </w:r>
      <w:r w:rsidRPr="002679DC">
        <w:rPr>
          <w:sz w:val="24"/>
          <w:szCs w:val="24"/>
          <w:lang w:val="es-ES"/>
        </w:rPr>
        <w:t xml:space="preserve"> al tratamiento de sus datos, en posesión de entes del Estado (Art. 36 de la LAIP) o de una entidad privada. </w:t>
      </w:r>
    </w:p>
    <w:p w14:paraId="26FC2EDB" w14:textId="77777777" w:rsidR="00516B8E" w:rsidRPr="002679DC" w:rsidRDefault="00516B8E" w:rsidP="00516B8E">
      <w:pPr>
        <w:spacing w:before="240" w:line="360" w:lineRule="auto"/>
        <w:ind w:firstLine="708"/>
        <w:jc w:val="both"/>
        <w:rPr>
          <w:sz w:val="24"/>
          <w:szCs w:val="24"/>
          <w:lang w:val="es-ES"/>
        </w:rPr>
      </w:pPr>
      <w:r w:rsidRPr="002679DC">
        <w:rPr>
          <w:sz w:val="24"/>
          <w:szCs w:val="24"/>
          <w:lang w:val="es-ES"/>
        </w:rPr>
        <w:t xml:space="preserve">Es preciso aclarar que la LAIP solo regula los mecanismos de ejercicio y protección a los datos personales que se encuentren en posesión y tratamiento en bases de datos de los entes públicos obligados a la Ley. </w:t>
      </w:r>
    </w:p>
    <w:p w14:paraId="339E490C" w14:textId="6088E8F3" w:rsidR="00516B8E" w:rsidRPr="002679DC" w:rsidRDefault="00516B8E" w:rsidP="00516B8E">
      <w:pPr>
        <w:spacing w:before="240" w:line="360" w:lineRule="auto"/>
        <w:ind w:firstLine="708"/>
        <w:jc w:val="both"/>
        <w:rPr>
          <w:sz w:val="24"/>
          <w:szCs w:val="24"/>
          <w:lang w:val="es-ES"/>
        </w:rPr>
      </w:pPr>
      <w:r w:rsidRPr="002679DC">
        <w:rPr>
          <w:b/>
          <w:sz w:val="24"/>
          <w:szCs w:val="24"/>
          <w:lang w:val="es-ES"/>
        </w:rPr>
        <w:t>b)</w:t>
      </w:r>
      <w:r w:rsidRPr="002679DC">
        <w:rPr>
          <w:sz w:val="24"/>
          <w:szCs w:val="24"/>
          <w:lang w:val="es-ES"/>
        </w:rPr>
        <w:t xml:space="preserve"> </w:t>
      </w:r>
      <w:r w:rsidR="00DB5E0D" w:rsidRPr="002679DC">
        <w:rPr>
          <w:sz w:val="24"/>
          <w:szCs w:val="24"/>
          <w:lang w:val="es-ES"/>
        </w:rPr>
        <w:t xml:space="preserve">En la resolución </w:t>
      </w:r>
      <w:r w:rsidR="00B22028" w:rsidRPr="002679DC">
        <w:rPr>
          <w:sz w:val="24"/>
          <w:szCs w:val="24"/>
          <w:lang w:val="es-ES"/>
        </w:rPr>
        <w:t>de fecha 24 de marzo de 2017, emitida en el procedimiento NUE 2-ADP-2017, se afirmó que e</w:t>
      </w:r>
      <w:r w:rsidRPr="002679DC">
        <w:rPr>
          <w:sz w:val="24"/>
          <w:szCs w:val="24"/>
          <w:lang w:val="es-ES"/>
        </w:rPr>
        <w:t xml:space="preserve">l derecho de cancelación es la facultad que se otorga a un individuo para que solicite la eliminación de sus datos de carácter personal de las bases que tenga un ente determinado, el cual deberá dejar de tratar sus datos, en especial cuando dicho tratamiento no cumpla con las </w:t>
      </w:r>
      <w:r w:rsidRPr="002679DC">
        <w:rPr>
          <w:b/>
          <w:sz w:val="24"/>
          <w:szCs w:val="24"/>
          <w:lang w:val="es-ES"/>
        </w:rPr>
        <w:t>disposiciones legales aplicables</w:t>
      </w:r>
      <w:r w:rsidRPr="002679DC">
        <w:rPr>
          <w:sz w:val="24"/>
          <w:szCs w:val="24"/>
          <w:lang w:val="es-ES"/>
        </w:rPr>
        <w:t>. En tal caso, dicho</w:t>
      </w:r>
      <w:r w:rsidR="00FA7828">
        <w:rPr>
          <w:sz w:val="24"/>
          <w:szCs w:val="24"/>
          <w:lang w:val="es-ES"/>
        </w:rPr>
        <w:t>s</w:t>
      </w:r>
      <w:r w:rsidRPr="002679DC">
        <w:rPr>
          <w:sz w:val="24"/>
          <w:szCs w:val="24"/>
          <w:lang w:val="es-ES"/>
        </w:rPr>
        <w:t xml:space="preserve"> datos deberán ser </w:t>
      </w:r>
      <w:r w:rsidRPr="002679DC">
        <w:rPr>
          <w:b/>
          <w:sz w:val="24"/>
          <w:szCs w:val="24"/>
          <w:lang w:val="es-ES"/>
        </w:rPr>
        <w:t>bloqueados</w:t>
      </w:r>
      <w:r w:rsidRPr="002679DC">
        <w:rPr>
          <w:sz w:val="24"/>
          <w:szCs w:val="24"/>
          <w:lang w:val="es-ES"/>
        </w:rPr>
        <w:t xml:space="preserve"> y, posteriormente, </w:t>
      </w:r>
      <w:r w:rsidRPr="002679DC">
        <w:rPr>
          <w:b/>
          <w:sz w:val="24"/>
          <w:szCs w:val="24"/>
          <w:lang w:val="es-ES"/>
        </w:rPr>
        <w:t>suprimidos de las bases de datos</w:t>
      </w:r>
      <w:r w:rsidRPr="002679DC">
        <w:rPr>
          <w:sz w:val="24"/>
          <w:szCs w:val="24"/>
          <w:lang w:val="es-ES"/>
        </w:rPr>
        <w:t xml:space="preserve">. </w:t>
      </w:r>
    </w:p>
    <w:p w14:paraId="5A6521C2" w14:textId="77777777" w:rsidR="00516B8E" w:rsidRPr="002679DC" w:rsidRDefault="00516B8E" w:rsidP="00516B8E">
      <w:pPr>
        <w:spacing w:before="240" w:line="360" w:lineRule="auto"/>
        <w:ind w:firstLine="708"/>
        <w:jc w:val="both"/>
        <w:rPr>
          <w:sz w:val="24"/>
          <w:szCs w:val="24"/>
          <w:lang w:val="es-ES"/>
        </w:rPr>
      </w:pPr>
      <w:r w:rsidRPr="002679DC">
        <w:rPr>
          <w:sz w:val="24"/>
          <w:szCs w:val="24"/>
          <w:lang w:val="es-ES"/>
        </w:rPr>
        <w:t xml:space="preserve">En ese contexto, como evolución al derecho de cancelación, se encuentra anclado el denominado “Derecho al Olvido” o “Derecho a la Caducidad del Dato Negativo Verdadero del Pasado”, el cual se define como el derecho que tiene el titular de un dato personal a </w:t>
      </w:r>
      <w:r w:rsidRPr="002679DC">
        <w:rPr>
          <w:b/>
          <w:sz w:val="24"/>
          <w:szCs w:val="24"/>
          <w:lang w:val="es-ES"/>
        </w:rPr>
        <w:t>borrar, bloquear o suprimir esa información personal</w:t>
      </w:r>
      <w:r w:rsidRPr="002679DC">
        <w:rPr>
          <w:sz w:val="24"/>
          <w:szCs w:val="24"/>
          <w:lang w:val="es-ES"/>
        </w:rPr>
        <w:t xml:space="preserve">, que de alguna manera afecta el </w:t>
      </w:r>
      <w:r w:rsidRPr="002679DC">
        <w:rPr>
          <w:b/>
          <w:sz w:val="24"/>
          <w:szCs w:val="24"/>
          <w:lang w:val="es-ES"/>
        </w:rPr>
        <w:t xml:space="preserve">libre desarrollo de alguno de sus </w:t>
      </w:r>
      <w:r w:rsidRPr="002679DC">
        <w:rPr>
          <w:b/>
          <w:sz w:val="24"/>
          <w:szCs w:val="24"/>
          <w:u w:val="single"/>
          <w:lang w:val="es-ES"/>
        </w:rPr>
        <w:t>derechos fundamentales</w:t>
      </w:r>
      <w:r w:rsidRPr="002679DC">
        <w:rPr>
          <w:sz w:val="24"/>
          <w:szCs w:val="24"/>
          <w:lang w:val="es-ES"/>
        </w:rPr>
        <w:t xml:space="preserve">, como el derecho a la intimidad, al honor y a la propia imagen, o que podría considerarse como </w:t>
      </w:r>
      <w:r w:rsidRPr="002679DC">
        <w:rPr>
          <w:b/>
          <w:sz w:val="24"/>
          <w:szCs w:val="24"/>
          <w:lang w:val="es-ES"/>
        </w:rPr>
        <w:t>información obsoleta</w:t>
      </w:r>
      <w:r w:rsidRPr="002679DC">
        <w:rPr>
          <w:sz w:val="24"/>
          <w:szCs w:val="24"/>
          <w:lang w:val="es-ES"/>
        </w:rPr>
        <w:t xml:space="preserve">, pues carece de sentido que se tenga acceso a ella </w:t>
      </w:r>
      <w:r w:rsidRPr="002679DC">
        <w:rPr>
          <w:b/>
          <w:sz w:val="24"/>
          <w:szCs w:val="24"/>
          <w:lang w:val="es-ES"/>
        </w:rPr>
        <w:t>después de mucho tiempo</w:t>
      </w:r>
      <w:r w:rsidRPr="002679DC">
        <w:rPr>
          <w:sz w:val="24"/>
          <w:szCs w:val="24"/>
          <w:lang w:val="es-ES"/>
        </w:rPr>
        <w:t xml:space="preserve">, y ya no sirve a los </w:t>
      </w:r>
      <w:r w:rsidRPr="002679DC">
        <w:rPr>
          <w:b/>
          <w:sz w:val="24"/>
          <w:szCs w:val="24"/>
          <w:lang w:val="es-ES"/>
        </w:rPr>
        <w:t>fines</w:t>
      </w:r>
      <w:r w:rsidRPr="002679DC">
        <w:rPr>
          <w:sz w:val="24"/>
          <w:szCs w:val="24"/>
          <w:lang w:val="es-ES"/>
        </w:rPr>
        <w:t xml:space="preserve"> para los que fue recabada (principio de finalidad).  </w:t>
      </w:r>
    </w:p>
    <w:p w14:paraId="74CCE57E" w14:textId="77777777" w:rsidR="00516B8E" w:rsidRPr="002679DC" w:rsidRDefault="00516B8E" w:rsidP="00516B8E">
      <w:pPr>
        <w:spacing w:before="240" w:line="360" w:lineRule="auto"/>
        <w:ind w:firstLine="708"/>
        <w:jc w:val="both"/>
        <w:rPr>
          <w:sz w:val="24"/>
          <w:szCs w:val="24"/>
          <w:lang w:val="es-ES"/>
        </w:rPr>
      </w:pPr>
      <w:r w:rsidRPr="002679DC">
        <w:rPr>
          <w:sz w:val="24"/>
          <w:szCs w:val="24"/>
          <w:lang w:val="es-ES"/>
        </w:rPr>
        <w:t xml:space="preserve">En ese orden de ideas, debe aclararse que la limitación o restricción de un derecho implica la modificación de su objeto o sujetos, lo cual resulta en una obstaculización o impedimento para su ejercicio con una </w:t>
      </w:r>
      <w:r w:rsidRPr="002679DC">
        <w:rPr>
          <w:b/>
          <w:sz w:val="24"/>
          <w:szCs w:val="24"/>
          <w:lang w:val="es-ES"/>
        </w:rPr>
        <w:t>finalidad justificada</w:t>
      </w:r>
      <w:r w:rsidRPr="002679DC">
        <w:rPr>
          <w:sz w:val="24"/>
          <w:szCs w:val="24"/>
          <w:lang w:val="es-ES"/>
        </w:rPr>
        <w:t xml:space="preserve">, desde un punto de vista constitucional, esta a su vez, solo es susceptible de ser realizada por la propia </w:t>
      </w:r>
      <w:r w:rsidRPr="002679DC">
        <w:rPr>
          <w:b/>
          <w:sz w:val="24"/>
          <w:szCs w:val="24"/>
          <w:lang w:val="es-ES"/>
        </w:rPr>
        <w:t>Constitución o por una ley en sentido formal</w:t>
      </w:r>
      <w:r w:rsidRPr="002679DC">
        <w:rPr>
          <w:sz w:val="24"/>
          <w:szCs w:val="24"/>
          <w:lang w:val="es-ES"/>
        </w:rPr>
        <w:t xml:space="preserve">; es decir, por una fuente jurídica emanada de la Asamblea Legislativa. </w:t>
      </w:r>
    </w:p>
    <w:p w14:paraId="738D00B1" w14:textId="77777777" w:rsidR="00516B8E" w:rsidRPr="002679DC" w:rsidRDefault="00516B8E" w:rsidP="00516B8E">
      <w:pPr>
        <w:spacing w:before="240" w:line="360" w:lineRule="auto"/>
        <w:ind w:firstLine="708"/>
        <w:jc w:val="both"/>
        <w:rPr>
          <w:sz w:val="24"/>
          <w:szCs w:val="24"/>
          <w:lang w:val="es-ES"/>
        </w:rPr>
      </w:pPr>
      <w:r w:rsidRPr="002679DC">
        <w:rPr>
          <w:sz w:val="24"/>
          <w:szCs w:val="24"/>
          <w:lang w:val="es-ES"/>
        </w:rPr>
        <w:lastRenderedPageBreak/>
        <w:t xml:space="preserve">Por lo que, en cada caso en concreto, se debe dejar claro el alcance del límite a derechos, y no quedando sujeto a fórmulas interpretativas que restrinjan un derecho más allá del alcance planteado por el legislador. </w:t>
      </w:r>
    </w:p>
    <w:p w14:paraId="03607220" w14:textId="77777777" w:rsidR="00516B8E" w:rsidRPr="002679DC" w:rsidRDefault="00516B8E" w:rsidP="00516B8E">
      <w:pPr>
        <w:spacing w:before="240" w:line="360" w:lineRule="auto"/>
        <w:ind w:firstLine="708"/>
        <w:jc w:val="both"/>
        <w:rPr>
          <w:rFonts w:eastAsiaTheme="minorHAnsi"/>
          <w:sz w:val="24"/>
          <w:szCs w:val="24"/>
          <w:lang w:val="es-SV"/>
        </w:rPr>
      </w:pPr>
      <w:r w:rsidRPr="002679DC">
        <w:rPr>
          <w:sz w:val="24"/>
          <w:szCs w:val="24"/>
          <w:lang w:val="es-ES"/>
        </w:rPr>
        <w:t xml:space="preserve">También es importante señalar que, cuando la entidad que ha recogido el dato para su tratamiento, lo comunica </w:t>
      </w:r>
      <w:r w:rsidRPr="002679DC">
        <w:rPr>
          <w:rFonts w:eastAsiaTheme="minorHAnsi"/>
          <w:sz w:val="24"/>
          <w:szCs w:val="24"/>
          <w:lang w:val="es-SV"/>
        </w:rPr>
        <w:t>a otra entidad, tiene la obligación de hacerle llegar la información necesaria, a fin de que también pueda bloquear o suprimir el dato, cuando el titular del dato pida su cancelación y esta proceda.</w:t>
      </w:r>
    </w:p>
    <w:p w14:paraId="2606F7CA" w14:textId="77777777" w:rsidR="00D6471D" w:rsidRPr="002679DC" w:rsidRDefault="00516B8E" w:rsidP="00D6471D">
      <w:pPr>
        <w:spacing w:before="240" w:line="360" w:lineRule="auto"/>
        <w:ind w:firstLine="708"/>
        <w:jc w:val="both"/>
        <w:rPr>
          <w:rFonts w:eastAsiaTheme="minorHAnsi"/>
          <w:sz w:val="24"/>
          <w:szCs w:val="24"/>
          <w:lang w:val="es-SV"/>
        </w:rPr>
      </w:pPr>
      <w:r w:rsidRPr="002679DC">
        <w:rPr>
          <w:b/>
          <w:sz w:val="24"/>
          <w:szCs w:val="24"/>
          <w:lang w:val="es-ES"/>
        </w:rPr>
        <w:t>II.</w:t>
      </w:r>
      <w:r w:rsidRPr="002679DC">
        <w:rPr>
          <w:sz w:val="24"/>
          <w:szCs w:val="24"/>
          <w:lang w:val="es-ES"/>
        </w:rPr>
        <w:t xml:space="preserve"> Establecido lo anterior, es pertinente mencionar que </w:t>
      </w:r>
      <w:r w:rsidR="00ED1922" w:rsidRPr="002679DC">
        <w:rPr>
          <w:sz w:val="24"/>
          <w:szCs w:val="24"/>
          <w:lang w:val="es-ES"/>
        </w:rPr>
        <w:t>los</w:t>
      </w:r>
      <w:r w:rsidRPr="002679DC">
        <w:rPr>
          <w:sz w:val="24"/>
          <w:szCs w:val="24"/>
          <w:lang w:val="es-ES"/>
        </w:rPr>
        <w:t xml:space="preserve"> </w:t>
      </w:r>
      <w:r w:rsidR="00A31943" w:rsidRPr="002679DC">
        <w:rPr>
          <w:sz w:val="24"/>
          <w:szCs w:val="24"/>
          <w:lang w:val="es-ES"/>
        </w:rPr>
        <w:t>antecedente</w:t>
      </w:r>
      <w:r w:rsidR="00ED1922" w:rsidRPr="002679DC">
        <w:rPr>
          <w:sz w:val="24"/>
          <w:szCs w:val="24"/>
          <w:lang w:val="es-ES"/>
        </w:rPr>
        <w:t>s</w:t>
      </w:r>
      <w:r w:rsidR="00A31943" w:rsidRPr="002679DC">
        <w:rPr>
          <w:sz w:val="24"/>
          <w:szCs w:val="24"/>
          <w:lang w:val="es-ES"/>
        </w:rPr>
        <w:t xml:space="preserve"> penal</w:t>
      </w:r>
      <w:r w:rsidR="00ED1922" w:rsidRPr="002679DC">
        <w:rPr>
          <w:sz w:val="24"/>
          <w:szCs w:val="24"/>
          <w:lang w:val="es-ES"/>
        </w:rPr>
        <w:t>es</w:t>
      </w:r>
      <w:r w:rsidRPr="002679DC">
        <w:rPr>
          <w:sz w:val="24"/>
          <w:szCs w:val="24"/>
          <w:lang w:val="es-ES"/>
        </w:rPr>
        <w:t xml:space="preserve"> son </w:t>
      </w:r>
      <w:r w:rsidRPr="002679DC">
        <w:rPr>
          <w:b/>
          <w:sz w:val="24"/>
          <w:szCs w:val="24"/>
          <w:lang w:val="es-ES"/>
        </w:rPr>
        <w:t xml:space="preserve">datos </w:t>
      </w:r>
      <w:r w:rsidRPr="002679DC">
        <w:rPr>
          <w:b/>
          <w:bCs/>
          <w:color w:val="000000"/>
          <w:sz w:val="24"/>
          <w:szCs w:val="24"/>
          <w:lang w:val="es-SV" w:eastAsia="es-SV"/>
        </w:rPr>
        <w:t xml:space="preserve">que </w:t>
      </w:r>
      <w:r w:rsidR="00B64E52" w:rsidRPr="002679DC">
        <w:rPr>
          <w:b/>
          <w:bCs/>
          <w:color w:val="000000"/>
          <w:sz w:val="24"/>
          <w:szCs w:val="24"/>
          <w:lang w:val="es-SV" w:eastAsia="es-SV"/>
        </w:rPr>
        <w:t>indican que una persona tiene registrada una condena</w:t>
      </w:r>
      <w:r w:rsidRPr="002679DC">
        <w:rPr>
          <w:color w:val="000000"/>
          <w:sz w:val="24"/>
          <w:szCs w:val="24"/>
          <w:lang w:val="es-SV" w:eastAsia="es-SV"/>
        </w:rPr>
        <w:t> </w:t>
      </w:r>
      <w:r w:rsidR="00B64E52" w:rsidRPr="002679DC">
        <w:rPr>
          <w:b/>
          <w:bCs/>
          <w:color w:val="000000"/>
          <w:sz w:val="24"/>
          <w:szCs w:val="24"/>
          <w:lang w:val="es-SV" w:eastAsia="es-SV"/>
        </w:rPr>
        <w:t>sobre el cometimiento de conductas</w:t>
      </w:r>
      <w:r w:rsidRPr="002679DC">
        <w:rPr>
          <w:b/>
          <w:bCs/>
          <w:color w:val="000000"/>
          <w:sz w:val="24"/>
          <w:szCs w:val="24"/>
          <w:lang w:val="es-SV" w:eastAsia="es-SV"/>
        </w:rPr>
        <w:t xml:space="preserve"> tipific</w:t>
      </w:r>
      <w:r w:rsidR="00B64E52" w:rsidRPr="002679DC">
        <w:rPr>
          <w:b/>
          <w:bCs/>
          <w:color w:val="000000"/>
          <w:sz w:val="24"/>
          <w:szCs w:val="24"/>
          <w:lang w:val="es-SV" w:eastAsia="es-SV"/>
        </w:rPr>
        <w:t>adas señaladas</w:t>
      </w:r>
      <w:r w:rsidR="00A31943" w:rsidRPr="002679DC">
        <w:rPr>
          <w:b/>
          <w:bCs/>
          <w:color w:val="000000"/>
          <w:sz w:val="24"/>
          <w:szCs w:val="24"/>
          <w:lang w:val="es-SV" w:eastAsia="es-SV"/>
        </w:rPr>
        <w:t xml:space="preserve"> en el vigente Código Penal y en o</w:t>
      </w:r>
      <w:r w:rsidR="00B64E52" w:rsidRPr="002679DC">
        <w:rPr>
          <w:b/>
          <w:bCs/>
          <w:color w:val="000000"/>
          <w:sz w:val="24"/>
          <w:szCs w:val="24"/>
          <w:lang w:val="es-SV" w:eastAsia="es-SV"/>
        </w:rPr>
        <w:t xml:space="preserve">tras normas de igual naturaleza. </w:t>
      </w:r>
    </w:p>
    <w:p w14:paraId="745CC2C4" w14:textId="5F5017A2" w:rsidR="00516B8E" w:rsidRPr="002679DC" w:rsidRDefault="00516B8E" w:rsidP="00FB61E0">
      <w:pPr>
        <w:spacing w:before="240" w:line="360" w:lineRule="auto"/>
        <w:ind w:firstLine="708"/>
        <w:jc w:val="both"/>
        <w:rPr>
          <w:sz w:val="24"/>
          <w:szCs w:val="24"/>
          <w:lang w:val="es-ES"/>
        </w:rPr>
      </w:pPr>
      <w:r w:rsidRPr="002679DC">
        <w:rPr>
          <w:color w:val="000000"/>
          <w:sz w:val="24"/>
          <w:szCs w:val="24"/>
          <w:lang w:val="es-SV" w:eastAsia="es-SV"/>
        </w:rPr>
        <w:t>Esos datos personales</w:t>
      </w:r>
      <w:r w:rsidR="00B64E52" w:rsidRPr="002679DC">
        <w:rPr>
          <w:color w:val="000000"/>
          <w:sz w:val="24"/>
          <w:szCs w:val="24"/>
          <w:lang w:val="es-SV" w:eastAsia="es-SV"/>
        </w:rPr>
        <w:t xml:space="preserve"> negativos</w:t>
      </w:r>
      <w:r w:rsidRPr="002679DC">
        <w:rPr>
          <w:sz w:val="24"/>
          <w:szCs w:val="24"/>
          <w:lang w:val="es-ES"/>
        </w:rPr>
        <w:t xml:space="preserve"> son registrados </w:t>
      </w:r>
      <w:r w:rsidR="006E3BC0" w:rsidRPr="002679DC">
        <w:rPr>
          <w:sz w:val="24"/>
          <w:szCs w:val="24"/>
          <w:lang w:val="es-ES"/>
        </w:rPr>
        <w:t>en el Sistema de Registro de Antecedentes Penales (SIRAP)</w:t>
      </w:r>
      <w:r w:rsidR="006E3BC0" w:rsidRPr="002679DC">
        <w:rPr>
          <w:rFonts w:eastAsiaTheme="minorHAnsi"/>
          <w:sz w:val="24"/>
          <w:szCs w:val="24"/>
          <w:lang w:val="es-SV"/>
        </w:rPr>
        <w:t xml:space="preserve"> </w:t>
      </w:r>
      <w:r w:rsidRPr="002679DC">
        <w:rPr>
          <w:sz w:val="24"/>
          <w:szCs w:val="24"/>
          <w:lang w:val="es-ES"/>
        </w:rPr>
        <w:t xml:space="preserve">sin el consentimiento de </w:t>
      </w:r>
      <w:r w:rsidR="006E3BC0" w:rsidRPr="002679DC">
        <w:rPr>
          <w:sz w:val="24"/>
          <w:szCs w:val="24"/>
          <w:lang w:val="es-ES"/>
        </w:rPr>
        <w:t>las personas afectadas y susceptibles</w:t>
      </w:r>
      <w:r w:rsidRPr="002679DC">
        <w:rPr>
          <w:b/>
          <w:bCs/>
          <w:color w:val="000000"/>
          <w:sz w:val="24"/>
          <w:szCs w:val="24"/>
          <w:lang w:val="es-SV" w:eastAsia="es-SV"/>
        </w:rPr>
        <w:t xml:space="preserve"> </w:t>
      </w:r>
      <w:r w:rsidRPr="002679DC">
        <w:rPr>
          <w:bCs/>
          <w:color w:val="000000"/>
          <w:sz w:val="24"/>
          <w:szCs w:val="24"/>
          <w:lang w:val="es-SV" w:eastAsia="es-SV"/>
        </w:rPr>
        <w:t>de</w:t>
      </w:r>
      <w:r w:rsidRPr="002679DC">
        <w:rPr>
          <w:b/>
          <w:bCs/>
          <w:color w:val="000000"/>
          <w:sz w:val="24"/>
          <w:szCs w:val="24"/>
          <w:lang w:val="es-SV" w:eastAsia="es-SV"/>
        </w:rPr>
        <w:t xml:space="preserve"> tratamiento</w:t>
      </w:r>
      <w:r w:rsidRPr="002679DC">
        <w:rPr>
          <w:color w:val="000000"/>
          <w:sz w:val="24"/>
          <w:szCs w:val="24"/>
          <w:lang w:val="es-SV" w:eastAsia="es-SV"/>
        </w:rPr>
        <w:t>, de acuerdo</w:t>
      </w:r>
      <w:r w:rsidR="006E3BC0" w:rsidRPr="002679DC">
        <w:rPr>
          <w:color w:val="000000"/>
          <w:sz w:val="24"/>
          <w:szCs w:val="24"/>
          <w:lang w:val="es-SV" w:eastAsia="es-SV"/>
        </w:rPr>
        <w:t xml:space="preserve"> al Art. 112 del CP</w:t>
      </w:r>
      <w:r w:rsidR="00F65E16" w:rsidRPr="002679DC">
        <w:rPr>
          <w:color w:val="000000"/>
          <w:sz w:val="24"/>
          <w:szCs w:val="24"/>
          <w:lang w:val="es-SV" w:eastAsia="es-SV"/>
        </w:rPr>
        <w:t xml:space="preserve">; lo anterior, </w:t>
      </w:r>
      <w:r w:rsidR="00FB61E0" w:rsidRPr="002679DC">
        <w:rPr>
          <w:color w:val="000000"/>
          <w:sz w:val="24"/>
          <w:szCs w:val="24"/>
          <w:lang w:val="es-SV" w:eastAsia="es-SV"/>
        </w:rPr>
        <w:t>es una de las consecuencias jurídicas</w:t>
      </w:r>
      <w:r w:rsidR="00F65E16" w:rsidRPr="002679DC">
        <w:rPr>
          <w:color w:val="000000"/>
          <w:sz w:val="24"/>
          <w:szCs w:val="24"/>
          <w:lang w:val="es-SV" w:eastAsia="es-SV"/>
        </w:rPr>
        <w:t xml:space="preserve"> </w:t>
      </w:r>
      <w:r w:rsidR="00FB61E0" w:rsidRPr="002679DC">
        <w:rPr>
          <w:color w:val="000000"/>
          <w:sz w:val="24"/>
          <w:szCs w:val="24"/>
          <w:lang w:val="es-SV" w:eastAsia="es-SV"/>
        </w:rPr>
        <w:t>del delito, una vez exista una sentencia condenatoria en firme</w:t>
      </w:r>
      <w:r w:rsidRPr="002679DC">
        <w:rPr>
          <w:sz w:val="24"/>
          <w:szCs w:val="24"/>
          <w:lang w:val="es-ES"/>
        </w:rPr>
        <w:t xml:space="preserve">. Asimismo, </w:t>
      </w:r>
      <w:r w:rsidR="00F65E16" w:rsidRPr="002679DC">
        <w:rPr>
          <w:sz w:val="24"/>
          <w:szCs w:val="24"/>
          <w:lang w:val="es-ES"/>
        </w:rPr>
        <w:t xml:space="preserve">en la misma disposición señala que debe informarse de dicho registro </w:t>
      </w:r>
      <w:r w:rsidR="00FB61E0" w:rsidRPr="002679DC">
        <w:rPr>
          <w:sz w:val="24"/>
          <w:szCs w:val="24"/>
          <w:lang w:val="es-ES"/>
        </w:rPr>
        <w:t>“</w:t>
      </w:r>
      <w:r w:rsidR="00F65E16" w:rsidRPr="002679DC">
        <w:rPr>
          <w:sz w:val="24"/>
          <w:szCs w:val="24"/>
          <w:lang w:val="es-ES"/>
        </w:rPr>
        <w:t xml:space="preserve">al propio interesado, a cualquier juez o magistrado competente </w:t>
      </w:r>
      <w:r w:rsidR="00DD111F">
        <w:rPr>
          <w:sz w:val="24"/>
          <w:szCs w:val="24"/>
          <w:lang w:val="es-ES"/>
        </w:rPr>
        <w:t>en materia penal, y al juez</w:t>
      </w:r>
      <w:r w:rsidR="00FB61E0" w:rsidRPr="002679DC">
        <w:rPr>
          <w:sz w:val="24"/>
          <w:szCs w:val="24"/>
          <w:lang w:val="es-ES"/>
        </w:rPr>
        <w:t xml:space="preserve"> de vigilancia penitenciaria”.</w:t>
      </w:r>
    </w:p>
    <w:p w14:paraId="25A8D6DC" w14:textId="77777777" w:rsidR="00516B8E" w:rsidRPr="002679DC" w:rsidRDefault="00516B8E" w:rsidP="00516B8E">
      <w:pPr>
        <w:spacing w:before="240" w:line="360" w:lineRule="auto"/>
        <w:ind w:firstLine="708"/>
        <w:jc w:val="both"/>
        <w:rPr>
          <w:sz w:val="24"/>
          <w:szCs w:val="24"/>
          <w:lang w:val="es-ES"/>
        </w:rPr>
      </w:pPr>
      <w:r w:rsidRPr="002679DC">
        <w:rPr>
          <w:sz w:val="24"/>
          <w:szCs w:val="24"/>
          <w:lang w:val="es-ES"/>
        </w:rPr>
        <w:t xml:space="preserve">Es pertinente señalar que dicha facultad de recogida </w:t>
      </w:r>
      <w:r w:rsidR="00FB61E0" w:rsidRPr="002679DC">
        <w:rPr>
          <w:sz w:val="24"/>
          <w:szCs w:val="24"/>
          <w:lang w:val="es-ES"/>
        </w:rPr>
        <w:t xml:space="preserve">y registro </w:t>
      </w:r>
      <w:r w:rsidRPr="002679DC">
        <w:rPr>
          <w:sz w:val="24"/>
          <w:szCs w:val="24"/>
          <w:lang w:val="es-ES"/>
        </w:rPr>
        <w:t xml:space="preserve">de datos de carácter personal negativos, sin el consentimiento de su titular, </w:t>
      </w:r>
      <w:r w:rsidR="00FB61E0" w:rsidRPr="002679DC">
        <w:rPr>
          <w:sz w:val="24"/>
          <w:szCs w:val="24"/>
          <w:lang w:val="es-ES"/>
        </w:rPr>
        <w:t>está sustentado en una</w:t>
      </w:r>
      <w:r w:rsidRPr="002679DC">
        <w:rPr>
          <w:sz w:val="24"/>
          <w:szCs w:val="24"/>
          <w:lang w:val="es-ES"/>
        </w:rPr>
        <w:t xml:space="preserve"> ley en sentido formal; </w:t>
      </w:r>
      <w:r w:rsidR="00FB61E0" w:rsidRPr="002679DC">
        <w:rPr>
          <w:sz w:val="24"/>
          <w:szCs w:val="24"/>
          <w:lang w:val="es-ES"/>
        </w:rPr>
        <w:t>en este caso</w:t>
      </w:r>
      <w:r w:rsidRPr="002679DC">
        <w:rPr>
          <w:sz w:val="24"/>
          <w:szCs w:val="24"/>
          <w:lang w:val="es-ES"/>
        </w:rPr>
        <w:t xml:space="preserve">, </w:t>
      </w:r>
      <w:r w:rsidR="00FB61E0" w:rsidRPr="002679DC">
        <w:rPr>
          <w:sz w:val="24"/>
          <w:szCs w:val="24"/>
          <w:lang w:val="es-ES"/>
        </w:rPr>
        <w:t>el Código Penal</w:t>
      </w:r>
      <w:r w:rsidRPr="002679DC">
        <w:rPr>
          <w:sz w:val="24"/>
          <w:szCs w:val="24"/>
          <w:lang w:val="es-ES"/>
        </w:rPr>
        <w:t>, ya que constituye un límite a derechos fundamentales de distinta naturaleza.</w:t>
      </w:r>
    </w:p>
    <w:p w14:paraId="594780ED" w14:textId="77777777" w:rsidR="00D36A68" w:rsidRPr="002679DC" w:rsidRDefault="00516B8E" w:rsidP="00D36A68">
      <w:pPr>
        <w:spacing w:before="240" w:line="360" w:lineRule="auto"/>
        <w:ind w:firstLine="708"/>
        <w:jc w:val="both"/>
        <w:rPr>
          <w:sz w:val="24"/>
          <w:szCs w:val="24"/>
          <w:lang w:val="es-ES"/>
        </w:rPr>
      </w:pPr>
      <w:r w:rsidRPr="002679DC">
        <w:rPr>
          <w:sz w:val="24"/>
          <w:szCs w:val="24"/>
          <w:lang w:val="es-ES"/>
        </w:rPr>
        <w:t>En ese sentido,</w:t>
      </w:r>
      <w:r w:rsidR="00071AC4" w:rsidRPr="002679DC">
        <w:rPr>
          <w:sz w:val="24"/>
          <w:szCs w:val="24"/>
          <w:lang w:val="es-ES"/>
        </w:rPr>
        <w:t xml:space="preserve"> la misma norma establece la forma de acceder y cancelar el dato, ya que indica </w:t>
      </w:r>
      <w:r w:rsidR="00EE5A99" w:rsidRPr="002679DC">
        <w:rPr>
          <w:sz w:val="24"/>
          <w:szCs w:val="24"/>
          <w:lang w:val="es-ES"/>
        </w:rPr>
        <w:t xml:space="preserve">en su Art. 110 numeral 2) </w:t>
      </w:r>
      <w:r w:rsidR="00071AC4" w:rsidRPr="002679DC">
        <w:rPr>
          <w:sz w:val="24"/>
          <w:szCs w:val="24"/>
          <w:lang w:val="es-ES"/>
        </w:rPr>
        <w:t xml:space="preserve">que la rehabilitación tiene como efecto </w:t>
      </w:r>
      <w:r w:rsidR="00EE5A99" w:rsidRPr="002679DC">
        <w:rPr>
          <w:sz w:val="24"/>
          <w:szCs w:val="24"/>
          <w:lang w:val="es-ES"/>
        </w:rPr>
        <w:t xml:space="preserve">la </w:t>
      </w:r>
      <w:r w:rsidR="00EE5A99" w:rsidRPr="002679DC">
        <w:rPr>
          <w:b/>
          <w:sz w:val="24"/>
          <w:szCs w:val="24"/>
          <w:lang w:val="es-ES"/>
        </w:rPr>
        <w:t>cancelación de antecedentes penales</w:t>
      </w:r>
      <w:r w:rsidR="00EE5A99" w:rsidRPr="002679DC">
        <w:rPr>
          <w:sz w:val="24"/>
          <w:szCs w:val="24"/>
          <w:lang w:val="es-ES"/>
        </w:rPr>
        <w:t xml:space="preserve"> en el Registro de condenados que lleve el organismo correspondiente. </w:t>
      </w:r>
    </w:p>
    <w:p w14:paraId="2729D71F" w14:textId="5A77C909" w:rsidR="003069F8" w:rsidRPr="002679DC" w:rsidRDefault="00E748F2" w:rsidP="003069F8">
      <w:pPr>
        <w:spacing w:before="240" w:line="360" w:lineRule="auto"/>
        <w:ind w:firstLine="708"/>
        <w:jc w:val="both"/>
        <w:rPr>
          <w:sz w:val="24"/>
          <w:szCs w:val="24"/>
          <w:lang w:val="es-ES"/>
        </w:rPr>
      </w:pPr>
      <w:r w:rsidRPr="002679DC">
        <w:rPr>
          <w:sz w:val="24"/>
          <w:szCs w:val="24"/>
          <w:lang w:val="es-ES"/>
        </w:rPr>
        <w:t>Asimismo, señala que una vez cancelado o caducado, el antecedente penal que consta no se tendrá en cuenta  para ningún efecto</w:t>
      </w:r>
      <w:r w:rsidR="00630CB9" w:rsidRPr="002679DC">
        <w:rPr>
          <w:sz w:val="24"/>
          <w:szCs w:val="24"/>
          <w:lang w:val="es-ES"/>
        </w:rPr>
        <w:t>, tal es así que la Juris</w:t>
      </w:r>
      <w:r w:rsidR="00D36A68" w:rsidRPr="002679DC">
        <w:rPr>
          <w:sz w:val="24"/>
          <w:szCs w:val="24"/>
          <w:lang w:val="es-ES"/>
        </w:rPr>
        <w:t xml:space="preserve">prudencia penal ha sostenido </w:t>
      </w:r>
      <w:r w:rsidR="000A03BD" w:rsidRPr="002679DC">
        <w:rPr>
          <w:sz w:val="24"/>
          <w:szCs w:val="24"/>
          <w:lang w:val="es-ES"/>
        </w:rPr>
        <w:lastRenderedPageBreak/>
        <w:t xml:space="preserve">que tales antecedentes </w:t>
      </w:r>
      <w:r w:rsidR="00D36A68" w:rsidRPr="002679DC">
        <w:rPr>
          <w:color w:val="000000"/>
          <w:sz w:val="24"/>
          <w:szCs w:val="24"/>
          <w:lang w:val="es-SV"/>
        </w:rPr>
        <w:t>para efectos de establecer conductas anteriores resultan ilegítimos, y con su valoración se conculca el principio de culpabilidad y se es proclive a realizar un doble juzgamiento</w:t>
      </w:r>
      <w:r w:rsidR="005A5C99">
        <w:rPr>
          <w:color w:val="000000"/>
          <w:sz w:val="24"/>
          <w:szCs w:val="24"/>
          <w:lang w:val="es-SV"/>
        </w:rPr>
        <w:t>.</w:t>
      </w:r>
    </w:p>
    <w:p w14:paraId="0B2E7DA2" w14:textId="77777777" w:rsidR="00516B8E" w:rsidRPr="002679DC" w:rsidRDefault="00516B8E" w:rsidP="003069F8">
      <w:pPr>
        <w:spacing w:before="240" w:line="360" w:lineRule="auto"/>
        <w:ind w:firstLine="708"/>
        <w:jc w:val="both"/>
        <w:rPr>
          <w:sz w:val="24"/>
          <w:szCs w:val="24"/>
          <w:lang w:val="es-ES"/>
        </w:rPr>
      </w:pPr>
      <w:r w:rsidRPr="002679DC">
        <w:rPr>
          <w:sz w:val="24"/>
          <w:szCs w:val="24"/>
          <w:lang w:val="es-ES"/>
        </w:rPr>
        <w:t>En esa</w:t>
      </w:r>
      <w:r w:rsidR="00481FCD" w:rsidRPr="002679DC">
        <w:rPr>
          <w:sz w:val="24"/>
          <w:szCs w:val="24"/>
          <w:lang w:val="es-ES"/>
        </w:rPr>
        <w:t xml:space="preserve"> misma</w:t>
      </w:r>
      <w:r w:rsidRPr="002679DC">
        <w:rPr>
          <w:sz w:val="24"/>
          <w:szCs w:val="24"/>
          <w:lang w:val="es-ES"/>
        </w:rPr>
        <w:t xml:space="preserve"> línea, el </w:t>
      </w:r>
      <w:r w:rsidRPr="002679DC">
        <w:rPr>
          <w:b/>
          <w:sz w:val="24"/>
          <w:szCs w:val="24"/>
          <w:lang w:val="es-ES"/>
        </w:rPr>
        <w:t>principio de finalidad</w:t>
      </w:r>
      <w:r w:rsidRPr="002679DC">
        <w:rPr>
          <w:sz w:val="24"/>
          <w:szCs w:val="24"/>
          <w:lang w:val="es-ES"/>
        </w:rPr>
        <w:t xml:space="preserve"> establece que los datos personales objeto de tratamiento no podrán ser utilizados para finalidades distintas o incompatibles con aquellas que motivaron su obtención. Es por ello, que los </w:t>
      </w:r>
      <w:r w:rsidRPr="002679DC">
        <w:rPr>
          <w:b/>
          <w:sz w:val="24"/>
          <w:szCs w:val="24"/>
          <w:lang w:val="es-ES"/>
        </w:rPr>
        <w:t xml:space="preserve">datos deberán ser </w:t>
      </w:r>
      <w:r w:rsidR="00481FCD" w:rsidRPr="002679DC">
        <w:rPr>
          <w:b/>
          <w:sz w:val="24"/>
          <w:szCs w:val="24"/>
          <w:lang w:val="es-ES"/>
        </w:rPr>
        <w:t xml:space="preserve">suprimidos o bloqueados </w:t>
      </w:r>
      <w:r w:rsidRPr="002679DC">
        <w:rPr>
          <w:b/>
          <w:sz w:val="24"/>
          <w:szCs w:val="24"/>
          <w:lang w:val="es-ES"/>
        </w:rPr>
        <w:t>cuando hayan dejado de ser necesarios o pertinentes a los fines para los cuales hubieren sido recolectados</w:t>
      </w:r>
      <w:r w:rsidRPr="002679DC">
        <w:rPr>
          <w:sz w:val="24"/>
          <w:szCs w:val="24"/>
          <w:lang w:val="es-ES"/>
        </w:rPr>
        <w:t>.</w:t>
      </w:r>
    </w:p>
    <w:p w14:paraId="11965A44" w14:textId="77777777" w:rsidR="006F3D2C" w:rsidRPr="002679DC" w:rsidRDefault="00516B8E" w:rsidP="006F3D2C">
      <w:pPr>
        <w:spacing w:before="240" w:line="360" w:lineRule="auto"/>
        <w:ind w:firstLine="708"/>
        <w:jc w:val="both"/>
        <w:rPr>
          <w:sz w:val="24"/>
          <w:szCs w:val="24"/>
          <w:lang w:val="es-ES"/>
        </w:rPr>
      </w:pPr>
      <w:r w:rsidRPr="002679DC">
        <w:rPr>
          <w:sz w:val="24"/>
          <w:szCs w:val="24"/>
          <w:lang w:val="es-ES"/>
        </w:rPr>
        <w:t xml:space="preserve">Así, con base en lo anterior los datos personales registrados </w:t>
      </w:r>
      <w:r w:rsidR="00481FCD" w:rsidRPr="002679DC">
        <w:rPr>
          <w:sz w:val="24"/>
          <w:szCs w:val="24"/>
          <w:lang w:val="es-ES"/>
        </w:rPr>
        <w:t>en el SIRAP</w:t>
      </w:r>
      <w:r w:rsidR="008B5540" w:rsidRPr="002679DC">
        <w:rPr>
          <w:sz w:val="24"/>
          <w:szCs w:val="24"/>
          <w:lang w:val="es-ES"/>
        </w:rPr>
        <w:t xml:space="preserve"> u otro análogo se cancelaran </w:t>
      </w:r>
      <w:r w:rsidRPr="002679DC">
        <w:rPr>
          <w:sz w:val="24"/>
          <w:szCs w:val="24"/>
          <w:lang w:val="es-ES"/>
        </w:rPr>
        <w:t xml:space="preserve">cuando </w:t>
      </w:r>
      <w:r w:rsidR="008B5540" w:rsidRPr="002679DC">
        <w:rPr>
          <w:sz w:val="24"/>
          <w:szCs w:val="24"/>
          <w:lang w:val="es-ES"/>
        </w:rPr>
        <w:t xml:space="preserve">estos caduquen o cuando se les rehabiliten los derechos del ciudadano a las personas que hayan sido condenados, lo que supone su </w:t>
      </w:r>
      <w:r w:rsidR="006F3D2C" w:rsidRPr="002679DC">
        <w:rPr>
          <w:b/>
          <w:sz w:val="24"/>
          <w:szCs w:val="24"/>
          <w:lang w:val="es-ES"/>
        </w:rPr>
        <w:t>supresión o bloqueo</w:t>
      </w:r>
      <w:r w:rsidR="006F3D2C" w:rsidRPr="002679DC">
        <w:rPr>
          <w:sz w:val="24"/>
          <w:szCs w:val="24"/>
          <w:lang w:val="es-ES"/>
        </w:rPr>
        <w:t>.</w:t>
      </w:r>
    </w:p>
    <w:p w14:paraId="50118ED6" w14:textId="77777777" w:rsidR="006F3D2C" w:rsidRPr="002679DC" w:rsidRDefault="006F3D2C" w:rsidP="006F3D2C">
      <w:pPr>
        <w:spacing w:before="240" w:line="360" w:lineRule="auto"/>
        <w:ind w:firstLine="708"/>
        <w:jc w:val="both"/>
        <w:rPr>
          <w:sz w:val="24"/>
          <w:szCs w:val="24"/>
          <w:lang w:val="es-ES"/>
        </w:rPr>
      </w:pPr>
      <w:r w:rsidRPr="002679DC">
        <w:rPr>
          <w:sz w:val="24"/>
          <w:szCs w:val="24"/>
          <w:lang w:val="es-ES"/>
        </w:rPr>
        <w:t>E</w:t>
      </w:r>
      <w:r w:rsidR="00516B8E" w:rsidRPr="002679DC">
        <w:rPr>
          <w:sz w:val="24"/>
          <w:szCs w:val="24"/>
          <w:lang w:val="es-ES"/>
        </w:rPr>
        <w:t xml:space="preserve">n tal sentido dará lugar al </w:t>
      </w:r>
      <w:r w:rsidR="00516B8E" w:rsidRPr="002679DC">
        <w:rPr>
          <w:b/>
          <w:sz w:val="24"/>
          <w:szCs w:val="24"/>
          <w:lang w:val="es-ES"/>
        </w:rPr>
        <w:t>bloqueo de los datos</w:t>
      </w:r>
      <w:r w:rsidR="00516B8E" w:rsidRPr="002679DC">
        <w:rPr>
          <w:sz w:val="24"/>
          <w:szCs w:val="24"/>
          <w:lang w:val="es-ES"/>
        </w:rPr>
        <w:t xml:space="preserve"> conservándose únicamente a disposición de las administraciones públicas, jueces y tribunales para la atención de las posibles responsabilidades nac</w:t>
      </w:r>
      <w:r w:rsidR="008B5540" w:rsidRPr="002679DC">
        <w:rPr>
          <w:sz w:val="24"/>
          <w:szCs w:val="24"/>
          <w:lang w:val="es-ES"/>
        </w:rPr>
        <w:t>idas del tratamiento, durante un</w:t>
      </w:r>
      <w:r w:rsidR="00516B8E" w:rsidRPr="002679DC">
        <w:rPr>
          <w:sz w:val="24"/>
          <w:szCs w:val="24"/>
          <w:lang w:val="es-ES"/>
        </w:rPr>
        <w:t xml:space="preserve"> plazo </w:t>
      </w:r>
      <w:r w:rsidR="008B5540" w:rsidRPr="002679DC">
        <w:rPr>
          <w:sz w:val="24"/>
          <w:szCs w:val="24"/>
          <w:lang w:val="es-ES"/>
        </w:rPr>
        <w:t>que debe establecer la legislación penal</w:t>
      </w:r>
      <w:r w:rsidRPr="002679DC">
        <w:rPr>
          <w:sz w:val="24"/>
          <w:szCs w:val="24"/>
          <w:lang w:val="es-ES"/>
        </w:rPr>
        <w:t>, el cual en nuestra legislación</w:t>
      </w:r>
      <w:r w:rsidR="008B5540" w:rsidRPr="002679DC">
        <w:rPr>
          <w:sz w:val="24"/>
          <w:szCs w:val="24"/>
          <w:lang w:val="es-ES"/>
        </w:rPr>
        <w:t xml:space="preserve">, no se </w:t>
      </w:r>
      <w:r w:rsidR="00EC56E2" w:rsidRPr="002679DC">
        <w:rPr>
          <w:sz w:val="24"/>
          <w:szCs w:val="24"/>
          <w:lang w:val="es-ES"/>
        </w:rPr>
        <w:t>i</w:t>
      </w:r>
      <w:r w:rsidRPr="002679DC">
        <w:rPr>
          <w:sz w:val="24"/>
          <w:szCs w:val="24"/>
          <w:lang w:val="es-ES"/>
        </w:rPr>
        <w:t>ndica.</w:t>
      </w:r>
    </w:p>
    <w:p w14:paraId="4CA1810E" w14:textId="77777777" w:rsidR="00EC56E2" w:rsidRPr="002679DC" w:rsidRDefault="00EC56E2" w:rsidP="006F3D2C">
      <w:pPr>
        <w:spacing w:before="240" w:line="360" w:lineRule="auto"/>
        <w:ind w:firstLine="708"/>
        <w:jc w:val="both"/>
        <w:rPr>
          <w:sz w:val="24"/>
          <w:szCs w:val="24"/>
          <w:lang w:val="es-ES"/>
        </w:rPr>
      </w:pPr>
      <w:r w:rsidRPr="002679DC">
        <w:rPr>
          <w:sz w:val="24"/>
          <w:szCs w:val="24"/>
          <w:lang w:val="es-ES"/>
        </w:rPr>
        <w:t xml:space="preserve"> </w:t>
      </w:r>
      <w:r w:rsidR="006F3D2C" w:rsidRPr="002679DC">
        <w:rPr>
          <w:sz w:val="24"/>
          <w:szCs w:val="24"/>
          <w:lang w:val="es-ES"/>
        </w:rPr>
        <w:t xml:space="preserve">Es preciso señalar, que los derechos fundamentales no son absolutos, en ese sentido el ejercicio del derecho a la cancelación se podría limitar </w:t>
      </w:r>
      <w:r w:rsidRPr="002679DC">
        <w:rPr>
          <w:sz w:val="24"/>
          <w:szCs w:val="24"/>
          <w:lang w:val="es-ES"/>
        </w:rPr>
        <w:t xml:space="preserve">en función </w:t>
      </w:r>
      <w:r w:rsidR="006F3D2C" w:rsidRPr="002679DC">
        <w:rPr>
          <w:sz w:val="24"/>
          <w:szCs w:val="24"/>
          <w:lang w:val="es-ES"/>
        </w:rPr>
        <w:t>del peligro que pudiere derivar</w:t>
      </w:r>
      <w:r w:rsidRPr="002679DC">
        <w:rPr>
          <w:sz w:val="24"/>
          <w:szCs w:val="24"/>
          <w:lang w:val="es-ES"/>
        </w:rPr>
        <w:t xml:space="preserve"> para la defensa del Estado o la seguridad pública, la protección de los derechos y libertades de terceros o las necesidades de las investigaciones que se estén realizando</w:t>
      </w:r>
      <w:r w:rsidR="006F3D2C" w:rsidRPr="002679DC">
        <w:rPr>
          <w:sz w:val="24"/>
          <w:szCs w:val="24"/>
          <w:lang w:val="es-ES"/>
        </w:rPr>
        <w:t>, lo cual debe estar plasmado en una ley formal.</w:t>
      </w:r>
    </w:p>
    <w:p w14:paraId="6AE0E3B4" w14:textId="77777777" w:rsidR="006F3D2C" w:rsidRPr="002679DC" w:rsidRDefault="00516B8E" w:rsidP="006F3D2C">
      <w:pPr>
        <w:spacing w:before="240" w:line="360" w:lineRule="auto"/>
        <w:ind w:firstLine="708"/>
        <w:jc w:val="both"/>
        <w:rPr>
          <w:sz w:val="24"/>
          <w:szCs w:val="24"/>
          <w:lang w:val="es-ES"/>
        </w:rPr>
      </w:pPr>
      <w:r w:rsidRPr="002679DC">
        <w:rPr>
          <w:b/>
          <w:sz w:val="24"/>
          <w:szCs w:val="24"/>
          <w:lang w:val="es-ES"/>
        </w:rPr>
        <w:t>III.</w:t>
      </w:r>
      <w:r w:rsidRPr="002679DC">
        <w:rPr>
          <w:sz w:val="24"/>
          <w:szCs w:val="24"/>
          <w:lang w:val="es-ES"/>
        </w:rPr>
        <w:t xml:space="preserve"> Una vez determinado lo anterior, es preciso analizar </w:t>
      </w:r>
      <w:r w:rsidR="006F3D2C" w:rsidRPr="002679DC">
        <w:rPr>
          <w:sz w:val="24"/>
          <w:szCs w:val="24"/>
          <w:lang w:val="es-ES"/>
        </w:rPr>
        <w:t xml:space="preserve">el Art. 112 inciso tercero del CP, </w:t>
      </w:r>
      <w:r w:rsidR="007719F5" w:rsidRPr="002679DC">
        <w:rPr>
          <w:sz w:val="24"/>
          <w:szCs w:val="24"/>
          <w:lang w:val="es-ES"/>
        </w:rPr>
        <w:t xml:space="preserve">en donde </w:t>
      </w:r>
      <w:r w:rsidR="006F3D2C" w:rsidRPr="002679DC">
        <w:rPr>
          <w:sz w:val="24"/>
          <w:szCs w:val="24"/>
          <w:lang w:val="es-ES"/>
        </w:rPr>
        <w:t xml:space="preserve">indica </w:t>
      </w:r>
      <w:r w:rsidR="0092342A" w:rsidRPr="002679DC">
        <w:rPr>
          <w:sz w:val="24"/>
          <w:szCs w:val="24"/>
          <w:lang w:val="es-ES"/>
        </w:rPr>
        <w:t>que,</w:t>
      </w:r>
      <w:r w:rsidR="006F3D2C" w:rsidRPr="002679DC">
        <w:rPr>
          <w:sz w:val="24"/>
          <w:szCs w:val="24"/>
          <w:lang w:val="es-ES"/>
        </w:rPr>
        <w:t xml:space="preserve"> al momento de solicitar certificaciones de los antecedentes, se debe hacer constar la caducidad o la cancelación</w:t>
      </w:r>
      <w:r w:rsidR="007719F5" w:rsidRPr="002679DC">
        <w:rPr>
          <w:sz w:val="24"/>
          <w:szCs w:val="24"/>
          <w:lang w:val="es-ES"/>
        </w:rPr>
        <w:t xml:space="preserve">, </w:t>
      </w:r>
      <w:r w:rsidR="0092342A" w:rsidRPr="002679DC">
        <w:rPr>
          <w:sz w:val="24"/>
          <w:szCs w:val="24"/>
          <w:lang w:val="es-ES"/>
        </w:rPr>
        <w:t>frente</w:t>
      </w:r>
      <w:r w:rsidR="007719F5" w:rsidRPr="002679DC">
        <w:rPr>
          <w:sz w:val="24"/>
          <w:szCs w:val="24"/>
          <w:lang w:val="es-ES"/>
        </w:rPr>
        <w:t xml:space="preserve"> </w:t>
      </w:r>
      <w:r w:rsidR="0092342A" w:rsidRPr="002679DC">
        <w:rPr>
          <w:sz w:val="24"/>
          <w:szCs w:val="24"/>
          <w:lang w:val="es-ES"/>
        </w:rPr>
        <w:t>a</w:t>
      </w:r>
      <w:r w:rsidR="00877805" w:rsidRPr="002679DC">
        <w:rPr>
          <w:sz w:val="24"/>
          <w:szCs w:val="24"/>
          <w:lang w:val="es-ES"/>
        </w:rPr>
        <w:t xml:space="preserve">l derecho a </w:t>
      </w:r>
      <w:r w:rsidR="007719F5" w:rsidRPr="002679DC">
        <w:rPr>
          <w:sz w:val="24"/>
          <w:szCs w:val="24"/>
          <w:lang w:val="es-ES"/>
        </w:rPr>
        <w:t>la protección de datos personales.</w:t>
      </w:r>
    </w:p>
    <w:p w14:paraId="508C66A0" w14:textId="5E0B9DD7" w:rsidR="0092342A" w:rsidRPr="002679DC" w:rsidRDefault="00A0298B" w:rsidP="006F3D2C">
      <w:pPr>
        <w:spacing w:before="240" w:line="360" w:lineRule="auto"/>
        <w:ind w:firstLine="708"/>
        <w:jc w:val="both"/>
        <w:rPr>
          <w:sz w:val="24"/>
          <w:szCs w:val="24"/>
          <w:lang w:val="es-ES"/>
        </w:rPr>
      </w:pPr>
      <w:r w:rsidRPr="002679DC">
        <w:rPr>
          <w:sz w:val="24"/>
          <w:szCs w:val="24"/>
          <w:lang w:val="es-ES"/>
        </w:rPr>
        <w:t xml:space="preserve">El derecho a la cancelación, como parte del contenido del derecho a la protección de datos personales, </w:t>
      </w:r>
      <w:r w:rsidR="00FA7828">
        <w:rPr>
          <w:sz w:val="24"/>
          <w:szCs w:val="24"/>
          <w:lang w:val="es-ES"/>
        </w:rPr>
        <w:t>tiene como finalidad,</w:t>
      </w:r>
      <w:r w:rsidRPr="002679DC">
        <w:rPr>
          <w:sz w:val="24"/>
          <w:szCs w:val="24"/>
          <w:lang w:val="es-ES"/>
        </w:rPr>
        <w:t xml:space="preserve"> </w:t>
      </w:r>
      <w:r w:rsidR="00877805" w:rsidRPr="002679DC">
        <w:rPr>
          <w:b/>
          <w:sz w:val="24"/>
          <w:szCs w:val="24"/>
          <w:lang w:val="es-ES"/>
        </w:rPr>
        <w:t>borrar, bloquear o suprimir esa información personal</w:t>
      </w:r>
      <w:r w:rsidRPr="002679DC">
        <w:rPr>
          <w:b/>
          <w:sz w:val="24"/>
          <w:szCs w:val="24"/>
          <w:lang w:val="es-ES"/>
        </w:rPr>
        <w:t xml:space="preserve"> negativa</w:t>
      </w:r>
      <w:r w:rsidRPr="002679DC">
        <w:rPr>
          <w:sz w:val="24"/>
          <w:szCs w:val="24"/>
          <w:lang w:val="es-ES"/>
        </w:rPr>
        <w:t xml:space="preserve">, que de alguna manera afecta </w:t>
      </w:r>
      <w:r w:rsidR="00877805" w:rsidRPr="002679DC">
        <w:rPr>
          <w:sz w:val="24"/>
          <w:szCs w:val="24"/>
          <w:lang w:val="es-ES"/>
        </w:rPr>
        <w:t xml:space="preserve">el </w:t>
      </w:r>
      <w:r w:rsidR="00877805" w:rsidRPr="002679DC">
        <w:rPr>
          <w:b/>
          <w:sz w:val="24"/>
          <w:szCs w:val="24"/>
          <w:lang w:val="es-ES"/>
        </w:rPr>
        <w:t xml:space="preserve">libre desarrollo de alguno de sus </w:t>
      </w:r>
      <w:r w:rsidR="00877805" w:rsidRPr="002679DC">
        <w:rPr>
          <w:b/>
          <w:sz w:val="24"/>
          <w:szCs w:val="24"/>
          <w:u w:val="single"/>
          <w:lang w:val="es-ES"/>
        </w:rPr>
        <w:t>derechos fundamentales</w:t>
      </w:r>
      <w:r w:rsidRPr="002679DC">
        <w:rPr>
          <w:sz w:val="24"/>
          <w:szCs w:val="24"/>
          <w:u w:val="single"/>
          <w:lang w:val="es-ES"/>
        </w:rPr>
        <w:t>.</w:t>
      </w:r>
      <w:r w:rsidRPr="002679DC">
        <w:rPr>
          <w:sz w:val="24"/>
          <w:szCs w:val="24"/>
          <w:lang w:val="es-ES"/>
        </w:rPr>
        <w:t xml:space="preserve"> En ese sentido, </w:t>
      </w:r>
      <w:r w:rsidR="0089542F" w:rsidRPr="002679DC">
        <w:rPr>
          <w:sz w:val="24"/>
          <w:szCs w:val="24"/>
          <w:lang w:val="es-ES"/>
        </w:rPr>
        <w:t xml:space="preserve">aunque formalmente el antecedente penal se </w:t>
      </w:r>
      <w:r w:rsidR="0089542F" w:rsidRPr="002679DC">
        <w:rPr>
          <w:sz w:val="24"/>
          <w:szCs w:val="24"/>
          <w:lang w:val="es-ES"/>
        </w:rPr>
        <w:lastRenderedPageBreak/>
        <w:t>encuentre cancelado como efecto de la rehabilitación, colocarle ese indicativo en las certificaciones, vuelve inefectivo el derecho, ya que indica que estos</w:t>
      </w:r>
      <w:r w:rsidR="00371237" w:rsidRPr="002679DC">
        <w:rPr>
          <w:sz w:val="24"/>
          <w:szCs w:val="24"/>
          <w:lang w:val="es-ES"/>
        </w:rPr>
        <w:t xml:space="preserve"> los han tenido, </w:t>
      </w:r>
      <w:r w:rsidR="00CD4944" w:rsidRPr="002679DC">
        <w:rPr>
          <w:sz w:val="24"/>
          <w:szCs w:val="24"/>
          <w:lang w:val="es-ES"/>
        </w:rPr>
        <w:t xml:space="preserve">máxime que no establece un plazo, </w:t>
      </w:r>
      <w:r w:rsidR="00371237" w:rsidRPr="002679DC">
        <w:rPr>
          <w:sz w:val="24"/>
          <w:szCs w:val="24"/>
          <w:lang w:val="es-ES"/>
        </w:rPr>
        <w:t xml:space="preserve">lo que provoca que se les estigmatice </w:t>
      </w:r>
      <w:r w:rsidR="0089542F" w:rsidRPr="002679DC">
        <w:rPr>
          <w:sz w:val="24"/>
          <w:szCs w:val="24"/>
          <w:lang w:val="es-ES"/>
        </w:rPr>
        <w:t>de por vida, creando de esta manera una pena perpetua, prohibida por nuestra Constitución de la República en el Art. 27</w:t>
      </w:r>
      <w:r w:rsidR="00371237" w:rsidRPr="002679DC">
        <w:rPr>
          <w:sz w:val="24"/>
          <w:szCs w:val="24"/>
          <w:lang w:val="es-ES"/>
        </w:rPr>
        <w:t xml:space="preserve"> inciso 2º.</w:t>
      </w:r>
    </w:p>
    <w:p w14:paraId="3549FA3E" w14:textId="77777777" w:rsidR="00CC0E78" w:rsidRPr="002679DC" w:rsidRDefault="00FD15EA" w:rsidP="00CC0E78">
      <w:pPr>
        <w:spacing w:before="240" w:line="360" w:lineRule="auto"/>
        <w:ind w:firstLine="708"/>
        <w:jc w:val="both"/>
        <w:rPr>
          <w:sz w:val="24"/>
          <w:szCs w:val="24"/>
          <w:lang w:val="es-ES"/>
        </w:rPr>
      </w:pPr>
      <w:r w:rsidRPr="002679DC">
        <w:rPr>
          <w:sz w:val="24"/>
          <w:szCs w:val="24"/>
          <w:lang w:val="es-ES"/>
        </w:rPr>
        <w:t>En este sentido, este Instituto considera que dicha disposició</w:t>
      </w:r>
      <w:r w:rsidR="00CC0E78" w:rsidRPr="002679DC">
        <w:rPr>
          <w:sz w:val="24"/>
          <w:szCs w:val="24"/>
          <w:lang w:val="es-ES"/>
        </w:rPr>
        <w:t>n en el mandato señalado, contraria al derecho a la protección de datos personales</w:t>
      </w:r>
      <w:r w:rsidR="004C4887" w:rsidRPr="002679DC">
        <w:rPr>
          <w:sz w:val="24"/>
          <w:szCs w:val="24"/>
          <w:lang w:val="es-ES"/>
        </w:rPr>
        <w:t xml:space="preserve"> y al derecho a la reinserción social</w:t>
      </w:r>
      <w:r w:rsidR="00CC0E78" w:rsidRPr="002679DC">
        <w:rPr>
          <w:sz w:val="24"/>
          <w:szCs w:val="24"/>
          <w:lang w:val="es-ES"/>
        </w:rPr>
        <w:t xml:space="preserve">, por </w:t>
      </w:r>
      <w:r w:rsidR="00890326" w:rsidRPr="002679DC">
        <w:rPr>
          <w:sz w:val="24"/>
          <w:szCs w:val="24"/>
          <w:lang w:val="es-ES"/>
        </w:rPr>
        <w:t>tanto,</w:t>
      </w:r>
      <w:r w:rsidR="00CC0E78" w:rsidRPr="002679DC">
        <w:rPr>
          <w:sz w:val="24"/>
          <w:szCs w:val="24"/>
          <w:lang w:val="es-ES"/>
        </w:rPr>
        <w:t xml:space="preserve"> a la LAIP y a la Constitución de la República. </w:t>
      </w:r>
    </w:p>
    <w:p w14:paraId="7211E87F" w14:textId="77777777" w:rsidR="008066D2" w:rsidRPr="002679DC" w:rsidRDefault="008066D2" w:rsidP="008066D2">
      <w:pPr>
        <w:spacing w:before="240" w:after="240" w:line="360" w:lineRule="auto"/>
        <w:ind w:firstLine="708"/>
        <w:jc w:val="both"/>
        <w:rPr>
          <w:sz w:val="24"/>
          <w:szCs w:val="24"/>
          <w:lang w:val="es-ES_tradnl"/>
        </w:rPr>
      </w:pPr>
      <w:r w:rsidRPr="002679DC">
        <w:rPr>
          <w:sz w:val="24"/>
          <w:szCs w:val="24"/>
          <w:lang w:val="es-ES_tradnl"/>
        </w:rPr>
        <w:t xml:space="preserve">Enfocado </w:t>
      </w:r>
      <w:r w:rsidR="00107119" w:rsidRPr="002679DC">
        <w:rPr>
          <w:sz w:val="24"/>
          <w:szCs w:val="24"/>
          <w:lang w:val="es-ES_tradnl"/>
        </w:rPr>
        <w:t>a</w:t>
      </w:r>
      <w:r w:rsidRPr="002679DC">
        <w:rPr>
          <w:sz w:val="24"/>
          <w:szCs w:val="24"/>
          <w:lang w:val="es-ES_tradnl"/>
        </w:rPr>
        <w:t xml:space="preserve"> ese mismo propósito, el Art. 110 de la LAIP derogó tácitamente todas las disposiciones contenidas en leyes generales o especiales que contraríen las reglas o principios creados por dicha normativa y dejó vigentes las disposiciones legales ahí señaladas. Más allá que en dicho listado no se en</w:t>
      </w:r>
      <w:r w:rsidR="00107119" w:rsidRPr="002679DC">
        <w:rPr>
          <w:sz w:val="24"/>
          <w:szCs w:val="24"/>
          <w:lang w:val="es-ES_tradnl"/>
        </w:rPr>
        <w:t>cuentra el Art. 112</w:t>
      </w:r>
      <w:r w:rsidR="005A4792" w:rsidRPr="002679DC">
        <w:rPr>
          <w:sz w:val="24"/>
          <w:szCs w:val="24"/>
          <w:lang w:val="es-ES_tradnl"/>
        </w:rPr>
        <w:t xml:space="preserve"> del CP</w:t>
      </w:r>
      <w:r w:rsidRPr="002679DC">
        <w:rPr>
          <w:sz w:val="24"/>
          <w:szCs w:val="24"/>
          <w:lang w:val="es-ES_tradnl"/>
        </w:rPr>
        <w:t xml:space="preserve">, este Instituto -al realizar un análisis de compatibilidad- </w:t>
      </w:r>
      <w:r w:rsidR="00AA2B52" w:rsidRPr="002679DC">
        <w:rPr>
          <w:sz w:val="24"/>
          <w:szCs w:val="24"/>
          <w:lang w:val="es-ES_tradnl"/>
        </w:rPr>
        <w:t xml:space="preserve">considera </w:t>
      </w:r>
      <w:r w:rsidR="00991DDD" w:rsidRPr="002679DC">
        <w:rPr>
          <w:sz w:val="24"/>
          <w:szCs w:val="24"/>
          <w:lang w:val="es-ES_tradnl"/>
        </w:rPr>
        <w:t>que,</w:t>
      </w:r>
      <w:r w:rsidR="005A4792" w:rsidRPr="002679DC">
        <w:rPr>
          <w:sz w:val="24"/>
          <w:szCs w:val="24"/>
          <w:lang w:val="es-ES_tradnl"/>
        </w:rPr>
        <w:t xml:space="preserve"> </w:t>
      </w:r>
      <w:r w:rsidR="002E2BEE" w:rsidRPr="002679DC">
        <w:rPr>
          <w:sz w:val="24"/>
          <w:szCs w:val="24"/>
          <w:lang w:val="es-ES_tradnl"/>
        </w:rPr>
        <w:t xml:space="preserve">en </w:t>
      </w:r>
      <w:r w:rsidR="005A4792" w:rsidRPr="002679DC">
        <w:rPr>
          <w:sz w:val="24"/>
          <w:szCs w:val="24"/>
          <w:lang w:val="es-ES_tradnl"/>
        </w:rPr>
        <w:t xml:space="preserve">las certificaciones de los antecedentes penales solicitadas por los interesados, deben colocar otra palabra que no indique que dichas personas </w:t>
      </w:r>
      <w:r w:rsidR="00086751" w:rsidRPr="002679DC">
        <w:rPr>
          <w:sz w:val="24"/>
          <w:szCs w:val="24"/>
          <w:lang w:val="es-ES_tradnl"/>
        </w:rPr>
        <w:t xml:space="preserve">(a los que se les ha rehabilitado o caducado) </w:t>
      </w:r>
      <w:r w:rsidR="002E2BEE" w:rsidRPr="002679DC">
        <w:rPr>
          <w:sz w:val="24"/>
          <w:szCs w:val="24"/>
          <w:lang w:val="es-ES_tradnl"/>
        </w:rPr>
        <w:t>tuvieron antecedentes</w:t>
      </w:r>
      <w:r w:rsidR="002679DC" w:rsidRPr="002679DC">
        <w:rPr>
          <w:sz w:val="24"/>
          <w:szCs w:val="24"/>
          <w:lang w:val="es-ES_tradnl"/>
        </w:rPr>
        <w:t xml:space="preserve"> pena</w:t>
      </w:r>
      <w:r w:rsidR="00D97107">
        <w:rPr>
          <w:sz w:val="24"/>
          <w:szCs w:val="24"/>
          <w:lang w:val="es-ES_tradnl"/>
        </w:rPr>
        <w:t>les.</w:t>
      </w:r>
    </w:p>
    <w:p w14:paraId="34115762" w14:textId="77777777" w:rsidR="003700EC" w:rsidRPr="002679DC" w:rsidRDefault="005A4792" w:rsidP="003700EC">
      <w:pPr>
        <w:spacing w:before="240" w:after="240" w:line="360" w:lineRule="auto"/>
        <w:ind w:firstLine="708"/>
        <w:jc w:val="both"/>
        <w:rPr>
          <w:sz w:val="24"/>
          <w:szCs w:val="24"/>
          <w:lang w:val="es-ES_tradnl"/>
        </w:rPr>
      </w:pPr>
      <w:r w:rsidRPr="002679DC">
        <w:rPr>
          <w:sz w:val="24"/>
          <w:szCs w:val="24"/>
          <w:lang w:val="es-ES_tradnl"/>
        </w:rPr>
        <w:t>Asimismo, en caso que el ente obligado quiera</w:t>
      </w:r>
      <w:r w:rsidR="009A5DD4" w:rsidRPr="002679DC">
        <w:rPr>
          <w:sz w:val="24"/>
          <w:szCs w:val="24"/>
          <w:lang w:val="es-ES_tradnl"/>
        </w:rPr>
        <w:t xml:space="preserve"> limitar el derecho a la protección de datos personales en los antecedentes penales, deberá </w:t>
      </w:r>
      <w:r w:rsidR="00DB4E1D" w:rsidRPr="002679DC">
        <w:rPr>
          <w:sz w:val="24"/>
          <w:szCs w:val="24"/>
          <w:lang w:val="es-ES_tradnl"/>
        </w:rPr>
        <w:t xml:space="preserve">buscar la reforma legal pertinente, conteniendo como mínimo, disposiciones relativas a: la finalidad del tratamiento, el alcance de las limitaciones, las garantías adecuadas para evitar accesos o transferencias ilícitas o desproporcionadas, los plazos de </w:t>
      </w:r>
      <w:r w:rsidR="00DB4E1D" w:rsidRPr="005A5C99">
        <w:rPr>
          <w:sz w:val="24"/>
          <w:szCs w:val="24"/>
          <w:lang w:val="es-ES_tradnl"/>
        </w:rPr>
        <w:t>conversación</w:t>
      </w:r>
      <w:r w:rsidR="00DB4E1D" w:rsidRPr="002679DC">
        <w:rPr>
          <w:sz w:val="24"/>
          <w:szCs w:val="24"/>
          <w:lang w:val="es-ES_tradnl"/>
        </w:rPr>
        <w:t xml:space="preserve"> </w:t>
      </w:r>
      <w:r w:rsidR="003700EC" w:rsidRPr="002679DC">
        <w:rPr>
          <w:sz w:val="24"/>
          <w:szCs w:val="24"/>
          <w:lang w:val="es-ES_tradnl"/>
        </w:rPr>
        <w:t xml:space="preserve">de esos </w:t>
      </w:r>
      <w:r w:rsidR="00DB4E1D" w:rsidRPr="002679DC">
        <w:rPr>
          <w:sz w:val="24"/>
          <w:szCs w:val="24"/>
          <w:lang w:val="es-ES_tradnl"/>
        </w:rPr>
        <w:t xml:space="preserve">datos personales </w:t>
      </w:r>
      <w:r w:rsidR="003700EC" w:rsidRPr="002679DC">
        <w:rPr>
          <w:sz w:val="24"/>
          <w:szCs w:val="24"/>
          <w:lang w:val="es-ES_tradnl"/>
        </w:rPr>
        <w:t>negativos.</w:t>
      </w:r>
    </w:p>
    <w:p w14:paraId="18521F33" w14:textId="0447FC4D" w:rsidR="002679DC" w:rsidRPr="002679DC" w:rsidRDefault="008066D2" w:rsidP="002679DC">
      <w:pPr>
        <w:spacing w:before="240" w:after="240" w:line="360" w:lineRule="auto"/>
        <w:ind w:firstLine="708"/>
        <w:jc w:val="both"/>
        <w:rPr>
          <w:sz w:val="24"/>
          <w:szCs w:val="24"/>
          <w:lang w:val="es-ES_tradnl"/>
        </w:rPr>
      </w:pPr>
      <w:r w:rsidRPr="002679DC">
        <w:rPr>
          <w:sz w:val="24"/>
          <w:szCs w:val="24"/>
          <w:lang w:val="es-ES_tradnl"/>
        </w:rPr>
        <w:t xml:space="preserve">En consecuencia, este Instituto considera </w:t>
      </w:r>
      <w:r w:rsidR="003D4466" w:rsidRPr="002679DC">
        <w:rPr>
          <w:sz w:val="24"/>
          <w:szCs w:val="24"/>
          <w:lang w:val="es-ES_tradnl"/>
        </w:rPr>
        <w:t xml:space="preserve">pertinente </w:t>
      </w:r>
      <w:r w:rsidR="005A4792" w:rsidRPr="002679DC">
        <w:rPr>
          <w:sz w:val="24"/>
          <w:szCs w:val="24"/>
          <w:lang w:val="es-ES_tradnl"/>
        </w:rPr>
        <w:t xml:space="preserve">revocar la decisión de la oficial de información, y ordenar a la </w:t>
      </w:r>
      <w:r w:rsidR="005A4792" w:rsidRPr="002679DC">
        <w:rPr>
          <w:b/>
          <w:sz w:val="24"/>
          <w:szCs w:val="24"/>
          <w:lang w:val="es-ES_tradnl"/>
        </w:rPr>
        <w:t>DGCP</w:t>
      </w:r>
      <w:r w:rsidR="003700EC" w:rsidRPr="002679DC">
        <w:rPr>
          <w:sz w:val="24"/>
          <w:szCs w:val="24"/>
          <w:lang w:val="es-ES_tradnl"/>
        </w:rPr>
        <w:t xml:space="preserve"> que suprima el dato personal negativo del señor </w:t>
      </w:r>
      <w:proofErr w:type="spellStart"/>
      <w:r w:rsidR="00D96649">
        <w:rPr>
          <w:b/>
          <w:sz w:val="24"/>
          <w:szCs w:val="24"/>
          <w:lang w:val="es-ES"/>
        </w:rPr>
        <w:t>xxxxxxxxxxxxxxxx</w:t>
      </w:r>
      <w:proofErr w:type="spellEnd"/>
      <w:r w:rsidR="003700EC" w:rsidRPr="002679DC">
        <w:rPr>
          <w:sz w:val="24"/>
          <w:szCs w:val="24"/>
          <w:lang w:val="es-ES"/>
        </w:rPr>
        <w:t>, y por ende extienda una certificación de antecedentes penales que</w:t>
      </w:r>
      <w:r w:rsidR="002679DC" w:rsidRPr="002679DC">
        <w:rPr>
          <w:sz w:val="24"/>
          <w:szCs w:val="24"/>
          <w:lang w:val="es-ES"/>
        </w:rPr>
        <w:t xml:space="preserve"> no refleje la palabra </w:t>
      </w:r>
      <w:r w:rsidR="00D97107" w:rsidRPr="002679DC">
        <w:rPr>
          <w:sz w:val="24"/>
          <w:szCs w:val="24"/>
          <w:lang w:val="es-ES"/>
        </w:rPr>
        <w:t>cancelado,</w:t>
      </w:r>
      <w:r w:rsidR="002679DC" w:rsidRPr="002679DC">
        <w:rPr>
          <w:sz w:val="24"/>
          <w:szCs w:val="24"/>
          <w:lang w:val="es-ES"/>
        </w:rPr>
        <w:t xml:space="preserve"> sino que no los posee vigentes a la fecha, en aplicación al derecho a la protección de datos personales y el derecho a la reinserció</w:t>
      </w:r>
      <w:r w:rsidR="00D97107">
        <w:rPr>
          <w:sz w:val="24"/>
          <w:szCs w:val="24"/>
          <w:lang w:val="es-ES"/>
        </w:rPr>
        <w:t>n social, más cuando los delitos cometidos y por los cuales fue rehabilitado por el apelante son delitos menos graves.</w:t>
      </w:r>
    </w:p>
    <w:p w14:paraId="21839DC7" w14:textId="77777777" w:rsidR="002679DC" w:rsidRPr="002679DC" w:rsidRDefault="002679DC" w:rsidP="002679DC">
      <w:pPr>
        <w:spacing w:before="240" w:after="240" w:line="360" w:lineRule="auto"/>
        <w:ind w:firstLine="708"/>
        <w:jc w:val="both"/>
        <w:rPr>
          <w:sz w:val="24"/>
          <w:szCs w:val="24"/>
          <w:lang w:val="es-ES_tradnl"/>
        </w:rPr>
      </w:pPr>
    </w:p>
    <w:p w14:paraId="5148A240" w14:textId="77777777" w:rsidR="00516B8E" w:rsidRPr="002679DC" w:rsidRDefault="00516B8E" w:rsidP="002679DC">
      <w:pPr>
        <w:spacing w:before="240" w:after="240" w:line="360" w:lineRule="auto"/>
        <w:ind w:firstLine="708"/>
        <w:jc w:val="both"/>
        <w:rPr>
          <w:sz w:val="24"/>
          <w:szCs w:val="24"/>
          <w:lang w:val="es-ES_tradnl"/>
        </w:rPr>
      </w:pPr>
      <w:r w:rsidRPr="002679DC">
        <w:rPr>
          <w:b/>
          <w:sz w:val="24"/>
          <w:szCs w:val="24"/>
          <w:lang w:val="es-ES"/>
        </w:rPr>
        <w:lastRenderedPageBreak/>
        <w:t>C. Decisión del Caso.</w:t>
      </w:r>
    </w:p>
    <w:p w14:paraId="6A854B9C" w14:textId="77777777" w:rsidR="002679DC" w:rsidRPr="002679DC" w:rsidRDefault="00516B8E" w:rsidP="002679DC">
      <w:pPr>
        <w:spacing w:before="240" w:line="360" w:lineRule="auto"/>
        <w:ind w:firstLine="708"/>
        <w:jc w:val="both"/>
        <w:rPr>
          <w:sz w:val="24"/>
          <w:szCs w:val="24"/>
          <w:lang w:val="es-ES"/>
        </w:rPr>
      </w:pPr>
      <w:r w:rsidRPr="002679DC">
        <w:rPr>
          <w:sz w:val="24"/>
          <w:szCs w:val="24"/>
          <w:lang w:val="es-ES"/>
        </w:rPr>
        <w:t xml:space="preserve">Por tanto, de conformidad con las razones antes expuestas y disposiciones legales citadas, y con los Arts. 6 y18 de la </w:t>
      </w:r>
      <w:proofErr w:type="spellStart"/>
      <w:r w:rsidRPr="002679DC">
        <w:rPr>
          <w:sz w:val="24"/>
          <w:szCs w:val="24"/>
          <w:lang w:val="es-ES"/>
        </w:rPr>
        <w:t>Cn</w:t>
      </w:r>
      <w:proofErr w:type="spellEnd"/>
      <w:r w:rsidRPr="002679DC">
        <w:rPr>
          <w:sz w:val="24"/>
          <w:szCs w:val="24"/>
          <w:lang w:val="es-ES"/>
        </w:rPr>
        <w:t xml:space="preserve">., 94, 96 letra “b” y 102 de la LAIP, este Instituto </w:t>
      </w:r>
      <w:r w:rsidRPr="002679DC">
        <w:rPr>
          <w:b/>
          <w:sz w:val="24"/>
          <w:szCs w:val="24"/>
          <w:lang w:val="es-ES"/>
        </w:rPr>
        <w:t>resuelve:</w:t>
      </w:r>
    </w:p>
    <w:p w14:paraId="16B2A220" w14:textId="75498A7A" w:rsidR="00516B8E" w:rsidRPr="002679DC" w:rsidRDefault="00516B8E" w:rsidP="002679DC">
      <w:pPr>
        <w:spacing w:before="240" w:line="360" w:lineRule="auto"/>
        <w:ind w:firstLine="708"/>
        <w:jc w:val="both"/>
        <w:rPr>
          <w:sz w:val="24"/>
          <w:szCs w:val="24"/>
          <w:lang w:val="es-ES"/>
        </w:rPr>
      </w:pPr>
      <w:r w:rsidRPr="002679DC">
        <w:rPr>
          <w:b/>
          <w:sz w:val="24"/>
          <w:szCs w:val="24"/>
          <w:lang w:val="es-ES"/>
        </w:rPr>
        <w:t>a) Revocar</w:t>
      </w:r>
      <w:r w:rsidRPr="002679DC">
        <w:rPr>
          <w:sz w:val="24"/>
          <w:szCs w:val="24"/>
          <w:lang w:val="es-ES"/>
        </w:rPr>
        <w:t xml:space="preserve"> la resolución emitida por la oficial de información de la </w:t>
      </w:r>
      <w:r w:rsidR="002679DC" w:rsidRPr="002679DC">
        <w:rPr>
          <w:b/>
          <w:sz w:val="24"/>
          <w:szCs w:val="24"/>
          <w:lang w:val="es-ES"/>
        </w:rPr>
        <w:t>Dirección General de Centros Penales (DGCP</w:t>
      </w:r>
      <w:r w:rsidRPr="002679DC">
        <w:rPr>
          <w:b/>
          <w:sz w:val="24"/>
          <w:szCs w:val="24"/>
          <w:lang w:val="es-ES"/>
        </w:rPr>
        <w:t>)</w:t>
      </w:r>
      <w:r w:rsidR="005A5C99">
        <w:rPr>
          <w:sz w:val="24"/>
          <w:szCs w:val="24"/>
          <w:lang w:val="es-ES"/>
        </w:rPr>
        <w:t>.</w:t>
      </w:r>
    </w:p>
    <w:p w14:paraId="5E02622A" w14:textId="715D4D64" w:rsidR="00516B8E" w:rsidRPr="002679DC" w:rsidRDefault="00516B8E" w:rsidP="00516B8E">
      <w:pPr>
        <w:spacing w:before="240" w:line="360" w:lineRule="auto"/>
        <w:ind w:firstLine="708"/>
        <w:jc w:val="both"/>
        <w:rPr>
          <w:sz w:val="24"/>
          <w:szCs w:val="24"/>
          <w:lang w:val="es-ES"/>
        </w:rPr>
      </w:pPr>
      <w:r w:rsidRPr="002679DC">
        <w:rPr>
          <w:b/>
          <w:sz w:val="24"/>
          <w:szCs w:val="24"/>
          <w:lang w:val="es-ES"/>
        </w:rPr>
        <w:t>b) Ordenar</w:t>
      </w:r>
      <w:r w:rsidRPr="002679DC">
        <w:rPr>
          <w:sz w:val="24"/>
          <w:szCs w:val="24"/>
          <w:lang w:val="es-ES"/>
        </w:rPr>
        <w:t xml:space="preserve"> a la </w:t>
      </w:r>
      <w:r w:rsidR="002679DC" w:rsidRPr="002679DC">
        <w:rPr>
          <w:b/>
          <w:sz w:val="24"/>
          <w:szCs w:val="24"/>
          <w:lang w:val="es-ES"/>
        </w:rPr>
        <w:t>DGCP</w:t>
      </w:r>
      <w:r w:rsidRPr="002679DC">
        <w:rPr>
          <w:sz w:val="24"/>
          <w:szCs w:val="24"/>
          <w:lang w:val="es-ES"/>
        </w:rPr>
        <w:t xml:space="preserve"> que, en el plazo de </w:t>
      </w:r>
      <w:r w:rsidRPr="002679DC">
        <w:rPr>
          <w:b/>
          <w:sz w:val="24"/>
          <w:szCs w:val="24"/>
          <w:lang w:val="es-ES"/>
        </w:rPr>
        <w:t>ocho días hábiles</w:t>
      </w:r>
      <w:r w:rsidRPr="002679DC">
        <w:rPr>
          <w:sz w:val="24"/>
          <w:szCs w:val="24"/>
          <w:lang w:val="es-ES"/>
        </w:rPr>
        <w:t xml:space="preserve"> contados a partir de</w:t>
      </w:r>
      <w:r w:rsidR="002679DC" w:rsidRPr="002679DC">
        <w:rPr>
          <w:sz w:val="24"/>
          <w:szCs w:val="24"/>
          <w:lang w:val="es-ES"/>
        </w:rPr>
        <w:t xml:space="preserve">l siguiente a la notificación, </w:t>
      </w:r>
      <w:r w:rsidRPr="002679DC">
        <w:rPr>
          <w:sz w:val="24"/>
          <w:szCs w:val="24"/>
          <w:lang w:val="es-ES"/>
        </w:rPr>
        <w:t xml:space="preserve">proceda </w:t>
      </w:r>
      <w:r w:rsidRPr="005A5C99">
        <w:rPr>
          <w:sz w:val="24"/>
          <w:szCs w:val="24"/>
          <w:lang w:val="es-ES"/>
        </w:rPr>
        <w:t>a</w:t>
      </w:r>
      <w:r w:rsidR="002679DC" w:rsidRPr="005A5C99">
        <w:rPr>
          <w:sz w:val="24"/>
          <w:szCs w:val="24"/>
          <w:lang w:val="es-ES"/>
        </w:rPr>
        <w:t xml:space="preserve"> </w:t>
      </w:r>
      <w:r w:rsidR="005A5C99" w:rsidRPr="005A5C99">
        <w:rPr>
          <w:sz w:val="24"/>
          <w:szCs w:val="24"/>
          <w:lang w:val="es-ES"/>
        </w:rPr>
        <w:t>l</w:t>
      </w:r>
      <w:r w:rsidR="002679DC" w:rsidRPr="005A5C99">
        <w:rPr>
          <w:sz w:val="24"/>
          <w:szCs w:val="24"/>
          <w:lang w:val="es-ES"/>
        </w:rPr>
        <w:t>a</w:t>
      </w:r>
      <w:r w:rsidR="002679DC" w:rsidRPr="002679DC">
        <w:rPr>
          <w:sz w:val="24"/>
          <w:szCs w:val="24"/>
          <w:lang w:val="es-ES"/>
        </w:rPr>
        <w:t xml:space="preserve"> </w:t>
      </w:r>
      <w:r w:rsidRPr="002679DC">
        <w:rPr>
          <w:b/>
          <w:sz w:val="24"/>
          <w:szCs w:val="24"/>
          <w:lang w:val="es-ES"/>
        </w:rPr>
        <w:t>supresión</w:t>
      </w:r>
      <w:r w:rsidRPr="002679DC">
        <w:rPr>
          <w:sz w:val="24"/>
          <w:szCs w:val="24"/>
          <w:lang w:val="es-ES"/>
        </w:rPr>
        <w:t xml:space="preserve"> de </w:t>
      </w:r>
      <w:r w:rsidRPr="002679DC">
        <w:rPr>
          <w:b/>
          <w:sz w:val="24"/>
          <w:szCs w:val="24"/>
          <w:lang w:val="es-ES"/>
        </w:rPr>
        <w:t>manera definitiva</w:t>
      </w:r>
      <w:r w:rsidRPr="002679DC">
        <w:rPr>
          <w:sz w:val="24"/>
          <w:szCs w:val="24"/>
          <w:lang w:val="es-ES"/>
        </w:rPr>
        <w:t xml:space="preserve"> de cualquier base de datos, tanto física como automatizada, de la cual es responsable en la que se regi</w:t>
      </w:r>
      <w:r w:rsidR="002679DC" w:rsidRPr="002679DC">
        <w:rPr>
          <w:sz w:val="24"/>
          <w:szCs w:val="24"/>
          <w:lang w:val="es-ES"/>
        </w:rPr>
        <w:t>stre los antecedentes penales negativos del apelante.</w:t>
      </w:r>
    </w:p>
    <w:p w14:paraId="1C7CDC79" w14:textId="08C78008" w:rsidR="00516B8E" w:rsidRPr="002679DC" w:rsidRDefault="00516B8E" w:rsidP="00516B8E">
      <w:pPr>
        <w:spacing w:before="240" w:line="360" w:lineRule="auto"/>
        <w:ind w:firstLine="708"/>
        <w:jc w:val="both"/>
        <w:rPr>
          <w:sz w:val="24"/>
          <w:szCs w:val="24"/>
          <w:lang w:val="es-ES"/>
        </w:rPr>
      </w:pPr>
      <w:r w:rsidRPr="002679DC">
        <w:rPr>
          <w:b/>
          <w:sz w:val="24"/>
          <w:szCs w:val="24"/>
          <w:lang w:val="es-ES"/>
        </w:rPr>
        <w:t>c) Ordenar</w:t>
      </w:r>
      <w:r w:rsidRPr="002679DC">
        <w:rPr>
          <w:sz w:val="24"/>
          <w:szCs w:val="24"/>
          <w:lang w:val="es-ES"/>
        </w:rPr>
        <w:t xml:space="preserve"> a la </w:t>
      </w:r>
      <w:r w:rsidR="002679DC" w:rsidRPr="002679DC">
        <w:rPr>
          <w:b/>
          <w:sz w:val="24"/>
          <w:szCs w:val="24"/>
          <w:lang w:val="es-ES"/>
        </w:rPr>
        <w:t xml:space="preserve">DGCP </w:t>
      </w:r>
      <w:r w:rsidRPr="002679DC">
        <w:rPr>
          <w:sz w:val="24"/>
          <w:szCs w:val="24"/>
          <w:lang w:val="es-ES"/>
        </w:rPr>
        <w:t xml:space="preserve">que, en el plazo de </w:t>
      </w:r>
      <w:r w:rsidRPr="002679DC">
        <w:rPr>
          <w:b/>
          <w:sz w:val="24"/>
          <w:szCs w:val="24"/>
          <w:lang w:val="es-ES"/>
        </w:rPr>
        <w:t>tres días hábiles</w:t>
      </w:r>
      <w:r w:rsidRPr="002679DC">
        <w:rPr>
          <w:sz w:val="24"/>
          <w:szCs w:val="24"/>
          <w:lang w:val="es-ES"/>
        </w:rPr>
        <w:t xml:space="preserve"> contados a partir del día </w:t>
      </w:r>
      <w:r w:rsidR="00FA7828">
        <w:rPr>
          <w:sz w:val="24"/>
          <w:szCs w:val="24"/>
          <w:lang w:val="es-ES"/>
        </w:rPr>
        <w:t xml:space="preserve">de la </w:t>
      </w:r>
      <w:r w:rsidRPr="002679DC">
        <w:rPr>
          <w:sz w:val="24"/>
          <w:szCs w:val="24"/>
          <w:lang w:val="es-ES"/>
        </w:rPr>
        <w:t>finalización del plazo señalado en la letra b) de esta resolución, entregue al apelante</w:t>
      </w:r>
      <w:r w:rsidR="002679DC" w:rsidRPr="002679DC">
        <w:rPr>
          <w:sz w:val="24"/>
          <w:szCs w:val="24"/>
          <w:lang w:val="es-ES"/>
        </w:rPr>
        <w:t xml:space="preserve">, constancia de </w:t>
      </w:r>
      <w:r w:rsidRPr="002679DC">
        <w:rPr>
          <w:sz w:val="24"/>
          <w:szCs w:val="24"/>
          <w:lang w:val="es-ES"/>
        </w:rPr>
        <w:t>antecedentes</w:t>
      </w:r>
      <w:r w:rsidR="002679DC" w:rsidRPr="002679DC">
        <w:rPr>
          <w:sz w:val="24"/>
          <w:szCs w:val="24"/>
          <w:lang w:val="es-ES"/>
        </w:rPr>
        <w:t xml:space="preserve"> penales sin indicar la palabra cancelado u otra que indique que los ha tenido</w:t>
      </w:r>
      <w:r w:rsidRPr="002679DC">
        <w:rPr>
          <w:sz w:val="24"/>
          <w:szCs w:val="24"/>
          <w:lang w:val="es-ES"/>
        </w:rPr>
        <w:t>.</w:t>
      </w:r>
    </w:p>
    <w:p w14:paraId="7D22C10E" w14:textId="77777777" w:rsidR="00516B8E" w:rsidRPr="002679DC" w:rsidRDefault="00516B8E" w:rsidP="00516B8E">
      <w:pPr>
        <w:spacing w:before="240" w:line="360" w:lineRule="auto"/>
        <w:ind w:firstLine="708"/>
        <w:jc w:val="both"/>
        <w:rPr>
          <w:sz w:val="24"/>
          <w:szCs w:val="24"/>
          <w:lang w:val="es-ES"/>
        </w:rPr>
      </w:pPr>
      <w:r w:rsidRPr="002679DC">
        <w:rPr>
          <w:b/>
          <w:sz w:val="24"/>
          <w:szCs w:val="24"/>
          <w:lang w:val="es-ES"/>
        </w:rPr>
        <w:t>d) Ordenar</w:t>
      </w:r>
      <w:r w:rsidRPr="002679DC">
        <w:rPr>
          <w:sz w:val="24"/>
          <w:szCs w:val="24"/>
          <w:lang w:val="es-ES"/>
        </w:rPr>
        <w:t xml:space="preserve"> a la </w:t>
      </w:r>
      <w:r w:rsidR="002679DC" w:rsidRPr="002679DC">
        <w:rPr>
          <w:b/>
          <w:sz w:val="24"/>
          <w:szCs w:val="24"/>
          <w:lang w:val="es-ES"/>
        </w:rPr>
        <w:t xml:space="preserve">DGCP </w:t>
      </w:r>
      <w:r w:rsidRPr="002679DC">
        <w:rPr>
          <w:sz w:val="24"/>
          <w:szCs w:val="24"/>
          <w:lang w:val="es-ES"/>
        </w:rPr>
        <w:t xml:space="preserve">que, en el plazo de </w:t>
      </w:r>
      <w:r w:rsidRPr="002679DC">
        <w:rPr>
          <w:b/>
          <w:sz w:val="24"/>
          <w:szCs w:val="24"/>
          <w:lang w:val="es-ES"/>
        </w:rPr>
        <w:t>veinticuatro horas</w:t>
      </w:r>
      <w:r w:rsidRPr="002679DC">
        <w:rPr>
          <w:sz w:val="24"/>
          <w:szCs w:val="24"/>
          <w:lang w:val="es-ES"/>
        </w:rPr>
        <w:t xml:space="preserve"> posteriores al vencimiento del plazo anterior, remita a este Instituto un informe de cumplimiento, que incluya algún registro en el que conste la documentación entregada a los apelantes así como su recepción, bajo pena de iniciar el procedimiento administrativo sancionatorio. Este informe puede ser remitido por vía electrónica a la dirección: fiscalización@iaip.gob.sv. </w:t>
      </w:r>
    </w:p>
    <w:p w14:paraId="395531A5" w14:textId="77777777" w:rsidR="00516B8E" w:rsidRPr="002679DC" w:rsidRDefault="00516B8E" w:rsidP="00516B8E">
      <w:pPr>
        <w:spacing w:before="240" w:line="360" w:lineRule="auto"/>
        <w:ind w:firstLine="708"/>
        <w:jc w:val="both"/>
        <w:rPr>
          <w:sz w:val="24"/>
          <w:szCs w:val="24"/>
          <w:lang w:val="es-ES"/>
        </w:rPr>
      </w:pPr>
      <w:r w:rsidRPr="002679DC">
        <w:rPr>
          <w:b/>
          <w:sz w:val="24"/>
          <w:szCs w:val="24"/>
          <w:lang w:val="es-ES"/>
        </w:rPr>
        <w:t>f) Remitir</w:t>
      </w:r>
      <w:r w:rsidRPr="002679DC">
        <w:rPr>
          <w:sz w:val="24"/>
          <w:szCs w:val="24"/>
          <w:lang w:val="es-ES"/>
        </w:rPr>
        <w:t xml:space="preserve"> el presente expediente a la Unidad de Fiscalización de este Instituto para que verifique el cumplimiento de esta resolución.</w:t>
      </w:r>
    </w:p>
    <w:p w14:paraId="145E4EA7" w14:textId="77777777" w:rsidR="00516B8E" w:rsidRPr="002679DC" w:rsidRDefault="00516B8E" w:rsidP="00516B8E">
      <w:pPr>
        <w:spacing w:line="360" w:lineRule="auto"/>
        <w:jc w:val="both"/>
        <w:rPr>
          <w:sz w:val="24"/>
          <w:szCs w:val="24"/>
          <w:lang w:val="es-ES"/>
        </w:rPr>
      </w:pPr>
    </w:p>
    <w:p w14:paraId="00FC09A1" w14:textId="77777777" w:rsidR="00516B8E" w:rsidRPr="002679DC" w:rsidRDefault="00516B8E" w:rsidP="00516B8E">
      <w:pPr>
        <w:spacing w:line="360" w:lineRule="auto"/>
        <w:jc w:val="both"/>
        <w:rPr>
          <w:sz w:val="24"/>
          <w:szCs w:val="24"/>
          <w:lang w:val="es-ES"/>
        </w:rPr>
      </w:pPr>
      <w:r w:rsidRPr="002679DC">
        <w:rPr>
          <w:sz w:val="24"/>
          <w:szCs w:val="24"/>
          <w:lang w:val="es-ES"/>
        </w:rPr>
        <w:tab/>
      </w:r>
      <w:r w:rsidRPr="002679DC">
        <w:rPr>
          <w:b/>
          <w:sz w:val="24"/>
          <w:szCs w:val="24"/>
          <w:lang w:val="es-ES"/>
        </w:rPr>
        <w:t>g) Publíquese</w:t>
      </w:r>
      <w:r w:rsidRPr="002679DC">
        <w:rPr>
          <w:sz w:val="24"/>
          <w:szCs w:val="24"/>
          <w:lang w:val="es-ES"/>
        </w:rPr>
        <w:t xml:space="preserve"> esta resolución, oportunamente.</w:t>
      </w:r>
    </w:p>
    <w:p w14:paraId="600A185D" w14:textId="77777777" w:rsidR="00516B8E" w:rsidRPr="002679DC" w:rsidRDefault="00516B8E" w:rsidP="00516B8E">
      <w:pPr>
        <w:spacing w:line="360" w:lineRule="auto"/>
        <w:jc w:val="both"/>
        <w:rPr>
          <w:sz w:val="24"/>
          <w:szCs w:val="24"/>
          <w:lang w:val="es-ES"/>
        </w:rPr>
      </w:pPr>
    </w:p>
    <w:p w14:paraId="6082BA6C" w14:textId="77777777" w:rsidR="001B44E8" w:rsidRDefault="00516B8E" w:rsidP="001B44E8">
      <w:pPr>
        <w:spacing w:line="360" w:lineRule="auto"/>
        <w:jc w:val="both"/>
        <w:rPr>
          <w:b/>
          <w:sz w:val="24"/>
          <w:szCs w:val="24"/>
          <w:lang w:val="es-ES"/>
        </w:rPr>
      </w:pPr>
      <w:r w:rsidRPr="002679DC">
        <w:rPr>
          <w:b/>
          <w:sz w:val="24"/>
          <w:szCs w:val="24"/>
          <w:lang w:val="es-ES"/>
        </w:rPr>
        <w:t>Notifíquese.-</w:t>
      </w:r>
    </w:p>
    <w:p w14:paraId="53F0992F" w14:textId="77777777" w:rsidR="001B44E8" w:rsidRDefault="001B44E8" w:rsidP="001B44E8">
      <w:pPr>
        <w:spacing w:line="360" w:lineRule="auto"/>
        <w:jc w:val="both"/>
        <w:rPr>
          <w:b/>
          <w:sz w:val="24"/>
          <w:szCs w:val="24"/>
          <w:lang w:val="es-ES"/>
        </w:rPr>
      </w:pPr>
    </w:p>
    <w:p w14:paraId="317E7EFE" w14:textId="12369B4D" w:rsidR="00516B8E" w:rsidRPr="001B44E8" w:rsidRDefault="001B44E8" w:rsidP="001B44E8">
      <w:pPr>
        <w:spacing w:line="360" w:lineRule="auto"/>
        <w:jc w:val="both"/>
        <w:rPr>
          <w:b/>
          <w:sz w:val="22"/>
          <w:szCs w:val="22"/>
          <w:lang w:val="es-ES"/>
        </w:rPr>
      </w:pPr>
      <w:r w:rsidRPr="001B44E8">
        <w:rPr>
          <w:color w:val="000000"/>
          <w:sz w:val="22"/>
          <w:szCs w:val="22"/>
          <w:lang w:val="es-SV"/>
        </w:rPr>
        <w:lastRenderedPageBreak/>
        <w:t>----------CH. SEGOVIA-------------- ILEGIBLE ------------</w:t>
      </w:r>
      <w:proofErr w:type="spellStart"/>
      <w:r w:rsidRPr="001B44E8">
        <w:rPr>
          <w:color w:val="000000"/>
          <w:sz w:val="22"/>
          <w:szCs w:val="22"/>
          <w:lang w:val="es-SV"/>
        </w:rPr>
        <w:t>ILEGIBLE</w:t>
      </w:r>
      <w:proofErr w:type="spellEnd"/>
      <w:r w:rsidRPr="001B44E8">
        <w:rPr>
          <w:color w:val="000000"/>
          <w:sz w:val="22"/>
          <w:szCs w:val="22"/>
          <w:lang w:val="es-SV"/>
        </w:rPr>
        <w:t>------------</w:t>
      </w:r>
      <w:proofErr w:type="spellStart"/>
      <w:r w:rsidRPr="001B44E8">
        <w:rPr>
          <w:color w:val="000000"/>
          <w:sz w:val="22"/>
          <w:szCs w:val="22"/>
          <w:lang w:val="es-SV"/>
        </w:rPr>
        <w:t>ILEGIBLE</w:t>
      </w:r>
      <w:proofErr w:type="spellEnd"/>
      <w:r w:rsidRPr="001B44E8">
        <w:rPr>
          <w:color w:val="000000"/>
          <w:sz w:val="22"/>
          <w:szCs w:val="22"/>
          <w:lang w:val="es-SV"/>
        </w:rPr>
        <w:t xml:space="preserve"> ---------------PRONUNCIADA POR LA COMISIONADA Y LOS COMISIONADOS QUE LA SUSCRIBEN”””””””””””””””RUBRICADAS”””””””””””””””””””””””””””””””””””””””””</w:t>
      </w:r>
    </w:p>
    <w:p w14:paraId="5CDAB6B4" w14:textId="77777777" w:rsidR="00516B8E" w:rsidRPr="009A204E" w:rsidRDefault="00516B8E" w:rsidP="00516B8E">
      <w:pPr>
        <w:tabs>
          <w:tab w:val="left" w:pos="426"/>
        </w:tabs>
        <w:spacing w:before="4" w:line="360" w:lineRule="auto"/>
        <w:ind w:firstLine="36"/>
        <w:contextualSpacing/>
        <w:jc w:val="both"/>
        <w:rPr>
          <w:sz w:val="22"/>
          <w:szCs w:val="22"/>
          <w:lang w:val="es-ES"/>
        </w:rPr>
      </w:pPr>
    </w:p>
    <w:p w14:paraId="4DA00ED3" w14:textId="77777777" w:rsidR="00516B8E" w:rsidRPr="009A204E" w:rsidRDefault="00516B8E" w:rsidP="00516B8E">
      <w:pPr>
        <w:tabs>
          <w:tab w:val="left" w:pos="426"/>
        </w:tabs>
        <w:spacing w:line="360" w:lineRule="auto"/>
        <w:contextualSpacing/>
        <w:jc w:val="both"/>
        <w:rPr>
          <w:sz w:val="22"/>
          <w:szCs w:val="22"/>
          <w:lang w:val="es-ES"/>
        </w:rPr>
      </w:pPr>
    </w:p>
    <w:p w14:paraId="1065A306" w14:textId="77777777" w:rsidR="00516B8E" w:rsidRPr="009A204E" w:rsidRDefault="00516B8E" w:rsidP="00516B8E">
      <w:pPr>
        <w:tabs>
          <w:tab w:val="left" w:pos="426"/>
        </w:tabs>
        <w:spacing w:line="360" w:lineRule="auto"/>
        <w:ind w:left="426" w:firstLine="36"/>
        <w:contextualSpacing/>
        <w:jc w:val="both"/>
        <w:rPr>
          <w:sz w:val="22"/>
          <w:szCs w:val="22"/>
          <w:lang w:val="es-ES"/>
        </w:rPr>
      </w:pPr>
      <w:bookmarkStart w:id="0" w:name="_GoBack"/>
      <w:bookmarkEnd w:id="0"/>
    </w:p>
    <w:p w14:paraId="262BE603" w14:textId="77777777" w:rsidR="00516B8E" w:rsidRPr="008D3D6A" w:rsidRDefault="00516B8E" w:rsidP="00516B8E">
      <w:pPr>
        <w:tabs>
          <w:tab w:val="left" w:pos="426"/>
        </w:tabs>
        <w:spacing w:line="360" w:lineRule="auto"/>
        <w:ind w:firstLine="36"/>
        <w:contextualSpacing/>
        <w:jc w:val="both"/>
        <w:rPr>
          <w:sz w:val="22"/>
          <w:szCs w:val="22"/>
          <w:lang w:val="es-SV"/>
        </w:rPr>
      </w:pPr>
    </w:p>
    <w:p w14:paraId="7D23C9D8" w14:textId="77777777" w:rsidR="00A11789" w:rsidRPr="008F3831" w:rsidRDefault="00A11789">
      <w:pPr>
        <w:rPr>
          <w:lang w:val="es-SV"/>
        </w:rPr>
      </w:pPr>
    </w:p>
    <w:sectPr w:rsidR="00A11789" w:rsidRPr="008F3831" w:rsidSect="007E3133">
      <w:footerReference w:type="even"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AEAC45" w14:textId="77777777" w:rsidR="00292DE4" w:rsidRDefault="00292DE4">
      <w:r>
        <w:separator/>
      </w:r>
    </w:p>
  </w:endnote>
  <w:endnote w:type="continuationSeparator" w:id="0">
    <w:p w14:paraId="76218C51" w14:textId="77777777" w:rsidR="00292DE4" w:rsidRDefault="00292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03469" w14:textId="77777777" w:rsidR="008A44AE" w:rsidRDefault="00961D03" w:rsidP="008A44AE">
    <w:pPr>
      <w:pStyle w:val="Piedepgina"/>
      <w:framePr w:wrap="none"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280742C3" w14:textId="77777777" w:rsidR="008A44AE" w:rsidRDefault="00292DE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6606364"/>
      <w:docPartObj>
        <w:docPartGallery w:val="Page Numbers (Bottom of Page)"/>
        <w:docPartUnique/>
      </w:docPartObj>
    </w:sdtPr>
    <w:sdtEndPr/>
    <w:sdtContent>
      <w:sdt>
        <w:sdtPr>
          <w:id w:val="1728636285"/>
          <w:docPartObj>
            <w:docPartGallery w:val="Page Numbers (Top of Page)"/>
            <w:docPartUnique/>
          </w:docPartObj>
        </w:sdtPr>
        <w:sdtEndPr/>
        <w:sdtContent>
          <w:p w14:paraId="3F0F8651" w14:textId="77777777" w:rsidR="008A44AE" w:rsidRDefault="00961D03">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1B44E8">
              <w:rPr>
                <w:b/>
                <w:bCs/>
                <w:noProof/>
              </w:rPr>
              <w:t>8</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1B44E8">
              <w:rPr>
                <w:b/>
                <w:bCs/>
                <w:noProof/>
              </w:rPr>
              <w:t>8</w:t>
            </w:r>
            <w:r>
              <w:rPr>
                <w:b/>
                <w:bCs/>
                <w:sz w:val="24"/>
                <w:szCs w:val="24"/>
              </w:rPr>
              <w:fldChar w:fldCharType="end"/>
            </w:r>
          </w:p>
        </w:sdtContent>
      </w:sdt>
    </w:sdtContent>
  </w:sdt>
  <w:p w14:paraId="51A09815" w14:textId="77777777" w:rsidR="008A44AE" w:rsidRDefault="00292DE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8E306E" w14:textId="77777777" w:rsidR="00292DE4" w:rsidRDefault="00292DE4">
      <w:r>
        <w:separator/>
      </w:r>
    </w:p>
  </w:footnote>
  <w:footnote w:type="continuationSeparator" w:id="0">
    <w:p w14:paraId="33BC66BA" w14:textId="77777777" w:rsidR="00292DE4" w:rsidRDefault="00292D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B8E"/>
    <w:rsid w:val="00041D3F"/>
    <w:rsid w:val="00071AC4"/>
    <w:rsid w:val="00086751"/>
    <w:rsid w:val="000A03BD"/>
    <w:rsid w:val="00107119"/>
    <w:rsid w:val="001B44E8"/>
    <w:rsid w:val="00230B3B"/>
    <w:rsid w:val="002679DC"/>
    <w:rsid w:val="002846EF"/>
    <w:rsid w:val="00292DE4"/>
    <w:rsid w:val="002E2BEE"/>
    <w:rsid w:val="00303524"/>
    <w:rsid w:val="003069F8"/>
    <w:rsid w:val="00344349"/>
    <w:rsid w:val="00351576"/>
    <w:rsid w:val="003700EC"/>
    <w:rsid w:val="00371237"/>
    <w:rsid w:val="003D4466"/>
    <w:rsid w:val="00481FCD"/>
    <w:rsid w:val="004C4887"/>
    <w:rsid w:val="00516B8E"/>
    <w:rsid w:val="005A4792"/>
    <w:rsid w:val="005A5C99"/>
    <w:rsid w:val="005D0A48"/>
    <w:rsid w:val="00630CB9"/>
    <w:rsid w:val="006621C5"/>
    <w:rsid w:val="006B09D3"/>
    <w:rsid w:val="006E02A7"/>
    <w:rsid w:val="006E3BC0"/>
    <w:rsid w:val="006F3D2C"/>
    <w:rsid w:val="007344E1"/>
    <w:rsid w:val="007719F5"/>
    <w:rsid w:val="007A14E3"/>
    <w:rsid w:val="008066D2"/>
    <w:rsid w:val="00877805"/>
    <w:rsid w:val="00890326"/>
    <w:rsid w:val="0089542F"/>
    <w:rsid w:val="008A53CF"/>
    <w:rsid w:val="008B5540"/>
    <w:rsid w:val="008C4C3D"/>
    <w:rsid w:val="008E57B9"/>
    <w:rsid w:val="008F3831"/>
    <w:rsid w:val="0092342A"/>
    <w:rsid w:val="00961D03"/>
    <w:rsid w:val="00991DDD"/>
    <w:rsid w:val="009A1AE3"/>
    <w:rsid w:val="009A5DD4"/>
    <w:rsid w:val="009C23D1"/>
    <w:rsid w:val="00A0298B"/>
    <w:rsid w:val="00A11789"/>
    <w:rsid w:val="00A31943"/>
    <w:rsid w:val="00A802DE"/>
    <w:rsid w:val="00AA2B52"/>
    <w:rsid w:val="00B22028"/>
    <w:rsid w:val="00B64E52"/>
    <w:rsid w:val="00C80E7A"/>
    <w:rsid w:val="00CC0E78"/>
    <w:rsid w:val="00CD4944"/>
    <w:rsid w:val="00D36A68"/>
    <w:rsid w:val="00D56706"/>
    <w:rsid w:val="00D6471D"/>
    <w:rsid w:val="00D96649"/>
    <w:rsid w:val="00D97107"/>
    <w:rsid w:val="00DB4E1D"/>
    <w:rsid w:val="00DB5E0D"/>
    <w:rsid w:val="00DD111F"/>
    <w:rsid w:val="00E748F2"/>
    <w:rsid w:val="00EC56E2"/>
    <w:rsid w:val="00ED1922"/>
    <w:rsid w:val="00EE5A99"/>
    <w:rsid w:val="00F65E16"/>
    <w:rsid w:val="00FA5DC0"/>
    <w:rsid w:val="00FA7828"/>
    <w:rsid w:val="00FB61E0"/>
    <w:rsid w:val="00FD15EA"/>
    <w:rsid w:val="00FE0CDB"/>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1A0DC"/>
  <w15:chartTrackingRefBased/>
  <w15:docId w15:val="{BC715FFA-6B83-425C-802E-0C649F424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6B8E"/>
    <w:pPr>
      <w:spacing w:after="0" w:line="240" w:lineRule="auto"/>
    </w:pPr>
    <w:rPr>
      <w:rFonts w:ascii="Times New Roman" w:eastAsia="Times New Roman" w:hAnsi="Times New Roman" w:cs="Times New Roman"/>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516B8E"/>
    <w:pPr>
      <w:tabs>
        <w:tab w:val="center" w:pos="4419"/>
        <w:tab w:val="right" w:pos="8838"/>
      </w:tabs>
    </w:pPr>
  </w:style>
  <w:style w:type="character" w:customStyle="1" w:styleId="PiedepginaCar">
    <w:name w:val="Pie de página Car"/>
    <w:basedOn w:val="Fuentedeprrafopredeter"/>
    <w:link w:val="Piedepgina"/>
    <w:uiPriority w:val="99"/>
    <w:rsid w:val="00516B8E"/>
    <w:rPr>
      <w:rFonts w:ascii="Times New Roman" w:eastAsia="Times New Roman" w:hAnsi="Times New Roman" w:cs="Times New Roman"/>
      <w:sz w:val="20"/>
      <w:szCs w:val="20"/>
      <w:lang w:val="en-US"/>
    </w:rPr>
  </w:style>
  <w:style w:type="character" w:styleId="Nmerodepgina">
    <w:name w:val="page number"/>
    <w:basedOn w:val="Fuentedeprrafopredeter"/>
    <w:uiPriority w:val="99"/>
    <w:semiHidden/>
    <w:unhideWhenUsed/>
    <w:rsid w:val="00516B8E"/>
  </w:style>
  <w:style w:type="paragraph" w:styleId="Textonotapie">
    <w:name w:val="footnote text"/>
    <w:basedOn w:val="Normal"/>
    <w:link w:val="TextonotapieCar"/>
    <w:uiPriority w:val="99"/>
    <w:semiHidden/>
    <w:unhideWhenUsed/>
    <w:rsid w:val="00D36A68"/>
  </w:style>
  <w:style w:type="character" w:customStyle="1" w:styleId="TextonotapieCar">
    <w:name w:val="Texto nota pie Car"/>
    <w:basedOn w:val="Fuentedeprrafopredeter"/>
    <w:link w:val="Textonotapie"/>
    <w:uiPriority w:val="99"/>
    <w:semiHidden/>
    <w:rsid w:val="00D36A68"/>
    <w:rPr>
      <w:rFonts w:ascii="Times New Roman" w:eastAsia="Times New Roman" w:hAnsi="Times New Roman" w:cs="Times New Roman"/>
      <w:sz w:val="20"/>
      <w:szCs w:val="20"/>
      <w:lang w:val="en-US"/>
    </w:rPr>
  </w:style>
  <w:style w:type="character" w:styleId="Refdenotaalpie">
    <w:name w:val="footnote reference"/>
    <w:basedOn w:val="Fuentedeprrafopredeter"/>
    <w:uiPriority w:val="99"/>
    <w:semiHidden/>
    <w:unhideWhenUsed/>
    <w:rsid w:val="00D36A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1963E-BB07-42A8-A6D5-83910C5C8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2240</Words>
  <Characters>12323</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14534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IAIP 8</dc:creator>
  <cp:keywords/>
  <dc:description/>
  <cp:lastModifiedBy>admin</cp:lastModifiedBy>
  <cp:revision>12</cp:revision>
  <dcterms:created xsi:type="dcterms:W3CDTF">2018-02-06T17:58:00Z</dcterms:created>
  <dcterms:modified xsi:type="dcterms:W3CDTF">2018-02-07T23:02:00Z</dcterms:modified>
</cp:coreProperties>
</file>