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E8D" w:rsidRDefault="00864E8D" w:rsidP="00864E8D">
      <w:pPr>
        <w:jc w:val="center"/>
        <w:rPr>
          <w:rFonts w:ascii="Arial" w:hAnsi="Arial" w:cs="Arial"/>
          <w:b/>
          <w:color w:val="2E74B5" w:themeColor="accent1" w:themeShade="BF"/>
        </w:rPr>
      </w:pPr>
      <w:r w:rsidRPr="00A70E6F">
        <w:rPr>
          <w:rFonts w:ascii="Arial" w:hAnsi="Arial" w:cs="Arial"/>
          <w:b/>
          <w:color w:val="2E74B5" w:themeColor="accent1" w:themeShade="BF"/>
        </w:rPr>
        <w:t>CUADRO DE CLASIFICACIÓN DOCUMENTAL DEL IAIP</w:t>
      </w:r>
    </w:p>
    <w:p w:rsidR="00864E8D" w:rsidRPr="00A70E6F" w:rsidRDefault="00864E8D" w:rsidP="00864E8D">
      <w:pPr>
        <w:jc w:val="center"/>
        <w:rPr>
          <w:rFonts w:ascii="Arial" w:eastAsiaTheme="minorEastAsia" w:hAnsi="Arial" w:cs="Arial"/>
          <w:lang w:val="es-ES" w:eastAsia="zh-TW"/>
        </w:rPr>
      </w:pPr>
      <w:r>
        <w:rPr>
          <w:rFonts w:ascii="Arial" w:hAnsi="Arial" w:cs="Arial"/>
          <w:b/>
          <w:color w:val="2E74B5" w:themeColor="accent1" w:themeShade="BF"/>
        </w:rPr>
        <w:t>Versión preliminar</w:t>
      </w:r>
    </w:p>
    <w:p w:rsidR="00D1036F" w:rsidRPr="00A70E6F" w:rsidRDefault="00D1036F" w:rsidP="00D1036F">
      <w:pPr>
        <w:pStyle w:val="Default"/>
        <w:jc w:val="both"/>
        <w:rPr>
          <w:sz w:val="22"/>
          <w:szCs w:val="22"/>
        </w:rPr>
      </w:pPr>
    </w:p>
    <w:p w:rsidR="00764621" w:rsidRPr="00A70E6F" w:rsidRDefault="00C17F3F" w:rsidP="00157426">
      <w:pPr>
        <w:pStyle w:val="Default"/>
        <w:jc w:val="both"/>
        <w:rPr>
          <w:b/>
          <w:sz w:val="22"/>
          <w:szCs w:val="22"/>
        </w:rPr>
      </w:pPr>
      <w:r w:rsidRPr="00A70E6F">
        <w:rPr>
          <w:b/>
          <w:sz w:val="22"/>
          <w:szCs w:val="22"/>
        </w:rPr>
        <w:t>Estructura del CCD</w:t>
      </w:r>
    </w:p>
    <w:p w:rsidR="00764621" w:rsidRPr="00A70E6F" w:rsidRDefault="00764621" w:rsidP="00157426">
      <w:pPr>
        <w:pStyle w:val="Default"/>
        <w:jc w:val="both"/>
        <w:rPr>
          <w:sz w:val="22"/>
          <w:szCs w:val="22"/>
        </w:rPr>
      </w:pPr>
    </w:p>
    <w:p w:rsidR="00C17F3F" w:rsidRPr="00A70E6F" w:rsidRDefault="00C17F3F" w:rsidP="00157426">
      <w:pPr>
        <w:pStyle w:val="Default"/>
        <w:jc w:val="both"/>
        <w:rPr>
          <w:color w:val="auto"/>
          <w:sz w:val="22"/>
          <w:szCs w:val="22"/>
        </w:rPr>
      </w:pPr>
    </w:p>
    <w:p w:rsidR="00157426" w:rsidRPr="00A70E6F" w:rsidRDefault="00157426" w:rsidP="00157426">
      <w:pPr>
        <w:pStyle w:val="Default"/>
        <w:jc w:val="both"/>
        <w:rPr>
          <w:color w:val="auto"/>
          <w:sz w:val="22"/>
          <w:szCs w:val="22"/>
        </w:rPr>
      </w:pPr>
      <w:r w:rsidRPr="00A70E6F">
        <w:rPr>
          <w:color w:val="auto"/>
          <w:sz w:val="22"/>
          <w:szCs w:val="22"/>
        </w:rPr>
        <w:t xml:space="preserve">Se parte del </w:t>
      </w:r>
      <w:r w:rsidRPr="00A70E6F">
        <w:rPr>
          <w:i/>
          <w:color w:val="auto"/>
          <w:sz w:val="22"/>
          <w:szCs w:val="22"/>
        </w:rPr>
        <w:t>fondo documental</w:t>
      </w:r>
      <w:r w:rsidRPr="00A70E6F">
        <w:rPr>
          <w:color w:val="auto"/>
          <w:sz w:val="22"/>
          <w:szCs w:val="22"/>
        </w:rPr>
        <w:t xml:space="preserve"> que representa la </w:t>
      </w:r>
      <w:r w:rsidR="005E414D" w:rsidRPr="00A70E6F">
        <w:rPr>
          <w:color w:val="auto"/>
          <w:sz w:val="22"/>
          <w:szCs w:val="22"/>
        </w:rPr>
        <w:t>“</w:t>
      </w:r>
      <w:r w:rsidRPr="00A70E6F">
        <w:rPr>
          <w:color w:val="auto"/>
          <w:sz w:val="22"/>
          <w:szCs w:val="22"/>
        </w:rPr>
        <w:t>totalidad de la documentación producida y recibida por una institución o persona</w:t>
      </w:r>
      <w:r w:rsidR="005E414D" w:rsidRPr="00A70E6F">
        <w:rPr>
          <w:color w:val="auto"/>
          <w:sz w:val="22"/>
          <w:szCs w:val="22"/>
        </w:rPr>
        <w:t>”</w:t>
      </w:r>
      <w:r w:rsidRPr="00A70E6F">
        <w:rPr>
          <w:i/>
          <w:color w:val="auto"/>
          <w:sz w:val="22"/>
          <w:szCs w:val="22"/>
        </w:rPr>
        <w:t xml:space="preserve">. </w:t>
      </w:r>
      <w:r w:rsidR="005D7483" w:rsidRPr="00A70E6F">
        <w:rPr>
          <w:color w:val="auto"/>
          <w:sz w:val="22"/>
          <w:szCs w:val="22"/>
        </w:rPr>
        <w:t>Para este caso,</w:t>
      </w:r>
      <w:r w:rsidRPr="00A70E6F">
        <w:rPr>
          <w:color w:val="auto"/>
          <w:sz w:val="22"/>
          <w:szCs w:val="22"/>
        </w:rPr>
        <w:t xml:space="preserve"> el fondo </w:t>
      </w:r>
      <w:r w:rsidR="005D7483" w:rsidRPr="00A70E6F">
        <w:rPr>
          <w:color w:val="auto"/>
          <w:sz w:val="22"/>
          <w:szCs w:val="22"/>
        </w:rPr>
        <w:t>documental es el fondo institucional</w:t>
      </w:r>
      <w:r w:rsidRPr="00A70E6F">
        <w:rPr>
          <w:color w:val="auto"/>
          <w:sz w:val="22"/>
          <w:szCs w:val="22"/>
        </w:rPr>
        <w:t xml:space="preserve"> que reúne todas las series document</w:t>
      </w:r>
      <w:r w:rsidR="005D7483" w:rsidRPr="00A70E6F">
        <w:rPr>
          <w:color w:val="auto"/>
          <w:sz w:val="22"/>
          <w:szCs w:val="22"/>
        </w:rPr>
        <w:t xml:space="preserve">ales producidas por el ente obligado. </w:t>
      </w:r>
    </w:p>
    <w:p w:rsidR="005E414D" w:rsidRPr="00A70E6F" w:rsidRDefault="005E414D" w:rsidP="00157426">
      <w:pPr>
        <w:pStyle w:val="Default"/>
        <w:jc w:val="both"/>
        <w:rPr>
          <w:i/>
          <w:color w:val="auto"/>
          <w:sz w:val="22"/>
          <w:szCs w:val="22"/>
        </w:rPr>
      </w:pPr>
    </w:p>
    <w:p w:rsidR="00157426" w:rsidRPr="00A70E6F" w:rsidRDefault="00157426" w:rsidP="00157426">
      <w:pPr>
        <w:pStyle w:val="Default"/>
        <w:jc w:val="both"/>
        <w:rPr>
          <w:color w:val="auto"/>
          <w:sz w:val="22"/>
          <w:szCs w:val="22"/>
        </w:rPr>
      </w:pPr>
    </w:p>
    <w:p w:rsidR="00157426" w:rsidRPr="00A70E6F" w:rsidRDefault="00157426" w:rsidP="005E414D">
      <w:pPr>
        <w:pStyle w:val="Default"/>
        <w:numPr>
          <w:ilvl w:val="0"/>
          <w:numId w:val="5"/>
        </w:numPr>
        <w:jc w:val="both"/>
        <w:rPr>
          <w:color w:val="auto"/>
          <w:sz w:val="22"/>
          <w:szCs w:val="22"/>
        </w:rPr>
      </w:pPr>
      <w:r w:rsidRPr="00A70E6F">
        <w:rPr>
          <w:color w:val="auto"/>
          <w:sz w:val="22"/>
          <w:szCs w:val="22"/>
        </w:rPr>
        <w:t xml:space="preserve">En forma descendente, la primera división es la </w:t>
      </w:r>
      <w:r w:rsidRPr="00A70E6F">
        <w:rPr>
          <w:b/>
          <w:color w:val="auto"/>
          <w:sz w:val="22"/>
          <w:szCs w:val="22"/>
        </w:rPr>
        <w:t>SECCIÓN</w:t>
      </w:r>
      <w:r w:rsidRPr="00A70E6F">
        <w:rPr>
          <w:color w:val="auto"/>
          <w:sz w:val="22"/>
          <w:szCs w:val="22"/>
        </w:rPr>
        <w:t xml:space="preserve">, entendida como </w:t>
      </w:r>
      <w:r w:rsidRPr="00A70E6F">
        <w:rPr>
          <w:i/>
          <w:color w:val="auto"/>
          <w:sz w:val="22"/>
          <w:szCs w:val="22"/>
        </w:rPr>
        <w:t xml:space="preserve">el conjunto de documentos generados en razón de la actividad de esa subdivisión funcional. </w:t>
      </w:r>
      <w:r w:rsidR="005D7483" w:rsidRPr="00A70E6F">
        <w:rPr>
          <w:color w:val="auto"/>
          <w:sz w:val="22"/>
          <w:szCs w:val="22"/>
        </w:rPr>
        <w:t>E</w:t>
      </w:r>
      <w:r w:rsidRPr="00A70E6F">
        <w:rPr>
          <w:color w:val="auto"/>
          <w:sz w:val="22"/>
          <w:szCs w:val="22"/>
        </w:rPr>
        <w:t>xisten cuatro</w:t>
      </w:r>
      <w:r w:rsidR="005D7483" w:rsidRPr="00A70E6F">
        <w:rPr>
          <w:color w:val="auto"/>
          <w:sz w:val="22"/>
          <w:szCs w:val="22"/>
        </w:rPr>
        <w:t xml:space="preserve"> secciones en el fondo documental</w:t>
      </w:r>
      <w:r w:rsidRPr="00A70E6F">
        <w:rPr>
          <w:color w:val="auto"/>
          <w:sz w:val="22"/>
          <w:szCs w:val="22"/>
        </w:rPr>
        <w:t xml:space="preserve">, </w:t>
      </w:r>
      <w:r w:rsidRPr="00A70E6F">
        <w:rPr>
          <w:sz w:val="22"/>
          <w:szCs w:val="22"/>
        </w:rPr>
        <w:t>división fundamentada en las cuatro grandes acciones dentro de las competenc</w:t>
      </w:r>
      <w:r w:rsidR="005D7483" w:rsidRPr="00A70E6F">
        <w:rPr>
          <w:sz w:val="22"/>
          <w:szCs w:val="22"/>
        </w:rPr>
        <w:t>ias de las entidades gubernamentales</w:t>
      </w:r>
      <w:r w:rsidRPr="00A70E6F">
        <w:rPr>
          <w:sz w:val="22"/>
          <w:szCs w:val="22"/>
        </w:rPr>
        <w:t xml:space="preserve">, </w:t>
      </w:r>
      <w:r w:rsidR="005E414D" w:rsidRPr="00A70E6F">
        <w:rPr>
          <w:sz w:val="22"/>
          <w:szCs w:val="22"/>
        </w:rPr>
        <w:t xml:space="preserve">las cuales se representan </w:t>
      </w:r>
      <w:r w:rsidRPr="00A70E6F">
        <w:rPr>
          <w:sz w:val="22"/>
          <w:szCs w:val="22"/>
        </w:rPr>
        <w:t>en mayúscula y negrita:</w:t>
      </w:r>
    </w:p>
    <w:p w:rsidR="00157426" w:rsidRPr="00A70E6F" w:rsidRDefault="00157426" w:rsidP="00157426">
      <w:pPr>
        <w:pStyle w:val="Default"/>
        <w:jc w:val="both"/>
        <w:rPr>
          <w:sz w:val="22"/>
          <w:szCs w:val="22"/>
        </w:rPr>
      </w:pPr>
    </w:p>
    <w:p w:rsidR="00157426" w:rsidRPr="00A70E6F" w:rsidRDefault="00D90CA0" w:rsidP="00841C3E">
      <w:pPr>
        <w:pStyle w:val="Default"/>
        <w:ind w:left="1416"/>
        <w:jc w:val="both"/>
        <w:rPr>
          <w:b/>
          <w:sz w:val="22"/>
          <w:szCs w:val="22"/>
        </w:rPr>
      </w:pPr>
      <w:r w:rsidRPr="00A70E6F">
        <w:rPr>
          <w:b/>
          <w:sz w:val="22"/>
          <w:szCs w:val="22"/>
        </w:rPr>
        <w:t xml:space="preserve">SECCIÓN 1: </w:t>
      </w:r>
      <w:r w:rsidR="00157426" w:rsidRPr="00A70E6F">
        <w:rPr>
          <w:b/>
          <w:sz w:val="22"/>
          <w:szCs w:val="22"/>
        </w:rPr>
        <w:t>GOBIERNO</w:t>
      </w:r>
    </w:p>
    <w:p w:rsidR="00157426" w:rsidRPr="00A70E6F" w:rsidRDefault="00D90CA0" w:rsidP="00841C3E">
      <w:pPr>
        <w:pStyle w:val="Default"/>
        <w:ind w:left="1416"/>
        <w:jc w:val="both"/>
        <w:rPr>
          <w:b/>
          <w:sz w:val="22"/>
          <w:szCs w:val="22"/>
        </w:rPr>
      </w:pPr>
      <w:r w:rsidRPr="00A70E6F">
        <w:rPr>
          <w:b/>
          <w:sz w:val="22"/>
          <w:szCs w:val="22"/>
        </w:rPr>
        <w:t xml:space="preserve">SECCIÓN 2: </w:t>
      </w:r>
      <w:r w:rsidR="00157426" w:rsidRPr="00A70E6F">
        <w:rPr>
          <w:b/>
          <w:sz w:val="22"/>
          <w:szCs w:val="22"/>
        </w:rPr>
        <w:t xml:space="preserve">ADMINISTRACIÓN </w:t>
      </w:r>
    </w:p>
    <w:p w:rsidR="00157426" w:rsidRPr="00A70E6F" w:rsidRDefault="00D90CA0" w:rsidP="00841C3E">
      <w:pPr>
        <w:pStyle w:val="Default"/>
        <w:ind w:left="1416"/>
        <w:jc w:val="both"/>
        <w:rPr>
          <w:b/>
          <w:sz w:val="22"/>
          <w:szCs w:val="22"/>
        </w:rPr>
      </w:pPr>
      <w:r w:rsidRPr="00A70E6F">
        <w:rPr>
          <w:b/>
          <w:sz w:val="22"/>
          <w:szCs w:val="22"/>
        </w:rPr>
        <w:t xml:space="preserve">SECCIÓN 3: </w:t>
      </w:r>
      <w:r w:rsidR="006300F5" w:rsidRPr="00A70E6F">
        <w:rPr>
          <w:b/>
          <w:sz w:val="22"/>
          <w:szCs w:val="22"/>
        </w:rPr>
        <w:t xml:space="preserve">HACIENDA </w:t>
      </w:r>
    </w:p>
    <w:p w:rsidR="00157426" w:rsidRPr="00A70E6F" w:rsidRDefault="00D90CA0" w:rsidP="00841C3E">
      <w:pPr>
        <w:pStyle w:val="Default"/>
        <w:ind w:left="1416"/>
        <w:jc w:val="both"/>
        <w:rPr>
          <w:b/>
          <w:sz w:val="22"/>
          <w:szCs w:val="22"/>
        </w:rPr>
      </w:pPr>
      <w:r w:rsidRPr="00A70E6F">
        <w:rPr>
          <w:b/>
          <w:sz w:val="22"/>
          <w:szCs w:val="22"/>
        </w:rPr>
        <w:t xml:space="preserve">SECCIÓN 4: </w:t>
      </w:r>
      <w:r w:rsidR="006300F5" w:rsidRPr="00A70E6F">
        <w:rPr>
          <w:b/>
          <w:sz w:val="22"/>
          <w:szCs w:val="22"/>
        </w:rPr>
        <w:t>SERVICIOS</w:t>
      </w:r>
    </w:p>
    <w:p w:rsidR="00157426" w:rsidRPr="00A70E6F" w:rsidRDefault="00157426" w:rsidP="00157426">
      <w:pPr>
        <w:pStyle w:val="Default"/>
        <w:jc w:val="both"/>
        <w:rPr>
          <w:sz w:val="22"/>
          <w:szCs w:val="22"/>
        </w:rPr>
      </w:pPr>
    </w:p>
    <w:p w:rsidR="00C22A7C" w:rsidRDefault="00C22A7C" w:rsidP="005E414D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sección de </w:t>
      </w:r>
      <w:r w:rsidRPr="00B66BE7">
        <w:rPr>
          <w:i/>
          <w:sz w:val="22"/>
          <w:szCs w:val="22"/>
        </w:rPr>
        <w:t>Gobierno</w:t>
      </w:r>
      <w:r>
        <w:rPr>
          <w:sz w:val="22"/>
          <w:szCs w:val="22"/>
        </w:rPr>
        <w:t xml:space="preserve"> </w:t>
      </w:r>
      <w:r w:rsidR="00864E8D">
        <w:rPr>
          <w:sz w:val="22"/>
          <w:szCs w:val="22"/>
        </w:rPr>
        <w:t>está</w:t>
      </w:r>
      <w:r w:rsidR="00B66BE7">
        <w:rPr>
          <w:sz w:val="22"/>
          <w:szCs w:val="22"/>
        </w:rPr>
        <w:t xml:space="preserve"> nombrada</w:t>
      </w:r>
      <w:r>
        <w:rPr>
          <w:sz w:val="22"/>
          <w:szCs w:val="22"/>
        </w:rPr>
        <w:t xml:space="preserve"> </w:t>
      </w:r>
      <w:r w:rsidR="00B66BE7">
        <w:rPr>
          <w:sz w:val="22"/>
          <w:szCs w:val="22"/>
        </w:rPr>
        <w:t>con</w:t>
      </w:r>
      <w:r>
        <w:rPr>
          <w:sz w:val="22"/>
          <w:szCs w:val="22"/>
        </w:rPr>
        <w:t xml:space="preserve"> la </w:t>
      </w:r>
      <w:r w:rsidR="00864E8D">
        <w:rPr>
          <w:sz w:val="22"/>
          <w:szCs w:val="22"/>
        </w:rPr>
        <w:t>máxima autoridad del IAIP</w:t>
      </w:r>
      <w:r w:rsidR="00B66BE7">
        <w:rPr>
          <w:sz w:val="22"/>
          <w:szCs w:val="22"/>
        </w:rPr>
        <w:t xml:space="preserve">. </w:t>
      </w:r>
    </w:p>
    <w:p w:rsidR="00C22A7C" w:rsidRDefault="00C22A7C" w:rsidP="00C22A7C">
      <w:pPr>
        <w:pStyle w:val="Default"/>
        <w:ind w:left="720"/>
        <w:jc w:val="both"/>
        <w:rPr>
          <w:sz w:val="22"/>
          <w:szCs w:val="22"/>
        </w:rPr>
      </w:pPr>
    </w:p>
    <w:p w:rsidR="00841C3E" w:rsidRPr="00A70E6F" w:rsidRDefault="00157426" w:rsidP="005E414D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A70E6F">
        <w:rPr>
          <w:sz w:val="22"/>
          <w:szCs w:val="22"/>
        </w:rPr>
        <w:t xml:space="preserve">Cada una de estas cuatro secciones se divide en subsecciones que delimitan aún más </w:t>
      </w:r>
      <w:r w:rsidR="00D90CA0" w:rsidRPr="00A70E6F">
        <w:rPr>
          <w:sz w:val="22"/>
          <w:szCs w:val="22"/>
        </w:rPr>
        <w:t xml:space="preserve">las </w:t>
      </w:r>
      <w:r w:rsidRPr="00A70E6F">
        <w:rPr>
          <w:sz w:val="22"/>
          <w:szCs w:val="22"/>
        </w:rPr>
        <w:t>secciones principales, que combinan en algunos casos criterios funcionales en su mayoría</w:t>
      </w:r>
      <w:r w:rsidR="00D90CA0" w:rsidRPr="00A70E6F">
        <w:rPr>
          <w:sz w:val="22"/>
          <w:szCs w:val="22"/>
        </w:rPr>
        <w:t xml:space="preserve"> obtenidos del análisis del repertorio de func</w:t>
      </w:r>
      <w:r w:rsidR="00584A6A" w:rsidRPr="00A70E6F">
        <w:rPr>
          <w:sz w:val="22"/>
          <w:szCs w:val="22"/>
        </w:rPr>
        <w:t xml:space="preserve">iones. </w:t>
      </w:r>
      <w:r w:rsidR="00841C3E" w:rsidRPr="00A70E6F">
        <w:rPr>
          <w:sz w:val="22"/>
          <w:szCs w:val="22"/>
        </w:rPr>
        <w:t xml:space="preserve">Estos van escritos en </w:t>
      </w:r>
      <w:r w:rsidR="00841C3E" w:rsidRPr="00A70E6F">
        <w:rPr>
          <w:i/>
          <w:sz w:val="22"/>
          <w:szCs w:val="22"/>
        </w:rPr>
        <w:t>MAYÚSCULA EN CURSIVA.</w:t>
      </w:r>
    </w:p>
    <w:p w:rsidR="005E414D" w:rsidRPr="00A70E6F" w:rsidRDefault="005E414D" w:rsidP="005E414D">
      <w:pPr>
        <w:pStyle w:val="Default"/>
        <w:jc w:val="both"/>
        <w:rPr>
          <w:sz w:val="22"/>
          <w:szCs w:val="22"/>
        </w:rPr>
      </w:pPr>
    </w:p>
    <w:p w:rsidR="00A70E6F" w:rsidRPr="00A70E6F" w:rsidRDefault="00A70E6F" w:rsidP="00A70E6F">
      <w:pPr>
        <w:pStyle w:val="Default"/>
        <w:jc w:val="both"/>
        <w:rPr>
          <w:sz w:val="22"/>
          <w:szCs w:val="22"/>
        </w:rPr>
      </w:pPr>
    </w:p>
    <w:p w:rsidR="00A70E6F" w:rsidRPr="00A70E6F" w:rsidRDefault="00A70E6F" w:rsidP="00A70E6F">
      <w:pPr>
        <w:pStyle w:val="Default"/>
        <w:numPr>
          <w:ilvl w:val="0"/>
          <w:numId w:val="5"/>
        </w:numPr>
        <w:jc w:val="both"/>
        <w:rPr>
          <w:i/>
          <w:sz w:val="22"/>
          <w:szCs w:val="22"/>
        </w:rPr>
      </w:pPr>
      <w:r w:rsidRPr="00A70E6F">
        <w:rPr>
          <w:sz w:val="22"/>
          <w:szCs w:val="22"/>
        </w:rPr>
        <w:t>Las series se han escrito en minúscula en cursiva mientras que las sub</w:t>
      </w:r>
      <w:r w:rsidR="003F528B">
        <w:rPr>
          <w:sz w:val="22"/>
          <w:szCs w:val="22"/>
        </w:rPr>
        <w:t>s</w:t>
      </w:r>
      <w:r w:rsidRPr="00A70E6F">
        <w:rPr>
          <w:sz w:val="22"/>
          <w:szCs w:val="22"/>
        </w:rPr>
        <w:t>eries se han escrito con sangría y minúscula cursiva.</w:t>
      </w:r>
    </w:p>
    <w:p w:rsidR="00A70E6F" w:rsidRPr="00A70E6F" w:rsidRDefault="00A70E6F" w:rsidP="00A70E6F">
      <w:pPr>
        <w:pStyle w:val="Default"/>
        <w:ind w:left="720"/>
        <w:jc w:val="both"/>
        <w:rPr>
          <w:i/>
          <w:sz w:val="22"/>
          <w:szCs w:val="22"/>
        </w:rPr>
      </w:pPr>
    </w:p>
    <w:p w:rsidR="00864E8D" w:rsidRDefault="00D90CA0" w:rsidP="00864E8D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A70E6F">
        <w:rPr>
          <w:sz w:val="22"/>
          <w:szCs w:val="22"/>
        </w:rPr>
        <w:t xml:space="preserve">Tanto las subsecciones y las series </w:t>
      </w:r>
      <w:r w:rsidR="00157426" w:rsidRPr="00A70E6F">
        <w:rPr>
          <w:sz w:val="22"/>
          <w:szCs w:val="22"/>
        </w:rPr>
        <w:t>documentales se han dispuesto en orden alfabético.</w:t>
      </w:r>
      <w:r w:rsidRPr="00A70E6F">
        <w:rPr>
          <w:sz w:val="22"/>
          <w:szCs w:val="22"/>
        </w:rPr>
        <w:t xml:space="preserve"> </w:t>
      </w:r>
    </w:p>
    <w:p w:rsidR="00864E8D" w:rsidRDefault="00864E8D">
      <w:pPr>
        <w:rPr>
          <w:rFonts w:ascii="Arial" w:eastAsiaTheme="minorEastAsia" w:hAnsi="Arial" w:cs="Arial"/>
          <w:color w:val="000000"/>
          <w:lang w:val="es-ES" w:eastAsia="zh-TW"/>
        </w:rPr>
      </w:pPr>
      <w:bookmarkStart w:id="0" w:name="_GoBack"/>
      <w:bookmarkEnd w:id="0"/>
      <w:r>
        <w:br w:type="page"/>
      </w:r>
    </w:p>
    <w:p w:rsidR="00864E8D" w:rsidRDefault="00864E8D" w:rsidP="00864E8D">
      <w:pPr>
        <w:pStyle w:val="Default"/>
        <w:ind w:left="720"/>
        <w:jc w:val="both"/>
        <w:rPr>
          <w:b/>
        </w:rPr>
      </w:pPr>
    </w:p>
    <w:p w:rsidR="00157426" w:rsidRPr="00A70E6F" w:rsidRDefault="0034029B" w:rsidP="000D3084">
      <w:pPr>
        <w:rPr>
          <w:rFonts w:ascii="Arial" w:hAnsi="Arial" w:cs="Arial"/>
          <w:b/>
        </w:rPr>
      </w:pPr>
      <w:r w:rsidRPr="00A70E6F">
        <w:rPr>
          <w:rFonts w:ascii="Arial" w:hAnsi="Arial" w:cs="Arial"/>
          <w:b/>
        </w:rPr>
        <w:t xml:space="preserve">SECCIÓN 1: </w:t>
      </w:r>
      <w:r w:rsidR="003F528B">
        <w:rPr>
          <w:rFonts w:ascii="Arial" w:hAnsi="Arial" w:cs="Arial"/>
          <w:b/>
        </w:rPr>
        <w:t xml:space="preserve">PLENO DE </w:t>
      </w:r>
      <w:r w:rsidR="004F2A53" w:rsidRPr="00A70E6F">
        <w:rPr>
          <w:rFonts w:ascii="Arial" w:hAnsi="Arial" w:cs="Arial"/>
          <w:b/>
        </w:rPr>
        <w:t xml:space="preserve">COMISIONADOS </w:t>
      </w:r>
    </w:p>
    <w:p w:rsidR="005B370F" w:rsidRPr="00A70E6F" w:rsidRDefault="0034447B" w:rsidP="000D3084">
      <w:pPr>
        <w:pStyle w:val="Sinespaciado"/>
        <w:rPr>
          <w:rFonts w:ascii="Arial" w:hAnsi="Arial" w:cs="Arial"/>
          <w:i/>
        </w:rPr>
      </w:pPr>
      <w:r w:rsidRPr="00A70E6F">
        <w:rPr>
          <w:rFonts w:ascii="Arial" w:hAnsi="Arial" w:cs="Arial"/>
        </w:rPr>
        <w:tab/>
      </w:r>
      <w:r w:rsidRPr="00A70E6F">
        <w:rPr>
          <w:rFonts w:ascii="Arial" w:hAnsi="Arial" w:cs="Arial"/>
        </w:rPr>
        <w:tab/>
      </w:r>
      <w:r w:rsidR="000D3084" w:rsidRPr="00A70E6F">
        <w:rPr>
          <w:rFonts w:ascii="Arial" w:hAnsi="Arial" w:cs="Arial"/>
        </w:rPr>
        <w:tab/>
      </w:r>
    </w:p>
    <w:p w:rsidR="00FD5778" w:rsidRPr="00A70E6F" w:rsidRDefault="0034447B" w:rsidP="000D3084">
      <w:pPr>
        <w:pStyle w:val="Sinespaciado"/>
        <w:ind w:left="1416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Acuerdos</w:t>
      </w:r>
    </w:p>
    <w:p w:rsidR="000D3084" w:rsidRPr="00A70E6F" w:rsidRDefault="005D75E3" w:rsidP="000D3084">
      <w:pPr>
        <w:pStyle w:val="Sinespaciado"/>
        <w:ind w:left="1416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A</w:t>
      </w:r>
      <w:r w:rsidR="000D3084" w:rsidRPr="00A70E6F">
        <w:rPr>
          <w:rFonts w:ascii="Arial" w:hAnsi="Arial" w:cs="Arial"/>
          <w:i/>
        </w:rPr>
        <w:t>uditoría</w:t>
      </w:r>
      <w:r w:rsidRPr="00A70E6F">
        <w:rPr>
          <w:rFonts w:ascii="Arial" w:hAnsi="Arial" w:cs="Arial"/>
          <w:i/>
        </w:rPr>
        <w:t>s</w:t>
      </w:r>
      <w:r w:rsidR="000D3084" w:rsidRPr="00A70E6F">
        <w:rPr>
          <w:rFonts w:ascii="Arial" w:hAnsi="Arial" w:cs="Arial"/>
          <w:i/>
        </w:rPr>
        <w:t xml:space="preserve"> </w:t>
      </w:r>
    </w:p>
    <w:p w:rsidR="000D3084" w:rsidRPr="00A70E6F" w:rsidRDefault="005D75E3" w:rsidP="005D75E3">
      <w:pPr>
        <w:pStyle w:val="Sinespaciado"/>
        <w:ind w:left="1416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A</w:t>
      </w:r>
      <w:r w:rsidR="000D3084" w:rsidRPr="00A70E6F">
        <w:rPr>
          <w:rFonts w:ascii="Arial" w:hAnsi="Arial" w:cs="Arial"/>
          <w:i/>
        </w:rPr>
        <w:t xml:space="preserve">suntos legales  </w:t>
      </w:r>
    </w:p>
    <w:p w:rsidR="00FD5778" w:rsidRPr="00A70E6F" w:rsidRDefault="005D75E3" w:rsidP="000D3084">
      <w:pPr>
        <w:pStyle w:val="Sinespaciado"/>
        <w:ind w:left="1416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C</w:t>
      </w:r>
      <w:r w:rsidR="00FD5778" w:rsidRPr="00A70E6F">
        <w:rPr>
          <w:rFonts w:ascii="Arial" w:hAnsi="Arial" w:cs="Arial"/>
          <w:i/>
        </w:rPr>
        <w:t xml:space="preserve">onvenios </w:t>
      </w:r>
    </w:p>
    <w:p w:rsidR="00FD5778" w:rsidRPr="00A70E6F" w:rsidRDefault="00FD5778" w:rsidP="000D3084">
      <w:pPr>
        <w:pStyle w:val="Sinespaciado"/>
        <w:ind w:left="2124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Cooperación internacional</w:t>
      </w:r>
    </w:p>
    <w:p w:rsidR="00FD5778" w:rsidRPr="00A70E6F" w:rsidRDefault="00FD5778" w:rsidP="000D3084">
      <w:pPr>
        <w:pStyle w:val="Sinespaciado"/>
        <w:ind w:left="2124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Cooperación nacional </w:t>
      </w:r>
    </w:p>
    <w:p w:rsidR="005D75E3" w:rsidRPr="00A70E6F" w:rsidRDefault="005D75E3" w:rsidP="005D75E3">
      <w:pPr>
        <w:pStyle w:val="Sinespaciado"/>
        <w:ind w:left="1416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Comunicaciones interinstitucionales </w:t>
      </w:r>
    </w:p>
    <w:p w:rsidR="000D3084" w:rsidRPr="00A70E6F" w:rsidRDefault="000D3084" w:rsidP="000D3084">
      <w:pPr>
        <w:pStyle w:val="Sinespaciado"/>
        <w:ind w:left="1416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Planificación institucional </w:t>
      </w:r>
    </w:p>
    <w:p w:rsidR="000D3084" w:rsidRPr="00A70E6F" w:rsidRDefault="000D3084" w:rsidP="000D3084">
      <w:pPr>
        <w:pStyle w:val="Sinespaciad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 xml:space="preserve">Planes de trabajo </w:t>
      </w:r>
    </w:p>
    <w:p w:rsidR="000D3084" w:rsidRPr="00A70E6F" w:rsidRDefault="000D3084" w:rsidP="000D3084">
      <w:pPr>
        <w:pStyle w:val="Sinespaciad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 xml:space="preserve">Informes de seguimiento </w:t>
      </w:r>
    </w:p>
    <w:p w:rsidR="009D751E" w:rsidRPr="00A70E6F" w:rsidRDefault="000D3084" w:rsidP="000D3084">
      <w:pPr>
        <w:pStyle w:val="Sinespaciad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 xml:space="preserve">Informes de evaluación </w:t>
      </w:r>
      <w:r w:rsidR="009D751E" w:rsidRPr="00A70E6F">
        <w:rPr>
          <w:rFonts w:ascii="Arial" w:hAnsi="Arial" w:cs="Arial"/>
          <w:i/>
        </w:rPr>
        <w:tab/>
        <w:t xml:space="preserve"> </w:t>
      </w:r>
    </w:p>
    <w:p w:rsidR="005B370F" w:rsidRPr="00A70E6F" w:rsidRDefault="005B370F" w:rsidP="000D3084">
      <w:pPr>
        <w:pStyle w:val="Sinespaciado"/>
        <w:ind w:left="1416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Políticas y procedimientos generales </w:t>
      </w:r>
      <w:r w:rsidR="002E2AC9" w:rsidRPr="00A70E6F">
        <w:rPr>
          <w:rFonts w:ascii="Arial" w:hAnsi="Arial" w:cs="Arial"/>
          <w:i/>
        </w:rPr>
        <w:t>(marco normativo)</w:t>
      </w:r>
    </w:p>
    <w:p w:rsidR="00FD5778" w:rsidRPr="00A70E6F" w:rsidRDefault="0034447B" w:rsidP="000D3084">
      <w:pPr>
        <w:pStyle w:val="Sinespaciad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="00FD5778"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>Razonadas</w:t>
      </w:r>
    </w:p>
    <w:p w:rsidR="005D75E3" w:rsidRPr="00A70E6F" w:rsidRDefault="005D75E3" w:rsidP="005D75E3">
      <w:pPr>
        <w:pStyle w:val="Sinespaciado"/>
        <w:ind w:left="1416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Rendición de cuentas </w:t>
      </w:r>
    </w:p>
    <w:p w:rsidR="005D75E3" w:rsidRPr="00A70E6F" w:rsidRDefault="005D75E3" w:rsidP="005D75E3">
      <w:pPr>
        <w:pStyle w:val="Sinespaciado"/>
        <w:ind w:left="1416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  <w:t xml:space="preserve">Informes de viajes </w:t>
      </w:r>
    </w:p>
    <w:p w:rsidR="00FD5778" w:rsidRPr="00A70E6F" w:rsidRDefault="0034447B" w:rsidP="005D75E3">
      <w:pPr>
        <w:pStyle w:val="Sinespaciado"/>
        <w:ind w:left="1416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Resoluciones</w:t>
      </w:r>
      <w:r w:rsidR="005B370F" w:rsidRPr="00A70E6F">
        <w:rPr>
          <w:rFonts w:ascii="Arial" w:hAnsi="Arial" w:cs="Arial"/>
          <w:i/>
        </w:rPr>
        <w:t xml:space="preserve"> </w:t>
      </w:r>
    </w:p>
    <w:p w:rsidR="00FD5778" w:rsidRPr="00A70E6F" w:rsidRDefault="00FD5778" w:rsidP="000D3084">
      <w:pPr>
        <w:pStyle w:val="Sinespaciado"/>
        <w:ind w:left="2832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Administrativas </w:t>
      </w:r>
    </w:p>
    <w:p w:rsidR="000D3084" w:rsidRPr="00A70E6F" w:rsidRDefault="00FD5778" w:rsidP="000D3084">
      <w:pPr>
        <w:pStyle w:val="Sinespaciado"/>
        <w:ind w:left="2124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Procesos de Acceso a la Información Pública ante el IAIP</w:t>
      </w:r>
    </w:p>
    <w:p w:rsidR="005D75E3" w:rsidRPr="00A70E6F" w:rsidRDefault="005D75E3" w:rsidP="005D75E3">
      <w:pPr>
        <w:pStyle w:val="Sinespaciado"/>
        <w:ind w:left="1416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Reuniones de jefaturas </w:t>
      </w:r>
      <w:r w:rsidRPr="00A70E6F">
        <w:rPr>
          <w:rFonts w:ascii="Arial" w:hAnsi="Arial" w:cs="Arial"/>
          <w:i/>
        </w:rPr>
        <w:tab/>
      </w:r>
    </w:p>
    <w:p w:rsidR="005D75E3" w:rsidRPr="00A70E6F" w:rsidRDefault="005D75E3" w:rsidP="00021CC7">
      <w:pPr>
        <w:pStyle w:val="Sinespaciado"/>
        <w:ind w:left="1416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Sesiones del Pleno </w:t>
      </w:r>
    </w:p>
    <w:p w:rsidR="005D75E3" w:rsidRPr="00A70E6F" w:rsidRDefault="005D75E3" w:rsidP="00021CC7">
      <w:pPr>
        <w:pStyle w:val="Sinespaciado"/>
        <w:ind w:left="1416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Solicitudes y aprobaciones internas   </w:t>
      </w:r>
    </w:p>
    <w:p w:rsidR="0034447B" w:rsidRPr="00A70E6F" w:rsidRDefault="000D3084" w:rsidP="00021CC7">
      <w:pPr>
        <w:pStyle w:val="Sinespaciado"/>
        <w:ind w:left="1416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Solvencias</w:t>
      </w:r>
    </w:p>
    <w:p w:rsidR="00A06158" w:rsidRPr="00A70E6F" w:rsidRDefault="00A06158" w:rsidP="00A06158">
      <w:pPr>
        <w:pStyle w:val="Sinespaciado"/>
        <w:ind w:left="1416" w:firstLine="708"/>
        <w:rPr>
          <w:rFonts w:ascii="Arial" w:hAnsi="Arial" w:cs="Arial"/>
          <w:i/>
        </w:rPr>
      </w:pPr>
    </w:p>
    <w:p w:rsidR="009D751E" w:rsidRPr="00A70E6F" w:rsidRDefault="009D751E" w:rsidP="00157426">
      <w:pPr>
        <w:ind w:left="744"/>
        <w:rPr>
          <w:rFonts w:ascii="Arial" w:hAnsi="Arial" w:cs="Arial"/>
          <w:b/>
        </w:rPr>
      </w:pPr>
    </w:p>
    <w:p w:rsidR="00157426" w:rsidRPr="00A70E6F" w:rsidRDefault="00FD5778" w:rsidP="005451CC">
      <w:pPr>
        <w:rPr>
          <w:rFonts w:ascii="Arial" w:hAnsi="Arial" w:cs="Arial"/>
          <w:b/>
        </w:rPr>
      </w:pPr>
      <w:r w:rsidRPr="00A70E6F">
        <w:rPr>
          <w:rFonts w:ascii="Arial" w:hAnsi="Arial" w:cs="Arial"/>
          <w:b/>
        </w:rPr>
        <w:t>SECCIÓN</w:t>
      </w:r>
      <w:r w:rsidR="0034029B" w:rsidRPr="00A70E6F">
        <w:rPr>
          <w:rFonts w:ascii="Arial" w:hAnsi="Arial" w:cs="Arial"/>
          <w:b/>
        </w:rPr>
        <w:t xml:space="preserve"> 2</w:t>
      </w:r>
      <w:r w:rsidRPr="00A70E6F">
        <w:rPr>
          <w:rFonts w:ascii="Arial" w:hAnsi="Arial" w:cs="Arial"/>
          <w:b/>
        </w:rPr>
        <w:t>: ADMINISTRACIÓ</w:t>
      </w:r>
      <w:r w:rsidR="00157426" w:rsidRPr="00A70E6F">
        <w:rPr>
          <w:rFonts w:ascii="Arial" w:hAnsi="Arial" w:cs="Arial"/>
          <w:b/>
        </w:rPr>
        <w:t>N</w:t>
      </w:r>
    </w:p>
    <w:p w:rsidR="00157426" w:rsidRPr="00A70E6F" w:rsidRDefault="00157426" w:rsidP="00A06158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</w:rPr>
        <w:tab/>
      </w:r>
    </w:p>
    <w:p w:rsidR="00FD5778" w:rsidRPr="00A70E6F" w:rsidRDefault="00157426" w:rsidP="00FD5778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="00FD5778" w:rsidRPr="00A70E6F">
        <w:rPr>
          <w:rFonts w:ascii="Arial" w:hAnsi="Arial" w:cs="Arial"/>
          <w:i/>
        </w:rPr>
        <w:t>ADMINISTRACIÓN DEL CAPITAL HUMANO</w:t>
      </w:r>
    </w:p>
    <w:p w:rsidR="002440BD" w:rsidRPr="00A70E6F" w:rsidRDefault="002440BD" w:rsidP="009D751E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</w:p>
    <w:p w:rsidR="005D75E3" w:rsidRPr="00A70E6F" w:rsidRDefault="005D75E3" w:rsidP="002440BD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Capacitaciones internas </w:t>
      </w:r>
    </w:p>
    <w:p w:rsidR="002440BD" w:rsidRPr="00A70E6F" w:rsidRDefault="002440BD" w:rsidP="002440BD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Clima organizacional </w:t>
      </w:r>
    </w:p>
    <w:p w:rsidR="002440BD" w:rsidRPr="00A70E6F" w:rsidRDefault="002440BD" w:rsidP="002440BD">
      <w:pPr>
        <w:pStyle w:val="Prrafodelista"/>
        <w:autoSpaceDE w:val="0"/>
        <w:autoSpaceDN w:val="0"/>
        <w:adjustRightInd w:val="0"/>
        <w:spacing w:after="0" w:line="240" w:lineRule="auto"/>
        <w:ind w:left="1428" w:firstLine="696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  <w:t xml:space="preserve">Estudios </w:t>
      </w:r>
    </w:p>
    <w:p w:rsidR="002440BD" w:rsidRPr="00A70E6F" w:rsidRDefault="002440BD" w:rsidP="002440BD">
      <w:pPr>
        <w:pStyle w:val="Prrafodelista"/>
        <w:autoSpaceDE w:val="0"/>
        <w:autoSpaceDN w:val="0"/>
        <w:adjustRightInd w:val="0"/>
        <w:spacing w:after="0" w:line="240" w:lineRule="auto"/>
        <w:ind w:left="1428" w:firstLine="696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  <w:t xml:space="preserve">Evaluaciones </w:t>
      </w:r>
      <w:r w:rsidRPr="00A70E6F">
        <w:rPr>
          <w:rFonts w:ascii="Arial" w:hAnsi="Arial" w:cs="Arial"/>
          <w:i/>
        </w:rPr>
        <w:tab/>
      </w:r>
    </w:p>
    <w:p w:rsidR="002440BD" w:rsidRPr="00A70E6F" w:rsidRDefault="002440BD" w:rsidP="002440BD">
      <w:pPr>
        <w:pStyle w:val="Prrafodelista"/>
        <w:autoSpaceDE w:val="0"/>
        <w:autoSpaceDN w:val="0"/>
        <w:adjustRightInd w:val="0"/>
        <w:spacing w:after="0" w:line="240" w:lineRule="auto"/>
        <w:ind w:left="1428" w:firstLine="696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  <w:t xml:space="preserve">Expedientes de actividades de integración </w:t>
      </w:r>
    </w:p>
    <w:p w:rsidR="005D75E3" w:rsidRPr="00A70E6F" w:rsidRDefault="005D75E3" w:rsidP="005D75E3">
      <w:pPr>
        <w:pStyle w:val="Prrafodelista"/>
        <w:autoSpaceDE w:val="0"/>
        <w:autoSpaceDN w:val="0"/>
        <w:adjustRightInd w:val="0"/>
        <w:spacing w:after="0" w:line="240" w:lineRule="auto"/>
        <w:ind w:left="1428" w:firstLine="696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Comités y comisiones internas </w:t>
      </w:r>
    </w:p>
    <w:p w:rsidR="005D75E3" w:rsidRPr="00A70E6F" w:rsidRDefault="005D75E3" w:rsidP="005D75E3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>Ética Gubernamental</w:t>
      </w:r>
    </w:p>
    <w:p w:rsidR="005D75E3" w:rsidRPr="00A70E6F" w:rsidRDefault="005D75E3" w:rsidP="005D75E3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>Género</w:t>
      </w:r>
    </w:p>
    <w:p w:rsidR="005D75E3" w:rsidRPr="00A70E6F" w:rsidRDefault="005D75E3" w:rsidP="005D75E3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 xml:space="preserve">Salud y seguridad ocupacional </w:t>
      </w:r>
    </w:p>
    <w:p w:rsidR="00FD5778" w:rsidRPr="00A70E6F" w:rsidRDefault="005D75E3" w:rsidP="002440BD">
      <w:pPr>
        <w:pStyle w:val="Prrafodelista"/>
        <w:autoSpaceDE w:val="0"/>
        <w:autoSpaceDN w:val="0"/>
        <w:adjustRightInd w:val="0"/>
        <w:spacing w:after="0" w:line="240" w:lineRule="auto"/>
        <w:ind w:left="1428" w:firstLine="696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Récord laboral</w:t>
      </w:r>
    </w:p>
    <w:p w:rsidR="002440BD" w:rsidRPr="00A70E6F" w:rsidRDefault="002440BD" w:rsidP="005D75E3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="000D3084" w:rsidRPr="00A70E6F">
        <w:rPr>
          <w:rFonts w:ascii="Arial" w:hAnsi="Arial" w:cs="Arial"/>
          <w:i/>
        </w:rPr>
        <w:t xml:space="preserve">Exp. </w:t>
      </w:r>
      <w:r w:rsidRPr="00A70E6F">
        <w:rPr>
          <w:rFonts w:ascii="Arial" w:hAnsi="Arial" w:cs="Arial"/>
          <w:i/>
        </w:rPr>
        <w:t xml:space="preserve">Beneficios y prestaciones </w:t>
      </w:r>
    </w:p>
    <w:p w:rsidR="00FD5778" w:rsidRPr="00A70E6F" w:rsidRDefault="00FD5778" w:rsidP="002440BD">
      <w:pPr>
        <w:pStyle w:val="Prrafodelista"/>
        <w:autoSpaceDE w:val="0"/>
        <w:autoSpaceDN w:val="0"/>
        <w:adjustRightInd w:val="0"/>
        <w:spacing w:after="0" w:line="240" w:lineRule="auto"/>
        <w:ind w:left="1428" w:firstLine="696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N</w:t>
      </w:r>
      <w:r w:rsidR="00BE5707" w:rsidRPr="00A70E6F">
        <w:rPr>
          <w:rFonts w:ascii="Arial" w:hAnsi="Arial" w:cs="Arial"/>
          <w:i/>
        </w:rPr>
        <w:t>ormativa para la</w:t>
      </w:r>
      <w:r w:rsidRPr="00A70E6F">
        <w:rPr>
          <w:rFonts w:ascii="Arial" w:hAnsi="Arial" w:cs="Arial"/>
          <w:i/>
        </w:rPr>
        <w:t xml:space="preserve"> administración del capital humano</w:t>
      </w:r>
    </w:p>
    <w:p w:rsidR="00FD5778" w:rsidRPr="00A70E6F" w:rsidRDefault="00FD5778" w:rsidP="002440BD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 xml:space="preserve"> </w:t>
      </w:r>
    </w:p>
    <w:p w:rsidR="00A70E6F" w:rsidRPr="00864E8D" w:rsidRDefault="00A70E6F" w:rsidP="00864E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</w:p>
    <w:p w:rsidR="00B66BE7" w:rsidRDefault="00B66BE7" w:rsidP="002440BD">
      <w:pPr>
        <w:pStyle w:val="Prrafodelista"/>
        <w:autoSpaceDE w:val="0"/>
        <w:autoSpaceDN w:val="0"/>
        <w:adjustRightInd w:val="0"/>
        <w:spacing w:after="0" w:line="240" w:lineRule="auto"/>
        <w:ind w:firstLine="696"/>
        <w:rPr>
          <w:rFonts w:ascii="Arial" w:hAnsi="Arial" w:cs="Arial"/>
          <w:i/>
        </w:rPr>
      </w:pPr>
    </w:p>
    <w:p w:rsidR="00864E8D" w:rsidRDefault="00864E8D" w:rsidP="002440BD">
      <w:pPr>
        <w:pStyle w:val="Prrafodelista"/>
        <w:autoSpaceDE w:val="0"/>
        <w:autoSpaceDN w:val="0"/>
        <w:adjustRightInd w:val="0"/>
        <w:spacing w:after="0" w:line="240" w:lineRule="auto"/>
        <w:ind w:firstLine="696"/>
        <w:rPr>
          <w:rFonts w:ascii="Arial" w:hAnsi="Arial" w:cs="Arial"/>
          <w:i/>
        </w:rPr>
      </w:pPr>
    </w:p>
    <w:p w:rsidR="00864E8D" w:rsidRPr="00A70E6F" w:rsidRDefault="00864E8D" w:rsidP="002440BD">
      <w:pPr>
        <w:pStyle w:val="Prrafodelista"/>
        <w:autoSpaceDE w:val="0"/>
        <w:autoSpaceDN w:val="0"/>
        <w:adjustRightInd w:val="0"/>
        <w:spacing w:after="0" w:line="240" w:lineRule="auto"/>
        <w:ind w:firstLine="696"/>
        <w:rPr>
          <w:rFonts w:ascii="Arial" w:hAnsi="Arial" w:cs="Arial"/>
          <w:i/>
        </w:rPr>
      </w:pPr>
    </w:p>
    <w:p w:rsidR="002440BD" w:rsidRPr="00A70E6F" w:rsidRDefault="002440BD" w:rsidP="002440BD">
      <w:pPr>
        <w:pStyle w:val="Prrafodelista"/>
        <w:autoSpaceDE w:val="0"/>
        <w:autoSpaceDN w:val="0"/>
        <w:adjustRightInd w:val="0"/>
        <w:spacing w:after="0" w:line="240" w:lineRule="auto"/>
        <w:ind w:firstLine="696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ADMINISTRACIÓN DE </w:t>
      </w:r>
      <w:r w:rsidR="00EE6654" w:rsidRPr="00A70E6F">
        <w:rPr>
          <w:rFonts w:ascii="Arial" w:hAnsi="Arial" w:cs="Arial"/>
          <w:i/>
        </w:rPr>
        <w:t xml:space="preserve">ACTIVOS, </w:t>
      </w:r>
      <w:r w:rsidRPr="00A70E6F">
        <w:rPr>
          <w:rFonts w:ascii="Arial" w:hAnsi="Arial" w:cs="Arial"/>
          <w:i/>
        </w:rPr>
        <w:t xml:space="preserve">BIENES Y SERVICIOS INTERNOS </w:t>
      </w:r>
    </w:p>
    <w:p w:rsidR="00EE6654" w:rsidRPr="00A70E6F" w:rsidRDefault="00EE6654" w:rsidP="00EE66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</w:p>
    <w:p w:rsidR="005D75E3" w:rsidRPr="00A70E6F" w:rsidRDefault="005D75E3" w:rsidP="005D75E3">
      <w:pPr>
        <w:pStyle w:val="Prrafodelista"/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Administración de bienes informáticos </w:t>
      </w:r>
    </w:p>
    <w:p w:rsidR="00EE6654" w:rsidRPr="00A70E6F" w:rsidRDefault="005D75E3" w:rsidP="00EE6654">
      <w:pPr>
        <w:pStyle w:val="Prrafodelista"/>
        <w:autoSpaceDE w:val="0"/>
        <w:autoSpaceDN w:val="0"/>
        <w:adjustRightInd w:val="0"/>
        <w:spacing w:after="0" w:line="240" w:lineRule="auto"/>
        <w:ind w:left="1428" w:firstLine="696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A</w:t>
      </w:r>
      <w:r w:rsidR="00EE6654" w:rsidRPr="00A70E6F">
        <w:rPr>
          <w:rFonts w:ascii="Arial" w:hAnsi="Arial" w:cs="Arial"/>
          <w:i/>
        </w:rPr>
        <w:t xml:space="preserve">rrendamiento de inmueble </w:t>
      </w:r>
    </w:p>
    <w:p w:rsidR="00EE6654" w:rsidRPr="00A70E6F" w:rsidRDefault="00EE6654" w:rsidP="00EE6654">
      <w:pPr>
        <w:pStyle w:val="Prrafodelista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="005D75E3" w:rsidRPr="00A70E6F">
        <w:rPr>
          <w:rFonts w:ascii="Arial" w:hAnsi="Arial" w:cs="Arial"/>
          <w:i/>
        </w:rPr>
        <w:t>Administración de</w:t>
      </w:r>
      <w:r w:rsidRPr="00A70E6F">
        <w:rPr>
          <w:rFonts w:ascii="Arial" w:hAnsi="Arial" w:cs="Arial"/>
          <w:i/>
        </w:rPr>
        <w:t xml:space="preserve"> mobiliario </w:t>
      </w:r>
    </w:p>
    <w:p w:rsidR="00EE6654" w:rsidRPr="00A70E6F" w:rsidRDefault="005D75E3" w:rsidP="009D751E">
      <w:pPr>
        <w:pStyle w:val="Prrafodelista"/>
        <w:autoSpaceDE w:val="0"/>
        <w:autoSpaceDN w:val="0"/>
        <w:adjustRightInd w:val="0"/>
        <w:spacing w:after="0" w:line="240" w:lineRule="auto"/>
        <w:ind w:left="1416" w:firstLine="696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Administración</w:t>
      </w:r>
      <w:r w:rsidR="00EE6654" w:rsidRPr="00A70E6F">
        <w:rPr>
          <w:rFonts w:ascii="Arial" w:hAnsi="Arial" w:cs="Arial"/>
          <w:i/>
        </w:rPr>
        <w:t xml:space="preserve"> de vehículos </w:t>
      </w:r>
      <w:r w:rsidR="00EE6654" w:rsidRPr="00A70E6F">
        <w:rPr>
          <w:rFonts w:ascii="Arial" w:hAnsi="Arial" w:cs="Arial"/>
          <w:i/>
        </w:rPr>
        <w:tab/>
      </w:r>
      <w:r w:rsidR="00EE6654" w:rsidRPr="00A70E6F">
        <w:rPr>
          <w:rFonts w:ascii="Arial" w:hAnsi="Arial" w:cs="Arial"/>
          <w:i/>
        </w:rPr>
        <w:tab/>
      </w:r>
      <w:r w:rsidR="00EE6654" w:rsidRPr="00A70E6F">
        <w:rPr>
          <w:rFonts w:ascii="Arial" w:hAnsi="Arial" w:cs="Arial"/>
          <w:i/>
        </w:rPr>
        <w:tab/>
      </w:r>
    </w:p>
    <w:p w:rsidR="005D75E3" w:rsidRPr="00A70E6F" w:rsidRDefault="005D75E3" w:rsidP="003F528B">
      <w:pPr>
        <w:pStyle w:val="Prrafodelista"/>
        <w:autoSpaceDE w:val="0"/>
        <w:autoSpaceDN w:val="0"/>
        <w:adjustRightInd w:val="0"/>
        <w:spacing w:after="0" w:line="240" w:lineRule="auto"/>
        <w:ind w:left="2112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Normativa de administración de activos, bienes y servicios institucionales</w:t>
      </w:r>
    </w:p>
    <w:p w:rsidR="005D75E3" w:rsidRPr="00A70E6F" w:rsidRDefault="005D75E3" w:rsidP="005D75E3">
      <w:pPr>
        <w:pStyle w:val="Prrafodelista"/>
        <w:autoSpaceDE w:val="0"/>
        <w:autoSpaceDN w:val="0"/>
        <w:adjustRightInd w:val="0"/>
        <w:spacing w:after="0" w:line="240" w:lineRule="auto"/>
        <w:ind w:left="1428" w:firstLine="696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Planes de compras </w:t>
      </w:r>
    </w:p>
    <w:p w:rsidR="005D75E3" w:rsidRPr="00A70E6F" w:rsidRDefault="005D75E3" w:rsidP="005D75E3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>Registros de compras</w:t>
      </w:r>
    </w:p>
    <w:p w:rsidR="005D75E3" w:rsidRPr="00A70E6F" w:rsidRDefault="005D75E3" w:rsidP="005D75E3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>Bases de proveedores</w:t>
      </w:r>
    </w:p>
    <w:p w:rsidR="005D75E3" w:rsidRPr="00A70E6F" w:rsidRDefault="005D75E3" w:rsidP="005D75E3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 xml:space="preserve">Bases de garantías  </w:t>
      </w:r>
    </w:p>
    <w:p w:rsidR="002440BD" w:rsidRPr="00A70E6F" w:rsidRDefault="002440BD" w:rsidP="00EE6654">
      <w:pPr>
        <w:pStyle w:val="Prrafodelista"/>
        <w:autoSpaceDE w:val="0"/>
        <w:autoSpaceDN w:val="0"/>
        <w:adjustRightInd w:val="0"/>
        <w:spacing w:after="0" w:line="240" w:lineRule="auto"/>
        <w:ind w:left="1428" w:firstLine="696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Servicios Generales</w:t>
      </w:r>
    </w:p>
    <w:p w:rsidR="002440BD" w:rsidRPr="00A70E6F" w:rsidRDefault="002440BD" w:rsidP="002440BD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>Servicio de agua potable</w:t>
      </w:r>
    </w:p>
    <w:p w:rsidR="002440BD" w:rsidRPr="00A70E6F" w:rsidRDefault="002440BD" w:rsidP="002440BD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>Servicio de agua purificada</w:t>
      </w:r>
    </w:p>
    <w:p w:rsidR="002440BD" w:rsidRPr="00A70E6F" w:rsidRDefault="002440BD" w:rsidP="002440BD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>Servicio de aire acondicionado</w:t>
      </w:r>
    </w:p>
    <w:p w:rsidR="002440BD" w:rsidRPr="00C22A7C" w:rsidRDefault="002440BD" w:rsidP="00C22A7C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>Servicio de energía eléctrica</w:t>
      </w:r>
    </w:p>
    <w:p w:rsidR="002440BD" w:rsidRPr="00A70E6F" w:rsidRDefault="002440BD" w:rsidP="002440BD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>Servicio de limpieza</w:t>
      </w:r>
    </w:p>
    <w:p w:rsidR="002440BD" w:rsidRPr="00A70E6F" w:rsidRDefault="002440BD" w:rsidP="002440BD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>Servicio de mantenimiento de equipos informáticos</w:t>
      </w:r>
    </w:p>
    <w:p w:rsidR="002440BD" w:rsidRPr="00A70E6F" w:rsidRDefault="002440BD" w:rsidP="002440BD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>Servicio de seguridad</w:t>
      </w:r>
    </w:p>
    <w:p w:rsidR="002440BD" w:rsidRPr="00A70E6F" w:rsidRDefault="002440BD" w:rsidP="002440BD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>Servicio de telefonía e internet</w:t>
      </w:r>
    </w:p>
    <w:p w:rsidR="002440BD" w:rsidRPr="00A70E6F" w:rsidRDefault="002440BD" w:rsidP="002440BD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>Servicio de transporte</w:t>
      </w:r>
    </w:p>
    <w:p w:rsidR="00FD5778" w:rsidRPr="00A70E6F" w:rsidRDefault="00FD5778" w:rsidP="005D75E3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="00EE6654" w:rsidRPr="00A70E6F">
        <w:rPr>
          <w:rFonts w:ascii="Arial" w:hAnsi="Arial" w:cs="Arial"/>
          <w:i/>
        </w:rPr>
        <w:tab/>
      </w:r>
      <w:r w:rsidR="00A0324C" w:rsidRPr="00A70E6F">
        <w:rPr>
          <w:rFonts w:ascii="Arial" w:hAnsi="Arial" w:cs="Arial"/>
          <w:i/>
        </w:rPr>
        <w:t xml:space="preserve"> </w:t>
      </w:r>
    </w:p>
    <w:p w:rsidR="00A0324C" w:rsidRPr="00A70E6F" w:rsidRDefault="00A0324C" w:rsidP="00A03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</w:p>
    <w:p w:rsidR="00A0324C" w:rsidRPr="00A70E6F" w:rsidRDefault="00A0324C" w:rsidP="00FD5778">
      <w:pPr>
        <w:pStyle w:val="Prrafodelista"/>
        <w:autoSpaceDE w:val="0"/>
        <w:autoSpaceDN w:val="0"/>
        <w:adjustRightInd w:val="0"/>
        <w:spacing w:after="0" w:line="240" w:lineRule="auto"/>
        <w:ind w:firstLine="696"/>
        <w:rPr>
          <w:rFonts w:ascii="Arial" w:hAnsi="Arial" w:cs="Arial"/>
          <w:i/>
        </w:rPr>
      </w:pPr>
    </w:p>
    <w:p w:rsidR="00157426" w:rsidRPr="00A70E6F" w:rsidRDefault="00A0324C" w:rsidP="00FD5778">
      <w:pPr>
        <w:pStyle w:val="Prrafodelista"/>
        <w:autoSpaceDE w:val="0"/>
        <w:autoSpaceDN w:val="0"/>
        <w:adjustRightInd w:val="0"/>
        <w:spacing w:after="0" w:line="240" w:lineRule="auto"/>
        <w:ind w:firstLine="696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SISTEMA DE INFORMACIÓN Y COMUNICACIÓN </w:t>
      </w:r>
    </w:p>
    <w:p w:rsidR="001535C6" w:rsidRPr="00A70E6F" w:rsidRDefault="00157426" w:rsidP="00157426">
      <w:pPr>
        <w:pStyle w:val="Prrafodelista"/>
        <w:autoSpaceDE w:val="0"/>
        <w:autoSpaceDN w:val="0"/>
        <w:adjustRightInd w:val="0"/>
        <w:ind w:left="0"/>
        <w:jc w:val="both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</w:p>
    <w:p w:rsidR="005D75E3" w:rsidRPr="00A70E6F" w:rsidRDefault="005D75E3" w:rsidP="005D75E3">
      <w:pPr>
        <w:pStyle w:val="Prrafodelista"/>
        <w:autoSpaceDE w:val="0"/>
        <w:autoSpaceDN w:val="0"/>
        <w:adjustRightInd w:val="0"/>
        <w:ind w:left="1416" w:firstLine="708"/>
        <w:jc w:val="both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Acceso a la información pública</w:t>
      </w:r>
    </w:p>
    <w:p w:rsidR="005D75E3" w:rsidRPr="00A70E6F" w:rsidRDefault="005D75E3" w:rsidP="005D75E3">
      <w:pPr>
        <w:pStyle w:val="Prrafodelista"/>
        <w:autoSpaceDE w:val="0"/>
        <w:autoSpaceDN w:val="0"/>
        <w:adjustRightInd w:val="0"/>
        <w:ind w:left="1416" w:firstLine="708"/>
        <w:jc w:val="both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 </w:t>
      </w:r>
      <w:r w:rsidRPr="00A70E6F">
        <w:rPr>
          <w:rFonts w:ascii="Arial" w:hAnsi="Arial" w:cs="Arial"/>
          <w:i/>
        </w:rPr>
        <w:tab/>
        <w:t xml:space="preserve">Expedientes </w:t>
      </w:r>
      <w:r w:rsidR="001C0ED9">
        <w:rPr>
          <w:rFonts w:ascii="Arial" w:hAnsi="Arial" w:cs="Arial"/>
          <w:i/>
        </w:rPr>
        <w:t>de AIP</w:t>
      </w:r>
    </w:p>
    <w:p w:rsidR="005D75E3" w:rsidRPr="00A70E6F" w:rsidRDefault="005D75E3" w:rsidP="005D75E3">
      <w:pPr>
        <w:pStyle w:val="Prrafodelista"/>
        <w:autoSpaceDE w:val="0"/>
        <w:autoSpaceDN w:val="0"/>
        <w:adjustRightInd w:val="0"/>
        <w:ind w:left="1416" w:firstLine="708"/>
        <w:jc w:val="both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       </w:t>
      </w:r>
      <w:r w:rsidRPr="00A70E6F">
        <w:rPr>
          <w:rFonts w:ascii="Arial" w:hAnsi="Arial" w:cs="Arial"/>
          <w:i/>
        </w:rPr>
        <w:tab/>
        <w:t xml:space="preserve">Índices de información pública reservada </w:t>
      </w:r>
    </w:p>
    <w:p w:rsidR="005D75E3" w:rsidRPr="00A70E6F" w:rsidRDefault="005D75E3" w:rsidP="005D75E3">
      <w:pPr>
        <w:pStyle w:val="Prrafodelista"/>
        <w:autoSpaceDE w:val="0"/>
        <w:autoSpaceDN w:val="0"/>
        <w:adjustRightInd w:val="0"/>
        <w:ind w:left="1416" w:firstLine="708"/>
        <w:jc w:val="both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Instrumentos de la gestión documental y archivos</w:t>
      </w:r>
    </w:p>
    <w:p w:rsidR="005D75E3" w:rsidRPr="00A70E6F" w:rsidRDefault="005D75E3" w:rsidP="005D75E3">
      <w:pPr>
        <w:pStyle w:val="Prrafodelista"/>
        <w:autoSpaceDE w:val="0"/>
        <w:autoSpaceDN w:val="0"/>
        <w:adjustRightInd w:val="0"/>
        <w:ind w:left="2124" w:firstLine="708"/>
        <w:jc w:val="both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Guía de archivo </w:t>
      </w:r>
    </w:p>
    <w:p w:rsidR="005D75E3" w:rsidRPr="00A70E6F" w:rsidRDefault="005D75E3" w:rsidP="005D75E3">
      <w:pPr>
        <w:pStyle w:val="Prrafodelista"/>
        <w:autoSpaceDE w:val="0"/>
        <w:autoSpaceDN w:val="0"/>
        <w:adjustRightInd w:val="0"/>
        <w:ind w:left="2124" w:firstLine="708"/>
        <w:jc w:val="both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Repertorios de tipos y series documentales </w:t>
      </w:r>
    </w:p>
    <w:p w:rsidR="005D75E3" w:rsidRPr="00A70E6F" w:rsidRDefault="005D75E3" w:rsidP="005D75E3">
      <w:pPr>
        <w:pStyle w:val="Prrafodelista"/>
        <w:autoSpaceDE w:val="0"/>
        <w:autoSpaceDN w:val="0"/>
        <w:adjustRightInd w:val="0"/>
        <w:ind w:left="2124" w:firstLine="708"/>
        <w:jc w:val="both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Tablas de plazos de conservación documental</w:t>
      </w:r>
    </w:p>
    <w:p w:rsidR="00A0324C" w:rsidRPr="00A70E6F" w:rsidRDefault="001535C6" w:rsidP="001535C6">
      <w:pPr>
        <w:pStyle w:val="Prrafodelista"/>
        <w:autoSpaceDE w:val="0"/>
        <w:autoSpaceDN w:val="0"/>
        <w:adjustRightInd w:val="0"/>
        <w:ind w:left="1416" w:firstLine="708"/>
        <w:jc w:val="both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Manejo y monitoreo de medios de comunicación </w:t>
      </w:r>
    </w:p>
    <w:p w:rsidR="001535C6" w:rsidRPr="00A70E6F" w:rsidRDefault="001535C6" w:rsidP="00157426">
      <w:pPr>
        <w:pStyle w:val="Prrafodelista"/>
        <w:autoSpaceDE w:val="0"/>
        <w:autoSpaceDN w:val="0"/>
        <w:adjustRightInd w:val="0"/>
        <w:ind w:left="0"/>
        <w:jc w:val="both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 xml:space="preserve">Normativa de acceso a la información pública institucional </w:t>
      </w:r>
    </w:p>
    <w:p w:rsidR="001535C6" w:rsidRPr="00A70E6F" w:rsidRDefault="001535C6" w:rsidP="001535C6">
      <w:pPr>
        <w:pStyle w:val="Prrafodelista"/>
        <w:autoSpaceDE w:val="0"/>
        <w:autoSpaceDN w:val="0"/>
        <w:adjustRightInd w:val="0"/>
        <w:ind w:left="1416" w:firstLine="708"/>
        <w:jc w:val="both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Normativa de comunicaciones y relaciones públicas</w:t>
      </w:r>
    </w:p>
    <w:p w:rsidR="001535C6" w:rsidRPr="00A70E6F" w:rsidRDefault="001535C6" w:rsidP="00157426">
      <w:pPr>
        <w:pStyle w:val="Prrafodelista"/>
        <w:autoSpaceDE w:val="0"/>
        <w:autoSpaceDN w:val="0"/>
        <w:adjustRightInd w:val="0"/>
        <w:ind w:left="0"/>
        <w:jc w:val="both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 xml:space="preserve">Normativa de gestión documental </w:t>
      </w:r>
      <w:r w:rsidR="00E71914" w:rsidRPr="00A70E6F">
        <w:rPr>
          <w:rFonts w:ascii="Arial" w:hAnsi="Arial" w:cs="Arial"/>
          <w:i/>
        </w:rPr>
        <w:t xml:space="preserve">y archivos </w:t>
      </w:r>
    </w:p>
    <w:p w:rsidR="00157426" w:rsidRPr="00A70E6F" w:rsidRDefault="001535C6" w:rsidP="00BE5707">
      <w:pPr>
        <w:pStyle w:val="Prrafodelista"/>
        <w:autoSpaceDE w:val="0"/>
        <w:autoSpaceDN w:val="0"/>
        <w:adjustRightInd w:val="0"/>
        <w:ind w:left="0"/>
        <w:jc w:val="both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 xml:space="preserve">Normativa de uso de tecnologías de la información </w:t>
      </w:r>
    </w:p>
    <w:p w:rsidR="005D75E3" w:rsidRPr="00A70E6F" w:rsidRDefault="005D75E3" w:rsidP="005D75E3">
      <w:pPr>
        <w:pStyle w:val="Prrafodelista"/>
        <w:autoSpaceDE w:val="0"/>
        <w:autoSpaceDN w:val="0"/>
        <w:adjustRightInd w:val="0"/>
        <w:ind w:left="1416" w:firstLine="708"/>
        <w:jc w:val="both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Proyectos TIC´s</w:t>
      </w:r>
    </w:p>
    <w:p w:rsidR="005D75E3" w:rsidRPr="00A70E6F" w:rsidRDefault="005D75E3" w:rsidP="005D75E3">
      <w:pPr>
        <w:pStyle w:val="Prrafodelista"/>
        <w:autoSpaceDE w:val="0"/>
        <w:autoSpaceDN w:val="0"/>
        <w:adjustRightInd w:val="0"/>
        <w:ind w:left="1416" w:firstLine="708"/>
        <w:jc w:val="both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Valoración y eliminación documental </w:t>
      </w:r>
    </w:p>
    <w:p w:rsidR="005D75E3" w:rsidRPr="00A70E6F" w:rsidRDefault="005D75E3" w:rsidP="005D75E3">
      <w:pPr>
        <w:pStyle w:val="Prrafodelista"/>
        <w:autoSpaceDE w:val="0"/>
        <w:autoSpaceDN w:val="0"/>
        <w:adjustRightInd w:val="0"/>
        <w:ind w:left="1416" w:firstLine="708"/>
        <w:jc w:val="both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  <w:t xml:space="preserve">Expedientes de valoración documental </w:t>
      </w:r>
    </w:p>
    <w:p w:rsidR="005D75E3" w:rsidRPr="00A70E6F" w:rsidRDefault="005D75E3" w:rsidP="005D75E3">
      <w:pPr>
        <w:pStyle w:val="Prrafodelista"/>
        <w:autoSpaceDE w:val="0"/>
        <w:autoSpaceDN w:val="0"/>
        <w:adjustRightInd w:val="0"/>
        <w:ind w:left="1416" w:firstLine="708"/>
        <w:jc w:val="both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  <w:t xml:space="preserve">Expedientes de transferencias documentales </w:t>
      </w:r>
    </w:p>
    <w:p w:rsidR="00EE6E29" w:rsidRPr="00864E8D" w:rsidRDefault="005D75E3" w:rsidP="00864E8D">
      <w:pPr>
        <w:pStyle w:val="Prrafodelista"/>
        <w:autoSpaceDE w:val="0"/>
        <w:autoSpaceDN w:val="0"/>
        <w:adjustRightInd w:val="0"/>
        <w:ind w:left="1416" w:firstLine="708"/>
        <w:jc w:val="both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  <w:t>Expedientes de eliminación documental</w:t>
      </w:r>
    </w:p>
    <w:p w:rsidR="00EE6E29" w:rsidRPr="00A70E6F" w:rsidRDefault="00EE6E29" w:rsidP="00A06158">
      <w:pPr>
        <w:pStyle w:val="Prrafodelista"/>
        <w:autoSpaceDE w:val="0"/>
        <w:autoSpaceDN w:val="0"/>
        <w:adjustRightInd w:val="0"/>
        <w:spacing w:after="0" w:line="240" w:lineRule="auto"/>
        <w:ind w:firstLine="696"/>
        <w:rPr>
          <w:rFonts w:ascii="Arial" w:hAnsi="Arial" w:cs="Arial"/>
          <w:i/>
        </w:rPr>
      </w:pPr>
    </w:p>
    <w:p w:rsidR="00157426" w:rsidRDefault="00157426" w:rsidP="00157426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64E8D" w:rsidRPr="005451CC" w:rsidRDefault="00864E8D" w:rsidP="00864E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5451CC">
        <w:rPr>
          <w:rFonts w:ascii="Arial" w:hAnsi="Arial" w:cs="Arial"/>
          <w:b/>
        </w:rPr>
        <w:t xml:space="preserve">SECCIÓN </w:t>
      </w:r>
      <w:r>
        <w:rPr>
          <w:rFonts w:ascii="Arial" w:hAnsi="Arial" w:cs="Arial"/>
          <w:b/>
        </w:rPr>
        <w:t>3</w:t>
      </w:r>
      <w:r w:rsidRPr="005451CC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 xml:space="preserve">FINANZAS </w:t>
      </w:r>
      <w:r w:rsidRPr="005451CC">
        <w:rPr>
          <w:rFonts w:ascii="Arial" w:hAnsi="Arial" w:cs="Arial"/>
          <w:b/>
        </w:rPr>
        <w:t xml:space="preserve"> </w:t>
      </w:r>
    </w:p>
    <w:p w:rsidR="002179E0" w:rsidRDefault="002179E0" w:rsidP="00157426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64E8D" w:rsidRDefault="00864E8D" w:rsidP="00157426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En proceso de identificación documental</w:t>
      </w:r>
    </w:p>
    <w:p w:rsidR="002179E0" w:rsidRPr="00A70E6F" w:rsidRDefault="002179E0" w:rsidP="00157426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864E8D" w:rsidRDefault="00864E8D" w:rsidP="005451CC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451CC" w:rsidRDefault="00157426" w:rsidP="005451CC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70E6F">
        <w:rPr>
          <w:rFonts w:ascii="Arial" w:hAnsi="Arial" w:cs="Arial"/>
        </w:rPr>
        <w:tab/>
      </w:r>
    </w:p>
    <w:p w:rsidR="00D345CF" w:rsidRPr="005451CC" w:rsidRDefault="0034029B" w:rsidP="005451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5451CC">
        <w:rPr>
          <w:rFonts w:ascii="Arial" w:hAnsi="Arial" w:cs="Arial"/>
          <w:b/>
        </w:rPr>
        <w:t>SECCIÓN 4:</w:t>
      </w:r>
      <w:r w:rsidR="00864E8D">
        <w:rPr>
          <w:rFonts w:ascii="Arial" w:hAnsi="Arial" w:cs="Arial"/>
          <w:b/>
        </w:rPr>
        <w:t xml:space="preserve"> APLICACIÓN Y PROMOCIÓN DE LA LEY DE ACCESO A LA INFORMACIÓN PÚBLICA </w:t>
      </w:r>
    </w:p>
    <w:p w:rsidR="005451CC" w:rsidRDefault="005451CC" w:rsidP="00E71914">
      <w:pPr>
        <w:ind w:left="12" w:firstLine="708"/>
        <w:jc w:val="both"/>
        <w:rPr>
          <w:rFonts w:ascii="Arial" w:hAnsi="Arial" w:cs="Arial"/>
        </w:rPr>
      </w:pPr>
    </w:p>
    <w:p w:rsidR="00E71914" w:rsidRPr="00562222" w:rsidRDefault="00E71914" w:rsidP="00E71914">
      <w:pPr>
        <w:ind w:left="12" w:firstLine="708"/>
        <w:jc w:val="both"/>
        <w:rPr>
          <w:rFonts w:ascii="Arial" w:hAnsi="Arial" w:cs="Arial"/>
          <w:i/>
        </w:rPr>
      </w:pPr>
      <w:r w:rsidRPr="00562222">
        <w:rPr>
          <w:rFonts w:ascii="Arial" w:hAnsi="Arial" w:cs="Arial"/>
          <w:i/>
        </w:rPr>
        <w:t>APLICACIÓN DE LA LAIP</w:t>
      </w:r>
    </w:p>
    <w:p w:rsidR="005D75E3" w:rsidRPr="00A70E6F" w:rsidRDefault="005D75E3" w:rsidP="005D75E3">
      <w:pPr>
        <w:pStyle w:val="Sinespaciado"/>
        <w:ind w:left="1416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Asesoría sobre la LAIP</w:t>
      </w:r>
    </w:p>
    <w:p w:rsidR="00E71914" w:rsidRPr="00A70E6F" w:rsidRDefault="005D75E3" w:rsidP="00E71914">
      <w:pPr>
        <w:pStyle w:val="Sinespaciado"/>
        <w:ind w:left="1416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F</w:t>
      </w:r>
      <w:r w:rsidR="00E71914" w:rsidRPr="00A70E6F">
        <w:rPr>
          <w:rFonts w:ascii="Arial" w:hAnsi="Arial" w:cs="Arial"/>
          <w:i/>
        </w:rPr>
        <w:t xml:space="preserve">iscalización </w:t>
      </w:r>
    </w:p>
    <w:p w:rsidR="00E71914" w:rsidRPr="00A70E6F" w:rsidRDefault="00E71914" w:rsidP="00E71914">
      <w:pPr>
        <w:pStyle w:val="Sinespaciad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 xml:space="preserve">Cumplimiento de resoluciones </w:t>
      </w:r>
    </w:p>
    <w:p w:rsidR="00E71914" w:rsidRPr="00A70E6F" w:rsidRDefault="00E71914" w:rsidP="00E71914">
      <w:pPr>
        <w:pStyle w:val="Sinespaciad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>Expedientes de obligaciones normativas</w:t>
      </w:r>
    </w:p>
    <w:p w:rsidR="00456077" w:rsidRPr="00A70E6F" w:rsidRDefault="00E71914" w:rsidP="00456077">
      <w:pPr>
        <w:pStyle w:val="Sinespaciado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 </w:t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</w:r>
      <w:r w:rsidRPr="00A70E6F">
        <w:rPr>
          <w:rFonts w:ascii="Arial" w:hAnsi="Arial" w:cs="Arial"/>
          <w:i/>
        </w:rPr>
        <w:tab/>
        <w:t xml:space="preserve">Expedientes de transparencia activa  </w:t>
      </w:r>
    </w:p>
    <w:p w:rsidR="00456077" w:rsidRPr="00A70E6F" w:rsidRDefault="00456077" w:rsidP="00456077">
      <w:pPr>
        <w:pStyle w:val="Sinespaciado"/>
        <w:ind w:left="708" w:firstLine="708"/>
        <w:rPr>
          <w:rFonts w:ascii="Arial" w:hAnsi="Arial" w:cs="Arial"/>
          <w:i/>
        </w:rPr>
      </w:pPr>
      <w:r w:rsidRPr="00A70E6F">
        <w:rPr>
          <w:rFonts w:ascii="Arial" w:hAnsi="Arial" w:cs="Arial"/>
        </w:rPr>
        <w:t xml:space="preserve"> </w:t>
      </w:r>
      <w:r w:rsidRPr="00A70E6F">
        <w:rPr>
          <w:rFonts w:ascii="Arial" w:hAnsi="Arial" w:cs="Arial"/>
          <w:i/>
        </w:rPr>
        <w:t>Índices de información reservada de los entes obligados</w:t>
      </w:r>
    </w:p>
    <w:p w:rsidR="00456077" w:rsidRPr="00A70E6F" w:rsidRDefault="00456077" w:rsidP="00456077">
      <w:pPr>
        <w:pStyle w:val="Sinespaciado"/>
        <w:tabs>
          <w:tab w:val="left" w:pos="6960"/>
        </w:tabs>
        <w:ind w:left="708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Informes de cumplimiento de los entes obligados </w:t>
      </w:r>
      <w:r w:rsidRPr="00A70E6F">
        <w:rPr>
          <w:rFonts w:ascii="Arial" w:hAnsi="Arial" w:cs="Arial"/>
          <w:i/>
        </w:rPr>
        <w:tab/>
      </w:r>
    </w:p>
    <w:p w:rsidR="00456077" w:rsidRPr="00A70E6F" w:rsidRDefault="00456077" w:rsidP="00456077">
      <w:pPr>
        <w:pStyle w:val="Sinespaciado"/>
        <w:ind w:left="708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Normativa del Acceso a la Información Pública</w:t>
      </w:r>
    </w:p>
    <w:p w:rsidR="00456077" w:rsidRPr="00A70E6F" w:rsidRDefault="00456077" w:rsidP="00456077">
      <w:pPr>
        <w:pStyle w:val="Sinespaciado"/>
        <w:ind w:left="1416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Lineamientos de acceso a la información pública</w:t>
      </w:r>
    </w:p>
    <w:p w:rsidR="00456077" w:rsidRPr="00A70E6F" w:rsidRDefault="00456077" w:rsidP="00456077">
      <w:pPr>
        <w:pStyle w:val="Sinespaciado"/>
        <w:ind w:left="1416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Lineamientos de gestión documental y archivos </w:t>
      </w:r>
    </w:p>
    <w:p w:rsidR="00456077" w:rsidRPr="00A70E6F" w:rsidRDefault="00456077" w:rsidP="00456077">
      <w:pPr>
        <w:pStyle w:val="Sinespaciado"/>
        <w:ind w:left="1416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Lineamientos</w:t>
      </w:r>
      <w:r w:rsidRPr="00A70E6F">
        <w:rPr>
          <w:rFonts w:ascii="Arial" w:hAnsi="Arial" w:cs="Arial"/>
        </w:rPr>
        <w:t xml:space="preserve"> </w:t>
      </w:r>
      <w:r w:rsidRPr="00A70E6F">
        <w:rPr>
          <w:rFonts w:ascii="Arial" w:hAnsi="Arial" w:cs="Arial"/>
          <w:i/>
        </w:rPr>
        <w:t xml:space="preserve">de protección de datos personales </w:t>
      </w:r>
    </w:p>
    <w:p w:rsidR="005D75E3" w:rsidRPr="00A70E6F" w:rsidRDefault="005D75E3" w:rsidP="005D75E3">
      <w:pPr>
        <w:pStyle w:val="Sinespaciado"/>
        <w:ind w:left="708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Procesos de acceso a la información pública ante el IAIP</w:t>
      </w:r>
    </w:p>
    <w:p w:rsidR="005D75E3" w:rsidRPr="00A70E6F" w:rsidRDefault="005D75E3" w:rsidP="005D75E3">
      <w:pPr>
        <w:pStyle w:val="Sinespaciado"/>
        <w:ind w:left="2124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Apelación </w:t>
      </w:r>
    </w:p>
    <w:p w:rsidR="005D75E3" w:rsidRPr="00A70E6F" w:rsidRDefault="005D75E3" w:rsidP="005D75E3">
      <w:pPr>
        <w:pStyle w:val="Sinespaciado"/>
        <w:ind w:left="2124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Denuncia </w:t>
      </w:r>
    </w:p>
    <w:p w:rsidR="005D75E3" w:rsidRPr="00A70E6F" w:rsidRDefault="005D75E3" w:rsidP="005D75E3">
      <w:pPr>
        <w:pStyle w:val="Sinespaciado"/>
        <w:ind w:left="2124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Falta de respuesta </w:t>
      </w:r>
    </w:p>
    <w:p w:rsidR="005D75E3" w:rsidRPr="00A70E6F" w:rsidRDefault="005D75E3" w:rsidP="005D75E3">
      <w:pPr>
        <w:pStyle w:val="Sinespaciado"/>
        <w:ind w:left="2124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Procedimientos de oficio</w:t>
      </w:r>
    </w:p>
    <w:p w:rsidR="00E71914" w:rsidRPr="00A70E6F" w:rsidRDefault="00456077" w:rsidP="00456077">
      <w:pPr>
        <w:ind w:left="708" w:firstLine="708"/>
        <w:jc w:val="both"/>
        <w:rPr>
          <w:rFonts w:ascii="Arial" w:hAnsi="Arial" w:cs="Arial"/>
        </w:rPr>
      </w:pPr>
      <w:r w:rsidRPr="00A70E6F">
        <w:rPr>
          <w:rFonts w:ascii="Arial" w:hAnsi="Arial" w:cs="Arial"/>
          <w:i/>
        </w:rPr>
        <w:t xml:space="preserve">Registros de funcionarios </w:t>
      </w:r>
      <w:r w:rsidRPr="00A70E6F">
        <w:rPr>
          <w:rFonts w:ascii="Arial" w:hAnsi="Arial" w:cs="Arial"/>
        </w:rPr>
        <w:t>del acceso a la información pública</w:t>
      </w:r>
    </w:p>
    <w:p w:rsidR="0034029B" w:rsidRPr="00A70E6F" w:rsidRDefault="0034029B" w:rsidP="00E71914">
      <w:pPr>
        <w:pStyle w:val="Sinespaciado"/>
        <w:rPr>
          <w:rFonts w:ascii="Arial" w:hAnsi="Arial" w:cs="Arial"/>
        </w:rPr>
      </w:pPr>
    </w:p>
    <w:p w:rsidR="00D73CAB" w:rsidRPr="00A70E6F" w:rsidRDefault="00E71914" w:rsidP="00D73CAB">
      <w:pPr>
        <w:pStyle w:val="Sinespaciado"/>
        <w:ind w:left="708"/>
        <w:rPr>
          <w:rFonts w:ascii="Arial" w:hAnsi="Arial" w:cs="Arial"/>
          <w:i/>
        </w:rPr>
      </w:pPr>
      <w:r w:rsidRPr="00A70E6F">
        <w:rPr>
          <w:rFonts w:ascii="Arial" w:hAnsi="Arial" w:cs="Arial"/>
        </w:rPr>
        <w:t xml:space="preserve">  </w:t>
      </w:r>
      <w:r w:rsidRPr="00562222">
        <w:rPr>
          <w:rFonts w:ascii="Arial" w:hAnsi="Arial" w:cs="Arial"/>
          <w:i/>
        </w:rPr>
        <w:t xml:space="preserve">PROMOCIÓN DEL ACCESO A LA INFORMACIÓN PÚBLICA Y SUS MATERIAS </w:t>
      </w:r>
      <w:r w:rsidR="00D345CF" w:rsidRPr="00A70E6F">
        <w:rPr>
          <w:rFonts w:ascii="Arial" w:hAnsi="Arial" w:cs="Arial"/>
          <w:i/>
        </w:rPr>
        <w:tab/>
      </w:r>
      <w:r w:rsidR="00D73CAB" w:rsidRPr="00A70E6F">
        <w:rPr>
          <w:rFonts w:ascii="Arial" w:hAnsi="Arial" w:cs="Arial"/>
          <w:i/>
        </w:rPr>
        <w:t>Capacitación sobre la LAIP</w:t>
      </w:r>
    </w:p>
    <w:p w:rsidR="00D73CAB" w:rsidRPr="00A70E6F" w:rsidRDefault="00D73CAB" w:rsidP="00D73CAB">
      <w:pPr>
        <w:pStyle w:val="Sinespaciado"/>
        <w:ind w:left="2124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Datos personales </w:t>
      </w:r>
    </w:p>
    <w:p w:rsidR="00D73CAB" w:rsidRPr="00A70E6F" w:rsidRDefault="00D73CAB" w:rsidP="00D73CAB">
      <w:pPr>
        <w:pStyle w:val="Sinespaciado"/>
        <w:ind w:left="2124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Generalidades de la LAIP</w:t>
      </w:r>
    </w:p>
    <w:p w:rsidR="00D73CAB" w:rsidRPr="00A70E6F" w:rsidRDefault="00D73CAB" w:rsidP="00D73CAB">
      <w:pPr>
        <w:pStyle w:val="Sinespaciado"/>
        <w:ind w:left="2124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Gestión Documental y Archivos </w:t>
      </w:r>
    </w:p>
    <w:p w:rsidR="00D73CAB" w:rsidRPr="00A70E6F" w:rsidRDefault="00D73CAB" w:rsidP="00D73CAB">
      <w:pPr>
        <w:pStyle w:val="Sinespaciado"/>
        <w:ind w:left="2124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Procedimientos de Acceso a la Información Pública</w:t>
      </w:r>
    </w:p>
    <w:p w:rsidR="00456077" w:rsidRPr="00A70E6F" w:rsidRDefault="00456077" w:rsidP="00456077">
      <w:pPr>
        <w:pStyle w:val="Sinespaciado"/>
        <w:ind w:left="708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>Estudios de las materias reguladas por la LAIP</w:t>
      </w:r>
    </w:p>
    <w:p w:rsidR="005D75E3" w:rsidRPr="00A70E6F" w:rsidRDefault="00F22BF6" w:rsidP="00D73CAB">
      <w:pPr>
        <w:pStyle w:val="Sinespaciado"/>
        <w:ind w:left="708" w:firstLine="708"/>
        <w:rPr>
          <w:rFonts w:ascii="Arial" w:hAnsi="Arial" w:cs="Arial"/>
        </w:rPr>
      </w:pPr>
      <w:r w:rsidRPr="00A70E6F">
        <w:rPr>
          <w:rFonts w:ascii="Arial" w:hAnsi="Arial" w:cs="Arial"/>
          <w:i/>
        </w:rPr>
        <w:t xml:space="preserve">Eventos </w:t>
      </w:r>
    </w:p>
    <w:p w:rsidR="00F22BF6" w:rsidRPr="00A70E6F" w:rsidRDefault="0034029B" w:rsidP="005D75E3">
      <w:pPr>
        <w:pStyle w:val="Sinespaciado"/>
        <w:ind w:left="708" w:firstLine="708"/>
        <w:rPr>
          <w:rFonts w:ascii="Arial" w:hAnsi="Arial" w:cs="Arial"/>
        </w:rPr>
      </w:pPr>
      <w:r w:rsidRPr="00A70E6F">
        <w:rPr>
          <w:rFonts w:ascii="Arial" w:hAnsi="Arial" w:cs="Arial"/>
          <w:i/>
        </w:rPr>
        <w:t xml:space="preserve">Ferias </w:t>
      </w:r>
      <w:r w:rsidR="00F22BF6" w:rsidRPr="00A70E6F">
        <w:rPr>
          <w:rFonts w:ascii="Arial" w:hAnsi="Arial" w:cs="Arial"/>
          <w:i/>
        </w:rPr>
        <w:tab/>
      </w:r>
    </w:p>
    <w:p w:rsidR="00F22BF6" w:rsidRPr="00A70E6F" w:rsidRDefault="00F22BF6" w:rsidP="005D75E3">
      <w:pPr>
        <w:pStyle w:val="Sinespaciado"/>
        <w:ind w:left="708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Comunicados </w:t>
      </w:r>
    </w:p>
    <w:p w:rsidR="00F22BF6" w:rsidRPr="00A70E6F" w:rsidRDefault="00F22BF6" w:rsidP="005D75E3">
      <w:pPr>
        <w:pStyle w:val="Sinespaciado"/>
        <w:ind w:left="708" w:firstLine="708"/>
        <w:rPr>
          <w:rFonts w:ascii="Arial" w:hAnsi="Arial" w:cs="Arial"/>
          <w:i/>
        </w:rPr>
      </w:pPr>
      <w:r w:rsidRPr="00A70E6F">
        <w:rPr>
          <w:rFonts w:ascii="Arial" w:hAnsi="Arial" w:cs="Arial"/>
          <w:i/>
        </w:rPr>
        <w:t xml:space="preserve">Materiales promocionales </w:t>
      </w:r>
    </w:p>
    <w:p w:rsidR="005D75E3" w:rsidRPr="00A70E6F" w:rsidRDefault="005D75E3" w:rsidP="005D75E3">
      <w:pPr>
        <w:pStyle w:val="Sinespaciado"/>
        <w:ind w:left="708" w:firstLine="708"/>
        <w:rPr>
          <w:rFonts w:ascii="Arial" w:hAnsi="Arial" w:cs="Arial"/>
        </w:rPr>
      </w:pPr>
      <w:r w:rsidRPr="00A70E6F">
        <w:rPr>
          <w:rFonts w:ascii="Arial" w:hAnsi="Arial" w:cs="Arial"/>
          <w:i/>
        </w:rPr>
        <w:t xml:space="preserve">Promoción en programas de estudio </w:t>
      </w:r>
    </w:p>
    <w:p w:rsidR="00636753" w:rsidRPr="00A70E6F" w:rsidRDefault="00636753" w:rsidP="00636753">
      <w:pPr>
        <w:jc w:val="both"/>
        <w:rPr>
          <w:rFonts w:ascii="Arial" w:hAnsi="Arial" w:cs="Arial"/>
        </w:rPr>
      </w:pPr>
      <w:r w:rsidRPr="00A70E6F">
        <w:rPr>
          <w:rFonts w:ascii="Arial" w:hAnsi="Arial" w:cs="Arial"/>
        </w:rPr>
        <w:t xml:space="preserve"> </w:t>
      </w:r>
    </w:p>
    <w:p w:rsidR="00456077" w:rsidRPr="00A70E6F" w:rsidRDefault="00456077">
      <w:pPr>
        <w:pStyle w:val="Sinespaciado"/>
        <w:ind w:left="708" w:firstLine="708"/>
        <w:rPr>
          <w:rFonts w:ascii="Arial" w:hAnsi="Arial" w:cs="Arial"/>
        </w:rPr>
      </w:pPr>
    </w:p>
    <w:sectPr w:rsidR="00456077" w:rsidRPr="00A70E6F" w:rsidSect="001F6CB5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7EF" w:rsidRDefault="007347EF">
      <w:pPr>
        <w:spacing w:after="0" w:line="240" w:lineRule="auto"/>
      </w:pPr>
      <w:r>
        <w:separator/>
      </w:r>
    </w:p>
  </w:endnote>
  <w:endnote w:type="continuationSeparator" w:id="0">
    <w:p w:rsidR="007347EF" w:rsidRDefault="00734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443248"/>
      <w:docPartObj>
        <w:docPartGallery w:val="Page Numbers (Bottom of Page)"/>
        <w:docPartUnique/>
      </w:docPartObj>
    </w:sdtPr>
    <w:sdtEndPr/>
    <w:sdtContent>
      <w:p w:rsidR="00B95398" w:rsidRDefault="0015742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6D68" w:rsidRPr="00A46D68">
          <w:rPr>
            <w:noProof/>
            <w:lang w:val="es-ES"/>
          </w:rPr>
          <w:t>1</w:t>
        </w:r>
        <w:r>
          <w:rPr>
            <w:noProof/>
            <w:lang w:val="es-ES"/>
          </w:rPr>
          <w:fldChar w:fldCharType="end"/>
        </w:r>
      </w:p>
    </w:sdtContent>
  </w:sdt>
  <w:p w:rsidR="00B95398" w:rsidRDefault="007347E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7EF" w:rsidRDefault="007347EF">
      <w:pPr>
        <w:spacing w:after="0" w:line="240" w:lineRule="auto"/>
      </w:pPr>
      <w:r>
        <w:separator/>
      </w:r>
    </w:p>
  </w:footnote>
  <w:footnote w:type="continuationSeparator" w:id="0">
    <w:p w:rsidR="007347EF" w:rsidRDefault="00734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E8D" w:rsidRPr="00864E8D" w:rsidRDefault="00864E8D">
    <w:pPr>
      <w:pStyle w:val="Encabezado"/>
      <w:rPr>
        <w:b/>
      </w:rPr>
    </w:pPr>
    <w:r w:rsidRPr="00864E8D">
      <w:rPr>
        <w:b/>
        <w:noProof/>
        <w:lang w:eastAsia="es-SV"/>
      </w:rPr>
      <w:drawing>
        <wp:anchor distT="0" distB="0" distL="114300" distR="114300" simplePos="0" relativeHeight="251658240" behindDoc="1" locked="0" layoutInCell="1" allowOverlap="1" wp14:editId="0E915EBD">
          <wp:simplePos x="0" y="0"/>
          <wp:positionH relativeFrom="column">
            <wp:posOffset>-137160</wp:posOffset>
          </wp:positionH>
          <wp:positionV relativeFrom="paragraph">
            <wp:posOffset>-220980</wp:posOffset>
          </wp:positionV>
          <wp:extent cx="1971040" cy="664210"/>
          <wp:effectExtent l="0" t="0" r="0" b="0"/>
          <wp:wrapTight wrapText="bothSides">
            <wp:wrapPolygon edited="0">
              <wp:start x="2088" y="2478"/>
              <wp:lineTo x="1879" y="16727"/>
              <wp:lineTo x="3340" y="17966"/>
              <wp:lineTo x="6680" y="19205"/>
              <wp:lineTo x="7724" y="19205"/>
              <wp:lineTo x="7307" y="13629"/>
              <wp:lineTo x="20459" y="13010"/>
              <wp:lineTo x="20459" y="8054"/>
              <wp:lineTo x="6680" y="2478"/>
              <wp:lineTo x="2088" y="2478"/>
            </wp:wrapPolygon>
          </wp:wrapTight>
          <wp:docPr id="1" name="Imagen 1" descr="4- iaip_horizontal_ss (Small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4- iaip_horizontal_ss (Small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04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64E8D">
      <w:rPr>
        <w:b/>
      </w:rPr>
      <w:t xml:space="preserve">                        Unidad de Gestión Documental y Archivos </w:t>
    </w:r>
  </w:p>
  <w:p w:rsidR="00864E8D" w:rsidRDefault="00864E8D">
    <w:pPr>
      <w:pStyle w:val="Encabezado"/>
    </w:pPr>
    <w:r>
      <w:t xml:space="preserve">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C64596"/>
    <w:multiLevelType w:val="hybridMultilevel"/>
    <w:tmpl w:val="6DDE5388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AB4057"/>
    <w:multiLevelType w:val="hybridMultilevel"/>
    <w:tmpl w:val="7E52B4A8"/>
    <w:lvl w:ilvl="0" w:tplc="349A79E4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456154"/>
    <w:multiLevelType w:val="hybridMultilevel"/>
    <w:tmpl w:val="2640C426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8C7F48"/>
    <w:multiLevelType w:val="multilevel"/>
    <w:tmpl w:val="A2E820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84" w:hanging="1440"/>
      </w:pPr>
      <w:rPr>
        <w:rFonts w:hint="default"/>
      </w:rPr>
    </w:lvl>
  </w:abstractNum>
  <w:abstractNum w:abstractNumId="4" w15:restartNumberingAfterBreak="0">
    <w:nsid w:val="6BB121B9"/>
    <w:multiLevelType w:val="hybridMultilevel"/>
    <w:tmpl w:val="1C58AEE0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838"/>
    <w:rsid w:val="00021CC7"/>
    <w:rsid w:val="00031303"/>
    <w:rsid w:val="00034E85"/>
    <w:rsid w:val="00040DC3"/>
    <w:rsid w:val="000573A9"/>
    <w:rsid w:val="000C435D"/>
    <w:rsid w:val="000D3084"/>
    <w:rsid w:val="001535C6"/>
    <w:rsid w:val="00157426"/>
    <w:rsid w:val="001C0ED9"/>
    <w:rsid w:val="002179E0"/>
    <w:rsid w:val="002440BD"/>
    <w:rsid w:val="002605AF"/>
    <w:rsid w:val="0027726E"/>
    <w:rsid w:val="002876A0"/>
    <w:rsid w:val="002E2AC9"/>
    <w:rsid w:val="002E410F"/>
    <w:rsid w:val="0034029B"/>
    <w:rsid w:val="0034113D"/>
    <w:rsid w:val="0034447B"/>
    <w:rsid w:val="0035665D"/>
    <w:rsid w:val="003F528B"/>
    <w:rsid w:val="003F5850"/>
    <w:rsid w:val="0042628E"/>
    <w:rsid w:val="00434FF4"/>
    <w:rsid w:val="00454878"/>
    <w:rsid w:val="00456077"/>
    <w:rsid w:val="0046203F"/>
    <w:rsid w:val="004A5347"/>
    <w:rsid w:val="004F2A53"/>
    <w:rsid w:val="005259C7"/>
    <w:rsid w:val="005451CC"/>
    <w:rsid w:val="00562222"/>
    <w:rsid w:val="00577DA6"/>
    <w:rsid w:val="00584A6A"/>
    <w:rsid w:val="005A7582"/>
    <w:rsid w:val="005B370F"/>
    <w:rsid w:val="005D7483"/>
    <w:rsid w:val="005D75E3"/>
    <w:rsid w:val="005E414D"/>
    <w:rsid w:val="006105FF"/>
    <w:rsid w:val="006300F5"/>
    <w:rsid w:val="00636753"/>
    <w:rsid w:val="00662ED9"/>
    <w:rsid w:val="006C7838"/>
    <w:rsid w:val="006D0572"/>
    <w:rsid w:val="006D3AC9"/>
    <w:rsid w:val="007347EF"/>
    <w:rsid w:val="00761BD1"/>
    <w:rsid w:val="00764621"/>
    <w:rsid w:val="00773ED9"/>
    <w:rsid w:val="007D3AA0"/>
    <w:rsid w:val="0084140F"/>
    <w:rsid w:val="00841C3E"/>
    <w:rsid w:val="00864E8D"/>
    <w:rsid w:val="00884BCE"/>
    <w:rsid w:val="00896AB5"/>
    <w:rsid w:val="00916B11"/>
    <w:rsid w:val="00985260"/>
    <w:rsid w:val="009D751E"/>
    <w:rsid w:val="00A0324C"/>
    <w:rsid w:val="00A06158"/>
    <w:rsid w:val="00A46D68"/>
    <w:rsid w:val="00A50D67"/>
    <w:rsid w:val="00A70E6F"/>
    <w:rsid w:val="00AD0009"/>
    <w:rsid w:val="00B07082"/>
    <w:rsid w:val="00B1142C"/>
    <w:rsid w:val="00B66BE7"/>
    <w:rsid w:val="00B96B60"/>
    <w:rsid w:val="00BE5707"/>
    <w:rsid w:val="00C17F3F"/>
    <w:rsid w:val="00C22A7C"/>
    <w:rsid w:val="00C505D6"/>
    <w:rsid w:val="00D1036F"/>
    <w:rsid w:val="00D345CF"/>
    <w:rsid w:val="00D73CAB"/>
    <w:rsid w:val="00D90CA0"/>
    <w:rsid w:val="00DD4575"/>
    <w:rsid w:val="00E71914"/>
    <w:rsid w:val="00EC04AC"/>
    <w:rsid w:val="00EE6654"/>
    <w:rsid w:val="00EE6E29"/>
    <w:rsid w:val="00F22BF6"/>
    <w:rsid w:val="00F3691D"/>
    <w:rsid w:val="00F55C28"/>
    <w:rsid w:val="00F818A2"/>
    <w:rsid w:val="00FD5778"/>
    <w:rsid w:val="00FF22B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109DFB-D9CD-480F-99E2-4D8747275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4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57426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1574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7426"/>
  </w:style>
  <w:style w:type="paragraph" w:customStyle="1" w:styleId="Default">
    <w:name w:val="Default"/>
    <w:rsid w:val="00157426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s-ES" w:eastAsia="zh-TW"/>
    </w:rPr>
  </w:style>
  <w:style w:type="paragraph" w:styleId="Sinespaciado">
    <w:name w:val="No Spacing"/>
    <w:uiPriority w:val="1"/>
    <w:qFormat/>
    <w:rsid w:val="00A06158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300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00F5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021C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1CC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21CC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21C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1CC7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864E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64E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758</Words>
  <Characters>4169</Characters>
  <Application>Microsoft Office Word</Application>
  <DocSecurity>0</DocSecurity>
  <Lines>34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Óscar Campos Lara</dc:creator>
  <cp:keywords/>
  <dc:description/>
  <cp:lastModifiedBy>admin</cp:lastModifiedBy>
  <cp:revision>2</cp:revision>
  <cp:lastPrinted>2016-04-18T21:27:00Z</cp:lastPrinted>
  <dcterms:created xsi:type="dcterms:W3CDTF">2016-05-05T22:08:00Z</dcterms:created>
  <dcterms:modified xsi:type="dcterms:W3CDTF">2016-05-05T22:08:00Z</dcterms:modified>
</cp:coreProperties>
</file>