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hAnsi="Arial" w:cs="Arial"/>
        </w:rPr>
        <w:id w:val="1608764848"/>
        <w:docPartObj>
          <w:docPartGallery w:val="Cover Pages"/>
          <w:docPartUnique/>
        </w:docPartObj>
      </w:sdtPr>
      <w:sdtEndPr/>
      <w:sdtContent>
        <w:bookmarkStart w:id="0" w:name="_GoBack" w:displacedByCustomXml="prev"/>
        <w:bookmarkEnd w:id="0" w:displacedByCustomXml="prev"/>
        <w:p w:rsidR="00D43EAC" w:rsidRPr="008D71A1" w:rsidRDefault="00D43EAC">
          <w:pPr>
            <w:rPr>
              <w:rFonts w:ascii="Arial" w:hAnsi="Arial" w:cs="Arial"/>
            </w:rPr>
          </w:pPr>
        </w:p>
        <w:p w:rsidR="00D43EAC" w:rsidRPr="008D71A1" w:rsidRDefault="009E1317">
          <w:pPr>
            <w:rPr>
              <w:rFonts w:ascii="Arial" w:hAnsi="Arial" w:cs="Arial"/>
            </w:rPr>
          </w:pPr>
          <w:r w:rsidRPr="008D71A1">
            <w:rPr>
              <w:rFonts w:ascii="Arial" w:hAnsi="Arial" w:cs="Arial"/>
              <w:noProof/>
              <w:lang w:eastAsia="es-SV"/>
            </w:rPr>
            <mc:AlternateContent>
              <mc:Choice Requires="wps">
                <w:drawing>
                  <wp:anchor distT="0" distB="0" distL="114300" distR="114300" simplePos="0" relativeHeight="251656192" behindDoc="0" locked="0" layoutInCell="1" allowOverlap="1" wp14:anchorId="1F240DFE" wp14:editId="45399A7F">
                    <wp:simplePos x="0" y="0"/>
                    <wp:positionH relativeFrom="page">
                      <wp:align>right</wp:align>
                    </wp:positionH>
                    <wp:positionV relativeFrom="paragraph">
                      <wp:posOffset>6575832</wp:posOffset>
                    </wp:positionV>
                    <wp:extent cx="7767955" cy="484505"/>
                    <wp:effectExtent l="0" t="0" r="0" b="2540"/>
                    <wp:wrapTopAndBottom/>
                    <wp:docPr id="129" name="Cuadro de texto 129"/>
                    <wp:cNvGraphicFramePr/>
                    <a:graphic xmlns:a="http://schemas.openxmlformats.org/drawingml/2006/main">
                      <a:graphicData uri="http://schemas.microsoft.com/office/word/2010/wordprocessingShape">
                        <wps:wsp>
                          <wps:cNvSpPr txBox="1"/>
                          <wps:spPr>
                            <a:xfrm>
                              <a:off x="0" y="0"/>
                              <a:ext cx="7767955" cy="484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43EAC" w:rsidRPr="009E1317" w:rsidRDefault="00577306" w:rsidP="00290B33">
                                <w:pPr>
                                  <w:pStyle w:val="Sinespaciado"/>
                                  <w:spacing w:before="40" w:after="40"/>
                                  <w:jc w:val="center"/>
                                  <w:rPr>
                                    <w:rFonts w:ascii="Arial" w:hAnsi="Arial" w:cs="Arial"/>
                                    <w:caps/>
                                    <w:color w:val="0070C0"/>
                                    <w:sz w:val="44"/>
                                    <w:szCs w:val="28"/>
                                  </w:rPr>
                                </w:pPr>
                                <w:r>
                                  <w:rPr>
                                    <w:rFonts w:ascii="Arial" w:hAnsi="Arial" w:cs="Arial"/>
                                    <w:caps/>
                                    <w:color w:val="0070C0"/>
                                    <w:sz w:val="44"/>
                                    <w:szCs w:val="28"/>
                                  </w:rPr>
                                  <w:t>presidencia</w:t>
                                </w:r>
                              </w:p>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1F240DFE" id="_x0000_t202" coordsize="21600,21600" o:spt="202" path="m,l,21600r21600,l21600,xe">
                    <v:stroke joinstyle="miter"/>
                    <v:path gradientshapeok="t" o:connecttype="rect"/>
                  </v:shapetype>
                  <v:shape id="Cuadro de texto 129" o:spid="_x0000_s1026" type="#_x0000_t202" style="position:absolute;margin-left:560.45pt;margin-top:517.8pt;width:611.65pt;height:38.15pt;z-index:251656192;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" filled="f" stroked="f" strokeweight=".5pt">
                    <v:textbox style="mso-fit-shape-to-text:t" inset="1in,0,86.4pt,0">
                      <w:txbxContent>
                        <w:p w:rsidR="00D43EAC" w:rsidRPr="009E1317" w:rsidRDefault="00577306" w:rsidP="00290B33">
                          <w:pPr>
                            <w:pStyle w:val="Sinespaciado"/>
                            <w:spacing w:before="40" w:after="40"/>
                            <w:jc w:val="center"/>
                            <w:rPr>
                              <w:rFonts w:ascii="Arial" w:hAnsi="Arial" w:cs="Arial"/>
                              <w:caps/>
                              <w:color w:val="0070C0"/>
                              <w:sz w:val="44"/>
                              <w:szCs w:val="28"/>
                            </w:rPr>
                          </w:pPr>
                          <w:r>
                            <w:rPr>
                              <w:rFonts w:ascii="Arial" w:hAnsi="Arial" w:cs="Arial"/>
                              <w:caps/>
                              <w:color w:val="0070C0"/>
                              <w:sz w:val="44"/>
                              <w:szCs w:val="28"/>
                            </w:rPr>
                            <w:t>presidencia</w:t>
                          </w:r>
                        </w:p>
                      </w:txbxContent>
                    </v:textbox>
                    <w10:wrap type="topAndBottom" anchorx="page"/>
                  </v:shape>
                </w:pict>
              </mc:Fallback>
            </mc:AlternateContent>
          </w:r>
          <w:r w:rsidR="00D06B37">
            <w:rPr>
              <w:rFonts w:ascii="Arial" w:hAnsi="Arial" w:cs="Arial"/>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19.15pt;margin-top:2.75pt;width:203.9pt;height:157.15pt;z-index:-251655168;mso-position-horizontal-relative:text;mso-position-vertical-relative:text;mso-width-relative:page;mso-height-relative:page">
                <v:imagedata r:id="rId9" o:title="LOGO---IAIP_vertical_SS-BLANCO"/>
              </v:shape>
            </w:pict>
          </w:r>
          <w:r w:rsidR="00D43EAC" w:rsidRPr="008D71A1">
            <w:rPr>
              <w:rFonts w:ascii="Arial" w:hAnsi="Arial" w:cs="Arial"/>
              <w:noProof/>
              <w:lang w:eastAsia="es-SV"/>
            </w:rPr>
            <mc:AlternateContent>
              <mc:Choice Requires="wpg">
                <w:drawing>
                  <wp:anchor distT="0" distB="0" distL="114300" distR="114300" simplePos="0" relativeHeight="251654144" behindDoc="1" locked="0" layoutInCell="1" allowOverlap="1" wp14:anchorId="5FAAC0DD" wp14:editId="34B5D845">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6858000" cy="7068185"/>
                    <wp:effectExtent l="0" t="0" r="19685" b="0"/>
                    <wp:wrapNone/>
                    <wp:docPr id="125" name="Grupo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858000" cy="7068185"/>
                              <a:chOff x="0" y="0"/>
                              <a:chExt cx="5561329" cy="5404485"/>
                            </a:xfrm>
                            <a:solidFill>
                              <a:schemeClr val="accent5">
                                <a:lumMod val="75000"/>
                              </a:schemeClr>
                            </a:solidFill>
                          </wpg:grpSpPr>
                          <wps:wsp>
                            <wps:cNvPr id="126" name="Forma libre 10"/>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chemeClr val="accent5"/>
                              </a:solidFill>
                              <a:ln>
                                <a:noFill/>
                              </a:ln>
                            </wps:spPr>
                            <wps:style>
                              <a:lnRef idx="0">
                                <a:scrgbClr r="0" g="0" b="0"/>
                              </a:lnRef>
                              <a:fillRef idx="1003">
                                <a:schemeClr val="dk2"/>
                              </a:fillRef>
                              <a:effectRef idx="0">
                                <a:scrgbClr r="0" g="0" b="0"/>
                              </a:effectRef>
                              <a:fontRef idx="major"/>
                            </wps:style>
                            <wps:txbx>
                              <w:txbxContent>
                                <w:p w:rsidR="00D43EAC" w:rsidRPr="009E1317" w:rsidRDefault="007910C5" w:rsidP="00382CB5">
                                  <w:pPr>
                                    <w:widowControl w:val="0"/>
                                    <w:spacing w:after="0" w:line="360" w:lineRule="auto"/>
                                    <w:jc w:val="center"/>
                                    <w:outlineLvl w:val="0"/>
                                    <w:rPr>
                                      <w:rFonts w:ascii="Arial" w:hAnsi="Arial" w:cs="Arial"/>
                                      <w:color w:val="FFFFFF" w:themeColor="background1"/>
                                      <w:sz w:val="56"/>
                                      <w:szCs w:val="72"/>
                                    </w:rPr>
                                  </w:pPr>
                                  <w:bookmarkStart w:id="1" w:name="_Toc488155259"/>
                                  <w:r>
                                    <w:rPr>
                                      <w:rFonts w:ascii="Arial" w:hAnsi="Arial" w:cs="Arial"/>
                                      <w:color w:val="FFFFFF" w:themeColor="background1"/>
                                      <w:sz w:val="56"/>
                                      <w:szCs w:val="72"/>
                                    </w:rPr>
                                    <w:t>P</w:t>
                                  </w:r>
                                  <w:r w:rsidR="00577306">
                                    <w:rPr>
                                      <w:rFonts w:ascii="Arial" w:hAnsi="Arial" w:cs="Arial"/>
                                      <w:color w:val="FFFFFF" w:themeColor="background1"/>
                                      <w:sz w:val="56"/>
                                      <w:szCs w:val="72"/>
                                    </w:rPr>
                                    <w:t>resupuesto adicional IAIP 2017</w:t>
                                  </w:r>
                                  <w:bookmarkEnd w:id="1"/>
                                </w:p>
                              </w:txbxContent>
                            </wps:txbx>
                            <wps:bodyPr rot="0" vert="horz" wrap="square" lIns="914400" tIns="1097280" rIns="1097280" bIns="1097280" anchor="b" anchorCtr="0" upright="1">
                              <a:noAutofit/>
                            </wps:bodyPr>
                          </wps:wsp>
                          <wps:wsp>
                            <wps:cNvPr id="127" name="Forma libre 11"/>
                            <wps:cNvSpPr>
                              <a:spLocks/>
                            </wps:cNvSpPr>
                            <wps:spPr bwMode="auto">
                              <a:xfrm>
                                <a:off x="876300" y="4769783"/>
                                <a:ext cx="4685029"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rgbClr val="00B0F0"/>
                              </a:solidFill>
                              <a:ln>
                                <a:solidFill>
                                  <a:srgbClr val="00B0F0"/>
                                </a:solidFill>
                              </a:ln>
                              <a:extLst/>
                            </wps:spPr>
                            <wps:style>
                              <a:lnRef idx="1">
                                <a:schemeClr val="accent1"/>
                              </a:lnRef>
                              <a:fillRef idx="0">
                                <a:schemeClr val="accent1"/>
                              </a:fillRef>
                              <a:effectRef idx="0">
                                <a:schemeClr val="accent1"/>
                              </a:effectRef>
                              <a:fontRef idx="minor">
                                <a:schemeClr val="tx1"/>
                              </a:fontRef>
                            </wps:style>
                            <wps:bodyPr rot="0" vert="horz" wrap="square" lIns="91440" tIns="45720" rIns="91440" bIns="45720" anchor="b" anchorCtr="0" upright="1">
                              <a:noAutofit/>
                            </wps:bodyPr>
                          </wps:wsp>
                        </wpg:wgp>
                      </a:graphicData>
                    </a:graphic>
                    <wp14:sizeRelH relativeFrom="margin">
                      <wp14:pctWidth>115400</wp14:pctWidth>
                    </wp14:sizeRelH>
                    <wp14:sizeRelV relativeFrom="page">
                      <wp14:pctHeight>67000</wp14:pctHeight>
                    </wp14:sizeRelV>
                  </wp:anchor>
                </w:drawing>
              </mc:Choice>
              <mc:Fallback>
                <w:pict>
                  <v:group w14:anchorId="5FAAC0DD" id="Grupo 125" o:spid="_x0000_s1027" style="position:absolute;margin-left:0;margin-top:0;width:540pt;height:556.55pt;z-index:-251662336;mso-width-percent:1154;mso-height-percent:670;mso-top-percent:45;mso-position-horizontal:center;mso-position-horizontal-relative:margin;mso-position-vertical-relative:page;mso-width-percent:1154;mso-height-percent:670;mso-top-percent:45;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">
                    <o:lock v:ext="edit" aspectratio="t"/>
                    <v:shape id="_x0000_s1028" style="position:absolute;width:55575;height:54044;visibility:visible;mso-wrap-style:square;v-text-anchor:bottom" coordsize="720,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1WTsIA&#10;AADcAAAADwAAAGRycy9kb3ducmV2LnhtbERP32vCMBB+F/wfwg32pqluFumMIoLbXibMCX09mltT&#10;1lxKktbuv18Ggm/38f28zW60rRjIh8axgsU8A0FcOd1wreDydZytQYSIrLF1TAp+KcBuO51ssNDu&#10;yp80nGMtUgiHAhWYGLtCylAZshjmriNO3LfzFmOCvpba4zWF21YusyyXFhtODQY7Ohiqfs69VfCx&#10;6LuyeXp9LrU5maFkWvm3XqnHh3H/AiLSGO/im/tdp/nLHP6fS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nVZOwgAAANwAAAAPAAAAAAAAAAAAAAAAAJgCAABkcnMvZG93&#10;bnJldi54bWxQSwUGAAAAAAQABAD1AAAAhwMAAAAA&#10;" adj="-11796480,,5400" path="m,c,644,,644,,644v23,6,62,14,113,21c250,685,476,700,720,644v,-27,,-27,,-27c720,,720,,720,,,,,,,e" fillcolor="#4472c4 [3208]" stroked="f">
                      <v:stroke joinstyle="miter"/>
                      <v:formulas/>
                      <v:path arrowok="t" o:connecttype="custom" o:connectlocs="0,0;0,4972126;872222,5134261;5557520,4972126;5557520,4763667;5557520,0;0,0" o:connectangles="0,0,0,0,0,0,0" textboxrect="0,0,720,700"/>
                      <v:textbox inset="1in,86.4pt,86.4pt,86.4pt">
                        <w:txbxContent>
                          <w:p w:rsidR="00D43EAC" w:rsidRPr="009E1317" w:rsidRDefault="007910C5" w:rsidP="00382CB5">
                            <w:pPr>
                              <w:widowControl w:val="0"/>
                              <w:spacing w:after="0" w:line="360" w:lineRule="auto"/>
                              <w:jc w:val="center"/>
                              <w:outlineLvl w:val="0"/>
                              <w:rPr>
                                <w:rFonts w:ascii="Arial" w:hAnsi="Arial" w:cs="Arial"/>
                                <w:color w:val="FFFFFF" w:themeColor="background1"/>
                                <w:sz w:val="56"/>
                                <w:szCs w:val="72"/>
                              </w:rPr>
                            </w:pPr>
                            <w:bookmarkStart w:id="2" w:name="_Toc488155259"/>
                            <w:r>
                              <w:rPr>
                                <w:rFonts w:ascii="Arial" w:hAnsi="Arial" w:cs="Arial"/>
                                <w:color w:val="FFFFFF" w:themeColor="background1"/>
                                <w:sz w:val="56"/>
                                <w:szCs w:val="72"/>
                              </w:rPr>
                              <w:t>P</w:t>
                            </w:r>
                            <w:r w:rsidR="00577306">
                              <w:rPr>
                                <w:rFonts w:ascii="Arial" w:hAnsi="Arial" w:cs="Arial"/>
                                <w:color w:val="FFFFFF" w:themeColor="background1"/>
                                <w:sz w:val="56"/>
                                <w:szCs w:val="72"/>
                              </w:rPr>
                              <w:t>resupuesto adicional IAIP 2017</w:t>
                            </w:r>
                            <w:bookmarkEnd w:id="2"/>
                          </w:p>
                        </w:txbxContent>
                      </v:textbox>
                    </v:shape>
                    <v:shape id="Forma libre 11" o:spid="_x0000_s1029" style="position:absolute;left:8763;top:47697;width:46850;height:5099;visibility:visible;mso-wrap-style:square;v-text-anchor:bottom" coordsize="60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6DT8YA&#10;AADcAAAADwAAAGRycy9kb3ducmV2LnhtbESPQWvDMAyF74P+B6PCLmNx2pVuy+qEMgj00EvjXnoT&#10;sZqExXKI3Tbbr58Hg94k3tP7njbFZHtxpdF3jhUskhQEce1Mx42Coy6f30D4gGywd0wKvslDkc8e&#10;NpgZd+MDXavQiBjCPkMFbQhDJqWvW7LoEzcQR+3sRoshrmMjzYi3GG57uUzTtbTYcSS0ONBnS/VX&#10;dbERsvpZ6d17uSj3T+cX1Eafwl4r9Tifth8gAk3hbv6/3plYf/kKf8/ECW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6DT8YAAADcAAAADwAAAAAAAAAAAAAAAACYAgAAZHJz&#10;L2Rvd25yZXYueG1sUEsFBgAAAAAEAAQA9QAAAIsDAAAAAA==&#10;" path="m607,c450,44,300,57,176,57,109,57,49,53,,48,66,58,152,66,251,66,358,66,480,56,607,27,607,,607,,607,e" fillcolor="#00b0f0" strokecolor="#00b0f0" strokeweight=".5pt">
                      <v:stroke joinstyle="miter"/>
                      <v:path arrowok="t" o:connecttype="custom" o:connectlocs="4685029,0;1358427,440373;0,370840;1937302,509905;4685029,208598;4685029,0" o:connectangles="0,0,0,0,0,0"/>
                    </v:shape>
                    <w10:wrap anchorx="margin" anchory="page"/>
                  </v:group>
                </w:pict>
              </mc:Fallback>
            </mc:AlternateContent>
          </w:r>
          <w:r w:rsidR="00D43EAC" w:rsidRPr="008D71A1">
            <w:rPr>
              <w:rFonts w:ascii="Arial" w:hAnsi="Arial" w:cs="Arial"/>
              <w:noProof/>
              <w:lang w:eastAsia="es-SV"/>
            </w:rPr>
            <mc:AlternateContent>
              <mc:Choice Requires="wps">
                <w:drawing>
                  <wp:anchor distT="0" distB="0" distL="114300" distR="114300" simplePos="0" relativeHeight="251655168" behindDoc="1" locked="0" layoutInCell="1" allowOverlap="1">
                    <wp:simplePos x="0" y="0"/>
                    <wp:positionH relativeFrom="margin">
                      <wp:align>right</wp:align>
                    </wp:positionH>
                    <mc:AlternateContent>
                      <mc:Choice Requires="wp14">
                        <wp:positionV relativeFrom="page">
                          <wp14:pctPosVOffset>2300</wp14:pctPosVOffset>
                        </wp:positionV>
                      </mc:Choice>
                      <mc:Fallback>
                        <wp:positionV relativeFrom="page">
                          <wp:posOffset>231140</wp:posOffset>
                        </wp:positionV>
                      </mc:Fallback>
                    </mc:AlternateContent>
                    <wp:extent cx="594360" cy="987552"/>
                    <wp:effectExtent l="0" t="0" r="19050" b="24130"/>
                    <wp:wrapNone/>
                    <wp:docPr id="130" name="Rectángulo 1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solidFill>
                              <a:srgbClr val="00B0F0"/>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36"/>
                                    <w:szCs w:val="24"/>
                                  </w:rPr>
                                  <w:alias w:val="Año"/>
                                  <w:tag w:val=""/>
                                  <w:id w:val="1595126926"/>
                                  <w:dataBinding w:prefixMappings="xmlns:ns0='http://schemas.microsoft.com/office/2006/coverPageProps' " w:xpath="/ns0:CoverPageProperties[1]/ns0:PublishDate[1]" w:storeItemID="{55AF091B-3C7A-41E3-B477-F2FDAA23CFDA}"/>
                                  <w:date w:fullDate="2017-07-18T00:00:00Z">
                                    <w:dateFormat w:val="yyyy"/>
                                    <w:lid w:val="es-ES"/>
                                    <w:storeMappedDataAs w:val="dateTime"/>
                                    <w:calendar w:val="gregorian"/>
                                  </w:date>
                                </w:sdtPr>
                                <w:sdtEndPr/>
                                <w:sdtContent>
                                  <w:p w:rsidR="00D43EAC" w:rsidRPr="00D20188" w:rsidRDefault="00577306">
                                    <w:pPr>
                                      <w:pStyle w:val="Sinespaciado"/>
                                      <w:jc w:val="right"/>
                                      <w:rPr>
                                        <w:color w:val="FFFFFF" w:themeColor="background1"/>
                                        <w:sz w:val="36"/>
                                        <w:szCs w:val="24"/>
                                      </w:rPr>
                                    </w:pPr>
                                    <w:r>
                                      <w:rPr>
                                        <w:color w:val="FFFFFF" w:themeColor="background1"/>
                                        <w:sz w:val="36"/>
                                        <w:szCs w:val="24"/>
                                        <w:lang w:val="es-ES"/>
                                      </w:rPr>
                                      <w:t>2017</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id="Rectángulo 130" o:spid="_x0000_s1030" style="position:absolute;margin-left:-4.4pt;margin-top:0;width:46.8pt;height:77.75pt;z-index:-251661312;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" fillcolor="#00b0f0" strokecolor="#d8d8d8 [2732]" strokeweight="1pt">
                    <v:path arrowok="t"/>
                    <o:lock v:ext="edit" aspectratio="t"/>
                    <v:textbox inset="3.6pt,,3.6pt">
                      <w:txbxContent>
                        <w:sdt>
                          <w:sdtPr>
                            <w:rPr>
                              <w:color w:val="FFFFFF" w:themeColor="background1"/>
                              <w:sz w:val="36"/>
                              <w:szCs w:val="24"/>
                            </w:rPr>
                            <w:alias w:val="Año"/>
                            <w:tag w:val=""/>
                            <w:id w:val="1595126926"/>
                            <w:dataBinding w:prefixMappings="xmlns:ns0='http://schemas.microsoft.com/office/2006/coverPageProps' " w:xpath="/ns0:CoverPageProperties[1]/ns0:PublishDate[1]" w:storeItemID="{55AF091B-3C7A-41E3-B477-F2FDAA23CFDA}"/>
                            <w:date w:fullDate="2017-07-18T00:00:00Z">
                              <w:dateFormat w:val="yyyy"/>
                              <w:lid w:val="es-ES"/>
                              <w:storeMappedDataAs w:val="dateTime"/>
                              <w:calendar w:val="gregorian"/>
                            </w:date>
                          </w:sdtPr>
                          <w:sdtEndPr/>
                          <w:sdtContent>
                            <w:p w:rsidR="00D43EAC" w:rsidRPr="00D20188" w:rsidRDefault="00577306">
                              <w:pPr>
                                <w:pStyle w:val="Sinespaciado"/>
                                <w:jc w:val="right"/>
                                <w:rPr>
                                  <w:color w:val="FFFFFF" w:themeColor="background1"/>
                                  <w:sz w:val="36"/>
                                  <w:szCs w:val="24"/>
                                </w:rPr>
                              </w:pPr>
                              <w:r>
                                <w:rPr>
                                  <w:color w:val="FFFFFF" w:themeColor="background1"/>
                                  <w:sz w:val="36"/>
                                  <w:szCs w:val="24"/>
                                  <w:lang w:val="es-ES"/>
                                </w:rPr>
                                <w:t>2017</w:t>
                              </w:r>
                            </w:p>
                          </w:sdtContent>
                        </w:sdt>
                      </w:txbxContent>
                    </v:textbox>
                    <w10:wrap anchorx="margin" anchory="page"/>
                  </v:rect>
                </w:pict>
              </mc:Fallback>
            </mc:AlternateContent>
          </w:r>
          <w:r w:rsidR="00D43EAC" w:rsidRPr="008D71A1">
            <w:rPr>
              <w:rFonts w:ascii="Arial" w:hAnsi="Arial" w:cs="Arial"/>
            </w:rPr>
            <w:br w:type="page"/>
          </w:r>
        </w:p>
      </w:sdtContent>
    </w:sdt>
    <w:tbl>
      <w:tblPr>
        <w:tblpPr w:leftFromText="141" w:rightFromText="141" w:vertAnchor="text" w:horzAnchor="margin" w:tblpXSpec="center" w:tblpY="879"/>
        <w:tblW w:w="585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3"/>
        <w:gridCol w:w="3686"/>
        <w:gridCol w:w="3254"/>
      </w:tblGrid>
      <w:tr w:rsidR="00787B95" w:rsidRPr="008D71A1" w:rsidTr="00A57E37">
        <w:trPr>
          <w:trHeight w:val="1539"/>
        </w:trPr>
        <w:tc>
          <w:tcPr>
            <w:tcW w:w="1645" w:type="pct"/>
            <w:shd w:val="clear" w:color="auto" w:fill="FFFFFF" w:themeFill="background1"/>
            <w:vAlign w:val="center"/>
          </w:tcPr>
          <w:p w:rsidR="00787B95" w:rsidRPr="008D71A1" w:rsidRDefault="00787B95" w:rsidP="00787B95">
            <w:pPr>
              <w:pStyle w:val="Encabezadodemensaje"/>
              <w:spacing w:after="0" w:line="0" w:lineRule="atLeast"/>
              <w:ind w:left="0" w:right="833" w:firstLine="0"/>
              <w:rPr>
                <w:rFonts w:cs="Arial"/>
                <w:b/>
                <w:bCs/>
                <w:sz w:val="24"/>
                <w:szCs w:val="24"/>
                <w:lang w:val="es-SV" w:eastAsia="es-SV"/>
              </w:rPr>
            </w:pPr>
          </w:p>
        </w:tc>
        <w:tc>
          <w:tcPr>
            <w:tcW w:w="1782" w:type="pct"/>
            <w:shd w:val="clear" w:color="auto" w:fill="FFFFFF" w:themeFill="background1"/>
            <w:vAlign w:val="center"/>
          </w:tcPr>
          <w:p w:rsidR="00787B95" w:rsidRPr="008D71A1" w:rsidRDefault="00787B95" w:rsidP="00787B95">
            <w:pPr>
              <w:pStyle w:val="Encabezadodemensaje"/>
              <w:spacing w:after="0" w:line="0" w:lineRule="atLeast"/>
              <w:ind w:left="0" w:right="833" w:firstLine="0"/>
              <w:rPr>
                <w:rFonts w:cs="Arial"/>
                <w:b/>
                <w:bCs/>
                <w:sz w:val="24"/>
                <w:szCs w:val="24"/>
                <w:lang w:val="es-SV" w:eastAsia="es-SV"/>
              </w:rPr>
            </w:pPr>
          </w:p>
        </w:tc>
        <w:tc>
          <w:tcPr>
            <w:tcW w:w="1573" w:type="pct"/>
            <w:shd w:val="clear" w:color="auto" w:fill="FFFFFF" w:themeFill="background1"/>
            <w:vAlign w:val="center"/>
          </w:tcPr>
          <w:p w:rsidR="00787B95" w:rsidRPr="008D71A1" w:rsidRDefault="00787B95" w:rsidP="00787B95">
            <w:pPr>
              <w:pStyle w:val="Encabezadodemensaje"/>
              <w:spacing w:after="0" w:line="0" w:lineRule="atLeast"/>
              <w:ind w:left="0" w:right="833" w:firstLine="0"/>
              <w:rPr>
                <w:rFonts w:cs="Arial"/>
                <w:b/>
                <w:bCs/>
                <w:sz w:val="24"/>
                <w:szCs w:val="24"/>
                <w:lang w:val="es-SV" w:eastAsia="es-SV"/>
              </w:rPr>
            </w:pPr>
          </w:p>
        </w:tc>
      </w:tr>
      <w:tr w:rsidR="00787B95" w:rsidRPr="008D71A1" w:rsidTr="00A57E37">
        <w:trPr>
          <w:trHeight w:val="66"/>
        </w:trPr>
        <w:tc>
          <w:tcPr>
            <w:tcW w:w="1645" w:type="pct"/>
            <w:shd w:val="clear" w:color="auto" w:fill="FFFFFF" w:themeFill="background1"/>
            <w:vAlign w:val="center"/>
          </w:tcPr>
          <w:p w:rsidR="00787B95" w:rsidRPr="008D71A1" w:rsidRDefault="00787B95" w:rsidP="00787B95">
            <w:pPr>
              <w:pStyle w:val="Encabezadodemensaje"/>
              <w:tabs>
                <w:tab w:val="left" w:pos="2399"/>
              </w:tabs>
              <w:spacing w:after="0" w:line="0" w:lineRule="atLeast"/>
              <w:ind w:left="0" w:right="0" w:firstLine="0"/>
              <w:rPr>
                <w:rFonts w:cs="Arial"/>
                <w:bCs/>
                <w:sz w:val="22"/>
                <w:szCs w:val="22"/>
                <w:lang w:val="es-SV" w:eastAsia="es-SV"/>
              </w:rPr>
            </w:pPr>
            <w:r w:rsidRPr="008D71A1">
              <w:rPr>
                <w:rFonts w:cs="Arial"/>
                <w:b/>
                <w:bCs/>
                <w:sz w:val="22"/>
                <w:szCs w:val="22"/>
                <w:lang w:val="es-SV" w:eastAsia="es-SV"/>
              </w:rPr>
              <w:t>Elaboró:</w:t>
            </w:r>
          </w:p>
          <w:p w:rsidR="00F848C0" w:rsidRPr="008D71A1" w:rsidRDefault="009D57FB" w:rsidP="00F848C0">
            <w:pPr>
              <w:pStyle w:val="Encabezadodemensaje"/>
              <w:spacing w:after="0" w:line="0" w:lineRule="atLeast"/>
              <w:ind w:left="0" w:right="0" w:firstLine="0"/>
              <w:rPr>
                <w:rFonts w:cs="Arial"/>
                <w:sz w:val="22"/>
                <w:szCs w:val="22"/>
                <w:lang w:val="es-SV" w:eastAsia="es-SV"/>
              </w:rPr>
            </w:pPr>
            <w:r w:rsidRPr="008D71A1">
              <w:rPr>
                <w:rFonts w:cs="Arial"/>
                <w:sz w:val="22"/>
                <w:szCs w:val="22"/>
                <w:lang w:val="es-SV" w:eastAsia="es-SV"/>
              </w:rPr>
              <w:t>Alfredo Martínez</w:t>
            </w:r>
          </w:p>
          <w:p w:rsidR="00F848C0" w:rsidRPr="008D71A1" w:rsidRDefault="009D57FB" w:rsidP="00F848C0">
            <w:pPr>
              <w:pStyle w:val="Encabezadodemensaje"/>
              <w:tabs>
                <w:tab w:val="left" w:pos="2925"/>
              </w:tabs>
              <w:spacing w:after="0" w:line="0" w:lineRule="atLeast"/>
              <w:ind w:left="0" w:right="-108" w:firstLine="0"/>
              <w:rPr>
                <w:rFonts w:cs="Arial"/>
                <w:sz w:val="22"/>
                <w:szCs w:val="22"/>
                <w:lang w:val="es-SV" w:eastAsia="es-SV"/>
              </w:rPr>
            </w:pPr>
            <w:r w:rsidRPr="008D71A1">
              <w:rPr>
                <w:rFonts w:cs="Arial"/>
                <w:sz w:val="22"/>
                <w:szCs w:val="22"/>
                <w:lang w:val="es-SV" w:eastAsia="es-SV"/>
              </w:rPr>
              <w:t>Gerente UFI</w:t>
            </w:r>
          </w:p>
          <w:p w:rsidR="00787B95" w:rsidRPr="008D71A1" w:rsidRDefault="00F848C0" w:rsidP="009D57FB">
            <w:pPr>
              <w:pStyle w:val="Encabezadodemensaje"/>
              <w:tabs>
                <w:tab w:val="left" w:pos="2399"/>
              </w:tabs>
              <w:spacing w:after="0" w:line="0" w:lineRule="atLeast"/>
              <w:ind w:left="0" w:right="-185" w:firstLine="0"/>
              <w:rPr>
                <w:rFonts w:cs="Arial"/>
                <w:b/>
                <w:bCs/>
                <w:sz w:val="22"/>
                <w:szCs w:val="22"/>
                <w:lang w:val="es-SV" w:eastAsia="es-SV"/>
              </w:rPr>
            </w:pPr>
            <w:r w:rsidRPr="008D71A1">
              <w:rPr>
                <w:rFonts w:cs="Arial"/>
                <w:sz w:val="22"/>
                <w:szCs w:val="22"/>
                <w:lang w:val="es-SV" w:eastAsia="es-SV"/>
              </w:rPr>
              <w:t>Fecha:</w:t>
            </w:r>
            <w:r w:rsidR="009D57FB" w:rsidRPr="008D71A1">
              <w:rPr>
                <w:rFonts w:cs="Arial"/>
                <w:sz w:val="22"/>
                <w:szCs w:val="22"/>
                <w:lang w:val="es-SV" w:eastAsia="es-SV"/>
              </w:rPr>
              <w:t xml:space="preserve"> Junio de 2017</w:t>
            </w:r>
          </w:p>
        </w:tc>
        <w:tc>
          <w:tcPr>
            <w:tcW w:w="1782" w:type="pct"/>
            <w:shd w:val="clear" w:color="auto" w:fill="FFFFFF" w:themeFill="background1"/>
            <w:vAlign w:val="center"/>
          </w:tcPr>
          <w:p w:rsidR="00787B95" w:rsidRPr="008D71A1" w:rsidRDefault="00787B95" w:rsidP="00787B95">
            <w:pPr>
              <w:pStyle w:val="Encabezadodemensaje"/>
              <w:spacing w:after="0" w:line="0" w:lineRule="atLeast"/>
              <w:ind w:left="0" w:right="0" w:firstLine="0"/>
              <w:rPr>
                <w:rFonts w:cs="Arial"/>
                <w:sz w:val="22"/>
                <w:szCs w:val="22"/>
                <w:lang w:val="es-SV" w:eastAsia="es-SV"/>
              </w:rPr>
            </w:pPr>
            <w:r w:rsidRPr="008D71A1">
              <w:rPr>
                <w:rFonts w:cs="Arial"/>
                <w:b/>
                <w:sz w:val="22"/>
                <w:szCs w:val="22"/>
                <w:lang w:val="es-SV" w:eastAsia="es-SV"/>
              </w:rPr>
              <w:t>Revisó:</w:t>
            </w:r>
          </w:p>
          <w:p w:rsidR="00787B95" w:rsidRPr="008D71A1" w:rsidRDefault="00A57E37" w:rsidP="00787B95">
            <w:pPr>
              <w:pStyle w:val="Encabezadodemensaje"/>
              <w:spacing w:after="0" w:line="0" w:lineRule="atLeast"/>
              <w:ind w:left="0" w:right="0" w:firstLine="0"/>
              <w:rPr>
                <w:rFonts w:cs="Arial"/>
                <w:sz w:val="22"/>
                <w:szCs w:val="22"/>
                <w:lang w:val="es-SV" w:eastAsia="es-SV"/>
              </w:rPr>
            </w:pPr>
            <w:r w:rsidRPr="008D71A1">
              <w:rPr>
                <w:rFonts w:cs="Arial"/>
                <w:sz w:val="22"/>
                <w:szCs w:val="22"/>
                <w:lang w:val="es-SV" w:eastAsia="es-SV"/>
              </w:rPr>
              <w:t>José</w:t>
            </w:r>
            <w:r w:rsidR="009D57FB" w:rsidRPr="008D71A1">
              <w:rPr>
                <w:rFonts w:cs="Arial"/>
                <w:sz w:val="22"/>
                <w:szCs w:val="22"/>
                <w:lang w:val="es-SV" w:eastAsia="es-SV"/>
              </w:rPr>
              <w:t xml:space="preserve"> Juan </w:t>
            </w:r>
            <w:r w:rsidRPr="008D71A1">
              <w:rPr>
                <w:rFonts w:cs="Arial"/>
                <w:sz w:val="22"/>
                <w:szCs w:val="22"/>
                <w:lang w:val="es-SV" w:eastAsia="es-SV"/>
              </w:rPr>
              <w:t>Marroquín</w:t>
            </w:r>
          </w:p>
          <w:p w:rsidR="00787B95" w:rsidRPr="008D71A1" w:rsidRDefault="009D57FB" w:rsidP="00787B95">
            <w:pPr>
              <w:pStyle w:val="Encabezadodemensaje"/>
              <w:tabs>
                <w:tab w:val="left" w:pos="2925"/>
              </w:tabs>
              <w:spacing w:after="0" w:line="0" w:lineRule="atLeast"/>
              <w:ind w:left="0" w:right="-108" w:firstLine="0"/>
              <w:rPr>
                <w:rFonts w:cs="Arial"/>
                <w:sz w:val="22"/>
                <w:szCs w:val="22"/>
                <w:lang w:val="es-SV" w:eastAsia="es-SV"/>
              </w:rPr>
            </w:pPr>
            <w:r w:rsidRPr="008D71A1">
              <w:rPr>
                <w:rFonts w:cs="Arial"/>
                <w:sz w:val="22"/>
                <w:szCs w:val="22"/>
                <w:lang w:val="es-SV" w:eastAsia="es-SV"/>
              </w:rPr>
              <w:t>Director Ejecutivo en funciones</w:t>
            </w:r>
          </w:p>
          <w:p w:rsidR="00787B95" w:rsidRPr="008D71A1" w:rsidRDefault="00787B95" w:rsidP="00787B95">
            <w:pPr>
              <w:pStyle w:val="Encabezadodemensaje"/>
              <w:spacing w:after="0" w:line="0" w:lineRule="atLeast"/>
              <w:ind w:left="0" w:right="833" w:firstLine="0"/>
              <w:rPr>
                <w:rFonts w:cs="Arial"/>
                <w:sz w:val="22"/>
                <w:szCs w:val="22"/>
                <w:lang w:val="es-SV" w:eastAsia="es-SV"/>
              </w:rPr>
            </w:pPr>
            <w:r w:rsidRPr="008D71A1">
              <w:rPr>
                <w:rFonts w:cs="Arial"/>
                <w:sz w:val="22"/>
                <w:szCs w:val="22"/>
                <w:lang w:val="es-SV" w:eastAsia="es-SV"/>
              </w:rPr>
              <w:t>Fecha:</w:t>
            </w:r>
            <w:r w:rsidR="009D57FB" w:rsidRPr="008D71A1">
              <w:rPr>
                <w:rFonts w:cs="Arial"/>
                <w:sz w:val="22"/>
                <w:szCs w:val="22"/>
                <w:lang w:val="es-SV" w:eastAsia="es-SV"/>
              </w:rPr>
              <w:t xml:space="preserve"> Junio de 2017</w:t>
            </w:r>
          </w:p>
        </w:tc>
        <w:tc>
          <w:tcPr>
            <w:tcW w:w="1573" w:type="pct"/>
            <w:shd w:val="clear" w:color="auto" w:fill="FFFFFF" w:themeFill="background1"/>
            <w:vAlign w:val="center"/>
          </w:tcPr>
          <w:p w:rsidR="00787B95" w:rsidRPr="008D71A1" w:rsidRDefault="00787B95" w:rsidP="00787B95">
            <w:pPr>
              <w:pStyle w:val="Encabezadodemensaje"/>
              <w:spacing w:after="0" w:line="0" w:lineRule="atLeast"/>
              <w:ind w:left="0" w:right="-108" w:firstLine="0"/>
              <w:rPr>
                <w:rFonts w:cs="Arial"/>
                <w:sz w:val="22"/>
                <w:szCs w:val="22"/>
                <w:lang w:val="es-SV" w:eastAsia="es-SV"/>
              </w:rPr>
            </w:pPr>
            <w:r w:rsidRPr="008D71A1">
              <w:rPr>
                <w:rFonts w:cs="Arial"/>
                <w:b/>
                <w:sz w:val="22"/>
                <w:szCs w:val="22"/>
                <w:lang w:val="es-SV" w:eastAsia="es-SV"/>
              </w:rPr>
              <w:t>Aprobó:</w:t>
            </w:r>
          </w:p>
          <w:p w:rsidR="00787B95" w:rsidRPr="008D71A1" w:rsidRDefault="009D57FB" w:rsidP="00787B95">
            <w:pPr>
              <w:pStyle w:val="Encabezadodemensaje"/>
              <w:tabs>
                <w:tab w:val="left" w:pos="2890"/>
              </w:tabs>
              <w:spacing w:after="0" w:line="0" w:lineRule="atLeast"/>
              <w:ind w:left="0" w:right="-108" w:firstLine="0"/>
              <w:rPr>
                <w:rFonts w:cs="Arial"/>
                <w:sz w:val="22"/>
                <w:szCs w:val="22"/>
                <w:lang w:val="es-SV" w:eastAsia="es-SV"/>
              </w:rPr>
            </w:pPr>
            <w:r w:rsidRPr="008D71A1">
              <w:rPr>
                <w:rFonts w:cs="Arial"/>
                <w:sz w:val="22"/>
                <w:szCs w:val="22"/>
                <w:lang w:val="es-SV" w:eastAsia="es-SV"/>
              </w:rPr>
              <w:t>Pleno del IAIP</w:t>
            </w:r>
          </w:p>
          <w:p w:rsidR="00787B95" w:rsidRPr="008D71A1" w:rsidRDefault="00787B95" w:rsidP="00787B95">
            <w:pPr>
              <w:pStyle w:val="Encabezadodemensaje"/>
              <w:spacing w:after="0" w:line="0" w:lineRule="atLeast"/>
              <w:ind w:left="0" w:right="833" w:firstLine="0"/>
              <w:rPr>
                <w:rFonts w:cs="Arial"/>
                <w:sz w:val="22"/>
                <w:szCs w:val="22"/>
                <w:lang w:val="es-SV" w:eastAsia="es-SV"/>
              </w:rPr>
            </w:pPr>
            <w:r w:rsidRPr="008D71A1">
              <w:rPr>
                <w:rFonts w:cs="Arial"/>
                <w:sz w:val="22"/>
                <w:szCs w:val="22"/>
                <w:lang w:val="es-SV" w:eastAsia="es-SV"/>
              </w:rPr>
              <w:t>Fecha:</w:t>
            </w:r>
            <w:r w:rsidR="009D57FB" w:rsidRPr="008D71A1">
              <w:rPr>
                <w:rFonts w:cs="Arial"/>
                <w:sz w:val="22"/>
                <w:szCs w:val="22"/>
                <w:lang w:val="es-SV" w:eastAsia="es-SV"/>
              </w:rPr>
              <w:t xml:space="preserve"> Julio de 2017</w:t>
            </w:r>
          </w:p>
        </w:tc>
      </w:tr>
    </w:tbl>
    <w:p w:rsidR="00D10EA5" w:rsidRPr="008D71A1" w:rsidRDefault="00D10EA5" w:rsidP="00681AF4">
      <w:pPr>
        <w:pStyle w:val="Encabezadodemensaje"/>
        <w:spacing w:after="0" w:line="0" w:lineRule="atLeast"/>
        <w:ind w:left="0" w:right="-234" w:firstLine="0"/>
        <w:jc w:val="center"/>
        <w:rPr>
          <w:rFonts w:cs="Arial"/>
          <w:b/>
          <w:color w:val="002060"/>
          <w:sz w:val="24"/>
          <w:szCs w:val="24"/>
          <w:lang w:val="es-SV" w:eastAsia="es-SV"/>
        </w:rPr>
      </w:pPr>
    </w:p>
    <w:p w:rsidR="00F848C0" w:rsidRPr="008D71A1" w:rsidRDefault="00F848C0" w:rsidP="00F848C0">
      <w:pPr>
        <w:pStyle w:val="Encabezadodemensaje"/>
        <w:spacing w:after="0" w:line="0" w:lineRule="atLeast"/>
        <w:ind w:left="0" w:right="-234" w:firstLine="0"/>
        <w:jc w:val="center"/>
        <w:rPr>
          <w:rFonts w:cs="Arial"/>
          <w:b/>
          <w:color w:val="002060"/>
          <w:sz w:val="24"/>
          <w:szCs w:val="24"/>
          <w:lang w:val="es-SV" w:eastAsia="es-SV"/>
        </w:rPr>
      </w:pPr>
      <w:r w:rsidRPr="008D71A1">
        <w:rPr>
          <w:rFonts w:cs="Arial"/>
          <w:b/>
          <w:sz w:val="24"/>
          <w:szCs w:val="24"/>
          <w:lang w:val="es-SV" w:eastAsia="es-SV"/>
        </w:rPr>
        <w:t>Aprobación de documento</w:t>
      </w:r>
    </w:p>
    <w:p w:rsidR="00F848C0" w:rsidRPr="008D71A1" w:rsidRDefault="00F848C0" w:rsidP="00F848C0">
      <w:pPr>
        <w:pStyle w:val="Encabezadodemensaje"/>
        <w:spacing w:after="0" w:line="0" w:lineRule="atLeast"/>
        <w:ind w:left="0" w:right="-234" w:firstLine="0"/>
        <w:jc w:val="center"/>
        <w:rPr>
          <w:rFonts w:cs="Arial"/>
          <w:b/>
          <w:color w:val="002060"/>
          <w:sz w:val="24"/>
          <w:szCs w:val="24"/>
          <w:lang w:val="es-SV" w:eastAsia="es-SV"/>
        </w:rPr>
      </w:pPr>
    </w:p>
    <w:p w:rsidR="00F848C0" w:rsidRPr="008D71A1" w:rsidRDefault="00F848C0" w:rsidP="00F848C0">
      <w:pPr>
        <w:pStyle w:val="Encabezadodemensaje"/>
        <w:spacing w:after="0" w:line="0" w:lineRule="atLeast"/>
        <w:ind w:left="0" w:right="-234" w:firstLine="0"/>
        <w:jc w:val="center"/>
        <w:rPr>
          <w:rFonts w:cs="Arial"/>
          <w:b/>
          <w:sz w:val="24"/>
          <w:szCs w:val="24"/>
          <w:lang w:val="es-SV" w:eastAsia="es-SV"/>
        </w:rPr>
      </w:pPr>
    </w:p>
    <w:p w:rsidR="00F848C0" w:rsidRPr="008D71A1" w:rsidRDefault="00F848C0" w:rsidP="00F848C0">
      <w:pPr>
        <w:pStyle w:val="Encabezadodemensaje"/>
        <w:spacing w:after="0" w:line="0" w:lineRule="atLeast"/>
        <w:ind w:left="0" w:right="-234" w:firstLine="0"/>
        <w:jc w:val="center"/>
        <w:rPr>
          <w:rFonts w:cs="Arial"/>
          <w:b/>
          <w:sz w:val="24"/>
          <w:szCs w:val="24"/>
          <w:lang w:val="es-SV" w:eastAsia="es-SV"/>
        </w:rPr>
      </w:pPr>
    </w:p>
    <w:p w:rsidR="00F848C0" w:rsidRPr="008D71A1" w:rsidRDefault="00F848C0" w:rsidP="00F848C0">
      <w:pPr>
        <w:pStyle w:val="Encabezadodemensaje"/>
        <w:spacing w:after="0" w:line="0" w:lineRule="atLeast"/>
        <w:ind w:left="0" w:right="-234" w:firstLine="0"/>
        <w:jc w:val="center"/>
        <w:rPr>
          <w:rFonts w:cs="Arial"/>
          <w:b/>
          <w:sz w:val="24"/>
          <w:szCs w:val="24"/>
          <w:lang w:val="es-SV" w:eastAsia="es-SV"/>
        </w:rPr>
      </w:pPr>
    </w:p>
    <w:tbl>
      <w:tblPr>
        <w:tblStyle w:val="Tablaconcuadrcula"/>
        <w:tblW w:w="10348" w:type="dxa"/>
        <w:tblInd w:w="-714" w:type="dxa"/>
        <w:tblLook w:val="04A0" w:firstRow="1" w:lastRow="0" w:firstColumn="1" w:lastColumn="0" w:noHBand="0" w:noVBand="1"/>
      </w:tblPr>
      <w:tblGrid>
        <w:gridCol w:w="6663"/>
        <w:gridCol w:w="3685"/>
      </w:tblGrid>
      <w:tr w:rsidR="00A57E37" w:rsidRPr="008D71A1" w:rsidTr="00A57E37">
        <w:tc>
          <w:tcPr>
            <w:tcW w:w="6663" w:type="dxa"/>
            <w:vAlign w:val="center"/>
          </w:tcPr>
          <w:p w:rsidR="00A57E37" w:rsidRPr="008D71A1" w:rsidRDefault="00A57E37" w:rsidP="00A87AC7">
            <w:pPr>
              <w:pStyle w:val="Encabezadodemensaje"/>
              <w:spacing w:after="0" w:line="0" w:lineRule="atLeast"/>
              <w:ind w:left="0" w:right="-234" w:firstLine="0"/>
              <w:rPr>
                <w:rFonts w:cs="Arial"/>
                <w:b/>
                <w:sz w:val="10"/>
                <w:szCs w:val="10"/>
                <w:lang w:val="es-SV" w:eastAsia="es-SV"/>
              </w:rPr>
            </w:pPr>
          </w:p>
          <w:p w:rsidR="00A57E37" w:rsidRPr="008D71A1" w:rsidRDefault="00A57E37" w:rsidP="00A87AC7">
            <w:pPr>
              <w:pStyle w:val="Encabezadodemensaje"/>
              <w:spacing w:after="0" w:line="0" w:lineRule="atLeast"/>
              <w:ind w:left="0" w:right="-234" w:firstLine="0"/>
              <w:rPr>
                <w:rFonts w:cs="Arial"/>
                <w:b/>
                <w:sz w:val="24"/>
                <w:szCs w:val="24"/>
                <w:lang w:val="es-SV" w:eastAsia="es-SV"/>
              </w:rPr>
            </w:pPr>
            <w:r w:rsidRPr="008D71A1">
              <w:rPr>
                <w:rFonts w:cs="Arial"/>
                <w:b/>
                <w:sz w:val="24"/>
                <w:szCs w:val="24"/>
                <w:lang w:val="es-SV" w:eastAsia="es-SV"/>
              </w:rPr>
              <w:t xml:space="preserve">Comisionados </w:t>
            </w:r>
          </w:p>
        </w:tc>
        <w:tc>
          <w:tcPr>
            <w:tcW w:w="3685" w:type="dxa"/>
            <w:vAlign w:val="center"/>
          </w:tcPr>
          <w:p w:rsidR="00A57E37" w:rsidRPr="008D71A1" w:rsidRDefault="00A57E37" w:rsidP="00A87AC7">
            <w:pPr>
              <w:pStyle w:val="Encabezadodemensaje"/>
              <w:spacing w:after="0" w:line="0" w:lineRule="atLeast"/>
              <w:ind w:left="0" w:right="-234" w:firstLine="0"/>
              <w:rPr>
                <w:rFonts w:cs="Arial"/>
                <w:b/>
                <w:sz w:val="24"/>
                <w:szCs w:val="24"/>
                <w:lang w:val="es-SV" w:eastAsia="es-SV"/>
              </w:rPr>
            </w:pPr>
            <w:r w:rsidRPr="008D71A1">
              <w:rPr>
                <w:rFonts w:cs="Arial"/>
                <w:b/>
                <w:sz w:val="24"/>
                <w:szCs w:val="24"/>
                <w:lang w:val="es-SV" w:eastAsia="es-SV"/>
              </w:rPr>
              <w:t>Firma</w:t>
            </w:r>
          </w:p>
        </w:tc>
      </w:tr>
      <w:tr w:rsidR="00A57E37" w:rsidRPr="008D71A1" w:rsidTr="00A57E37">
        <w:tc>
          <w:tcPr>
            <w:tcW w:w="6663" w:type="dxa"/>
            <w:vAlign w:val="center"/>
          </w:tcPr>
          <w:p w:rsidR="00A57E37" w:rsidRPr="008D71A1" w:rsidRDefault="00A57E37" w:rsidP="00A87AC7">
            <w:pPr>
              <w:shd w:val="clear" w:color="auto" w:fill="FFFFFF"/>
              <w:spacing w:line="270" w:lineRule="atLeast"/>
              <w:textAlignment w:val="baseline"/>
              <w:rPr>
                <w:rFonts w:ascii="Arial" w:hAnsi="Arial" w:cs="Arial"/>
              </w:rPr>
            </w:pPr>
          </w:p>
          <w:p w:rsidR="00A57E37" w:rsidRPr="008D71A1" w:rsidRDefault="00D06B37" w:rsidP="00A87AC7">
            <w:pPr>
              <w:shd w:val="clear" w:color="auto" w:fill="FFFFFF"/>
              <w:spacing w:line="270" w:lineRule="atLeast"/>
              <w:textAlignment w:val="baseline"/>
              <w:rPr>
                <w:rFonts w:ascii="Arial" w:eastAsia="Times New Roman" w:hAnsi="Arial" w:cs="Arial"/>
                <w:lang w:eastAsia="es-SV"/>
              </w:rPr>
            </w:pPr>
            <w:hyperlink r:id="rId10" w:history="1">
              <w:r w:rsidR="00A57E37" w:rsidRPr="008D71A1">
                <w:rPr>
                  <w:rFonts w:ascii="Arial" w:eastAsia="Times New Roman" w:hAnsi="Arial" w:cs="Arial"/>
                  <w:bdr w:val="none" w:sz="0" w:space="0" w:color="auto" w:frame="1"/>
                  <w:lang w:eastAsia="es-SV"/>
                </w:rPr>
                <w:t>Carlos Adolfo Ortega Umaña</w:t>
              </w:r>
            </w:hyperlink>
          </w:p>
          <w:p w:rsidR="00A57E37" w:rsidRPr="008D71A1" w:rsidRDefault="00A57E37" w:rsidP="00A87AC7">
            <w:pPr>
              <w:pStyle w:val="Encabezadodemensaje"/>
              <w:spacing w:after="0" w:line="0" w:lineRule="atLeast"/>
              <w:ind w:left="0" w:right="-234" w:firstLine="0"/>
              <w:rPr>
                <w:rFonts w:cs="Arial"/>
                <w:sz w:val="22"/>
                <w:szCs w:val="22"/>
                <w:lang w:val="es-SV" w:eastAsia="es-SV"/>
              </w:rPr>
            </w:pPr>
          </w:p>
        </w:tc>
        <w:tc>
          <w:tcPr>
            <w:tcW w:w="3685" w:type="dxa"/>
            <w:vAlign w:val="center"/>
          </w:tcPr>
          <w:p w:rsidR="00A57E37" w:rsidRPr="008D71A1" w:rsidRDefault="00A57E37" w:rsidP="00A87AC7">
            <w:pPr>
              <w:pStyle w:val="Encabezadodemensaje"/>
              <w:spacing w:after="0" w:line="0" w:lineRule="atLeast"/>
              <w:ind w:left="0" w:right="-234" w:firstLine="0"/>
              <w:rPr>
                <w:rFonts w:cs="Arial"/>
                <w:sz w:val="22"/>
                <w:szCs w:val="22"/>
                <w:lang w:val="es-SV" w:eastAsia="es-SV"/>
              </w:rPr>
            </w:pPr>
          </w:p>
        </w:tc>
      </w:tr>
      <w:tr w:rsidR="00A57E37" w:rsidRPr="008D71A1" w:rsidTr="00A57E37">
        <w:tc>
          <w:tcPr>
            <w:tcW w:w="6663" w:type="dxa"/>
            <w:vAlign w:val="center"/>
          </w:tcPr>
          <w:p w:rsidR="00A57E37" w:rsidRPr="008D71A1" w:rsidRDefault="00A57E37" w:rsidP="00A87AC7">
            <w:pPr>
              <w:shd w:val="clear" w:color="auto" w:fill="FFFFFF"/>
              <w:spacing w:line="270" w:lineRule="atLeast"/>
              <w:textAlignment w:val="baseline"/>
              <w:rPr>
                <w:rFonts w:ascii="Arial" w:hAnsi="Arial" w:cs="Arial"/>
              </w:rPr>
            </w:pPr>
          </w:p>
          <w:p w:rsidR="00A57E37" w:rsidRPr="008D71A1" w:rsidRDefault="00D06B37" w:rsidP="00A87AC7">
            <w:pPr>
              <w:shd w:val="clear" w:color="auto" w:fill="FFFFFF"/>
              <w:spacing w:line="270" w:lineRule="atLeast"/>
              <w:textAlignment w:val="baseline"/>
              <w:rPr>
                <w:rFonts w:ascii="Arial" w:hAnsi="Arial" w:cs="Arial"/>
              </w:rPr>
            </w:pPr>
            <w:hyperlink r:id="rId11" w:history="1">
              <w:r w:rsidR="00A57E37" w:rsidRPr="008D71A1">
                <w:rPr>
                  <w:rFonts w:ascii="Arial" w:eastAsia="Times New Roman" w:hAnsi="Arial" w:cs="Arial"/>
                  <w:bdr w:val="none" w:sz="0" w:space="0" w:color="auto" w:frame="1"/>
                  <w:lang w:eastAsia="es-SV"/>
                </w:rPr>
                <w:t>María Herminia Funes de Segovia</w:t>
              </w:r>
            </w:hyperlink>
          </w:p>
          <w:p w:rsidR="00A57E37" w:rsidRPr="008D71A1" w:rsidRDefault="00A57E37" w:rsidP="00A57E37">
            <w:pPr>
              <w:shd w:val="clear" w:color="auto" w:fill="FFFFFF"/>
              <w:spacing w:line="270" w:lineRule="atLeast"/>
              <w:textAlignment w:val="baseline"/>
              <w:rPr>
                <w:rFonts w:ascii="Arial" w:hAnsi="Arial" w:cs="Arial"/>
                <w:lang w:eastAsia="es-SV"/>
              </w:rPr>
            </w:pPr>
          </w:p>
        </w:tc>
        <w:tc>
          <w:tcPr>
            <w:tcW w:w="3685" w:type="dxa"/>
            <w:vAlign w:val="center"/>
          </w:tcPr>
          <w:p w:rsidR="00A57E37" w:rsidRPr="008D71A1" w:rsidRDefault="00A57E37" w:rsidP="00A87AC7">
            <w:pPr>
              <w:pStyle w:val="Encabezadodemensaje"/>
              <w:spacing w:after="0" w:line="0" w:lineRule="atLeast"/>
              <w:ind w:left="0" w:right="-234" w:firstLine="0"/>
              <w:rPr>
                <w:rFonts w:cs="Arial"/>
                <w:sz w:val="22"/>
                <w:szCs w:val="22"/>
                <w:lang w:val="es-SV" w:eastAsia="es-SV"/>
              </w:rPr>
            </w:pPr>
          </w:p>
        </w:tc>
      </w:tr>
      <w:tr w:rsidR="00A57E37" w:rsidRPr="008D71A1" w:rsidTr="00A57E37">
        <w:tc>
          <w:tcPr>
            <w:tcW w:w="6663" w:type="dxa"/>
            <w:vAlign w:val="center"/>
          </w:tcPr>
          <w:p w:rsidR="00A57E37" w:rsidRPr="008D71A1" w:rsidRDefault="00A57E37" w:rsidP="00A87AC7">
            <w:pPr>
              <w:shd w:val="clear" w:color="auto" w:fill="FFFFFF"/>
              <w:spacing w:line="270" w:lineRule="atLeast"/>
              <w:textAlignment w:val="baseline"/>
              <w:rPr>
                <w:rFonts w:ascii="Arial" w:hAnsi="Arial" w:cs="Arial"/>
              </w:rPr>
            </w:pPr>
          </w:p>
          <w:p w:rsidR="00A57E37" w:rsidRPr="008D71A1" w:rsidRDefault="00D06B37" w:rsidP="00A57E37">
            <w:pPr>
              <w:shd w:val="clear" w:color="auto" w:fill="FFFFFF"/>
              <w:spacing w:line="270" w:lineRule="atLeast"/>
              <w:textAlignment w:val="baseline"/>
              <w:rPr>
                <w:rFonts w:ascii="Arial" w:hAnsi="Arial" w:cs="Arial"/>
              </w:rPr>
            </w:pPr>
            <w:hyperlink r:id="rId12" w:history="1">
              <w:r w:rsidR="00A57E37" w:rsidRPr="008D71A1">
                <w:rPr>
                  <w:rFonts w:ascii="Arial" w:eastAsia="Times New Roman" w:hAnsi="Arial" w:cs="Arial"/>
                  <w:bdr w:val="none" w:sz="0" w:space="0" w:color="auto" w:frame="1"/>
                  <w:lang w:eastAsia="es-SV"/>
                </w:rPr>
                <w:t>Max Fernando Mirón Alfaro</w:t>
              </w:r>
            </w:hyperlink>
          </w:p>
          <w:p w:rsidR="00A57E37" w:rsidRPr="008D71A1" w:rsidRDefault="00A57E37" w:rsidP="00A57E37">
            <w:pPr>
              <w:shd w:val="clear" w:color="auto" w:fill="FFFFFF"/>
              <w:spacing w:line="270" w:lineRule="atLeast"/>
              <w:textAlignment w:val="baseline"/>
              <w:rPr>
                <w:rFonts w:ascii="Arial" w:hAnsi="Arial" w:cs="Arial"/>
                <w:lang w:eastAsia="es-SV"/>
              </w:rPr>
            </w:pPr>
          </w:p>
        </w:tc>
        <w:tc>
          <w:tcPr>
            <w:tcW w:w="3685" w:type="dxa"/>
            <w:vAlign w:val="center"/>
          </w:tcPr>
          <w:p w:rsidR="00A57E37" w:rsidRPr="008D71A1" w:rsidRDefault="00A57E37" w:rsidP="00A87AC7">
            <w:pPr>
              <w:pStyle w:val="Encabezadodemensaje"/>
              <w:spacing w:after="0" w:line="0" w:lineRule="atLeast"/>
              <w:ind w:left="0" w:right="-234" w:firstLine="0"/>
              <w:rPr>
                <w:rFonts w:cs="Arial"/>
                <w:sz w:val="22"/>
                <w:szCs w:val="22"/>
                <w:lang w:val="es-SV" w:eastAsia="es-SV"/>
              </w:rPr>
            </w:pPr>
          </w:p>
        </w:tc>
      </w:tr>
      <w:tr w:rsidR="00A57E37" w:rsidRPr="008D71A1" w:rsidTr="00A57E37">
        <w:tc>
          <w:tcPr>
            <w:tcW w:w="6663" w:type="dxa"/>
            <w:vAlign w:val="center"/>
          </w:tcPr>
          <w:p w:rsidR="00A57E37" w:rsidRPr="008D71A1" w:rsidRDefault="00A57E37" w:rsidP="00A57E37">
            <w:pPr>
              <w:shd w:val="clear" w:color="auto" w:fill="FFFFFF"/>
              <w:spacing w:line="270" w:lineRule="atLeast"/>
              <w:textAlignment w:val="baseline"/>
              <w:rPr>
                <w:rFonts w:ascii="Arial" w:hAnsi="Arial" w:cs="Arial"/>
              </w:rPr>
            </w:pPr>
          </w:p>
          <w:p w:rsidR="00A57E37" w:rsidRPr="008D71A1" w:rsidRDefault="00A57E37" w:rsidP="00A57E37">
            <w:pPr>
              <w:shd w:val="clear" w:color="auto" w:fill="FFFFFF"/>
              <w:spacing w:line="270" w:lineRule="atLeast"/>
              <w:textAlignment w:val="baseline"/>
              <w:rPr>
                <w:rFonts w:ascii="Arial" w:hAnsi="Arial" w:cs="Arial"/>
              </w:rPr>
            </w:pPr>
            <w:r w:rsidRPr="008D71A1">
              <w:rPr>
                <w:rFonts w:ascii="Arial" w:hAnsi="Arial" w:cs="Arial"/>
              </w:rPr>
              <w:t>René Eduardo Cárcamo</w:t>
            </w:r>
          </w:p>
          <w:p w:rsidR="00A57E37" w:rsidRPr="008D71A1" w:rsidRDefault="00A57E37" w:rsidP="00A57E37">
            <w:pPr>
              <w:shd w:val="clear" w:color="auto" w:fill="FFFFFF"/>
              <w:spacing w:line="270" w:lineRule="atLeast"/>
              <w:textAlignment w:val="baseline"/>
              <w:rPr>
                <w:rFonts w:ascii="Arial" w:hAnsi="Arial" w:cs="Arial"/>
                <w:lang w:eastAsia="es-SV"/>
              </w:rPr>
            </w:pPr>
          </w:p>
        </w:tc>
        <w:tc>
          <w:tcPr>
            <w:tcW w:w="3685" w:type="dxa"/>
            <w:vAlign w:val="center"/>
          </w:tcPr>
          <w:p w:rsidR="00A57E37" w:rsidRPr="008D71A1" w:rsidRDefault="00A57E37" w:rsidP="00A87AC7">
            <w:pPr>
              <w:pStyle w:val="Encabezadodemensaje"/>
              <w:spacing w:after="0" w:line="0" w:lineRule="atLeast"/>
              <w:ind w:left="0" w:right="-234" w:firstLine="0"/>
              <w:rPr>
                <w:rFonts w:cs="Arial"/>
                <w:sz w:val="22"/>
                <w:szCs w:val="22"/>
                <w:lang w:val="es-SV" w:eastAsia="es-SV"/>
              </w:rPr>
            </w:pPr>
          </w:p>
        </w:tc>
      </w:tr>
      <w:tr w:rsidR="00A57E37" w:rsidRPr="008D71A1" w:rsidTr="00A57E37">
        <w:tc>
          <w:tcPr>
            <w:tcW w:w="6663" w:type="dxa"/>
            <w:vAlign w:val="center"/>
          </w:tcPr>
          <w:p w:rsidR="00A57E37" w:rsidRPr="008D71A1" w:rsidRDefault="00A57E37" w:rsidP="00A87AC7">
            <w:pPr>
              <w:shd w:val="clear" w:color="auto" w:fill="FFFFFF"/>
              <w:spacing w:line="270" w:lineRule="atLeast"/>
              <w:textAlignment w:val="baseline"/>
              <w:rPr>
                <w:rFonts w:ascii="Arial" w:hAnsi="Arial" w:cs="Arial"/>
              </w:rPr>
            </w:pPr>
          </w:p>
          <w:p w:rsidR="00A57E37" w:rsidRPr="008D71A1" w:rsidRDefault="00A57E37" w:rsidP="00A57E37">
            <w:pPr>
              <w:shd w:val="clear" w:color="auto" w:fill="FFFFFF"/>
              <w:spacing w:line="270" w:lineRule="atLeast"/>
              <w:textAlignment w:val="baseline"/>
              <w:rPr>
                <w:rFonts w:ascii="Arial" w:hAnsi="Arial" w:cs="Arial"/>
              </w:rPr>
            </w:pPr>
            <w:r w:rsidRPr="008D71A1">
              <w:rPr>
                <w:rFonts w:ascii="Arial" w:hAnsi="Arial" w:cs="Arial"/>
              </w:rPr>
              <w:t>Hernán Alexander Gómez Rodríguez</w:t>
            </w:r>
          </w:p>
          <w:p w:rsidR="00A57E37" w:rsidRPr="008D71A1" w:rsidRDefault="00A57E37" w:rsidP="00A57E37">
            <w:pPr>
              <w:shd w:val="clear" w:color="auto" w:fill="FFFFFF"/>
              <w:spacing w:line="270" w:lineRule="atLeast"/>
              <w:textAlignment w:val="baseline"/>
              <w:rPr>
                <w:rFonts w:ascii="Arial" w:hAnsi="Arial" w:cs="Arial"/>
                <w:lang w:eastAsia="es-SV"/>
              </w:rPr>
            </w:pPr>
          </w:p>
        </w:tc>
        <w:tc>
          <w:tcPr>
            <w:tcW w:w="3685" w:type="dxa"/>
            <w:vAlign w:val="center"/>
          </w:tcPr>
          <w:p w:rsidR="00A57E37" w:rsidRPr="008D71A1" w:rsidRDefault="00A57E37" w:rsidP="00A87AC7">
            <w:pPr>
              <w:pStyle w:val="Encabezadodemensaje"/>
              <w:spacing w:after="0" w:line="0" w:lineRule="atLeast"/>
              <w:ind w:left="0" w:right="-234" w:firstLine="0"/>
              <w:rPr>
                <w:rFonts w:cs="Arial"/>
                <w:sz w:val="22"/>
                <w:szCs w:val="22"/>
                <w:lang w:val="es-SV" w:eastAsia="es-SV"/>
              </w:rPr>
            </w:pPr>
          </w:p>
        </w:tc>
      </w:tr>
    </w:tbl>
    <w:p w:rsidR="00F848C0" w:rsidRPr="008D71A1" w:rsidRDefault="00F848C0" w:rsidP="00F848C0">
      <w:pPr>
        <w:pStyle w:val="Encabezadodemensaje"/>
        <w:spacing w:after="0" w:line="0" w:lineRule="atLeast"/>
        <w:ind w:left="0" w:right="-569" w:firstLine="0"/>
        <w:jc w:val="both"/>
        <w:rPr>
          <w:rFonts w:cs="Arial"/>
          <w:b/>
          <w:sz w:val="24"/>
          <w:szCs w:val="24"/>
          <w:lang w:val="es-SV" w:eastAsia="es-SV"/>
        </w:rPr>
      </w:pPr>
    </w:p>
    <w:p w:rsidR="00F848C0" w:rsidRPr="008D71A1" w:rsidRDefault="00F848C0" w:rsidP="00F848C0">
      <w:pPr>
        <w:pStyle w:val="Encabezadodemensaje"/>
        <w:spacing w:after="0" w:line="0" w:lineRule="atLeast"/>
        <w:ind w:left="0" w:right="-569" w:firstLine="0"/>
        <w:jc w:val="both"/>
        <w:rPr>
          <w:rFonts w:cs="Arial"/>
          <w:b/>
          <w:sz w:val="24"/>
          <w:szCs w:val="24"/>
          <w:lang w:val="es-SV" w:eastAsia="es-SV"/>
        </w:rPr>
      </w:pPr>
    </w:p>
    <w:p w:rsidR="00F848C0" w:rsidRPr="008D71A1" w:rsidRDefault="00F848C0" w:rsidP="00F848C0">
      <w:pPr>
        <w:pStyle w:val="Encabezadodemensaje"/>
        <w:spacing w:after="0" w:line="0" w:lineRule="atLeast"/>
        <w:ind w:left="0" w:right="-569" w:firstLine="0"/>
        <w:jc w:val="both"/>
        <w:rPr>
          <w:rFonts w:cs="Arial"/>
          <w:b/>
          <w:sz w:val="24"/>
          <w:szCs w:val="24"/>
          <w:lang w:val="es-SV" w:eastAsia="es-SV"/>
        </w:rPr>
      </w:pPr>
    </w:p>
    <w:p w:rsidR="00F848C0" w:rsidRPr="008D71A1" w:rsidRDefault="00F848C0" w:rsidP="00F848C0">
      <w:pPr>
        <w:pStyle w:val="Encabezadodemensaje"/>
        <w:spacing w:after="0" w:line="0" w:lineRule="atLeast"/>
        <w:ind w:left="0" w:right="-569" w:firstLine="0"/>
        <w:jc w:val="both"/>
        <w:rPr>
          <w:rFonts w:cs="Arial"/>
          <w:sz w:val="24"/>
          <w:szCs w:val="24"/>
          <w:lang w:val="es-SV" w:eastAsia="es-SV"/>
        </w:rPr>
      </w:pPr>
    </w:p>
    <w:p w:rsidR="00F848C0" w:rsidRPr="008D71A1" w:rsidRDefault="00F848C0" w:rsidP="00F848C0">
      <w:pPr>
        <w:pStyle w:val="Encabezadodemensaje"/>
        <w:spacing w:after="0" w:line="0" w:lineRule="atLeast"/>
        <w:ind w:left="0" w:right="-569" w:firstLine="0"/>
        <w:jc w:val="both"/>
        <w:rPr>
          <w:rFonts w:cs="Arial"/>
          <w:sz w:val="24"/>
          <w:szCs w:val="24"/>
          <w:lang w:val="es-SV" w:eastAsia="es-SV"/>
        </w:rPr>
      </w:pPr>
    </w:p>
    <w:p w:rsidR="00F848C0" w:rsidRPr="008D71A1" w:rsidRDefault="00F848C0" w:rsidP="00F848C0">
      <w:pPr>
        <w:pStyle w:val="Encabezadodemensaje"/>
        <w:spacing w:after="0" w:line="0" w:lineRule="atLeast"/>
        <w:ind w:left="0" w:right="49" w:firstLine="0"/>
        <w:jc w:val="center"/>
        <w:rPr>
          <w:rFonts w:cs="Arial"/>
          <w:b/>
          <w:sz w:val="24"/>
          <w:szCs w:val="24"/>
          <w:lang w:val="es-SV" w:eastAsia="es-SV"/>
        </w:rPr>
      </w:pPr>
      <w:r w:rsidRPr="008D71A1">
        <w:rPr>
          <w:rFonts w:cs="Arial"/>
          <w:b/>
          <w:sz w:val="24"/>
          <w:szCs w:val="24"/>
          <w:lang w:val="es-SV" w:eastAsia="es-SV"/>
        </w:rPr>
        <w:t>Ediciones y/o revisiones</w:t>
      </w:r>
    </w:p>
    <w:p w:rsidR="00F848C0" w:rsidRPr="008D71A1" w:rsidRDefault="00F848C0" w:rsidP="00F848C0">
      <w:pPr>
        <w:pStyle w:val="Encabezadodemensaje"/>
        <w:spacing w:after="0" w:line="0" w:lineRule="atLeast"/>
        <w:ind w:left="0" w:right="833" w:firstLine="0"/>
        <w:jc w:val="both"/>
        <w:rPr>
          <w:rFonts w:cs="Arial"/>
          <w:sz w:val="24"/>
          <w:szCs w:val="24"/>
          <w:lang w:val="es-SV" w:eastAsia="es-SV"/>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3"/>
        <w:gridCol w:w="1847"/>
        <w:gridCol w:w="1988"/>
        <w:gridCol w:w="3160"/>
      </w:tblGrid>
      <w:tr w:rsidR="00F848C0" w:rsidRPr="008D71A1" w:rsidTr="00235B85">
        <w:trPr>
          <w:trHeight w:val="567"/>
        </w:trPr>
        <w:tc>
          <w:tcPr>
            <w:tcW w:w="1038" w:type="pct"/>
            <w:shd w:val="clear" w:color="auto" w:fill="auto"/>
            <w:vAlign w:val="center"/>
          </w:tcPr>
          <w:p w:rsidR="00F848C0" w:rsidRPr="008D71A1" w:rsidRDefault="00F848C0" w:rsidP="00235B85">
            <w:pPr>
              <w:pStyle w:val="Encabezadodemensaje"/>
              <w:spacing w:after="0" w:line="0" w:lineRule="atLeast"/>
              <w:ind w:left="0" w:right="-123" w:firstLine="0"/>
              <w:jc w:val="center"/>
              <w:rPr>
                <w:rFonts w:cs="Arial"/>
                <w:sz w:val="22"/>
                <w:szCs w:val="22"/>
                <w:lang w:val="es-SV" w:eastAsia="es-SV"/>
              </w:rPr>
            </w:pPr>
            <w:r w:rsidRPr="008D71A1">
              <w:rPr>
                <w:rFonts w:cs="Arial"/>
                <w:sz w:val="22"/>
                <w:szCs w:val="22"/>
                <w:lang w:val="es-SV" w:eastAsia="es-SV"/>
              </w:rPr>
              <w:t>Edición</w:t>
            </w:r>
          </w:p>
        </w:tc>
        <w:tc>
          <w:tcPr>
            <w:tcW w:w="1046" w:type="pct"/>
            <w:shd w:val="clear" w:color="auto" w:fill="auto"/>
            <w:vAlign w:val="center"/>
          </w:tcPr>
          <w:p w:rsidR="00F848C0" w:rsidRPr="008D71A1" w:rsidRDefault="00F848C0" w:rsidP="00235B85">
            <w:pPr>
              <w:pStyle w:val="Encabezadodemensaje"/>
              <w:spacing w:after="0" w:line="0" w:lineRule="atLeast"/>
              <w:ind w:left="0" w:right="-129" w:firstLine="0"/>
              <w:jc w:val="center"/>
              <w:rPr>
                <w:rFonts w:cs="Arial"/>
                <w:sz w:val="22"/>
                <w:szCs w:val="22"/>
                <w:lang w:val="es-SV" w:eastAsia="es-SV"/>
              </w:rPr>
            </w:pPr>
            <w:r w:rsidRPr="008D71A1">
              <w:rPr>
                <w:rFonts w:cs="Arial"/>
                <w:sz w:val="22"/>
                <w:szCs w:val="22"/>
                <w:lang w:val="es-SV" w:eastAsia="es-SV"/>
              </w:rPr>
              <w:t>Revisión</w:t>
            </w:r>
          </w:p>
        </w:tc>
        <w:tc>
          <w:tcPr>
            <w:tcW w:w="1126" w:type="pct"/>
            <w:shd w:val="clear" w:color="auto" w:fill="auto"/>
            <w:vAlign w:val="center"/>
          </w:tcPr>
          <w:p w:rsidR="00F848C0" w:rsidRPr="008D71A1" w:rsidRDefault="00F848C0" w:rsidP="00235B85">
            <w:pPr>
              <w:pStyle w:val="Encabezadodemensaje"/>
              <w:spacing w:after="0" w:line="0" w:lineRule="atLeast"/>
              <w:ind w:left="0" w:right="0" w:firstLine="0"/>
              <w:jc w:val="center"/>
              <w:rPr>
                <w:rFonts w:cs="Arial"/>
                <w:sz w:val="22"/>
                <w:szCs w:val="22"/>
                <w:lang w:val="es-SV" w:eastAsia="es-SV"/>
              </w:rPr>
            </w:pPr>
            <w:r w:rsidRPr="008D71A1">
              <w:rPr>
                <w:rFonts w:cs="Arial"/>
                <w:sz w:val="22"/>
                <w:szCs w:val="22"/>
                <w:lang w:val="es-SV" w:eastAsia="es-SV"/>
              </w:rPr>
              <w:t>Fecha emisión</w:t>
            </w:r>
          </w:p>
        </w:tc>
        <w:tc>
          <w:tcPr>
            <w:tcW w:w="1790" w:type="pct"/>
            <w:shd w:val="clear" w:color="auto" w:fill="auto"/>
            <w:vAlign w:val="center"/>
          </w:tcPr>
          <w:p w:rsidR="00F848C0" w:rsidRPr="008D71A1" w:rsidRDefault="00F848C0" w:rsidP="00235B85">
            <w:pPr>
              <w:pStyle w:val="Encabezadodemensaje"/>
              <w:spacing w:after="0" w:line="0" w:lineRule="atLeast"/>
              <w:ind w:left="0" w:right="833" w:firstLine="0"/>
              <w:jc w:val="center"/>
              <w:rPr>
                <w:rFonts w:cs="Arial"/>
                <w:sz w:val="22"/>
                <w:szCs w:val="22"/>
                <w:lang w:val="es-SV" w:eastAsia="es-SV"/>
              </w:rPr>
            </w:pPr>
            <w:r w:rsidRPr="008D71A1">
              <w:rPr>
                <w:rFonts w:cs="Arial"/>
                <w:sz w:val="22"/>
                <w:szCs w:val="22"/>
                <w:lang w:val="es-SV" w:eastAsia="es-SV"/>
              </w:rPr>
              <w:t>Cambios realizados</w:t>
            </w:r>
          </w:p>
        </w:tc>
      </w:tr>
      <w:tr w:rsidR="00F848C0" w:rsidRPr="008D71A1" w:rsidTr="00235B85">
        <w:trPr>
          <w:trHeight w:val="567"/>
        </w:trPr>
        <w:tc>
          <w:tcPr>
            <w:tcW w:w="1038" w:type="pct"/>
            <w:shd w:val="clear" w:color="auto" w:fill="auto"/>
            <w:vAlign w:val="center"/>
          </w:tcPr>
          <w:p w:rsidR="00F848C0" w:rsidRPr="008D71A1" w:rsidRDefault="00F848C0" w:rsidP="00235B85">
            <w:pPr>
              <w:pStyle w:val="Encabezadodemensaje"/>
              <w:spacing w:after="0" w:line="360" w:lineRule="auto"/>
              <w:ind w:left="0" w:right="-104" w:firstLine="0"/>
              <w:jc w:val="center"/>
              <w:rPr>
                <w:rFonts w:cs="Arial"/>
                <w:sz w:val="18"/>
                <w:szCs w:val="18"/>
                <w:lang w:val="es-SV" w:eastAsia="es-SV"/>
              </w:rPr>
            </w:pPr>
            <w:r w:rsidRPr="008D71A1">
              <w:rPr>
                <w:rFonts w:cs="Arial"/>
                <w:sz w:val="18"/>
                <w:szCs w:val="18"/>
                <w:lang w:val="es-SV" w:eastAsia="es-SV"/>
              </w:rPr>
              <w:t>01</w:t>
            </w:r>
          </w:p>
        </w:tc>
        <w:tc>
          <w:tcPr>
            <w:tcW w:w="1046" w:type="pct"/>
            <w:shd w:val="clear" w:color="auto" w:fill="auto"/>
            <w:vAlign w:val="center"/>
          </w:tcPr>
          <w:p w:rsidR="00F848C0" w:rsidRPr="008D71A1" w:rsidRDefault="00F848C0" w:rsidP="00235B85">
            <w:pPr>
              <w:pStyle w:val="Encabezadodemensaje"/>
              <w:spacing w:after="0" w:line="360" w:lineRule="auto"/>
              <w:ind w:left="0" w:right="-109" w:firstLine="0"/>
              <w:jc w:val="center"/>
              <w:rPr>
                <w:rFonts w:cs="Arial"/>
                <w:sz w:val="18"/>
                <w:szCs w:val="18"/>
                <w:lang w:val="es-SV" w:eastAsia="es-SV"/>
              </w:rPr>
            </w:pPr>
          </w:p>
        </w:tc>
        <w:tc>
          <w:tcPr>
            <w:tcW w:w="1126" w:type="pct"/>
            <w:shd w:val="clear" w:color="auto" w:fill="auto"/>
            <w:vAlign w:val="center"/>
          </w:tcPr>
          <w:p w:rsidR="00F848C0" w:rsidRPr="008D71A1" w:rsidRDefault="00A57E37" w:rsidP="00235B85">
            <w:pPr>
              <w:pStyle w:val="Encabezadodemensaje"/>
              <w:spacing w:after="0" w:line="360" w:lineRule="auto"/>
              <w:ind w:left="0" w:right="-108" w:hanging="87"/>
              <w:jc w:val="center"/>
              <w:rPr>
                <w:rFonts w:cs="Arial"/>
                <w:sz w:val="18"/>
                <w:szCs w:val="18"/>
                <w:lang w:val="es-SV" w:eastAsia="es-SV"/>
              </w:rPr>
            </w:pPr>
            <w:r w:rsidRPr="008D71A1">
              <w:rPr>
                <w:rFonts w:cs="Arial"/>
                <w:sz w:val="18"/>
                <w:szCs w:val="18"/>
                <w:lang w:val="es-SV" w:eastAsia="es-SV"/>
              </w:rPr>
              <w:t>17 de Julio de 2017</w:t>
            </w:r>
          </w:p>
        </w:tc>
        <w:tc>
          <w:tcPr>
            <w:tcW w:w="1790" w:type="pct"/>
            <w:shd w:val="clear" w:color="auto" w:fill="auto"/>
            <w:vAlign w:val="center"/>
          </w:tcPr>
          <w:p w:rsidR="00F848C0" w:rsidRPr="008D71A1" w:rsidRDefault="00F848C0" w:rsidP="00235B85">
            <w:pPr>
              <w:pStyle w:val="Encabezadodemensaje"/>
              <w:spacing w:after="0" w:line="360" w:lineRule="auto"/>
              <w:ind w:left="0" w:right="833" w:firstLine="0"/>
              <w:jc w:val="center"/>
              <w:rPr>
                <w:rFonts w:cs="Arial"/>
                <w:sz w:val="18"/>
                <w:szCs w:val="18"/>
                <w:lang w:val="es-SV" w:eastAsia="es-SV"/>
              </w:rPr>
            </w:pPr>
          </w:p>
        </w:tc>
      </w:tr>
    </w:tbl>
    <w:p w:rsidR="00F848C0" w:rsidRPr="008D71A1" w:rsidRDefault="00F848C0" w:rsidP="00F848C0">
      <w:pPr>
        <w:pStyle w:val="Encabezadodemensaje"/>
        <w:spacing w:after="0" w:line="0" w:lineRule="atLeast"/>
        <w:ind w:left="0" w:right="833" w:firstLine="0"/>
        <w:jc w:val="both"/>
        <w:rPr>
          <w:rFonts w:cs="Arial"/>
          <w:sz w:val="24"/>
          <w:szCs w:val="24"/>
          <w:lang w:val="es-SV" w:eastAsia="es-SV"/>
        </w:rPr>
      </w:pPr>
    </w:p>
    <w:p w:rsidR="00F848C0" w:rsidRPr="008D71A1" w:rsidRDefault="00F848C0" w:rsidP="00F848C0">
      <w:pPr>
        <w:rPr>
          <w:rFonts w:ascii="Arial" w:eastAsia="Batang" w:hAnsi="Arial" w:cs="Arial"/>
          <w:spacing w:val="-5"/>
          <w:sz w:val="24"/>
          <w:szCs w:val="24"/>
          <w:lang w:eastAsia="es-SV"/>
        </w:rPr>
      </w:pPr>
      <w:r w:rsidRPr="008D71A1">
        <w:rPr>
          <w:rFonts w:ascii="Arial" w:hAnsi="Arial" w:cs="Arial"/>
          <w:sz w:val="24"/>
          <w:szCs w:val="24"/>
          <w:lang w:eastAsia="es-SV"/>
        </w:rPr>
        <w:br w:type="page"/>
      </w:r>
    </w:p>
    <w:p w:rsidR="00681AF4" w:rsidRPr="008D71A1" w:rsidRDefault="00681AF4" w:rsidP="00681AF4">
      <w:pPr>
        <w:pStyle w:val="Encabezadodemensaje"/>
        <w:spacing w:after="0" w:line="0" w:lineRule="atLeast"/>
        <w:ind w:left="0" w:right="-569" w:firstLine="0"/>
        <w:jc w:val="both"/>
        <w:rPr>
          <w:rFonts w:cs="Arial"/>
          <w:sz w:val="24"/>
          <w:szCs w:val="24"/>
          <w:lang w:val="es-SV" w:eastAsia="es-SV"/>
        </w:rPr>
      </w:pPr>
    </w:p>
    <w:sdt>
      <w:sdtPr>
        <w:rPr>
          <w:rFonts w:ascii="Arial" w:eastAsiaTheme="minorHAnsi" w:hAnsi="Arial" w:cs="Arial"/>
          <w:color w:val="auto"/>
          <w:sz w:val="22"/>
          <w:szCs w:val="22"/>
          <w:lang w:val="es-ES" w:eastAsia="en-US"/>
        </w:rPr>
        <w:id w:val="-562181145"/>
        <w:docPartObj>
          <w:docPartGallery w:val="Table of Contents"/>
          <w:docPartUnique/>
        </w:docPartObj>
      </w:sdtPr>
      <w:sdtEndPr>
        <w:rPr>
          <w:b/>
          <w:bCs/>
        </w:rPr>
      </w:sdtEndPr>
      <w:sdtContent>
        <w:p w:rsidR="00BB7FCC" w:rsidRPr="008D71A1" w:rsidRDefault="00BB7FCC">
          <w:pPr>
            <w:pStyle w:val="TtulodeTDC"/>
            <w:rPr>
              <w:rFonts w:ascii="Arial" w:hAnsi="Arial" w:cs="Arial"/>
            </w:rPr>
          </w:pPr>
          <w:r w:rsidRPr="008D71A1">
            <w:rPr>
              <w:rFonts w:ascii="Arial" w:hAnsi="Arial" w:cs="Arial"/>
              <w:lang w:val="es-ES"/>
            </w:rPr>
            <w:t>Contenido</w:t>
          </w:r>
        </w:p>
        <w:p w:rsidR="002F7078" w:rsidRPr="002F7078" w:rsidRDefault="00BB7FCC">
          <w:pPr>
            <w:pStyle w:val="TDC1"/>
            <w:rPr>
              <w:rFonts w:eastAsiaTheme="minorEastAsia"/>
              <w:noProof/>
              <w:lang w:eastAsia="es-SV"/>
            </w:rPr>
          </w:pPr>
          <w:r w:rsidRPr="008D71A1">
            <w:rPr>
              <w:rFonts w:ascii="Arial" w:hAnsi="Arial" w:cs="Arial"/>
            </w:rPr>
            <w:fldChar w:fldCharType="begin"/>
          </w:r>
          <w:r w:rsidRPr="008D71A1">
            <w:rPr>
              <w:rFonts w:ascii="Arial" w:hAnsi="Arial" w:cs="Arial"/>
            </w:rPr>
            <w:instrText xml:space="preserve"> TOC \o "1-3" \h \z \u </w:instrText>
          </w:r>
          <w:r w:rsidRPr="008D71A1">
            <w:rPr>
              <w:rFonts w:ascii="Arial" w:hAnsi="Arial" w:cs="Arial"/>
            </w:rPr>
            <w:fldChar w:fldCharType="separate"/>
          </w:r>
          <w:hyperlink r:id="rId13" w:anchor="_Toc488155259" w:history="1">
            <w:r w:rsidR="002F7078" w:rsidRPr="005F6198">
              <w:rPr>
                <w:rStyle w:val="Hipervnculo"/>
                <w:rFonts w:ascii="Arial" w:hAnsi="Arial" w:cs="Arial"/>
                <w:noProof/>
                <w:color w:val="FFFFFF" w:themeColor="background1"/>
                <w:sz w:val="20"/>
              </w:rPr>
              <w:t>Informe presupuesto adicional IAIP 2017</w:t>
            </w:r>
            <w:r w:rsidR="002F7078" w:rsidRPr="005F6198">
              <w:rPr>
                <w:noProof/>
                <w:webHidden/>
                <w:color w:val="FFFFFF" w:themeColor="background1"/>
              </w:rPr>
              <w:tab/>
            </w:r>
            <w:r w:rsidR="002F7078" w:rsidRPr="005F6198">
              <w:rPr>
                <w:noProof/>
                <w:webHidden/>
                <w:color w:val="FFFFFF" w:themeColor="background1"/>
              </w:rPr>
              <w:fldChar w:fldCharType="begin"/>
            </w:r>
            <w:r w:rsidR="002F7078" w:rsidRPr="005F6198">
              <w:rPr>
                <w:noProof/>
                <w:webHidden/>
                <w:color w:val="FFFFFF" w:themeColor="background1"/>
              </w:rPr>
              <w:instrText xml:space="preserve"> PAGEREF _Toc488155259 \h </w:instrText>
            </w:r>
            <w:r w:rsidR="002F7078" w:rsidRPr="005F6198">
              <w:rPr>
                <w:noProof/>
                <w:webHidden/>
                <w:color w:val="FFFFFF" w:themeColor="background1"/>
              </w:rPr>
            </w:r>
            <w:r w:rsidR="002F7078" w:rsidRPr="005F6198">
              <w:rPr>
                <w:noProof/>
                <w:webHidden/>
                <w:color w:val="FFFFFF" w:themeColor="background1"/>
              </w:rPr>
              <w:fldChar w:fldCharType="separate"/>
            </w:r>
            <w:r w:rsidR="005F6198">
              <w:rPr>
                <w:noProof/>
                <w:webHidden/>
                <w:color w:val="FFFFFF" w:themeColor="background1"/>
              </w:rPr>
              <w:t>0</w:t>
            </w:r>
            <w:r w:rsidR="002F7078" w:rsidRPr="005F6198">
              <w:rPr>
                <w:noProof/>
                <w:webHidden/>
                <w:color w:val="FFFFFF" w:themeColor="background1"/>
              </w:rPr>
              <w:fldChar w:fldCharType="end"/>
            </w:r>
          </w:hyperlink>
        </w:p>
        <w:p w:rsidR="002F7078" w:rsidRPr="002F7078" w:rsidRDefault="002F7078">
          <w:pPr>
            <w:pStyle w:val="TDC1"/>
            <w:rPr>
              <w:rFonts w:eastAsiaTheme="minorEastAsia"/>
              <w:noProof/>
              <w:lang w:eastAsia="es-SV"/>
            </w:rPr>
          </w:pPr>
          <w:hyperlink w:anchor="_Toc488155260" w:history="1">
            <w:r w:rsidRPr="005F6198">
              <w:rPr>
                <w:rStyle w:val="Hipervnculo"/>
                <w:rFonts w:ascii="Arial" w:hAnsi="Arial" w:cs="Arial"/>
                <w:b/>
                <w:noProof/>
                <w:sz w:val="20"/>
              </w:rPr>
              <w:t>1.- ANTECEDENTES</w:t>
            </w:r>
            <w:r w:rsidRPr="002F7078">
              <w:rPr>
                <w:noProof/>
                <w:webHidden/>
              </w:rPr>
              <w:tab/>
            </w:r>
            <w:r w:rsidRPr="00AF4A35">
              <w:rPr>
                <w:noProof/>
                <w:webHidden/>
              </w:rPr>
              <w:fldChar w:fldCharType="begin"/>
            </w:r>
            <w:r w:rsidRPr="002F7078">
              <w:rPr>
                <w:noProof/>
                <w:webHidden/>
              </w:rPr>
              <w:instrText xml:space="preserve"> PAGEREF _Toc488155260 \h </w:instrText>
            </w:r>
            <w:r w:rsidRPr="00AF4A35">
              <w:rPr>
                <w:noProof/>
                <w:webHidden/>
              </w:rPr>
            </w:r>
            <w:r w:rsidRPr="00AF4A35">
              <w:rPr>
                <w:noProof/>
                <w:webHidden/>
              </w:rPr>
              <w:fldChar w:fldCharType="separate"/>
            </w:r>
            <w:r w:rsidR="005F6198">
              <w:rPr>
                <w:noProof/>
                <w:webHidden/>
              </w:rPr>
              <w:t>1</w:t>
            </w:r>
            <w:r w:rsidRPr="00AF4A35">
              <w:rPr>
                <w:noProof/>
                <w:webHidden/>
              </w:rPr>
              <w:fldChar w:fldCharType="end"/>
            </w:r>
          </w:hyperlink>
        </w:p>
        <w:p w:rsidR="002F7078" w:rsidRPr="002F7078" w:rsidRDefault="002F7078">
          <w:pPr>
            <w:pStyle w:val="TDC1"/>
            <w:rPr>
              <w:rFonts w:eastAsiaTheme="minorEastAsia"/>
              <w:noProof/>
              <w:lang w:eastAsia="es-SV"/>
            </w:rPr>
          </w:pPr>
          <w:hyperlink w:anchor="_Toc488155261" w:history="1">
            <w:r w:rsidRPr="005F6198">
              <w:rPr>
                <w:rStyle w:val="Hipervnculo"/>
                <w:rFonts w:ascii="Arial" w:hAnsi="Arial" w:cs="Arial"/>
                <w:b/>
                <w:noProof/>
                <w:sz w:val="20"/>
              </w:rPr>
              <w:t>2.- INCREMENTO DE LA DEMANDA DE SERVICIOS A LOS CIUDADANOS Y ENTES OBLIGADOS</w:t>
            </w:r>
            <w:r w:rsidRPr="002F7078">
              <w:rPr>
                <w:noProof/>
                <w:webHidden/>
              </w:rPr>
              <w:tab/>
            </w:r>
            <w:r w:rsidRPr="00AF4A35">
              <w:rPr>
                <w:noProof/>
                <w:webHidden/>
              </w:rPr>
              <w:fldChar w:fldCharType="begin"/>
            </w:r>
            <w:r w:rsidRPr="002F7078">
              <w:rPr>
                <w:noProof/>
                <w:webHidden/>
              </w:rPr>
              <w:instrText xml:space="preserve"> PAGEREF _Toc488155261 \h </w:instrText>
            </w:r>
            <w:r w:rsidRPr="00AF4A35">
              <w:rPr>
                <w:noProof/>
                <w:webHidden/>
              </w:rPr>
            </w:r>
            <w:r w:rsidRPr="00AF4A35">
              <w:rPr>
                <w:noProof/>
                <w:webHidden/>
              </w:rPr>
              <w:fldChar w:fldCharType="separate"/>
            </w:r>
            <w:r w:rsidR="005F6198">
              <w:rPr>
                <w:noProof/>
                <w:webHidden/>
              </w:rPr>
              <w:t>2</w:t>
            </w:r>
            <w:r w:rsidRPr="00AF4A35">
              <w:rPr>
                <w:noProof/>
                <w:webHidden/>
              </w:rPr>
              <w:fldChar w:fldCharType="end"/>
            </w:r>
          </w:hyperlink>
        </w:p>
        <w:p w:rsidR="002F7078" w:rsidRPr="002F7078" w:rsidRDefault="002F7078">
          <w:pPr>
            <w:pStyle w:val="TDC1"/>
            <w:rPr>
              <w:rFonts w:eastAsiaTheme="minorEastAsia"/>
              <w:noProof/>
              <w:lang w:eastAsia="es-SV"/>
            </w:rPr>
          </w:pPr>
          <w:hyperlink w:anchor="_Toc488155262" w:history="1">
            <w:r w:rsidRPr="005F6198">
              <w:rPr>
                <w:rStyle w:val="Hipervnculo"/>
                <w:rFonts w:ascii="Arial" w:hAnsi="Arial" w:cs="Arial"/>
                <w:b/>
                <w:noProof/>
                <w:sz w:val="20"/>
              </w:rPr>
              <w:t>3.- DISMINUCION DEL PRESUPUESTO ASIGNADO AL IAIP</w:t>
            </w:r>
            <w:r w:rsidRPr="002F7078">
              <w:rPr>
                <w:noProof/>
                <w:webHidden/>
              </w:rPr>
              <w:tab/>
            </w:r>
            <w:r w:rsidRPr="00AF4A35">
              <w:rPr>
                <w:noProof/>
                <w:webHidden/>
              </w:rPr>
              <w:fldChar w:fldCharType="begin"/>
            </w:r>
            <w:r w:rsidRPr="002F7078">
              <w:rPr>
                <w:noProof/>
                <w:webHidden/>
              </w:rPr>
              <w:instrText xml:space="preserve"> PAGEREF _Toc488155262 \h </w:instrText>
            </w:r>
            <w:r w:rsidRPr="00AF4A35">
              <w:rPr>
                <w:noProof/>
                <w:webHidden/>
              </w:rPr>
            </w:r>
            <w:r w:rsidRPr="00AF4A35">
              <w:rPr>
                <w:noProof/>
                <w:webHidden/>
              </w:rPr>
              <w:fldChar w:fldCharType="separate"/>
            </w:r>
            <w:r w:rsidR="005F6198">
              <w:rPr>
                <w:noProof/>
                <w:webHidden/>
              </w:rPr>
              <w:t>5</w:t>
            </w:r>
            <w:r w:rsidRPr="00AF4A35">
              <w:rPr>
                <w:noProof/>
                <w:webHidden/>
              </w:rPr>
              <w:fldChar w:fldCharType="end"/>
            </w:r>
          </w:hyperlink>
        </w:p>
        <w:p w:rsidR="002F7078" w:rsidRPr="002F7078" w:rsidRDefault="002F7078">
          <w:pPr>
            <w:pStyle w:val="TDC1"/>
            <w:rPr>
              <w:rFonts w:eastAsiaTheme="minorEastAsia"/>
              <w:noProof/>
              <w:lang w:eastAsia="es-SV"/>
            </w:rPr>
          </w:pPr>
          <w:hyperlink w:anchor="_Toc488155263" w:history="1">
            <w:r w:rsidRPr="005F6198">
              <w:rPr>
                <w:rStyle w:val="Hipervnculo"/>
                <w:rFonts w:ascii="Arial" w:hAnsi="Arial" w:cs="Arial"/>
                <w:b/>
                <w:noProof/>
                <w:sz w:val="20"/>
              </w:rPr>
              <w:t>4.- RECURSOS FINANCIEROS ADICIONALES</w:t>
            </w:r>
            <w:r w:rsidR="00DD4570">
              <w:rPr>
                <w:rStyle w:val="Hipervnculo"/>
                <w:rFonts w:ascii="Arial" w:hAnsi="Arial" w:cs="Arial"/>
                <w:b/>
                <w:noProof/>
                <w:sz w:val="20"/>
              </w:rPr>
              <w:t xml:space="preserve"> REQUERIDOS</w:t>
            </w:r>
            <w:r w:rsidRPr="002F7078">
              <w:rPr>
                <w:noProof/>
                <w:webHidden/>
              </w:rPr>
              <w:tab/>
            </w:r>
            <w:r w:rsidRPr="00AF4A35">
              <w:rPr>
                <w:noProof/>
                <w:webHidden/>
              </w:rPr>
              <w:fldChar w:fldCharType="begin"/>
            </w:r>
            <w:r w:rsidRPr="002F7078">
              <w:rPr>
                <w:noProof/>
                <w:webHidden/>
              </w:rPr>
              <w:instrText xml:space="preserve"> PAGEREF _Toc488155263 \h </w:instrText>
            </w:r>
            <w:r w:rsidRPr="00AF4A35">
              <w:rPr>
                <w:noProof/>
                <w:webHidden/>
              </w:rPr>
            </w:r>
            <w:r w:rsidRPr="00AF4A35">
              <w:rPr>
                <w:noProof/>
                <w:webHidden/>
              </w:rPr>
              <w:fldChar w:fldCharType="separate"/>
            </w:r>
            <w:r w:rsidR="005F6198">
              <w:rPr>
                <w:noProof/>
                <w:webHidden/>
              </w:rPr>
              <w:t>6</w:t>
            </w:r>
            <w:r w:rsidRPr="00AF4A35">
              <w:rPr>
                <w:noProof/>
                <w:webHidden/>
              </w:rPr>
              <w:fldChar w:fldCharType="end"/>
            </w:r>
          </w:hyperlink>
        </w:p>
        <w:p w:rsidR="002F7078" w:rsidRDefault="002F7078">
          <w:pPr>
            <w:pStyle w:val="TDC1"/>
            <w:rPr>
              <w:rFonts w:eastAsiaTheme="minorEastAsia"/>
              <w:noProof/>
              <w:lang w:eastAsia="es-SV"/>
            </w:rPr>
          </w:pPr>
          <w:hyperlink w:anchor="_Toc488155264" w:history="1">
            <w:r w:rsidRPr="005F6198">
              <w:rPr>
                <w:rStyle w:val="Hipervnculo"/>
                <w:rFonts w:ascii="Arial" w:hAnsi="Arial" w:cs="Arial"/>
                <w:b/>
                <w:noProof/>
                <w:sz w:val="20"/>
              </w:rPr>
              <w:t>5.- DETALLE DE LA FINALIDAD DE LOS RECURSOS FINANCIEROS SOLICITADOS</w:t>
            </w:r>
            <w:r w:rsidRPr="002F7078">
              <w:rPr>
                <w:noProof/>
                <w:webHidden/>
              </w:rPr>
              <w:tab/>
            </w:r>
            <w:r w:rsidRPr="00AF4A35">
              <w:rPr>
                <w:noProof/>
                <w:webHidden/>
              </w:rPr>
              <w:fldChar w:fldCharType="begin"/>
            </w:r>
            <w:r w:rsidRPr="002F7078">
              <w:rPr>
                <w:noProof/>
                <w:webHidden/>
              </w:rPr>
              <w:instrText xml:space="preserve"> PAGEREF _Toc488155264 \h </w:instrText>
            </w:r>
            <w:r w:rsidRPr="00AF4A35">
              <w:rPr>
                <w:noProof/>
                <w:webHidden/>
              </w:rPr>
            </w:r>
            <w:r w:rsidRPr="00AF4A35">
              <w:rPr>
                <w:noProof/>
                <w:webHidden/>
              </w:rPr>
              <w:fldChar w:fldCharType="separate"/>
            </w:r>
            <w:r w:rsidR="005F6198">
              <w:rPr>
                <w:noProof/>
                <w:webHidden/>
              </w:rPr>
              <w:t>8</w:t>
            </w:r>
            <w:r w:rsidRPr="00AF4A35">
              <w:rPr>
                <w:noProof/>
                <w:webHidden/>
              </w:rPr>
              <w:fldChar w:fldCharType="end"/>
            </w:r>
          </w:hyperlink>
        </w:p>
        <w:p w:rsidR="00BB7FCC" w:rsidRPr="008D71A1" w:rsidRDefault="00BB7FCC">
          <w:pPr>
            <w:rPr>
              <w:rFonts w:ascii="Arial" w:hAnsi="Arial" w:cs="Arial"/>
            </w:rPr>
          </w:pPr>
          <w:r w:rsidRPr="008D71A1">
            <w:rPr>
              <w:rFonts w:ascii="Arial" w:hAnsi="Arial" w:cs="Arial"/>
              <w:bCs/>
              <w:lang w:val="es-ES"/>
            </w:rPr>
            <w:fldChar w:fldCharType="end"/>
          </w:r>
        </w:p>
      </w:sdtContent>
    </w:sdt>
    <w:p w:rsidR="00BB7FCC" w:rsidRDefault="00BB7FCC" w:rsidP="00577306">
      <w:pPr>
        <w:jc w:val="center"/>
        <w:rPr>
          <w:rFonts w:ascii="Arial" w:hAnsi="Arial" w:cs="Arial"/>
          <w:b/>
          <w:sz w:val="32"/>
          <w:szCs w:val="32"/>
        </w:rPr>
      </w:pPr>
    </w:p>
    <w:p w:rsidR="00592AAB" w:rsidRDefault="00592AAB" w:rsidP="00577306">
      <w:pPr>
        <w:jc w:val="center"/>
        <w:rPr>
          <w:rFonts w:ascii="Arial" w:hAnsi="Arial" w:cs="Arial"/>
          <w:b/>
          <w:sz w:val="32"/>
          <w:szCs w:val="32"/>
        </w:rPr>
      </w:pPr>
    </w:p>
    <w:p w:rsidR="00592AAB" w:rsidRDefault="00592AAB" w:rsidP="00577306">
      <w:pPr>
        <w:jc w:val="center"/>
        <w:rPr>
          <w:rFonts w:ascii="Arial" w:hAnsi="Arial" w:cs="Arial"/>
          <w:b/>
          <w:sz w:val="32"/>
          <w:szCs w:val="32"/>
        </w:rPr>
      </w:pPr>
    </w:p>
    <w:p w:rsidR="00592AAB" w:rsidRPr="00592AAB" w:rsidRDefault="00592AAB" w:rsidP="0067690A">
      <w:pPr>
        <w:spacing w:line="276" w:lineRule="auto"/>
        <w:rPr>
          <w:rFonts w:ascii="Arial" w:hAnsi="Arial" w:cs="Arial"/>
          <w:b/>
          <w:sz w:val="24"/>
          <w:szCs w:val="24"/>
        </w:rPr>
      </w:pPr>
      <w:r w:rsidRPr="00592AAB">
        <w:rPr>
          <w:rFonts w:ascii="Arial" w:hAnsi="Arial" w:cs="Arial"/>
          <w:b/>
          <w:sz w:val="24"/>
          <w:szCs w:val="24"/>
        </w:rPr>
        <w:t>GLOSARIO</w:t>
      </w:r>
    </w:p>
    <w:p w:rsidR="00F00BD2" w:rsidRDefault="00F00BD2" w:rsidP="0067690A">
      <w:pPr>
        <w:spacing w:line="276" w:lineRule="auto"/>
        <w:jc w:val="both"/>
        <w:rPr>
          <w:rFonts w:ascii="Arial" w:hAnsi="Arial" w:cs="Arial"/>
          <w:sz w:val="24"/>
          <w:szCs w:val="24"/>
        </w:rPr>
      </w:pPr>
      <w:r w:rsidRPr="00E91FC4">
        <w:rPr>
          <w:rFonts w:ascii="Arial" w:hAnsi="Arial" w:cs="Arial"/>
          <w:sz w:val="24"/>
          <w:szCs w:val="24"/>
        </w:rPr>
        <w:t>DAIP: Derecho de Acceso a la Información Publica</w:t>
      </w:r>
    </w:p>
    <w:p w:rsidR="00592AAB" w:rsidRDefault="00592AAB" w:rsidP="0067690A">
      <w:pPr>
        <w:spacing w:line="276" w:lineRule="auto"/>
        <w:jc w:val="both"/>
        <w:rPr>
          <w:rFonts w:ascii="Arial" w:hAnsi="Arial" w:cs="Arial"/>
          <w:sz w:val="24"/>
          <w:szCs w:val="24"/>
        </w:rPr>
      </w:pPr>
      <w:r w:rsidRPr="00592AAB">
        <w:rPr>
          <w:rFonts w:ascii="Arial" w:hAnsi="Arial" w:cs="Arial"/>
          <w:sz w:val="24"/>
          <w:szCs w:val="24"/>
        </w:rPr>
        <w:t>IAIP: Instituto de Acceso a la Información Pública</w:t>
      </w:r>
      <w:r>
        <w:rPr>
          <w:rFonts w:ascii="Arial" w:hAnsi="Arial" w:cs="Arial"/>
          <w:sz w:val="24"/>
          <w:szCs w:val="24"/>
        </w:rPr>
        <w:t>.</w:t>
      </w:r>
    </w:p>
    <w:p w:rsidR="00592AAB" w:rsidRDefault="00592AAB" w:rsidP="0067690A">
      <w:pPr>
        <w:spacing w:line="276" w:lineRule="auto"/>
        <w:jc w:val="both"/>
        <w:rPr>
          <w:rFonts w:ascii="Arial" w:hAnsi="Arial" w:cs="Arial"/>
          <w:sz w:val="24"/>
          <w:szCs w:val="24"/>
        </w:rPr>
      </w:pPr>
      <w:r>
        <w:rPr>
          <w:rFonts w:ascii="Arial" w:hAnsi="Arial" w:cs="Arial"/>
          <w:sz w:val="24"/>
          <w:szCs w:val="24"/>
        </w:rPr>
        <w:t>LAIP: Ley de Acceso a la Información Publica</w:t>
      </w:r>
    </w:p>
    <w:p w:rsidR="00592AAB" w:rsidRDefault="00592AAB" w:rsidP="0067690A">
      <w:pPr>
        <w:spacing w:line="276" w:lineRule="auto"/>
        <w:jc w:val="both"/>
        <w:rPr>
          <w:rFonts w:ascii="Arial" w:hAnsi="Arial" w:cs="Arial"/>
        </w:rPr>
      </w:pPr>
      <w:r>
        <w:rPr>
          <w:rFonts w:ascii="Arial" w:hAnsi="Arial" w:cs="Arial"/>
        </w:rPr>
        <w:t>MESI</w:t>
      </w:r>
      <w:r w:rsidR="00F00BD2">
        <w:rPr>
          <w:rFonts w:ascii="Arial" w:hAnsi="Arial" w:cs="Arial"/>
        </w:rPr>
        <w:t>C</w:t>
      </w:r>
      <w:r>
        <w:rPr>
          <w:rFonts w:ascii="Arial" w:hAnsi="Arial" w:cs="Arial"/>
        </w:rPr>
        <w:t>IC: M</w:t>
      </w:r>
      <w:r w:rsidRPr="008D71A1">
        <w:rPr>
          <w:rFonts w:ascii="Arial" w:hAnsi="Arial" w:cs="Arial"/>
        </w:rPr>
        <w:t xml:space="preserve">ecanismo de </w:t>
      </w:r>
      <w:r>
        <w:rPr>
          <w:rFonts w:ascii="Arial" w:hAnsi="Arial" w:cs="Arial"/>
        </w:rPr>
        <w:t>S</w:t>
      </w:r>
      <w:r w:rsidRPr="008D71A1">
        <w:rPr>
          <w:rFonts w:ascii="Arial" w:hAnsi="Arial" w:cs="Arial"/>
        </w:rPr>
        <w:t xml:space="preserve">eguimiento de la OEA/ </w:t>
      </w:r>
      <w:r>
        <w:rPr>
          <w:rFonts w:ascii="Arial" w:hAnsi="Arial" w:cs="Arial"/>
        </w:rPr>
        <w:t>I</w:t>
      </w:r>
      <w:r w:rsidRPr="008D71A1">
        <w:rPr>
          <w:rFonts w:ascii="Arial" w:hAnsi="Arial" w:cs="Arial"/>
        </w:rPr>
        <w:t xml:space="preserve">mplementación de la </w:t>
      </w:r>
      <w:r>
        <w:rPr>
          <w:rFonts w:ascii="Arial" w:hAnsi="Arial" w:cs="Arial"/>
        </w:rPr>
        <w:t>C</w:t>
      </w:r>
      <w:r w:rsidRPr="008D71A1">
        <w:rPr>
          <w:rFonts w:ascii="Arial" w:hAnsi="Arial" w:cs="Arial"/>
        </w:rPr>
        <w:t xml:space="preserve">onvención </w:t>
      </w:r>
      <w:r>
        <w:rPr>
          <w:rFonts w:ascii="Arial" w:hAnsi="Arial" w:cs="Arial"/>
        </w:rPr>
        <w:t>I</w:t>
      </w:r>
      <w:r w:rsidRPr="008D71A1">
        <w:rPr>
          <w:rFonts w:ascii="Arial" w:hAnsi="Arial" w:cs="Arial"/>
        </w:rPr>
        <w:t>nteramericana contra la Corrupción</w:t>
      </w:r>
    </w:p>
    <w:p w:rsidR="00F00BD2" w:rsidRPr="00E91FC4" w:rsidRDefault="00F00BD2" w:rsidP="0067690A">
      <w:pPr>
        <w:spacing w:line="276" w:lineRule="auto"/>
        <w:jc w:val="both"/>
        <w:rPr>
          <w:rFonts w:ascii="Arial" w:hAnsi="Arial" w:cs="Arial"/>
        </w:rPr>
      </w:pPr>
      <w:r w:rsidRPr="00E91FC4">
        <w:rPr>
          <w:rFonts w:ascii="Arial" w:hAnsi="Arial" w:cs="Arial"/>
        </w:rPr>
        <w:t>OEA: Organización de Estados Americanos</w:t>
      </w:r>
    </w:p>
    <w:p w:rsidR="00F00BD2" w:rsidRDefault="00F00BD2" w:rsidP="00AF4A35">
      <w:pPr>
        <w:spacing w:line="276" w:lineRule="auto"/>
        <w:jc w:val="both"/>
        <w:rPr>
          <w:rFonts w:ascii="Arial" w:hAnsi="Arial" w:cs="Arial"/>
          <w:sz w:val="24"/>
          <w:szCs w:val="24"/>
        </w:rPr>
      </w:pPr>
      <w:r w:rsidRPr="00E91FC4">
        <w:rPr>
          <w:rFonts w:ascii="Arial" w:hAnsi="Arial" w:cs="Arial"/>
          <w:sz w:val="24"/>
          <w:szCs w:val="24"/>
        </w:rPr>
        <w:t>PDP: Protección de Datos Personales</w:t>
      </w:r>
    </w:p>
    <w:p w:rsidR="00AF4A35" w:rsidRDefault="00AF4A35" w:rsidP="00AF4A35">
      <w:pPr>
        <w:spacing w:line="276" w:lineRule="auto"/>
        <w:jc w:val="both"/>
        <w:rPr>
          <w:rFonts w:ascii="Arial" w:hAnsi="Arial" w:cs="Arial"/>
          <w:sz w:val="24"/>
          <w:szCs w:val="24"/>
        </w:rPr>
      </w:pPr>
      <w:r>
        <w:rPr>
          <w:rFonts w:ascii="Arial" w:hAnsi="Arial" w:cs="Arial"/>
          <w:sz w:val="24"/>
          <w:szCs w:val="24"/>
        </w:rPr>
        <w:t>PEI: Plan Estratégico Institucional</w:t>
      </w:r>
    </w:p>
    <w:p w:rsidR="00592AAB" w:rsidRDefault="00592AAB" w:rsidP="0067690A">
      <w:pPr>
        <w:spacing w:line="276" w:lineRule="auto"/>
        <w:jc w:val="both"/>
        <w:rPr>
          <w:rFonts w:ascii="Arial" w:hAnsi="Arial" w:cs="Arial"/>
          <w:sz w:val="24"/>
          <w:szCs w:val="24"/>
        </w:rPr>
      </w:pPr>
      <w:r>
        <w:rPr>
          <w:rFonts w:ascii="Arial" w:hAnsi="Arial" w:cs="Arial"/>
          <w:sz w:val="24"/>
          <w:szCs w:val="24"/>
        </w:rPr>
        <w:t>POA: Plan Operativo Anual</w:t>
      </w:r>
    </w:p>
    <w:p w:rsidR="00592AAB" w:rsidRPr="00592AAB" w:rsidRDefault="00592AAB" w:rsidP="00592AAB">
      <w:pPr>
        <w:spacing w:line="276" w:lineRule="auto"/>
        <w:jc w:val="both"/>
        <w:rPr>
          <w:rFonts w:ascii="Arial" w:hAnsi="Arial" w:cs="Arial"/>
          <w:sz w:val="24"/>
          <w:szCs w:val="24"/>
        </w:rPr>
      </w:pPr>
    </w:p>
    <w:p w:rsidR="00592AAB" w:rsidRPr="00592AAB" w:rsidRDefault="00592AAB" w:rsidP="00592AAB">
      <w:pPr>
        <w:spacing w:line="276" w:lineRule="auto"/>
        <w:jc w:val="both"/>
        <w:rPr>
          <w:rFonts w:ascii="Arial" w:hAnsi="Arial" w:cs="Arial"/>
          <w:sz w:val="24"/>
          <w:szCs w:val="24"/>
        </w:rPr>
        <w:sectPr w:rsidR="00592AAB" w:rsidRPr="00592AAB" w:rsidSect="00D43EAC">
          <w:headerReference w:type="default" r:id="rId14"/>
          <w:footerReference w:type="default" r:id="rId15"/>
          <w:footerReference w:type="first" r:id="rId16"/>
          <w:pgSz w:w="12240" w:h="15840"/>
          <w:pgMar w:top="1417" w:right="1701" w:bottom="1417" w:left="1701" w:header="708" w:footer="708" w:gutter="0"/>
          <w:pgNumType w:start="0"/>
          <w:cols w:space="708"/>
          <w:titlePg/>
          <w:docGrid w:linePitch="360"/>
        </w:sectPr>
      </w:pPr>
    </w:p>
    <w:p w:rsidR="00577306" w:rsidRPr="008D71A1" w:rsidRDefault="00F1080A" w:rsidP="00577306">
      <w:pPr>
        <w:jc w:val="center"/>
        <w:rPr>
          <w:rFonts w:ascii="Arial" w:hAnsi="Arial" w:cs="Arial"/>
          <w:b/>
          <w:sz w:val="32"/>
          <w:szCs w:val="32"/>
        </w:rPr>
      </w:pPr>
      <w:r>
        <w:rPr>
          <w:rFonts w:ascii="Arial" w:hAnsi="Arial" w:cs="Arial"/>
          <w:b/>
          <w:sz w:val="32"/>
          <w:szCs w:val="32"/>
        </w:rPr>
        <w:lastRenderedPageBreak/>
        <w:t xml:space="preserve">JUSTIFICACIÓN DE </w:t>
      </w:r>
      <w:r w:rsidR="00577306" w:rsidRPr="008D71A1">
        <w:rPr>
          <w:rFonts w:ascii="Arial" w:hAnsi="Arial" w:cs="Arial"/>
          <w:b/>
          <w:sz w:val="32"/>
          <w:szCs w:val="32"/>
        </w:rPr>
        <w:t xml:space="preserve">PRESUPUESTO ADICIONAL </w:t>
      </w:r>
      <w:r w:rsidR="00D31050" w:rsidRPr="008D71A1">
        <w:rPr>
          <w:rFonts w:ascii="Arial" w:hAnsi="Arial" w:cs="Arial"/>
          <w:b/>
          <w:sz w:val="32"/>
          <w:szCs w:val="32"/>
        </w:rPr>
        <w:t xml:space="preserve">REQUERIDO </w:t>
      </w:r>
      <w:r w:rsidR="00577306" w:rsidRPr="008D71A1">
        <w:rPr>
          <w:rFonts w:ascii="Arial" w:hAnsi="Arial" w:cs="Arial"/>
          <w:b/>
          <w:sz w:val="32"/>
          <w:szCs w:val="32"/>
        </w:rPr>
        <w:t xml:space="preserve">PARA </w:t>
      </w:r>
      <w:r>
        <w:rPr>
          <w:rFonts w:ascii="Arial" w:hAnsi="Arial" w:cs="Arial"/>
          <w:b/>
          <w:sz w:val="32"/>
          <w:szCs w:val="32"/>
        </w:rPr>
        <w:t xml:space="preserve">CONCLUIR </w:t>
      </w:r>
      <w:r w:rsidR="00577306" w:rsidRPr="008D71A1">
        <w:rPr>
          <w:rFonts w:ascii="Arial" w:hAnsi="Arial" w:cs="Arial"/>
          <w:b/>
          <w:sz w:val="32"/>
          <w:szCs w:val="32"/>
        </w:rPr>
        <w:t>EL AÑO 2017</w:t>
      </w:r>
    </w:p>
    <w:p w:rsidR="00577306" w:rsidRPr="008D71A1" w:rsidRDefault="007F5170" w:rsidP="001844F9">
      <w:pPr>
        <w:pStyle w:val="Ttulo1"/>
        <w:spacing w:after="240"/>
        <w:rPr>
          <w:rFonts w:ascii="Arial" w:hAnsi="Arial" w:cs="Arial"/>
          <w:b/>
          <w:sz w:val="28"/>
          <w:szCs w:val="28"/>
        </w:rPr>
      </w:pPr>
      <w:bookmarkStart w:id="3" w:name="_Toc488155260"/>
      <w:r w:rsidRPr="008D71A1">
        <w:rPr>
          <w:rFonts w:ascii="Arial" w:hAnsi="Arial" w:cs="Arial"/>
          <w:b/>
          <w:sz w:val="28"/>
          <w:szCs w:val="28"/>
        </w:rPr>
        <w:t>1.- ANTECEDENTES</w:t>
      </w:r>
      <w:bookmarkEnd w:id="3"/>
      <w:r w:rsidRPr="008D71A1">
        <w:rPr>
          <w:rFonts w:ascii="Arial" w:hAnsi="Arial" w:cs="Arial"/>
          <w:b/>
          <w:sz w:val="28"/>
          <w:szCs w:val="28"/>
        </w:rPr>
        <w:t xml:space="preserve"> </w:t>
      </w:r>
    </w:p>
    <w:p w:rsidR="00577306" w:rsidRPr="001844F9" w:rsidRDefault="00577306" w:rsidP="001844F9">
      <w:pPr>
        <w:spacing w:after="240" w:line="276" w:lineRule="auto"/>
        <w:jc w:val="both"/>
        <w:rPr>
          <w:rFonts w:ascii="Arial" w:hAnsi="Arial" w:cs="Arial"/>
          <w:sz w:val="24"/>
          <w:szCs w:val="24"/>
        </w:rPr>
      </w:pPr>
      <w:r w:rsidRPr="001844F9">
        <w:rPr>
          <w:rFonts w:ascii="Arial" w:hAnsi="Arial" w:cs="Arial"/>
          <w:sz w:val="24"/>
          <w:szCs w:val="24"/>
        </w:rPr>
        <w:t xml:space="preserve">El Instituto de Acceso a la Información Pública fue creado mediante la Ley de Acceso a la información Pública, emitida por Decreto Legislativo No. 534 de fecha 2 de diciembre de 2010, publicado en el Diario Oficial No. 70, Tomo No. 371 del 8 de abril de 2011, con la finalidad de asegurar el adecuado y oportuno cumplimiento de la Ley. </w:t>
      </w:r>
    </w:p>
    <w:p w:rsidR="00577306" w:rsidRPr="001844F9" w:rsidRDefault="00577306" w:rsidP="00577306">
      <w:pPr>
        <w:pStyle w:val="NormalWeb"/>
        <w:spacing w:line="276" w:lineRule="auto"/>
        <w:jc w:val="both"/>
        <w:rPr>
          <w:rFonts w:ascii="Arial" w:hAnsi="Arial" w:cs="Arial"/>
          <w:color w:val="auto"/>
        </w:rPr>
      </w:pPr>
      <w:r w:rsidRPr="001844F9">
        <w:rPr>
          <w:rFonts w:ascii="Arial" w:hAnsi="Arial" w:cs="Arial"/>
          <w:color w:val="auto"/>
        </w:rPr>
        <w:t xml:space="preserve">La LAIP tiene por objeto “…garantizar el derecho de acceso de toda persona a la información pública, a fin de contribuir con la transparencia de las actuaciones de las instituciones del Estado”; y su ámbito de aplicación son todas las personas con derecho a solicitar y recibir información generada y administrada o en poder de las instituciones públicas (los órganos del Estado, sus dependencias, las instituciones autónomas, las municipalidades o cualquier otra entidad que administre recursos del Estado y/o actos de la administración pública en general), Art. 1, 2 y 7 de la Ley de Acceso a la Información Pública. </w:t>
      </w:r>
    </w:p>
    <w:p w:rsidR="00ED015C" w:rsidRPr="001844F9" w:rsidRDefault="00ED015C" w:rsidP="00ED015C">
      <w:pPr>
        <w:spacing w:line="276" w:lineRule="auto"/>
        <w:jc w:val="both"/>
        <w:rPr>
          <w:rFonts w:ascii="Arial" w:hAnsi="Arial" w:cs="Arial"/>
          <w:bCs/>
          <w:iCs/>
          <w:color w:val="000000"/>
          <w:sz w:val="24"/>
          <w:szCs w:val="24"/>
        </w:rPr>
      </w:pPr>
      <w:r w:rsidRPr="001844F9">
        <w:rPr>
          <w:rFonts w:ascii="Arial" w:hAnsi="Arial" w:cs="Arial"/>
          <w:bCs/>
          <w:iCs/>
          <w:color w:val="000000"/>
          <w:sz w:val="24"/>
          <w:szCs w:val="24"/>
        </w:rPr>
        <w:t xml:space="preserve">Para la gestión efectiva de las actividades </w:t>
      </w:r>
      <w:r w:rsidR="000937BB" w:rsidRPr="001844F9">
        <w:rPr>
          <w:rFonts w:ascii="Arial" w:hAnsi="Arial" w:cs="Arial"/>
          <w:bCs/>
          <w:iCs/>
          <w:color w:val="000000"/>
          <w:sz w:val="24"/>
          <w:szCs w:val="24"/>
        </w:rPr>
        <w:t xml:space="preserve">misionales según la Ley de Acceso a la Información Pública, el </w:t>
      </w:r>
      <w:r w:rsidRPr="001844F9">
        <w:rPr>
          <w:rFonts w:ascii="Arial" w:hAnsi="Arial" w:cs="Arial"/>
          <w:bCs/>
          <w:iCs/>
          <w:color w:val="000000"/>
          <w:sz w:val="24"/>
          <w:szCs w:val="24"/>
        </w:rPr>
        <w:t xml:space="preserve">IAIP </w:t>
      </w:r>
      <w:r w:rsidR="000937BB" w:rsidRPr="001844F9">
        <w:rPr>
          <w:rFonts w:ascii="Arial" w:hAnsi="Arial" w:cs="Arial"/>
          <w:bCs/>
          <w:iCs/>
          <w:color w:val="000000"/>
          <w:sz w:val="24"/>
          <w:szCs w:val="24"/>
        </w:rPr>
        <w:t xml:space="preserve">ha formulado </w:t>
      </w:r>
      <w:r w:rsidRPr="001844F9">
        <w:rPr>
          <w:rFonts w:ascii="Arial" w:hAnsi="Arial" w:cs="Arial"/>
          <w:bCs/>
          <w:iCs/>
          <w:color w:val="000000"/>
          <w:sz w:val="24"/>
          <w:szCs w:val="24"/>
        </w:rPr>
        <w:t>un Plan Estratégico Institucional para el periodo 2017 – 2021, el cual delinea tres importantes objetivos estratégicos, enfocados hacia resultados y eficiencia, teniendo preponderancia la prestación de servicios a la ciudadanía y a entes obligados, determinando  resultados específicos y el financiamiento necesario para el logro de los mismos. Para el desarrollo d</w:t>
      </w:r>
      <w:r w:rsidR="000937BB" w:rsidRPr="001844F9">
        <w:rPr>
          <w:rFonts w:ascii="Arial" w:hAnsi="Arial" w:cs="Arial"/>
          <w:bCs/>
          <w:iCs/>
          <w:color w:val="000000"/>
          <w:sz w:val="24"/>
          <w:szCs w:val="24"/>
        </w:rPr>
        <w:t>e</w:t>
      </w:r>
      <w:r w:rsidRPr="001844F9">
        <w:rPr>
          <w:rFonts w:ascii="Arial" w:hAnsi="Arial" w:cs="Arial"/>
          <w:bCs/>
          <w:iCs/>
          <w:color w:val="000000"/>
          <w:sz w:val="24"/>
          <w:szCs w:val="24"/>
        </w:rPr>
        <w:t xml:space="preserve"> cada ejercicio todas las unidades organizativas que integran el IAIP realizan su plan operativo, </w:t>
      </w:r>
      <w:r w:rsidR="000937BB" w:rsidRPr="001844F9">
        <w:rPr>
          <w:rFonts w:ascii="Arial" w:hAnsi="Arial" w:cs="Arial"/>
          <w:bCs/>
          <w:iCs/>
          <w:color w:val="000000"/>
          <w:sz w:val="24"/>
          <w:szCs w:val="24"/>
        </w:rPr>
        <w:t xml:space="preserve">dichos planes </w:t>
      </w:r>
      <w:r w:rsidRPr="001844F9">
        <w:rPr>
          <w:rFonts w:ascii="Arial" w:hAnsi="Arial" w:cs="Arial"/>
          <w:bCs/>
          <w:iCs/>
          <w:color w:val="000000"/>
          <w:sz w:val="24"/>
          <w:szCs w:val="24"/>
        </w:rPr>
        <w:t xml:space="preserve">se integran en un </w:t>
      </w:r>
      <w:r w:rsidR="000937BB" w:rsidRPr="001844F9">
        <w:rPr>
          <w:rFonts w:ascii="Arial" w:hAnsi="Arial" w:cs="Arial"/>
          <w:bCs/>
          <w:iCs/>
          <w:color w:val="000000"/>
          <w:sz w:val="24"/>
          <w:szCs w:val="24"/>
        </w:rPr>
        <w:t>P</w:t>
      </w:r>
      <w:r w:rsidRPr="001844F9">
        <w:rPr>
          <w:rFonts w:ascii="Arial" w:hAnsi="Arial" w:cs="Arial"/>
          <w:bCs/>
          <w:iCs/>
          <w:color w:val="000000"/>
          <w:sz w:val="24"/>
          <w:szCs w:val="24"/>
        </w:rPr>
        <w:t xml:space="preserve">lan </w:t>
      </w:r>
      <w:r w:rsidR="000937BB" w:rsidRPr="001844F9">
        <w:rPr>
          <w:rFonts w:ascii="Arial" w:hAnsi="Arial" w:cs="Arial"/>
          <w:bCs/>
          <w:iCs/>
          <w:color w:val="000000"/>
          <w:sz w:val="24"/>
          <w:szCs w:val="24"/>
        </w:rPr>
        <w:t>Op</w:t>
      </w:r>
      <w:r w:rsidRPr="001844F9">
        <w:rPr>
          <w:rFonts w:ascii="Arial" w:hAnsi="Arial" w:cs="Arial"/>
          <w:bCs/>
          <w:iCs/>
          <w:color w:val="000000"/>
          <w:sz w:val="24"/>
          <w:szCs w:val="24"/>
        </w:rPr>
        <w:t xml:space="preserve">erativo </w:t>
      </w:r>
      <w:r w:rsidR="000937BB" w:rsidRPr="001844F9">
        <w:rPr>
          <w:rFonts w:ascii="Arial" w:hAnsi="Arial" w:cs="Arial"/>
          <w:bCs/>
          <w:iCs/>
          <w:color w:val="000000"/>
          <w:sz w:val="24"/>
          <w:szCs w:val="24"/>
        </w:rPr>
        <w:t>A</w:t>
      </w:r>
      <w:r w:rsidRPr="001844F9">
        <w:rPr>
          <w:rFonts w:ascii="Arial" w:hAnsi="Arial" w:cs="Arial"/>
          <w:bCs/>
          <w:iCs/>
          <w:color w:val="000000"/>
          <w:sz w:val="24"/>
          <w:szCs w:val="24"/>
        </w:rPr>
        <w:t>nual Institucional (POA)</w:t>
      </w:r>
    </w:p>
    <w:p w:rsidR="0067544D" w:rsidRPr="001844F9" w:rsidRDefault="001771F9" w:rsidP="00ED015C">
      <w:pPr>
        <w:spacing w:line="276" w:lineRule="auto"/>
        <w:jc w:val="both"/>
        <w:rPr>
          <w:rFonts w:ascii="Arial" w:hAnsi="Arial" w:cs="Arial"/>
          <w:bCs/>
          <w:iCs/>
          <w:color w:val="000000"/>
          <w:sz w:val="24"/>
          <w:szCs w:val="24"/>
        </w:rPr>
      </w:pPr>
      <w:r w:rsidRPr="001844F9">
        <w:rPr>
          <w:rFonts w:ascii="Arial" w:hAnsi="Arial" w:cs="Arial"/>
          <w:bCs/>
          <w:iCs/>
          <w:color w:val="000000"/>
          <w:sz w:val="24"/>
          <w:szCs w:val="24"/>
          <w:lang w:val="es-ES"/>
        </w:rPr>
        <w:t>El proceso de seguimiento y monitoreo</w:t>
      </w:r>
      <w:r w:rsidR="00ED015C" w:rsidRPr="001844F9">
        <w:rPr>
          <w:rFonts w:ascii="Arial" w:hAnsi="Arial" w:cs="Arial"/>
          <w:bCs/>
          <w:iCs/>
          <w:color w:val="000000"/>
          <w:sz w:val="24"/>
          <w:szCs w:val="24"/>
          <w:lang w:val="es-ES"/>
        </w:rPr>
        <w:t xml:space="preserve"> de los planes operativos</w:t>
      </w:r>
      <w:r w:rsidRPr="001844F9">
        <w:rPr>
          <w:rFonts w:ascii="Arial" w:hAnsi="Arial" w:cs="Arial"/>
          <w:bCs/>
          <w:iCs/>
          <w:color w:val="000000"/>
          <w:sz w:val="24"/>
          <w:szCs w:val="24"/>
          <w:lang w:val="es-ES"/>
        </w:rPr>
        <w:t xml:space="preserve"> se realiza de acuerdo a los </w:t>
      </w:r>
      <w:r w:rsidR="000937BB" w:rsidRPr="001844F9">
        <w:rPr>
          <w:rFonts w:ascii="Arial" w:hAnsi="Arial" w:cs="Arial"/>
          <w:bCs/>
          <w:iCs/>
          <w:color w:val="000000"/>
          <w:sz w:val="24"/>
          <w:szCs w:val="24"/>
          <w:lang w:val="es-ES"/>
        </w:rPr>
        <w:t>r</w:t>
      </w:r>
      <w:r w:rsidRPr="001844F9">
        <w:rPr>
          <w:rFonts w:ascii="Arial" w:hAnsi="Arial" w:cs="Arial"/>
          <w:bCs/>
          <w:iCs/>
          <w:color w:val="000000"/>
          <w:sz w:val="24"/>
          <w:szCs w:val="24"/>
          <w:lang w:val="es-ES"/>
        </w:rPr>
        <w:t xml:space="preserve">esultados, </w:t>
      </w:r>
      <w:r w:rsidR="000937BB" w:rsidRPr="001844F9">
        <w:rPr>
          <w:rFonts w:ascii="Arial" w:hAnsi="Arial" w:cs="Arial"/>
          <w:bCs/>
          <w:iCs/>
          <w:color w:val="000000"/>
          <w:sz w:val="24"/>
          <w:szCs w:val="24"/>
          <w:lang w:val="es-ES"/>
        </w:rPr>
        <w:t>a</w:t>
      </w:r>
      <w:r w:rsidRPr="001844F9">
        <w:rPr>
          <w:rFonts w:ascii="Arial" w:hAnsi="Arial" w:cs="Arial"/>
          <w:bCs/>
          <w:iCs/>
          <w:color w:val="000000"/>
          <w:sz w:val="24"/>
          <w:szCs w:val="24"/>
          <w:lang w:val="es-ES"/>
        </w:rPr>
        <w:t xml:space="preserve">cciones </w:t>
      </w:r>
      <w:r w:rsidR="000937BB" w:rsidRPr="001844F9">
        <w:rPr>
          <w:rFonts w:ascii="Arial" w:hAnsi="Arial" w:cs="Arial"/>
          <w:bCs/>
          <w:iCs/>
          <w:color w:val="000000"/>
          <w:sz w:val="24"/>
          <w:szCs w:val="24"/>
          <w:lang w:val="es-ES"/>
        </w:rPr>
        <w:t>e</w:t>
      </w:r>
      <w:r w:rsidRPr="001844F9">
        <w:rPr>
          <w:rFonts w:ascii="Arial" w:hAnsi="Arial" w:cs="Arial"/>
          <w:bCs/>
          <w:iCs/>
          <w:color w:val="000000"/>
          <w:sz w:val="24"/>
          <w:szCs w:val="24"/>
          <w:lang w:val="es-ES"/>
        </w:rPr>
        <w:t xml:space="preserve">stratégicas y </w:t>
      </w:r>
      <w:r w:rsidR="000937BB" w:rsidRPr="001844F9">
        <w:rPr>
          <w:rFonts w:ascii="Arial" w:hAnsi="Arial" w:cs="Arial"/>
          <w:bCs/>
          <w:iCs/>
          <w:color w:val="000000"/>
          <w:sz w:val="24"/>
          <w:szCs w:val="24"/>
          <w:lang w:val="es-ES"/>
        </w:rPr>
        <w:t>a</w:t>
      </w:r>
      <w:r w:rsidRPr="001844F9">
        <w:rPr>
          <w:rFonts w:ascii="Arial" w:hAnsi="Arial" w:cs="Arial"/>
          <w:bCs/>
          <w:iCs/>
          <w:color w:val="000000"/>
          <w:sz w:val="24"/>
          <w:szCs w:val="24"/>
          <w:lang w:val="es-ES"/>
        </w:rPr>
        <w:t xml:space="preserve">ctividades programadas para </w:t>
      </w:r>
      <w:r w:rsidR="00ED015C" w:rsidRPr="001844F9">
        <w:rPr>
          <w:rFonts w:ascii="Arial" w:hAnsi="Arial" w:cs="Arial"/>
          <w:bCs/>
          <w:iCs/>
          <w:color w:val="000000"/>
          <w:sz w:val="24"/>
          <w:szCs w:val="24"/>
          <w:lang w:val="es-ES"/>
        </w:rPr>
        <w:t xml:space="preserve">cada año, </w:t>
      </w:r>
      <w:r w:rsidR="000937BB" w:rsidRPr="001844F9">
        <w:rPr>
          <w:rFonts w:ascii="Arial" w:hAnsi="Arial" w:cs="Arial"/>
          <w:bCs/>
          <w:iCs/>
          <w:color w:val="000000"/>
          <w:sz w:val="24"/>
          <w:szCs w:val="24"/>
          <w:lang w:val="es-ES"/>
        </w:rPr>
        <w:t>formulándose</w:t>
      </w:r>
      <w:r w:rsidR="00ED015C" w:rsidRPr="001844F9">
        <w:rPr>
          <w:rFonts w:ascii="Arial" w:hAnsi="Arial" w:cs="Arial"/>
          <w:bCs/>
          <w:iCs/>
          <w:color w:val="000000"/>
          <w:sz w:val="24"/>
          <w:szCs w:val="24"/>
          <w:lang w:val="es-ES"/>
        </w:rPr>
        <w:t xml:space="preserve"> </w:t>
      </w:r>
      <w:r w:rsidRPr="001844F9">
        <w:rPr>
          <w:rFonts w:ascii="Arial" w:hAnsi="Arial" w:cs="Arial"/>
          <w:bCs/>
          <w:iCs/>
          <w:color w:val="000000"/>
          <w:sz w:val="24"/>
          <w:szCs w:val="24"/>
          <w:lang w:val="es-ES"/>
        </w:rPr>
        <w:t xml:space="preserve">tres informes de seguimiento cuatrimestrales, así como </w:t>
      </w:r>
      <w:r w:rsidR="000937BB" w:rsidRPr="001844F9">
        <w:rPr>
          <w:rFonts w:ascii="Arial" w:hAnsi="Arial" w:cs="Arial"/>
          <w:bCs/>
          <w:iCs/>
          <w:color w:val="000000"/>
          <w:sz w:val="24"/>
          <w:szCs w:val="24"/>
          <w:lang w:val="es-ES"/>
        </w:rPr>
        <w:t xml:space="preserve">también </w:t>
      </w:r>
      <w:r w:rsidRPr="001844F9">
        <w:rPr>
          <w:rFonts w:ascii="Arial" w:hAnsi="Arial" w:cs="Arial"/>
          <w:bCs/>
          <w:iCs/>
          <w:color w:val="000000"/>
          <w:sz w:val="24"/>
          <w:szCs w:val="24"/>
          <w:lang w:val="es-ES"/>
        </w:rPr>
        <w:t>un informe de evaluación anual.</w:t>
      </w:r>
      <w:r w:rsidR="00ED015C" w:rsidRPr="001844F9">
        <w:rPr>
          <w:rFonts w:ascii="Arial" w:hAnsi="Arial" w:cs="Arial"/>
          <w:bCs/>
          <w:iCs/>
          <w:color w:val="000000"/>
          <w:sz w:val="24"/>
          <w:szCs w:val="24"/>
          <w:lang w:val="es-ES"/>
        </w:rPr>
        <w:t xml:space="preserve"> L</w:t>
      </w:r>
      <w:r w:rsidRPr="001844F9">
        <w:rPr>
          <w:rFonts w:ascii="Arial" w:hAnsi="Arial" w:cs="Arial"/>
          <w:bCs/>
          <w:iCs/>
          <w:color w:val="000000"/>
          <w:sz w:val="24"/>
          <w:szCs w:val="24"/>
          <w:lang w:val="es-ES"/>
        </w:rPr>
        <w:t xml:space="preserve">a Unidad de Planificación </w:t>
      </w:r>
      <w:r w:rsidR="00ED015C" w:rsidRPr="001844F9">
        <w:rPr>
          <w:rFonts w:ascii="Arial" w:hAnsi="Arial" w:cs="Arial"/>
          <w:bCs/>
          <w:iCs/>
          <w:color w:val="000000"/>
          <w:sz w:val="24"/>
          <w:szCs w:val="24"/>
          <w:lang w:val="es-ES"/>
        </w:rPr>
        <w:t>realiza</w:t>
      </w:r>
      <w:r w:rsidRPr="001844F9">
        <w:rPr>
          <w:rFonts w:ascii="Arial" w:hAnsi="Arial" w:cs="Arial"/>
          <w:bCs/>
          <w:iCs/>
          <w:color w:val="000000"/>
          <w:sz w:val="24"/>
          <w:szCs w:val="24"/>
          <w:lang w:val="es-ES"/>
        </w:rPr>
        <w:t xml:space="preserve"> el acompañamiento </w:t>
      </w:r>
      <w:r w:rsidR="00ED015C" w:rsidRPr="001844F9">
        <w:rPr>
          <w:rFonts w:ascii="Arial" w:hAnsi="Arial" w:cs="Arial"/>
          <w:bCs/>
          <w:iCs/>
          <w:color w:val="000000"/>
          <w:sz w:val="24"/>
          <w:szCs w:val="24"/>
          <w:lang w:val="es-ES"/>
        </w:rPr>
        <w:t>de</w:t>
      </w:r>
      <w:r w:rsidRPr="001844F9">
        <w:rPr>
          <w:rFonts w:ascii="Arial" w:hAnsi="Arial" w:cs="Arial"/>
          <w:bCs/>
          <w:iCs/>
          <w:color w:val="000000"/>
          <w:sz w:val="24"/>
          <w:szCs w:val="24"/>
          <w:lang w:val="es-ES"/>
        </w:rPr>
        <w:t>l avance de las actividades y/o tareas programadas.</w:t>
      </w:r>
    </w:p>
    <w:p w:rsidR="00ED015C" w:rsidRDefault="00ED015C" w:rsidP="00ED015C">
      <w:pPr>
        <w:spacing w:line="276" w:lineRule="auto"/>
        <w:jc w:val="both"/>
        <w:rPr>
          <w:rFonts w:ascii="Arial" w:hAnsi="Arial" w:cs="Arial"/>
          <w:bCs/>
          <w:iCs/>
          <w:color w:val="000000"/>
          <w:sz w:val="24"/>
          <w:szCs w:val="24"/>
        </w:rPr>
      </w:pPr>
      <w:r w:rsidRPr="001844F9">
        <w:rPr>
          <w:rFonts w:ascii="Arial" w:hAnsi="Arial" w:cs="Arial"/>
          <w:bCs/>
          <w:iCs/>
          <w:color w:val="000000"/>
          <w:sz w:val="24"/>
          <w:szCs w:val="24"/>
        </w:rPr>
        <w:t xml:space="preserve">En el desarrollo de la gestión administrativa y operativa el Instituto de Acceso a la Información </w:t>
      </w:r>
      <w:r w:rsidR="000937BB" w:rsidRPr="001844F9">
        <w:rPr>
          <w:rFonts w:ascii="Arial" w:hAnsi="Arial" w:cs="Arial"/>
          <w:bCs/>
          <w:iCs/>
          <w:color w:val="000000"/>
          <w:sz w:val="24"/>
          <w:szCs w:val="24"/>
        </w:rPr>
        <w:t>Pública</w:t>
      </w:r>
      <w:r w:rsidRPr="001844F9">
        <w:rPr>
          <w:rFonts w:ascii="Arial" w:hAnsi="Arial" w:cs="Arial"/>
          <w:bCs/>
          <w:iCs/>
          <w:color w:val="000000"/>
          <w:sz w:val="24"/>
          <w:szCs w:val="24"/>
        </w:rPr>
        <w:t xml:space="preserve"> ha demostrado en los anteriores y presente ejercicio financiero fiscal hacer un uso racional y efectivo de los recursos asignados, tomando en cuenta las políticas de  ahorro y eficiencia emitidas, generando a partir del año 2017 su propia política de ahorro y eficiencia institucional. Así como también en todas las auditorías realizadas por la Corte de Cuentas de la Republica no se señalan observaciones o hallazgos en el uso de los recursos asignados al IAIP.</w:t>
      </w:r>
    </w:p>
    <w:p w:rsidR="001844F9" w:rsidRPr="001844F9" w:rsidRDefault="001844F9" w:rsidP="00ED015C">
      <w:pPr>
        <w:spacing w:line="276" w:lineRule="auto"/>
        <w:jc w:val="both"/>
        <w:rPr>
          <w:rFonts w:ascii="Arial" w:hAnsi="Arial" w:cs="Arial"/>
          <w:bCs/>
          <w:iCs/>
          <w:color w:val="000000"/>
          <w:sz w:val="24"/>
          <w:szCs w:val="24"/>
        </w:rPr>
      </w:pPr>
    </w:p>
    <w:p w:rsidR="000937BB" w:rsidRPr="008D71A1" w:rsidRDefault="000937BB" w:rsidP="001844F9">
      <w:pPr>
        <w:pStyle w:val="Ttulo1"/>
        <w:spacing w:after="240"/>
        <w:jc w:val="both"/>
        <w:rPr>
          <w:rFonts w:ascii="Arial" w:hAnsi="Arial" w:cs="Arial"/>
          <w:b/>
          <w:sz w:val="28"/>
          <w:szCs w:val="28"/>
        </w:rPr>
      </w:pPr>
      <w:bookmarkStart w:id="4" w:name="_Toc488155261"/>
      <w:r w:rsidRPr="008D71A1">
        <w:rPr>
          <w:rFonts w:ascii="Arial" w:hAnsi="Arial" w:cs="Arial"/>
          <w:b/>
          <w:sz w:val="28"/>
          <w:szCs w:val="28"/>
        </w:rPr>
        <w:t>2.- INCREMENTO DE LA DEMANDA DE SERVICIOS A LOS CIUDADANOS Y ENTES OBLIGADOS</w:t>
      </w:r>
      <w:bookmarkEnd w:id="4"/>
    </w:p>
    <w:p w:rsidR="000937BB" w:rsidRPr="001844F9" w:rsidRDefault="000937BB" w:rsidP="001844F9">
      <w:pPr>
        <w:spacing w:after="240" w:line="276" w:lineRule="auto"/>
        <w:jc w:val="both"/>
        <w:rPr>
          <w:rFonts w:ascii="Arial" w:hAnsi="Arial" w:cs="Arial"/>
          <w:sz w:val="24"/>
          <w:szCs w:val="24"/>
        </w:rPr>
      </w:pPr>
      <w:r w:rsidRPr="001844F9">
        <w:rPr>
          <w:rFonts w:ascii="Arial" w:hAnsi="Arial" w:cs="Arial"/>
          <w:sz w:val="24"/>
          <w:szCs w:val="24"/>
        </w:rPr>
        <w:t xml:space="preserve">El Instituto de Acceso a la Información Pública ha venido experimentando un creciente aumento </w:t>
      </w:r>
      <w:r w:rsidR="00AF4A35">
        <w:rPr>
          <w:rFonts w:ascii="Arial" w:hAnsi="Arial" w:cs="Arial"/>
          <w:sz w:val="24"/>
          <w:szCs w:val="24"/>
        </w:rPr>
        <w:t>en</w:t>
      </w:r>
      <w:r w:rsidRPr="001844F9">
        <w:rPr>
          <w:rFonts w:ascii="Arial" w:hAnsi="Arial" w:cs="Arial"/>
          <w:sz w:val="24"/>
          <w:szCs w:val="24"/>
        </w:rPr>
        <w:t xml:space="preserve"> la demanda de servicios por parte de la </w:t>
      </w:r>
      <w:r w:rsidR="00683B91">
        <w:rPr>
          <w:rFonts w:ascii="Arial" w:hAnsi="Arial" w:cs="Arial"/>
          <w:sz w:val="24"/>
          <w:szCs w:val="24"/>
        </w:rPr>
        <w:t xml:space="preserve">población </w:t>
      </w:r>
      <w:r w:rsidRPr="001844F9">
        <w:rPr>
          <w:rFonts w:ascii="Arial" w:hAnsi="Arial" w:cs="Arial"/>
          <w:sz w:val="24"/>
          <w:szCs w:val="24"/>
        </w:rPr>
        <w:t xml:space="preserve">y entes obligados, esto se demuestra </w:t>
      </w:r>
      <w:r w:rsidR="00AF4A35">
        <w:rPr>
          <w:rFonts w:ascii="Arial" w:hAnsi="Arial" w:cs="Arial"/>
          <w:sz w:val="24"/>
          <w:szCs w:val="24"/>
        </w:rPr>
        <w:t xml:space="preserve">con datos, para el caso en </w:t>
      </w:r>
      <w:r w:rsidR="00D64588">
        <w:rPr>
          <w:rFonts w:ascii="Arial" w:hAnsi="Arial" w:cs="Arial"/>
          <w:sz w:val="24"/>
          <w:szCs w:val="24"/>
        </w:rPr>
        <w:t xml:space="preserve">el cuadro No 1 </w:t>
      </w:r>
      <w:r w:rsidR="00AF4A35">
        <w:rPr>
          <w:rFonts w:ascii="Arial" w:hAnsi="Arial" w:cs="Arial"/>
          <w:sz w:val="24"/>
          <w:szCs w:val="24"/>
        </w:rPr>
        <w:t xml:space="preserve">se presentan los </w:t>
      </w:r>
      <w:r w:rsidR="00D64588">
        <w:rPr>
          <w:rFonts w:ascii="Arial" w:hAnsi="Arial" w:cs="Arial"/>
          <w:sz w:val="24"/>
          <w:szCs w:val="24"/>
        </w:rPr>
        <w:t xml:space="preserve">casos tramitados </w:t>
      </w:r>
      <w:r w:rsidR="00AF4A35">
        <w:rPr>
          <w:rFonts w:ascii="Arial" w:hAnsi="Arial" w:cs="Arial"/>
          <w:sz w:val="24"/>
          <w:szCs w:val="24"/>
        </w:rPr>
        <w:t>en el Instituto</w:t>
      </w:r>
      <w:r w:rsidRPr="001844F9">
        <w:rPr>
          <w:rFonts w:ascii="Arial" w:hAnsi="Arial" w:cs="Arial"/>
          <w:sz w:val="24"/>
          <w:szCs w:val="24"/>
        </w:rPr>
        <w:t>:</w:t>
      </w:r>
    </w:p>
    <w:p w:rsidR="000937BB" w:rsidRPr="008D71A1" w:rsidRDefault="000937BB" w:rsidP="000937BB">
      <w:pPr>
        <w:spacing w:line="276" w:lineRule="auto"/>
        <w:jc w:val="center"/>
        <w:rPr>
          <w:rFonts w:ascii="Arial" w:hAnsi="Arial" w:cs="Arial"/>
          <w:sz w:val="23"/>
          <w:szCs w:val="23"/>
        </w:rPr>
      </w:pPr>
      <w:r w:rsidRPr="008D71A1">
        <w:rPr>
          <w:rFonts w:ascii="Arial" w:hAnsi="Arial" w:cs="Arial"/>
          <w:sz w:val="23"/>
          <w:szCs w:val="23"/>
        </w:rPr>
        <w:t xml:space="preserve">Cuadro No. </w:t>
      </w:r>
      <w:r w:rsidR="00745F6C" w:rsidRPr="008D71A1">
        <w:rPr>
          <w:rFonts w:ascii="Arial" w:hAnsi="Arial" w:cs="Arial"/>
          <w:sz w:val="23"/>
          <w:szCs w:val="23"/>
        </w:rPr>
        <w:t>1</w:t>
      </w:r>
      <w:r w:rsidRPr="008D71A1">
        <w:rPr>
          <w:rFonts w:ascii="Arial" w:hAnsi="Arial" w:cs="Arial"/>
          <w:sz w:val="23"/>
          <w:szCs w:val="23"/>
        </w:rPr>
        <w:t xml:space="preserve"> Cuadro resumen de casos tramitados en el IAIP</w:t>
      </w:r>
    </w:p>
    <w:tbl>
      <w:tblPr>
        <w:tblStyle w:val="Tabladecuadrcula5oscura-nfasis5"/>
        <w:tblW w:w="9357" w:type="dxa"/>
        <w:jc w:val="center"/>
        <w:tblLayout w:type="fixed"/>
        <w:tblLook w:val="04A0" w:firstRow="1" w:lastRow="0" w:firstColumn="1" w:lastColumn="0" w:noHBand="0" w:noVBand="1"/>
      </w:tblPr>
      <w:tblGrid>
        <w:gridCol w:w="966"/>
        <w:gridCol w:w="1303"/>
        <w:gridCol w:w="1418"/>
        <w:gridCol w:w="1417"/>
        <w:gridCol w:w="1559"/>
        <w:gridCol w:w="1276"/>
        <w:gridCol w:w="1418"/>
      </w:tblGrid>
      <w:tr w:rsidR="000937BB" w:rsidRPr="008D71A1" w:rsidTr="001B09DF">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966" w:type="dxa"/>
            <w:noWrap/>
            <w:hideMark/>
          </w:tcPr>
          <w:p w:rsidR="000937BB" w:rsidRPr="008D71A1" w:rsidRDefault="000937BB" w:rsidP="001B09DF">
            <w:pPr>
              <w:jc w:val="center"/>
              <w:rPr>
                <w:rFonts w:ascii="Arial" w:eastAsia="Times New Roman" w:hAnsi="Arial" w:cs="Arial"/>
                <w:b w:val="0"/>
                <w:bCs w:val="0"/>
                <w:color w:val="FFFFFF"/>
                <w:lang w:eastAsia="es-SV"/>
              </w:rPr>
            </w:pPr>
            <w:r w:rsidRPr="008D71A1">
              <w:rPr>
                <w:rFonts w:ascii="Arial" w:eastAsia="Times New Roman" w:hAnsi="Arial" w:cs="Arial"/>
                <w:color w:val="FFFFFF"/>
                <w:lang w:eastAsia="es-SV"/>
              </w:rPr>
              <w:t>Año</w:t>
            </w:r>
          </w:p>
        </w:tc>
        <w:tc>
          <w:tcPr>
            <w:tcW w:w="1303" w:type="dxa"/>
            <w:noWrap/>
            <w:hideMark/>
          </w:tcPr>
          <w:p w:rsidR="000937BB" w:rsidRPr="008D71A1" w:rsidRDefault="000937BB" w:rsidP="001B09D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FFFFFF"/>
                <w:lang w:eastAsia="es-SV"/>
              </w:rPr>
            </w:pPr>
            <w:r w:rsidRPr="008D71A1">
              <w:rPr>
                <w:rFonts w:ascii="Arial" w:eastAsia="Times New Roman" w:hAnsi="Arial" w:cs="Arial"/>
                <w:b w:val="0"/>
                <w:bCs w:val="0"/>
                <w:color w:val="FFFFFF"/>
                <w:lang w:eastAsia="es-SV"/>
              </w:rPr>
              <w:t xml:space="preserve">Apelación </w:t>
            </w:r>
            <w:r w:rsidRPr="008D71A1">
              <w:rPr>
                <w:rFonts w:ascii="Arial" w:eastAsia="Times New Roman" w:hAnsi="Arial" w:cs="Arial"/>
                <w:color w:val="FFFFFF"/>
                <w:lang w:eastAsia="es-SV"/>
              </w:rPr>
              <w:t>DAIP</w:t>
            </w:r>
          </w:p>
        </w:tc>
        <w:tc>
          <w:tcPr>
            <w:tcW w:w="1418" w:type="dxa"/>
            <w:noWrap/>
            <w:hideMark/>
          </w:tcPr>
          <w:p w:rsidR="000937BB" w:rsidRPr="008D71A1" w:rsidRDefault="000937BB" w:rsidP="001B09D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FFFFFF"/>
                <w:lang w:eastAsia="es-SV"/>
              </w:rPr>
            </w:pPr>
            <w:r w:rsidRPr="008D71A1">
              <w:rPr>
                <w:rFonts w:ascii="Arial" w:eastAsia="Times New Roman" w:hAnsi="Arial" w:cs="Arial"/>
                <w:b w:val="0"/>
                <w:bCs w:val="0"/>
                <w:color w:val="FFFFFF"/>
                <w:lang w:eastAsia="es-SV"/>
              </w:rPr>
              <w:t xml:space="preserve">Apelación </w:t>
            </w:r>
            <w:r w:rsidRPr="008D71A1">
              <w:rPr>
                <w:rFonts w:ascii="Arial" w:eastAsia="Times New Roman" w:hAnsi="Arial" w:cs="Arial"/>
                <w:color w:val="FFFFFF"/>
                <w:lang w:eastAsia="es-SV"/>
              </w:rPr>
              <w:t>PDP</w:t>
            </w:r>
          </w:p>
        </w:tc>
        <w:tc>
          <w:tcPr>
            <w:tcW w:w="1417" w:type="dxa"/>
            <w:noWrap/>
            <w:hideMark/>
          </w:tcPr>
          <w:p w:rsidR="000937BB" w:rsidRPr="008D71A1" w:rsidRDefault="000937BB" w:rsidP="001B09D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FFFFFF"/>
                <w:lang w:eastAsia="es-SV"/>
              </w:rPr>
            </w:pPr>
            <w:r w:rsidRPr="008D71A1">
              <w:rPr>
                <w:rFonts w:ascii="Arial" w:eastAsia="Times New Roman" w:hAnsi="Arial" w:cs="Arial"/>
                <w:color w:val="FFFFFF"/>
                <w:lang w:eastAsia="es-SV"/>
              </w:rPr>
              <w:t>Denuncia</w:t>
            </w:r>
          </w:p>
        </w:tc>
        <w:tc>
          <w:tcPr>
            <w:tcW w:w="1559" w:type="dxa"/>
            <w:noWrap/>
            <w:hideMark/>
          </w:tcPr>
          <w:p w:rsidR="000937BB" w:rsidRPr="008D71A1" w:rsidRDefault="000937BB" w:rsidP="001B09D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FFFFFF"/>
                <w:lang w:eastAsia="es-SV"/>
              </w:rPr>
            </w:pPr>
            <w:r w:rsidRPr="008D71A1">
              <w:rPr>
                <w:rFonts w:ascii="Arial" w:eastAsia="Times New Roman" w:hAnsi="Arial" w:cs="Arial"/>
                <w:color w:val="FFFFFF"/>
                <w:lang w:eastAsia="es-SV"/>
              </w:rPr>
              <w:t>Falta de Respuesta</w:t>
            </w:r>
          </w:p>
        </w:tc>
        <w:tc>
          <w:tcPr>
            <w:tcW w:w="1276" w:type="dxa"/>
            <w:noWrap/>
            <w:hideMark/>
          </w:tcPr>
          <w:p w:rsidR="000937BB" w:rsidRPr="008D71A1" w:rsidRDefault="000937BB" w:rsidP="001B09D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FFFFFF"/>
                <w:lang w:eastAsia="es-SV"/>
              </w:rPr>
            </w:pPr>
            <w:r w:rsidRPr="008D71A1">
              <w:rPr>
                <w:rFonts w:ascii="Arial" w:eastAsia="Times New Roman" w:hAnsi="Arial" w:cs="Arial"/>
                <w:color w:val="FFFFFF"/>
                <w:lang w:eastAsia="es-SV"/>
              </w:rPr>
              <w:t>Oficioso</w:t>
            </w:r>
          </w:p>
        </w:tc>
        <w:tc>
          <w:tcPr>
            <w:tcW w:w="1418" w:type="dxa"/>
          </w:tcPr>
          <w:p w:rsidR="000937BB" w:rsidRPr="008D71A1" w:rsidRDefault="000937BB" w:rsidP="001B09D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color w:val="FFFFFF"/>
                <w:lang w:eastAsia="es-SV"/>
              </w:rPr>
            </w:pPr>
            <w:r w:rsidRPr="008D71A1">
              <w:rPr>
                <w:rFonts w:ascii="Arial" w:eastAsia="Times New Roman" w:hAnsi="Arial" w:cs="Arial"/>
                <w:bCs w:val="0"/>
                <w:color w:val="FFFFFF"/>
                <w:lang w:eastAsia="es-SV"/>
              </w:rPr>
              <w:t>TOTAL</w:t>
            </w:r>
          </w:p>
        </w:tc>
      </w:tr>
      <w:tr w:rsidR="000937BB" w:rsidRPr="008D71A1" w:rsidTr="001B09D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966" w:type="dxa"/>
            <w:noWrap/>
            <w:hideMark/>
          </w:tcPr>
          <w:p w:rsidR="000937BB" w:rsidRPr="005F6198" w:rsidRDefault="000937BB" w:rsidP="001B09DF">
            <w:pPr>
              <w:jc w:val="center"/>
              <w:rPr>
                <w:rFonts w:ascii="Arial" w:eastAsia="Times New Roman" w:hAnsi="Arial" w:cs="Arial"/>
                <w:b w:val="0"/>
                <w:lang w:eastAsia="es-SV"/>
              </w:rPr>
            </w:pPr>
            <w:r w:rsidRPr="005F6198">
              <w:rPr>
                <w:rFonts w:ascii="Arial" w:eastAsia="Times New Roman" w:hAnsi="Arial" w:cs="Arial"/>
                <w:color w:val="auto"/>
                <w:lang w:eastAsia="es-SV"/>
              </w:rPr>
              <w:t>2013</w:t>
            </w:r>
          </w:p>
        </w:tc>
        <w:tc>
          <w:tcPr>
            <w:tcW w:w="1303"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75</w:t>
            </w:r>
          </w:p>
        </w:tc>
        <w:tc>
          <w:tcPr>
            <w:tcW w:w="1418"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0</w:t>
            </w:r>
          </w:p>
        </w:tc>
        <w:tc>
          <w:tcPr>
            <w:tcW w:w="1417"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14</w:t>
            </w:r>
          </w:p>
        </w:tc>
        <w:tc>
          <w:tcPr>
            <w:tcW w:w="1559"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8</w:t>
            </w:r>
          </w:p>
        </w:tc>
        <w:tc>
          <w:tcPr>
            <w:tcW w:w="1276"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w:t>
            </w:r>
          </w:p>
        </w:tc>
        <w:tc>
          <w:tcPr>
            <w:tcW w:w="1418" w:type="dxa"/>
            <w:vAlign w:val="bottom"/>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rPr>
            </w:pPr>
            <w:r w:rsidRPr="0053659C">
              <w:rPr>
                <w:rFonts w:ascii="Arial" w:hAnsi="Arial" w:cs="Arial"/>
                <w:color w:val="000000"/>
              </w:rPr>
              <w:t>99</w:t>
            </w:r>
          </w:p>
        </w:tc>
      </w:tr>
      <w:tr w:rsidR="000937BB" w:rsidRPr="008D71A1" w:rsidTr="001B09DF">
        <w:trPr>
          <w:trHeight w:val="315"/>
          <w:jc w:val="center"/>
        </w:trPr>
        <w:tc>
          <w:tcPr>
            <w:cnfStyle w:val="001000000000" w:firstRow="0" w:lastRow="0" w:firstColumn="1" w:lastColumn="0" w:oddVBand="0" w:evenVBand="0" w:oddHBand="0" w:evenHBand="0" w:firstRowFirstColumn="0" w:firstRowLastColumn="0" w:lastRowFirstColumn="0" w:lastRowLastColumn="0"/>
            <w:tcW w:w="966" w:type="dxa"/>
            <w:noWrap/>
            <w:hideMark/>
          </w:tcPr>
          <w:p w:rsidR="000937BB" w:rsidRPr="005F6198" w:rsidRDefault="000937BB" w:rsidP="001B09DF">
            <w:pPr>
              <w:jc w:val="center"/>
              <w:rPr>
                <w:rFonts w:ascii="Arial" w:eastAsia="Times New Roman" w:hAnsi="Arial" w:cs="Arial"/>
                <w:b w:val="0"/>
                <w:lang w:eastAsia="es-SV"/>
              </w:rPr>
            </w:pPr>
            <w:r w:rsidRPr="005F6198">
              <w:rPr>
                <w:rFonts w:ascii="Arial" w:eastAsia="Times New Roman" w:hAnsi="Arial" w:cs="Arial"/>
                <w:color w:val="auto"/>
                <w:lang w:eastAsia="es-SV"/>
              </w:rPr>
              <w:t>2014</w:t>
            </w:r>
          </w:p>
        </w:tc>
        <w:tc>
          <w:tcPr>
            <w:tcW w:w="1303"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204</w:t>
            </w:r>
          </w:p>
        </w:tc>
        <w:tc>
          <w:tcPr>
            <w:tcW w:w="1418"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w:t>
            </w:r>
          </w:p>
        </w:tc>
        <w:tc>
          <w:tcPr>
            <w:tcW w:w="1417"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23</w:t>
            </w:r>
          </w:p>
        </w:tc>
        <w:tc>
          <w:tcPr>
            <w:tcW w:w="1559"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21</w:t>
            </w:r>
          </w:p>
        </w:tc>
        <w:tc>
          <w:tcPr>
            <w:tcW w:w="1276"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4</w:t>
            </w:r>
          </w:p>
        </w:tc>
        <w:tc>
          <w:tcPr>
            <w:tcW w:w="1418" w:type="dxa"/>
            <w:vAlign w:val="bottom"/>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rPr>
            </w:pPr>
            <w:r w:rsidRPr="0053659C">
              <w:rPr>
                <w:rFonts w:ascii="Arial" w:hAnsi="Arial" w:cs="Arial"/>
                <w:color w:val="000000"/>
              </w:rPr>
              <w:t>254</w:t>
            </w:r>
          </w:p>
        </w:tc>
      </w:tr>
      <w:tr w:rsidR="000937BB" w:rsidRPr="008D71A1" w:rsidTr="001B09D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966" w:type="dxa"/>
            <w:noWrap/>
            <w:hideMark/>
          </w:tcPr>
          <w:p w:rsidR="000937BB" w:rsidRPr="005F6198" w:rsidRDefault="000937BB" w:rsidP="001B09DF">
            <w:pPr>
              <w:jc w:val="center"/>
              <w:rPr>
                <w:rFonts w:ascii="Arial" w:eastAsia="Times New Roman" w:hAnsi="Arial" w:cs="Arial"/>
                <w:b w:val="0"/>
                <w:lang w:eastAsia="es-SV"/>
              </w:rPr>
            </w:pPr>
            <w:r w:rsidRPr="005F6198">
              <w:rPr>
                <w:rFonts w:ascii="Arial" w:eastAsia="Times New Roman" w:hAnsi="Arial" w:cs="Arial"/>
                <w:color w:val="auto"/>
                <w:lang w:eastAsia="es-SV"/>
              </w:rPr>
              <w:t>2015</w:t>
            </w:r>
          </w:p>
        </w:tc>
        <w:tc>
          <w:tcPr>
            <w:tcW w:w="1303"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281</w:t>
            </w:r>
          </w:p>
        </w:tc>
        <w:tc>
          <w:tcPr>
            <w:tcW w:w="1418"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7</w:t>
            </w:r>
          </w:p>
        </w:tc>
        <w:tc>
          <w:tcPr>
            <w:tcW w:w="1417"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26</w:t>
            </w:r>
          </w:p>
        </w:tc>
        <w:tc>
          <w:tcPr>
            <w:tcW w:w="1559"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77</w:t>
            </w:r>
          </w:p>
        </w:tc>
        <w:tc>
          <w:tcPr>
            <w:tcW w:w="1276"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0</w:t>
            </w:r>
          </w:p>
        </w:tc>
        <w:tc>
          <w:tcPr>
            <w:tcW w:w="1418" w:type="dxa"/>
            <w:vAlign w:val="bottom"/>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rPr>
            </w:pPr>
            <w:r w:rsidRPr="0053659C">
              <w:rPr>
                <w:rFonts w:ascii="Arial" w:hAnsi="Arial" w:cs="Arial"/>
                <w:color w:val="000000"/>
              </w:rPr>
              <w:t>391</w:t>
            </w:r>
          </w:p>
        </w:tc>
      </w:tr>
      <w:tr w:rsidR="000937BB" w:rsidRPr="008D71A1" w:rsidTr="001B09DF">
        <w:trPr>
          <w:trHeight w:val="315"/>
          <w:jc w:val="center"/>
        </w:trPr>
        <w:tc>
          <w:tcPr>
            <w:cnfStyle w:val="001000000000" w:firstRow="0" w:lastRow="0" w:firstColumn="1" w:lastColumn="0" w:oddVBand="0" w:evenVBand="0" w:oddHBand="0" w:evenHBand="0" w:firstRowFirstColumn="0" w:firstRowLastColumn="0" w:lastRowFirstColumn="0" w:lastRowLastColumn="0"/>
            <w:tcW w:w="966" w:type="dxa"/>
            <w:noWrap/>
            <w:hideMark/>
          </w:tcPr>
          <w:p w:rsidR="000937BB" w:rsidRPr="005F6198" w:rsidRDefault="000937BB" w:rsidP="001B09DF">
            <w:pPr>
              <w:jc w:val="center"/>
              <w:rPr>
                <w:rFonts w:ascii="Arial" w:eastAsia="Times New Roman" w:hAnsi="Arial" w:cs="Arial"/>
                <w:b w:val="0"/>
                <w:lang w:eastAsia="es-SV"/>
              </w:rPr>
            </w:pPr>
            <w:r w:rsidRPr="005F6198">
              <w:rPr>
                <w:rFonts w:ascii="Arial" w:eastAsia="Times New Roman" w:hAnsi="Arial" w:cs="Arial"/>
                <w:color w:val="auto"/>
                <w:lang w:eastAsia="es-SV"/>
              </w:rPr>
              <w:t>2016</w:t>
            </w:r>
          </w:p>
        </w:tc>
        <w:tc>
          <w:tcPr>
            <w:tcW w:w="1303"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397</w:t>
            </w:r>
          </w:p>
        </w:tc>
        <w:tc>
          <w:tcPr>
            <w:tcW w:w="1418"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27</w:t>
            </w:r>
          </w:p>
        </w:tc>
        <w:tc>
          <w:tcPr>
            <w:tcW w:w="1417"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31</w:t>
            </w:r>
          </w:p>
        </w:tc>
        <w:tc>
          <w:tcPr>
            <w:tcW w:w="1559"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71</w:t>
            </w:r>
          </w:p>
        </w:tc>
        <w:tc>
          <w:tcPr>
            <w:tcW w:w="1276"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11</w:t>
            </w:r>
          </w:p>
        </w:tc>
        <w:tc>
          <w:tcPr>
            <w:tcW w:w="1418" w:type="dxa"/>
            <w:vAlign w:val="bottom"/>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rPr>
            </w:pPr>
            <w:r w:rsidRPr="0053659C">
              <w:rPr>
                <w:rFonts w:ascii="Arial" w:hAnsi="Arial" w:cs="Arial"/>
                <w:color w:val="000000"/>
              </w:rPr>
              <w:t>537</w:t>
            </w:r>
          </w:p>
        </w:tc>
      </w:tr>
      <w:tr w:rsidR="000937BB" w:rsidRPr="008D71A1" w:rsidTr="001B09D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966" w:type="dxa"/>
            <w:noWrap/>
            <w:hideMark/>
          </w:tcPr>
          <w:p w:rsidR="000937BB" w:rsidRPr="005F6198" w:rsidRDefault="000937BB" w:rsidP="001B09DF">
            <w:pPr>
              <w:jc w:val="center"/>
              <w:rPr>
                <w:rFonts w:ascii="Arial" w:eastAsia="Times New Roman" w:hAnsi="Arial" w:cs="Arial"/>
                <w:b w:val="0"/>
                <w:lang w:eastAsia="es-SV"/>
              </w:rPr>
            </w:pPr>
            <w:r w:rsidRPr="005F6198">
              <w:rPr>
                <w:rFonts w:ascii="Arial" w:eastAsia="Times New Roman" w:hAnsi="Arial" w:cs="Arial"/>
                <w:color w:val="auto"/>
                <w:lang w:eastAsia="es-SV"/>
              </w:rPr>
              <w:t>2017*</w:t>
            </w:r>
          </w:p>
        </w:tc>
        <w:tc>
          <w:tcPr>
            <w:tcW w:w="1303"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215</w:t>
            </w:r>
          </w:p>
        </w:tc>
        <w:tc>
          <w:tcPr>
            <w:tcW w:w="1418"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99</w:t>
            </w:r>
          </w:p>
        </w:tc>
        <w:tc>
          <w:tcPr>
            <w:tcW w:w="1417"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20</w:t>
            </w:r>
          </w:p>
        </w:tc>
        <w:tc>
          <w:tcPr>
            <w:tcW w:w="1559"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38</w:t>
            </w:r>
          </w:p>
        </w:tc>
        <w:tc>
          <w:tcPr>
            <w:tcW w:w="1276" w:type="dxa"/>
            <w:noWrap/>
            <w:hideMark/>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53659C">
              <w:rPr>
                <w:rFonts w:ascii="Arial" w:eastAsia="Times New Roman" w:hAnsi="Arial" w:cs="Arial"/>
                <w:color w:val="000000"/>
                <w:lang w:eastAsia="es-SV"/>
              </w:rPr>
              <w:t>2</w:t>
            </w:r>
          </w:p>
        </w:tc>
        <w:tc>
          <w:tcPr>
            <w:tcW w:w="1418" w:type="dxa"/>
            <w:vAlign w:val="bottom"/>
          </w:tcPr>
          <w:p w:rsidR="000937BB" w:rsidRPr="0053659C" w:rsidRDefault="000937BB" w:rsidP="001B09DF">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rPr>
            </w:pPr>
            <w:r w:rsidRPr="0053659C">
              <w:rPr>
                <w:rFonts w:ascii="Arial" w:hAnsi="Arial" w:cs="Arial"/>
                <w:color w:val="000000"/>
              </w:rPr>
              <w:t>374</w:t>
            </w:r>
          </w:p>
        </w:tc>
      </w:tr>
      <w:tr w:rsidR="000937BB" w:rsidRPr="008D71A1" w:rsidTr="001B09DF">
        <w:trPr>
          <w:trHeight w:val="315"/>
          <w:jc w:val="center"/>
        </w:trPr>
        <w:tc>
          <w:tcPr>
            <w:cnfStyle w:val="001000000000" w:firstRow="0" w:lastRow="0" w:firstColumn="1" w:lastColumn="0" w:oddVBand="0" w:evenVBand="0" w:oddHBand="0" w:evenHBand="0" w:firstRowFirstColumn="0" w:firstRowLastColumn="0" w:lastRowFirstColumn="0" w:lastRowLastColumn="0"/>
            <w:tcW w:w="966" w:type="dxa"/>
            <w:noWrap/>
            <w:hideMark/>
          </w:tcPr>
          <w:p w:rsidR="000937BB" w:rsidRPr="005F6198" w:rsidRDefault="000937BB" w:rsidP="001B09DF">
            <w:pPr>
              <w:jc w:val="center"/>
              <w:rPr>
                <w:rFonts w:ascii="Arial" w:eastAsia="Times New Roman" w:hAnsi="Arial" w:cs="Arial"/>
                <w:b w:val="0"/>
                <w:bCs w:val="0"/>
                <w:lang w:eastAsia="es-SV"/>
              </w:rPr>
            </w:pPr>
            <w:r w:rsidRPr="005F6198">
              <w:rPr>
                <w:rFonts w:ascii="Arial" w:eastAsia="Times New Roman" w:hAnsi="Arial" w:cs="Arial"/>
                <w:color w:val="auto"/>
                <w:lang w:eastAsia="es-SV"/>
              </w:rPr>
              <w:t>TOTAL</w:t>
            </w:r>
          </w:p>
        </w:tc>
        <w:tc>
          <w:tcPr>
            <w:tcW w:w="1303"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lang w:eastAsia="es-SV"/>
              </w:rPr>
            </w:pPr>
            <w:r w:rsidRPr="0053659C">
              <w:rPr>
                <w:rFonts w:ascii="Arial" w:eastAsia="Times New Roman" w:hAnsi="Arial" w:cs="Arial"/>
                <w:bCs/>
                <w:color w:val="000000"/>
                <w:lang w:eastAsia="es-SV"/>
              </w:rPr>
              <w:t>1172</w:t>
            </w:r>
          </w:p>
        </w:tc>
        <w:tc>
          <w:tcPr>
            <w:tcW w:w="1418"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lang w:eastAsia="es-SV"/>
              </w:rPr>
            </w:pPr>
            <w:r w:rsidRPr="0053659C">
              <w:rPr>
                <w:rFonts w:ascii="Arial" w:eastAsia="Times New Roman" w:hAnsi="Arial" w:cs="Arial"/>
                <w:bCs/>
                <w:color w:val="000000"/>
                <w:lang w:eastAsia="es-SV"/>
              </w:rPr>
              <w:t>135</w:t>
            </w:r>
          </w:p>
        </w:tc>
        <w:tc>
          <w:tcPr>
            <w:tcW w:w="1417"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lang w:eastAsia="es-SV"/>
              </w:rPr>
            </w:pPr>
            <w:r w:rsidRPr="0053659C">
              <w:rPr>
                <w:rFonts w:ascii="Arial" w:eastAsia="Times New Roman" w:hAnsi="Arial" w:cs="Arial"/>
                <w:bCs/>
                <w:color w:val="000000"/>
                <w:lang w:eastAsia="es-SV"/>
              </w:rPr>
              <w:t>114</w:t>
            </w:r>
          </w:p>
        </w:tc>
        <w:tc>
          <w:tcPr>
            <w:tcW w:w="1559"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lang w:eastAsia="es-SV"/>
              </w:rPr>
            </w:pPr>
            <w:r w:rsidRPr="0053659C">
              <w:rPr>
                <w:rFonts w:ascii="Arial" w:eastAsia="Times New Roman" w:hAnsi="Arial" w:cs="Arial"/>
                <w:bCs/>
                <w:color w:val="000000"/>
                <w:lang w:eastAsia="es-SV"/>
              </w:rPr>
              <w:t>215</w:t>
            </w:r>
          </w:p>
        </w:tc>
        <w:tc>
          <w:tcPr>
            <w:tcW w:w="1276" w:type="dxa"/>
            <w:noWrap/>
            <w:hideMark/>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lang w:eastAsia="es-SV"/>
              </w:rPr>
            </w:pPr>
            <w:r w:rsidRPr="0053659C">
              <w:rPr>
                <w:rFonts w:ascii="Arial" w:eastAsia="Times New Roman" w:hAnsi="Arial" w:cs="Arial"/>
                <w:bCs/>
                <w:color w:val="000000"/>
                <w:lang w:eastAsia="es-SV"/>
              </w:rPr>
              <w:t>19</w:t>
            </w:r>
          </w:p>
        </w:tc>
        <w:tc>
          <w:tcPr>
            <w:tcW w:w="1418" w:type="dxa"/>
            <w:vAlign w:val="bottom"/>
          </w:tcPr>
          <w:p w:rsidR="000937BB" w:rsidRPr="0053659C" w:rsidRDefault="000937BB" w:rsidP="001B09DF">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rPr>
            </w:pPr>
            <w:r w:rsidRPr="0053659C">
              <w:rPr>
                <w:rFonts w:ascii="Arial" w:hAnsi="Arial" w:cs="Arial"/>
                <w:color w:val="000000"/>
              </w:rPr>
              <w:t>1655</w:t>
            </w:r>
          </w:p>
        </w:tc>
      </w:tr>
    </w:tbl>
    <w:p w:rsidR="000937BB" w:rsidRPr="008D71A1" w:rsidRDefault="000937BB" w:rsidP="000937BB">
      <w:pPr>
        <w:rPr>
          <w:rFonts w:ascii="Arial" w:hAnsi="Arial" w:cs="Arial"/>
        </w:rPr>
      </w:pPr>
      <w:r w:rsidRPr="008D71A1">
        <w:rPr>
          <w:rFonts w:ascii="Arial" w:hAnsi="Arial" w:cs="Arial"/>
        </w:rPr>
        <w:t xml:space="preserve">Fuente: Unidad Jurídica.   Nota: *Los datos del año 2017, son contabilizados hasta junio. </w:t>
      </w:r>
    </w:p>
    <w:p w:rsidR="00745F6C" w:rsidRPr="008D71A1" w:rsidRDefault="00745F6C" w:rsidP="000937BB">
      <w:pPr>
        <w:rPr>
          <w:rFonts w:ascii="Arial" w:hAnsi="Arial" w:cs="Arial"/>
        </w:rPr>
      </w:pPr>
    </w:p>
    <w:p w:rsidR="000937BB" w:rsidRPr="008D71A1" w:rsidRDefault="000937BB" w:rsidP="00745F6C">
      <w:pPr>
        <w:spacing w:line="276" w:lineRule="auto"/>
        <w:jc w:val="center"/>
        <w:rPr>
          <w:rFonts w:ascii="Arial" w:hAnsi="Arial" w:cs="Arial"/>
          <w:sz w:val="23"/>
          <w:szCs w:val="23"/>
        </w:rPr>
      </w:pPr>
      <w:r w:rsidRPr="008D71A1">
        <w:rPr>
          <w:rFonts w:ascii="Arial" w:hAnsi="Arial" w:cs="Arial"/>
          <w:noProof/>
          <w:lang w:eastAsia="es-SV"/>
        </w:rPr>
        <w:drawing>
          <wp:anchor distT="0" distB="0" distL="114300" distR="114300" simplePos="0" relativeHeight="251660288" behindDoc="1" locked="0" layoutInCell="1" allowOverlap="1" wp14:anchorId="7ED0D7BA" wp14:editId="2CF0E39F">
            <wp:simplePos x="0" y="0"/>
            <wp:positionH relativeFrom="margin">
              <wp:posOffset>-4445</wp:posOffset>
            </wp:positionH>
            <wp:positionV relativeFrom="paragraph">
              <wp:posOffset>291465</wp:posOffset>
            </wp:positionV>
            <wp:extent cx="5857875" cy="2962275"/>
            <wp:effectExtent l="0" t="0" r="9525" b="9525"/>
            <wp:wrapTight wrapText="bothSides">
              <wp:wrapPolygon edited="0">
                <wp:start x="0" y="0"/>
                <wp:lineTo x="0" y="21531"/>
                <wp:lineTo x="21565" y="21531"/>
                <wp:lineTo x="21565" y="0"/>
                <wp:lineTo x="0" y="0"/>
              </wp:wrapPolygon>
            </wp:wrapTight>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14:sizeRelV relativeFrom="margin">
              <wp14:pctHeight>0</wp14:pctHeight>
            </wp14:sizeRelV>
          </wp:anchor>
        </w:drawing>
      </w:r>
      <w:r w:rsidR="00745F6C" w:rsidRPr="008D71A1">
        <w:rPr>
          <w:rFonts w:ascii="Arial" w:hAnsi="Arial" w:cs="Arial"/>
          <w:sz w:val="23"/>
          <w:szCs w:val="23"/>
        </w:rPr>
        <w:t>Grafic</w:t>
      </w:r>
      <w:r w:rsidR="00D64588">
        <w:rPr>
          <w:rFonts w:ascii="Arial" w:hAnsi="Arial" w:cs="Arial"/>
          <w:sz w:val="23"/>
          <w:szCs w:val="23"/>
        </w:rPr>
        <w:t>a</w:t>
      </w:r>
      <w:r w:rsidR="00745F6C" w:rsidRPr="008D71A1">
        <w:rPr>
          <w:rFonts w:ascii="Arial" w:hAnsi="Arial" w:cs="Arial"/>
          <w:sz w:val="23"/>
          <w:szCs w:val="23"/>
        </w:rPr>
        <w:t xml:space="preserve"> No 1: Casos tramitados ante el IAIP</w:t>
      </w:r>
    </w:p>
    <w:p w:rsidR="001F5E16" w:rsidRPr="008D71A1" w:rsidRDefault="001F5E16" w:rsidP="000937BB">
      <w:pPr>
        <w:spacing w:line="276" w:lineRule="auto"/>
        <w:jc w:val="both"/>
        <w:rPr>
          <w:rFonts w:ascii="Arial" w:hAnsi="Arial" w:cs="Arial"/>
          <w:sz w:val="23"/>
          <w:szCs w:val="23"/>
        </w:rPr>
      </w:pPr>
    </w:p>
    <w:p w:rsidR="000937BB" w:rsidRPr="001844F9" w:rsidRDefault="000937BB" w:rsidP="000937BB">
      <w:pPr>
        <w:spacing w:line="276" w:lineRule="auto"/>
        <w:jc w:val="both"/>
        <w:rPr>
          <w:rFonts w:ascii="Arial" w:hAnsi="Arial" w:cs="Arial"/>
          <w:sz w:val="24"/>
          <w:szCs w:val="24"/>
        </w:rPr>
      </w:pPr>
      <w:r w:rsidRPr="001844F9">
        <w:rPr>
          <w:rFonts w:ascii="Arial" w:hAnsi="Arial" w:cs="Arial"/>
          <w:sz w:val="24"/>
          <w:szCs w:val="24"/>
        </w:rPr>
        <w:lastRenderedPageBreak/>
        <w:t xml:space="preserve">Así también el Instituto de Acceso a la Información </w:t>
      </w:r>
      <w:r w:rsidR="001F5E16" w:rsidRPr="001844F9">
        <w:rPr>
          <w:rFonts w:ascii="Arial" w:hAnsi="Arial" w:cs="Arial"/>
          <w:sz w:val="24"/>
          <w:szCs w:val="24"/>
        </w:rPr>
        <w:t>Pública</w:t>
      </w:r>
      <w:r w:rsidRPr="001844F9">
        <w:rPr>
          <w:rFonts w:ascii="Arial" w:hAnsi="Arial" w:cs="Arial"/>
          <w:sz w:val="24"/>
          <w:szCs w:val="24"/>
        </w:rPr>
        <w:t xml:space="preserve"> ha experimentado una creciente demanda de servicios </w:t>
      </w:r>
      <w:r w:rsidR="00683B91">
        <w:rPr>
          <w:rFonts w:ascii="Arial" w:hAnsi="Arial" w:cs="Arial"/>
          <w:sz w:val="24"/>
          <w:szCs w:val="24"/>
        </w:rPr>
        <w:t xml:space="preserve">por parte de la población en general </w:t>
      </w:r>
      <w:r w:rsidRPr="001844F9">
        <w:rPr>
          <w:rFonts w:ascii="Arial" w:hAnsi="Arial" w:cs="Arial"/>
          <w:sz w:val="24"/>
          <w:szCs w:val="24"/>
        </w:rPr>
        <w:t xml:space="preserve">y </w:t>
      </w:r>
      <w:r w:rsidR="00683B91">
        <w:rPr>
          <w:rFonts w:ascii="Arial" w:hAnsi="Arial" w:cs="Arial"/>
          <w:sz w:val="24"/>
          <w:szCs w:val="24"/>
        </w:rPr>
        <w:t xml:space="preserve">de los </w:t>
      </w:r>
      <w:r w:rsidRPr="001844F9">
        <w:rPr>
          <w:rFonts w:ascii="Arial" w:hAnsi="Arial" w:cs="Arial"/>
          <w:sz w:val="24"/>
          <w:szCs w:val="24"/>
        </w:rPr>
        <w:t xml:space="preserve">entes obligados en relación a los procesos de formación, según detalle en </w:t>
      </w:r>
      <w:r w:rsidR="00A705D7">
        <w:rPr>
          <w:rFonts w:ascii="Arial" w:hAnsi="Arial" w:cs="Arial"/>
          <w:sz w:val="24"/>
          <w:szCs w:val="24"/>
        </w:rPr>
        <w:t xml:space="preserve">cuadros y </w:t>
      </w:r>
      <w:r w:rsidRPr="001844F9">
        <w:rPr>
          <w:rFonts w:ascii="Arial" w:hAnsi="Arial" w:cs="Arial"/>
          <w:sz w:val="24"/>
          <w:szCs w:val="24"/>
        </w:rPr>
        <w:t>gráficos siguientes:</w:t>
      </w:r>
    </w:p>
    <w:p w:rsidR="000937BB" w:rsidRPr="008D71A1" w:rsidRDefault="000937BB" w:rsidP="000937BB">
      <w:pPr>
        <w:spacing w:after="0" w:line="240" w:lineRule="auto"/>
        <w:jc w:val="center"/>
        <w:rPr>
          <w:rFonts w:ascii="Arial" w:hAnsi="Arial" w:cs="Arial"/>
          <w:b/>
          <w:sz w:val="24"/>
          <w:szCs w:val="24"/>
        </w:rPr>
      </w:pPr>
    </w:p>
    <w:p w:rsidR="000937BB" w:rsidRPr="006B2DDD" w:rsidRDefault="00A705D7" w:rsidP="000937BB">
      <w:pPr>
        <w:spacing w:after="0" w:line="240" w:lineRule="auto"/>
        <w:jc w:val="center"/>
        <w:rPr>
          <w:rFonts w:ascii="Arial" w:hAnsi="Arial" w:cs="Arial"/>
        </w:rPr>
      </w:pPr>
      <w:r w:rsidRPr="006B2DDD">
        <w:rPr>
          <w:rFonts w:ascii="Arial" w:hAnsi="Arial" w:cs="Arial"/>
        </w:rPr>
        <w:t>Cuadro</w:t>
      </w:r>
      <w:r w:rsidR="000937BB" w:rsidRPr="006B2DDD">
        <w:rPr>
          <w:rFonts w:ascii="Arial" w:hAnsi="Arial" w:cs="Arial"/>
        </w:rPr>
        <w:t xml:space="preserve"> No. </w:t>
      </w:r>
      <w:r w:rsidR="00745F6C" w:rsidRPr="006B2DDD">
        <w:rPr>
          <w:rFonts w:ascii="Arial" w:hAnsi="Arial" w:cs="Arial"/>
        </w:rPr>
        <w:t>2</w:t>
      </w:r>
      <w:r w:rsidR="000937BB" w:rsidRPr="006B2DDD">
        <w:rPr>
          <w:rFonts w:ascii="Arial" w:hAnsi="Arial" w:cs="Arial"/>
        </w:rPr>
        <w:t xml:space="preserve">  </w:t>
      </w:r>
      <w:r w:rsidR="004C1B2B" w:rsidRPr="006B2DDD">
        <w:rPr>
          <w:rFonts w:ascii="Arial" w:hAnsi="Arial" w:cs="Arial"/>
        </w:rPr>
        <w:t>Eventos de c</w:t>
      </w:r>
      <w:r w:rsidR="000937BB" w:rsidRPr="006B2DDD">
        <w:rPr>
          <w:rFonts w:ascii="Arial" w:hAnsi="Arial" w:cs="Arial"/>
        </w:rPr>
        <w:t xml:space="preserve">apacitaciones impartidas por año </w:t>
      </w:r>
    </w:p>
    <w:p w:rsidR="00592AAB" w:rsidRDefault="00592AAB" w:rsidP="000937BB">
      <w:pPr>
        <w:spacing w:after="0" w:line="240" w:lineRule="auto"/>
        <w:jc w:val="center"/>
        <w:rPr>
          <w:rFonts w:ascii="Arial" w:hAnsi="Arial" w:cs="Arial"/>
          <w:sz w:val="24"/>
          <w:szCs w:val="24"/>
        </w:rPr>
      </w:pPr>
    </w:p>
    <w:tbl>
      <w:tblPr>
        <w:tblStyle w:val="Tabladecuadrcula4-nfasis5"/>
        <w:tblW w:w="0" w:type="auto"/>
        <w:jc w:val="center"/>
        <w:tblLook w:val="04A0" w:firstRow="1" w:lastRow="0" w:firstColumn="1" w:lastColumn="0" w:noHBand="0" w:noVBand="1"/>
      </w:tblPr>
      <w:tblGrid>
        <w:gridCol w:w="1816"/>
        <w:gridCol w:w="4150"/>
      </w:tblGrid>
      <w:tr w:rsidR="0067690A" w:rsidTr="00193557">
        <w:trPr>
          <w:cnfStyle w:val="100000000000" w:firstRow="1" w:lastRow="0" w:firstColumn="0" w:lastColumn="0" w:oddVBand="0" w:evenVBand="0" w:oddHBand="0" w:evenHBand="0" w:firstRowFirstColumn="0" w:firstRowLastColumn="0" w:lastRowFirstColumn="0" w:lastRowLastColumn="0"/>
          <w:trHeight w:val="248"/>
          <w:jc w:val="center"/>
        </w:trPr>
        <w:tc>
          <w:tcPr>
            <w:cnfStyle w:val="001000000000" w:firstRow="0" w:lastRow="0" w:firstColumn="1" w:lastColumn="0" w:oddVBand="0" w:evenVBand="0" w:oddHBand="0" w:evenHBand="0" w:firstRowFirstColumn="0" w:firstRowLastColumn="0" w:lastRowFirstColumn="0" w:lastRowLastColumn="0"/>
            <w:tcW w:w="1816" w:type="dxa"/>
          </w:tcPr>
          <w:p w:rsidR="0067690A" w:rsidRDefault="0053659C" w:rsidP="000937BB">
            <w:pPr>
              <w:jc w:val="center"/>
              <w:rPr>
                <w:rFonts w:ascii="Arial" w:hAnsi="Arial" w:cs="Arial"/>
                <w:sz w:val="24"/>
                <w:szCs w:val="24"/>
              </w:rPr>
            </w:pPr>
            <w:r>
              <w:rPr>
                <w:rFonts w:ascii="Arial" w:hAnsi="Arial" w:cs="Arial"/>
                <w:sz w:val="24"/>
                <w:szCs w:val="24"/>
              </w:rPr>
              <w:t>Año</w:t>
            </w:r>
          </w:p>
        </w:tc>
        <w:tc>
          <w:tcPr>
            <w:tcW w:w="4150" w:type="dxa"/>
          </w:tcPr>
          <w:p w:rsidR="0067690A" w:rsidRDefault="0053659C" w:rsidP="000937BB">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Eventos de capacitación</w:t>
            </w:r>
          </w:p>
        </w:tc>
      </w:tr>
      <w:tr w:rsidR="0067690A" w:rsidRPr="0067690A" w:rsidTr="00193557">
        <w:trPr>
          <w:cnfStyle w:val="000000100000" w:firstRow="0" w:lastRow="0" w:firstColumn="0" w:lastColumn="0" w:oddVBand="0" w:evenVBand="0" w:oddHBand="1" w:evenHBand="0" w:firstRowFirstColumn="0" w:firstRowLastColumn="0" w:lastRowFirstColumn="0" w:lastRowLastColumn="0"/>
          <w:trHeight w:val="344"/>
          <w:jc w:val="center"/>
        </w:trPr>
        <w:tc>
          <w:tcPr>
            <w:cnfStyle w:val="001000000000" w:firstRow="0" w:lastRow="0" w:firstColumn="1" w:lastColumn="0" w:oddVBand="0" w:evenVBand="0" w:oddHBand="0" w:evenHBand="0" w:firstRowFirstColumn="0" w:firstRowLastColumn="0" w:lastRowFirstColumn="0" w:lastRowLastColumn="0"/>
            <w:tcW w:w="1816" w:type="dxa"/>
          </w:tcPr>
          <w:p w:rsidR="0067690A" w:rsidRPr="0067690A" w:rsidRDefault="0067690A" w:rsidP="0067690A">
            <w:pPr>
              <w:spacing w:line="360" w:lineRule="auto"/>
              <w:jc w:val="center"/>
              <w:rPr>
                <w:rFonts w:ascii="Arial" w:hAnsi="Arial" w:cs="Arial"/>
                <w:b w:val="0"/>
              </w:rPr>
            </w:pPr>
            <w:r w:rsidRPr="0067690A">
              <w:rPr>
                <w:rFonts w:ascii="Arial" w:hAnsi="Arial" w:cs="Arial"/>
                <w:b w:val="0"/>
              </w:rPr>
              <w:t>2013</w:t>
            </w:r>
          </w:p>
        </w:tc>
        <w:tc>
          <w:tcPr>
            <w:tcW w:w="4150" w:type="dxa"/>
          </w:tcPr>
          <w:p w:rsidR="0067690A" w:rsidRPr="0067690A" w:rsidRDefault="0067690A" w:rsidP="0067690A">
            <w:pPr>
              <w:spacing w:line="36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7690A">
              <w:rPr>
                <w:rFonts w:ascii="Arial" w:hAnsi="Arial" w:cs="Arial"/>
              </w:rPr>
              <w:t>18</w:t>
            </w:r>
          </w:p>
        </w:tc>
      </w:tr>
      <w:tr w:rsidR="0067690A" w:rsidRPr="0067690A" w:rsidTr="00193557">
        <w:trPr>
          <w:trHeight w:val="344"/>
          <w:jc w:val="center"/>
        </w:trPr>
        <w:tc>
          <w:tcPr>
            <w:cnfStyle w:val="001000000000" w:firstRow="0" w:lastRow="0" w:firstColumn="1" w:lastColumn="0" w:oddVBand="0" w:evenVBand="0" w:oddHBand="0" w:evenHBand="0" w:firstRowFirstColumn="0" w:firstRowLastColumn="0" w:lastRowFirstColumn="0" w:lastRowLastColumn="0"/>
            <w:tcW w:w="1816" w:type="dxa"/>
          </w:tcPr>
          <w:p w:rsidR="0067690A" w:rsidRPr="0067690A" w:rsidRDefault="0067690A" w:rsidP="0067690A">
            <w:pPr>
              <w:spacing w:line="360" w:lineRule="auto"/>
              <w:jc w:val="center"/>
              <w:rPr>
                <w:rFonts w:ascii="Arial" w:hAnsi="Arial" w:cs="Arial"/>
                <w:b w:val="0"/>
              </w:rPr>
            </w:pPr>
            <w:r w:rsidRPr="0067690A">
              <w:rPr>
                <w:rFonts w:ascii="Arial" w:hAnsi="Arial" w:cs="Arial"/>
                <w:b w:val="0"/>
              </w:rPr>
              <w:t>2014</w:t>
            </w:r>
          </w:p>
        </w:tc>
        <w:tc>
          <w:tcPr>
            <w:tcW w:w="4150" w:type="dxa"/>
          </w:tcPr>
          <w:p w:rsidR="0067690A" w:rsidRPr="0067690A" w:rsidRDefault="0067690A" w:rsidP="0067690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67690A">
              <w:rPr>
                <w:rFonts w:ascii="Arial" w:hAnsi="Arial" w:cs="Arial"/>
              </w:rPr>
              <w:t>81</w:t>
            </w:r>
          </w:p>
        </w:tc>
      </w:tr>
      <w:tr w:rsidR="0067690A" w:rsidRPr="0067690A" w:rsidTr="00193557">
        <w:trPr>
          <w:cnfStyle w:val="000000100000" w:firstRow="0" w:lastRow="0" w:firstColumn="0" w:lastColumn="0" w:oddVBand="0" w:evenVBand="0" w:oddHBand="1" w:evenHBand="0" w:firstRowFirstColumn="0" w:firstRowLastColumn="0" w:lastRowFirstColumn="0" w:lastRowLastColumn="0"/>
          <w:trHeight w:val="344"/>
          <w:jc w:val="center"/>
        </w:trPr>
        <w:tc>
          <w:tcPr>
            <w:cnfStyle w:val="001000000000" w:firstRow="0" w:lastRow="0" w:firstColumn="1" w:lastColumn="0" w:oddVBand="0" w:evenVBand="0" w:oddHBand="0" w:evenHBand="0" w:firstRowFirstColumn="0" w:firstRowLastColumn="0" w:lastRowFirstColumn="0" w:lastRowLastColumn="0"/>
            <w:tcW w:w="1816" w:type="dxa"/>
          </w:tcPr>
          <w:p w:rsidR="0067690A" w:rsidRPr="0067690A" w:rsidRDefault="0067690A" w:rsidP="0067690A">
            <w:pPr>
              <w:spacing w:line="360" w:lineRule="auto"/>
              <w:jc w:val="center"/>
              <w:rPr>
                <w:rFonts w:ascii="Arial" w:hAnsi="Arial" w:cs="Arial"/>
                <w:b w:val="0"/>
              </w:rPr>
            </w:pPr>
            <w:r w:rsidRPr="0067690A">
              <w:rPr>
                <w:rFonts w:ascii="Arial" w:hAnsi="Arial" w:cs="Arial"/>
                <w:b w:val="0"/>
              </w:rPr>
              <w:t>2015</w:t>
            </w:r>
          </w:p>
        </w:tc>
        <w:tc>
          <w:tcPr>
            <w:tcW w:w="4150" w:type="dxa"/>
          </w:tcPr>
          <w:p w:rsidR="0067690A" w:rsidRPr="0067690A" w:rsidRDefault="0067690A" w:rsidP="0067690A">
            <w:pPr>
              <w:spacing w:line="36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7690A">
              <w:rPr>
                <w:rFonts w:ascii="Arial" w:hAnsi="Arial" w:cs="Arial"/>
              </w:rPr>
              <w:t>112</w:t>
            </w:r>
          </w:p>
        </w:tc>
      </w:tr>
      <w:tr w:rsidR="0067690A" w:rsidRPr="0067690A" w:rsidTr="00193557">
        <w:trPr>
          <w:trHeight w:val="344"/>
          <w:jc w:val="center"/>
        </w:trPr>
        <w:tc>
          <w:tcPr>
            <w:cnfStyle w:val="001000000000" w:firstRow="0" w:lastRow="0" w:firstColumn="1" w:lastColumn="0" w:oddVBand="0" w:evenVBand="0" w:oddHBand="0" w:evenHBand="0" w:firstRowFirstColumn="0" w:firstRowLastColumn="0" w:lastRowFirstColumn="0" w:lastRowLastColumn="0"/>
            <w:tcW w:w="1816" w:type="dxa"/>
          </w:tcPr>
          <w:p w:rsidR="0067690A" w:rsidRPr="0067690A" w:rsidRDefault="0067690A" w:rsidP="0067690A">
            <w:pPr>
              <w:spacing w:line="360" w:lineRule="auto"/>
              <w:jc w:val="center"/>
              <w:rPr>
                <w:rFonts w:ascii="Arial" w:hAnsi="Arial" w:cs="Arial"/>
                <w:b w:val="0"/>
              </w:rPr>
            </w:pPr>
            <w:r w:rsidRPr="0067690A">
              <w:rPr>
                <w:rFonts w:ascii="Arial" w:hAnsi="Arial" w:cs="Arial"/>
                <w:b w:val="0"/>
              </w:rPr>
              <w:t>2016</w:t>
            </w:r>
          </w:p>
        </w:tc>
        <w:tc>
          <w:tcPr>
            <w:tcW w:w="4150" w:type="dxa"/>
          </w:tcPr>
          <w:p w:rsidR="0067690A" w:rsidRPr="0067690A" w:rsidRDefault="0067690A" w:rsidP="0067690A">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67690A">
              <w:rPr>
                <w:rFonts w:ascii="Arial" w:hAnsi="Arial" w:cs="Arial"/>
              </w:rPr>
              <w:t>127</w:t>
            </w:r>
          </w:p>
        </w:tc>
      </w:tr>
    </w:tbl>
    <w:p w:rsidR="0067690A" w:rsidRPr="0067690A" w:rsidRDefault="0067690A" w:rsidP="0067690A">
      <w:pPr>
        <w:spacing w:after="0" w:line="240" w:lineRule="auto"/>
        <w:jc w:val="center"/>
        <w:rPr>
          <w:rFonts w:ascii="Arial" w:hAnsi="Arial" w:cs="Arial"/>
          <w:b/>
          <w:sz w:val="20"/>
          <w:szCs w:val="20"/>
        </w:rPr>
      </w:pPr>
      <w:r w:rsidRPr="0067690A">
        <w:rPr>
          <w:rFonts w:ascii="Arial" w:hAnsi="Arial" w:cs="Arial"/>
          <w:sz w:val="20"/>
          <w:szCs w:val="20"/>
        </w:rPr>
        <w:t>Fuente: Unidad de Capacitación</w:t>
      </w:r>
    </w:p>
    <w:p w:rsidR="00592AAB" w:rsidRDefault="00592AAB" w:rsidP="000937BB">
      <w:pPr>
        <w:spacing w:after="0" w:line="240" w:lineRule="auto"/>
        <w:jc w:val="center"/>
        <w:rPr>
          <w:rFonts w:ascii="Arial" w:hAnsi="Arial" w:cs="Arial"/>
          <w:sz w:val="24"/>
          <w:szCs w:val="24"/>
        </w:rPr>
      </w:pPr>
    </w:p>
    <w:p w:rsidR="00592AAB" w:rsidRDefault="00592AAB" w:rsidP="000937BB">
      <w:pPr>
        <w:spacing w:after="0" w:line="240" w:lineRule="auto"/>
        <w:jc w:val="center"/>
        <w:rPr>
          <w:rFonts w:ascii="Arial" w:hAnsi="Arial" w:cs="Arial"/>
          <w:sz w:val="24"/>
          <w:szCs w:val="24"/>
        </w:rPr>
      </w:pPr>
    </w:p>
    <w:p w:rsidR="006B2DDD" w:rsidRDefault="006B2DDD" w:rsidP="000937BB">
      <w:pPr>
        <w:spacing w:after="0" w:line="240" w:lineRule="auto"/>
        <w:jc w:val="center"/>
        <w:rPr>
          <w:rFonts w:ascii="Arial" w:hAnsi="Arial" w:cs="Arial"/>
          <w:sz w:val="24"/>
          <w:szCs w:val="24"/>
        </w:rPr>
      </w:pPr>
    </w:p>
    <w:p w:rsidR="000937BB" w:rsidRPr="006B2DDD" w:rsidRDefault="00A705D7" w:rsidP="000937BB">
      <w:pPr>
        <w:spacing w:after="0" w:line="240" w:lineRule="auto"/>
        <w:jc w:val="center"/>
        <w:rPr>
          <w:rFonts w:ascii="Arial" w:hAnsi="Arial" w:cs="Arial"/>
        </w:rPr>
      </w:pPr>
      <w:r w:rsidRPr="006B2DDD">
        <w:rPr>
          <w:rFonts w:ascii="Arial" w:hAnsi="Arial" w:cs="Arial"/>
        </w:rPr>
        <w:t>Cuadro</w:t>
      </w:r>
      <w:r w:rsidR="000937BB" w:rsidRPr="006B2DDD">
        <w:rPr>
          <w:rFonts w:ascii="Arial" w:hAnsi="Arial" w:cs="Arial"/>
        </w:rPr>
        <w:t xml:space="preserve"> No. </w:t>
      </w:r>
      <w:r w:rsidR="00745F6C" w:rsidRPr="006B2DDD">
        <w:rPr>
          <w:rFonts w:ascii="Arial" w:hAnsi="Arial" w:cs="Arial"/>
        </w:rPr>
        <w:t xml:space="preserve">3 </w:t>
      </w:r>
      <w:r w:rsidR="000937BB" w:rsidRPr="006B2DDD">
        <w:rPr>
          <w:rFonts w:ascii="Arial" w:hAnsi="Arial" w:cs="Arial"/>
        </w:rPr>
        <w:t xml:space="preserve"> </w:t>
      </w:r>
      <w:r w:rsidR="004C1B2B" w:rsidRPr="006B2DDD">
        <w:rPr>
          <w:rFonts w:ascii="Arial" w:hAnsi="Arial" w:cs="Arial"/>
        </w:rPr>
        <w:t>Número de p</w:t>
      </w:r>
      <w:r w:rsidR="000937BB" w:rsidRPr="006B2DDD">
        <w:rPr>
          <w:rFonts w:ascii="Arial" w:hAnsi="Arial" w:cs="Arial"/>
        </w:rPr>
        <w:t>ersonas capacitadas por año, según sexo</w:t>
      </w:r>
    </w:p>
    <w:p w:rsidR="00592AAB" w:rsidRDefault="00592AAB" w:rsidP="000937BB">
      <w:pPr>
        <w:spacing w:after="0" w:line="240" w:lineRule="auto"/>
        <w:jc w:val="center"/>
        <w:rPr>
          <w:rFonts w:ascii="Arial" w:hAnsi="Arial" w:cs="Arial"/>
          <w:sz w:val="24"/>
          <w:szCs w:val="24"/>
        </w:rPr>
      </w:pPr>
    </w:p>
    <w:p w:rsidR="00592AAB" w:rsidRDefault="00592AAB" w:rsidP="00193557">
      <w:pPr>
        <w:spacing w:after="0" w:line="240" w:lineRule="auto"/>
        <w:jc w:val="center"/>
        <w:rPr>
          <w:rFonts w:ascii="Arial" w:hAnsi="Arial" w:cs="Arial"/>
          <w:sz w:val="24"/>
          <w:szCs w:val="24"/>
        </w:rPr>
      </w:pPr>
    </w:p>
    <w:tbl>
      <w:tblPr>
        <w:tblW w:w="5936" w:type="dxa"/>
        <w:jc w:val="center"/>
        <w:tblCellMar>
          <w:left w:w="70" w:type="dxa"/>
          <w:right w:w="70" w:type="dxa"/>
        </w:tblCellMar>
        <w:tblLook w:val="04A0" w:firstRow="1" w:lastRow="0" w:firstColumn="1" w:lastColumn="0" w:noHBand="0" w:noVBand="1"/>
      </w:tblPr>
      <w:tblGrid>
        <w:gridCol w:w="1484"/>
        <w:gridCol w:w="1484"/>
        <w:gridCol w:w="1484"/>
        <w:gridCol w:w="1484"/>
      </w:tblGrid>
      <w:tr w:rsidR="00193557" w:rsidTr="00193557">
        <w:trPr>
          <w:trHeight w:val="302"/>
          <w:jc w:val="center"/>
        </w:trPr>
        <w:tc>
          <w:tcPr>
            <w:tcW w:w="1484" w:type="dxa"/>
            <w:tcBorders>
              <w:top w:val="single" w:sz="8" w:space="0" w:color="4472C4"/>
              <w:left w:val="single" w:sz="8" w:space="0" w:color="4472C4"/>
              <w:bottom w:val="single" w:sz="8" w:space="0" w:color="4472C4"/>
              <w:right w:val="nil"/>
            </w:tcBorders>
            <w:shd w:val="clear" w:color="000000" w:fill="4472C4"/>
            <w:noWrap/>
            <w:vAlign w:val="center"/>
            <w:hideMark/>
          </w:tcPr>
          <w:p w:rsidR="00193557" w:rsidRDefault="00193557" w:rsidP="00193557">
            <w:pPr>
              <w:jc w:val="center"/>
              <w:rPr>
                <w:rFonts w:ascii="Arial" w:hAnsi="Arial" w:cs="Arial"/>
                <w:b/>
                <w:bCs/>
                <w:color w:val="FFFFFF"/>
              </w:rPr>
            </w:pPr>
            <w:r>
              <w:rPr>
                <w:rFonts w:ascii="Arial" w:hAnsi="Arial" w:cs="Arial"/>
                <w:b/>
                <w:bCs/>
                <w:color w:val="FFFFFF"/>
              </w:rPr>
              <w:t>Año</w:t>
            </w:r>
          </w:p>
        </w:tc>
        <w:tc>
          <w:tcPr>
            <w:tcW w:w="1484" w:type="dxa"/>
            <w:tcBorders>
              <w:top w:val="single" w:sz="8" w:space="0" w:color="4472C4"/>
              <w:left w:val="nil"/>
              <w:bottom w:val="single" w:sz="8" w:space="0" w:color="4472C4"/>
              <w:right w:val="nil"/>
            </w:tcBorders>
            <w:shd w:val="clear" w:color="000000" w:fill="4472C4"/>
            <w:noWrap/>
            <w:vAlign w:val="center"/>
            <w:hideMark/>
          </w:tcPr>
          <w:p w:rsidR="00193557" w:rsidRDefault="00193557" w:rsidP="00193557">
            <w:pPr>
              <w:jc w:val="center"/>
              <w:rPr>
                <w:rFonts w:ascii="Arial" w:hAnsi="Arial" w:cs="Arial"/>
                <w:b/>
                <w:bCs/>
                <w:color w:val="FFFFFF"/>
              </w:rPr>
            </w:pPr>
            <w:r>
              <w:rPr>
                <w:rFonts w:ascii="Arial" w:hAnsi="Arial" w:cs="Arial"/>
                <w:b/>
                <w:bCs/>
                <w:color w:val="FFFFFF"/>
              </w:rPr>
              <w:t>Hombres</w:t>
            </w:r>
          </w:p>
        </w:tc>
        <w:tc>
          <w:tcPr>
            <w:tcW w:w="1484" w:type="dxa"/>
            <w:tcBorders>
              <w:top w:val="single" w:sz="8" w:space="0" w:color="4472C4"/>
              <w:left w:val="nil"/>
              <w:bottom w:val="single" w:sz="8" w:space="0" w:color="4472C4"/>
              <w:right w:val="nil"/>
            </w:tcBorders>
            <w:shd w:val="clear" w:color="000000" w:fill="4472C4"/>
            <w:noWrap/>
            <w:vAlign w:val="center"/>
            <w:hideMark/>
          </w:tcPr>
          <w:p w:rsidR="00193557" w:rsidRDefault="00193557" w:rsidP="00193557">
            <w:pPr>
              <w:jc w:val="center"/>
              <w:rPr>
                <w:rFonts w:ascii="Arial" w:hAnsi="Arial" w:cs="Arial"/>
                <w:b/>
                <w:bCs/>
                <w:color w:val="FFFFFF"/>
              </w:rPr>
            </w:pPr>
            <w:r>
              <w:rPr>
                <w:rFonts w:ascii="Arial" w:hAnsi="Arial" w:cs="Arial"/>
                <w:b/>
                <w:bCs/>
                <w:color w:val="FFFFFF"/>
              </w:rPr>
              <w:t>Mujeres</w:t>
            </w:r>
          </w:p>
        </w:tc>
        <w:tc>
          <w:tcPr>
            <w:tcW w:w="1484" w:type="dxa"/>
            <w:tcBorders>
              <w:top w:val="single" w:sz="8" w:space="0" w:color="4472C4"/>
              <w:left w:val="nil"/>
              <w:bottom w:val="single" w:sz="8" w:space="0" w:color="4472C4"/>
              <w:right w:val="single" w:sz="8" w:space="0" w:color="4472C4"/>
            </w:tcBorders>
            <w:shd w:val="clear" w:color="000000" w:fill="4472C4"/>
            <w:noWrap/>
            <w:vAlign w:val="center"/>
            <w:hideMark/>
          </w:tcPr>
          <w:p w:rsidR="00193557" w:rsidRDefault="00193557" w:rsidP="00193557">
            <w:pPr>
              <w:jc w:val="center"/>
              <w:rPr>
                <w:rFonts w:ascii="Arial" w:hAnsi="Arial" w:cs="Arial"/>
                <w:b/>
                <w:bCs/>
                <w:color w:val="FFFFFF"/>
              </w:rPr>
            </w:pPr>
            <w:r>
              <w:rPr>
                <w:rFonts w:ascii="Arial" w:hAnsi="Arial" w:cs="Arial"/>
                <w:b/>
                <w:bCs/>
                <w:color w:val="FFFFFF"/>
              </w:rPr>
              <w:t>Totales</w:t>
            </w:r>
          </w:p>
        </w:tc>
      </w:tr>
      <w:tr w:rsidR="00193557" w:rsidTr="00193557">
        <w:trPr>
          <w:trHeight w:val="302"/>
          <w:jc w:val="center"/>
        </w:trPr>
        <w:tc>
          <w:tcPr>
            <w:tcW w:w="1484" w:type="dxa"/>
            <w:tcBorders>
              <w:top w:val="nil"/>
              <w:left w:val="single" w:sz="8" w:space="0" w:color="8EAADB"/>
              <w:bottom w:val="single" w:sz="8" w:space="0" w:color="8EAADB"/>
              <w:right w:val="single" w:sz="8" w:space="0" w:color="8EAADB"/>
            </w:tcBorders>
            <w:shd w:val="clear" w:color="auto" w:fill="auto"/>
            <w:noWrap/>
            <w:vAlign w:val="center"/>
            <w:hideMark/>
          </w:tcPr>
          <w:p w:rsidR="00193557" w:rsidRDefault="00193557">
            <w:pPr>
              <w:jc w:val="center"/>
              <w:rPr>
                <w:rFonts w:ascii="Arial" w:hAnsi="Arial" w:cs="Arial"/>
                <w:color w:val="000000"/>
              </w:rPr>
            </w:pPr>
            <w:r>
              <w:rPr>
                <w:rFonts w:ascii="Arial" w:hAnsi="Arial" w:cs="Arial"/>
                <w:color w:val="000000"/>
              </w:rPr>
              <w:t>2013</w:t>
            </w:r>
          </w:p>
        </w:tc>
        <w:tc>
          <w:tcPr>
            <w:tcW w:w="1484" w:type="dxa"/>
            <w:tcBorders>
              <w:top w:val="nil"/>
              <w:left w:val="nil"/>
              <w:bottom w:val="single" w:sz="8" w:space="0" w:color="8EAADB"/>
              <w:right w:val="single" w:sz="8" w:space="0" w:color="8EAADB"/>
            </w:tcBorders>
            <w:shd w:val="clear" w:color="auto" w:fill="auto"/>
            <w:noWrap/>
            <w:vAlign w:val="center"/>
            <w:hideMark/>
          </w:tcPr>
          <w:p w:rsidR="00193557" w:rsidRDefault="00193557">
            <w:pPr>
              <w:jc w:val="center"/>
              <w:rPr>
                <w:rFonts w:ascii="Arial" w:hAnsi="Arial" w:cs="Arial"/>
                <w:color w:val="000000"/>
              </w:rPr>
            </w:pPr>
            <w:r>
              <w:rPr>
                <w:rFonts w:ascii="Arial" w:hAnsi="Arial" w:cs="Arial"/>
                <w:color w:val="000000"/>
              </w:rPr>
              <w:t>Sin dato</w:t>
            </w:r>
          </w:p>
        </w:tc>
        <w:tc>
          <w:tcPr>
            <w:tcW w:w="1484" w:type="dxa"/>
            <w:tcBorders>
              <w:top w:val="nil"/>
              <w:left w:val="nil"/>
              <w:bottom w:val="single" w:sz="8" w:space="0" w:color="8EAADB"/>
              <w:right w:val="single" w:sz="8" w:space="0" w:color="8EAADB"/>
            </w:tcBorders>
            <w:shd w:val="clear" w:color="auto" w:fill="auto"/>
            <w:noWrap/>
            <w:vAlign w:val="center"/>
            <w:hideMark/>
          </w:tcPr>
          <w:p w:rsidR="00193557" w:rsidRDefault="00193557">
            <w:pPr>
              <w:jc w:val="center"/>
              <w:rPr>
                <w:rFonts w:ascii="Arial" w:hAnsi="Arial" w:cs="Arial"/>
                <w:color w:val="000000"/>
              </w:rPr>
            </w:pPr>
            <w:r>
              <w:rPr>
                <w:rFonts w:ascii="Arial" w:hAnsi="Arial" w:cs="Arial"/>
                <w:color w:val="000000"/>
              </w:rPr>
              <w:t>Sin dato</w:t>
            </w:r>
          </w:p>
        </w:tc>
        <w:tc>
          <w:tcPr>
            <w:tcW w:w="1484" w:type="dxa"/>
            <w:tcBorders>
              <w:top w:val="nil"/>
              <w:left w:val="nil"/>
              <w:bottom w:val="single" w:sz="8" w:space="0" w:color="8EAADB"/>
              <w:right w:val="single" w:sz="8" w:space="0" w:color="8EAADB"/>
            </w:tcBorders>
            <w:shd w:val="clear" w:color="auto" w:fill="auto"/>
            <w:noWrap/>
            <w:vAlign w:val="center"/>
            <w:hideMark/>
          </w:tcPr>
          <w:p w:rsidR="00193557" w:rsidRDefault="00193557">
            <w:pPr>
              <w:jc w:val="center"/>
              <w:rPr>
                <w:rFonts w:ascii="Arial" w:hAnsi="Arial" w:cs="Arial"/>
                <w:color w:val="000000"/>
              </w:rPr>
            </w:pPr>
            <w:r>
              <w:rPr>
                <w:rFonts w:ascii="Arial" w:hAnsi="Arial" w:cs="Arial"/>
                <w:color w:val="000000"/>
              </w:rPr>
              <w:t>833</w:t>
            </w:r>
          </w:p>
        </w:tc>
      </w:tr>
      <w:tr w:rsidR="00193557" w:rsidTr="00193557">
        <w:trPr>
          <w:trHeight w:val="302"/>
          <w:jc w:val="center"/>
        </w:trPr>
        <w:tc>
          <w:tcPr>
            <w:tcW w:w="1484" w:type="dxa"/>
            <w:tcBorders>
              <w:top w:val="nil"/>
              <w:left w:val="single" w:sz="8" w:space="0" w:color="8EAADB"/>
              <w:bottom w:val="single" w:sz="8" w:space="0" w:color="8EAADB"/>
              <w:right w:val="single" w:sz="8" w:space="0" w:color="8EAADB"/>
            </w:tcBorders>
            <w:shd w:val="clear" w:color="000000" w:fill="D9E2F3"/>
            <w:noWrap/>
            <w:vAlign w:val="center"/>
            <w:hideMark/>
          </w:tcPr>
          <w:p w:rsidR="00193557" w:rsidRDefault="00193557">
            <w:pPr>
              <w:jc w:val="center"/>
              <w:rPr>
                <w:rFonts w:ascii="Arial" w:hAnsi="Arial" w:cs="Arial"/>
                <w:color w:val="000000"/>
              </w:rPr>
            </w:pPr>
            <w:r>
              <w:rPr>
                <w:rFonts w:ascii="Arial" w:hAnsi="Arial" w:cs="Arial"/>
                <w:color w:val="000000"/>
              </w:rPr>
              <w:t>2014</w:t>
            </w:r>
          </w:p>
        </w:tc>
        <w:tc>
          <w:tcPr>
            <w:tcW w:w="1484" w:type="dxa"/>
            <w:tcBorders>
              <w:top w:val="nil"/>
              <w:left w:val="nil"/>
              <w:bottom w:val="single" w:sz="8" w:space="0" w:color="8EAADB"/>
              <w:right w:val="single" w:sz="8" w:space="0" w:color="8EAADB"/>
            </w:tcBorders>
            <w:shd w:val="clear" w:color="000000" w:fill="D9E2F3"/>
            <w:noWrap/>
            <w:vAlign w:val="center"/>
            <w:hideMark/>
          </w:tcPr>
          <w:p w:rsidR="00193557" w:rsidRDefault="00193557">
            <w:pPr>
              <w:jc w:val="center"/>
              <w:rPr>
                <w:rFonts w:ascii="Arial" w:hAnsi="Arial" w:cs="Arial"/>
                <w:color w:val="000000"/>
              </w:rPr>
            </w:pPr>
            <w:r>
              <w:rPr>
                <w:rFonts w:ascii="Arial" w:hAnsi="Arial" w:cs="Arial"/>
                <w:color w:val="000000"/>
              </w:rPr>
              <w:t>1,012</w:t>
            </w:r>
          </w:p>
        </w:tc>
        <w:tc>
          <w:tcPr>
            <w:tcW w:w="1484" w:type="dxa"/>
            <w:tcBorders>
              <w:top w:val="nil"/>
              <w:left w:val="nil"/>
              <w:bottom w:val="single" w:sz="8" w:space="0" w:color="8EAADB"/>
              <w:right w:val="single" w:sz="8" w:space="0" w:color="8EAADB"/>
            </w:tcBorders>
            <w:shd w:val="clear" w:color="000000" w:fill="D9E2F3"/>
            <w:noWrap/>
            <w:vAlign w:val="center"/>
            <w:hideMark/>
          </w:tcPr>
          <w:p w:rsidR="00193557" w:rsidRDefault="00193557">
            <w:pPr>
              <w:jc w:val="center"/>
              <w:rPr>
                <w:rFonts w:ascii="Arial" w:hAnsi="Arial" w:cs="Arial"/>
                <w:color w:val="000000"/>
              </w:rPr>
            </w:pPr>
            <w:r>
              <w:rPr>
                <w:rFonts w:ascii="Arial" w:hAnsi="Arial" w:cs="Arial"/>
                <w:color w:val="000000"/>
              </w:rPr>
              <w:t>1,114</w:t>
            </w:r>
          </w:p>
        </w:tc>
        <w:tc>
          <w:tcPr>
            <w:tcW w:w="1484" w:type="dxa"/>
            <w:tcBorders>
              <w:top w:val="nil"/>
              <w:left w:val="nil"/>
              <w:bottom w:val="single" w:sz="8" w:space="0" w:color="8EAADB"/>
              <w:right w:val="single" w:sz="8" w:space="0" w:color="8EAADB"/>
            </w:tcBorders>
            <w:shd w:val="clear" w:color="000000" w:fill="D9E2F3"/>
            <w:noWrap/>
            <w:vAlign w:val="center"/>
            <w:hideMark/>
          </w:tcPr>
          <w:p w:rsidR="00193557" w:rsidRDefault="00193557">
            <w:pPr>
              <w:jc w:val="center"/>
              <w:rPr>
                <w:rFonts w:ascii="Arial" w:hAnsi="Arial" w:cs="Arial"/>
                <w:color w:val="000000"/>
              </w:rPr>
            </w:pPr>
            <w:r>
              <w:rPr>
                <w:rFonts w:ascii="Arial" w:hAnsi="Arial" w:cs="Arial"/>
                <w:color w:val="000000"/>
              </w:rPr>
              <w:t>2,126</w:t>
            </w:r>
          </w:p>
        </w:tc>
      </w:tr>
      <w:tr w:rsidR="00193557" w:rsidTr="00193557">
        <w:trPr>
          <w:trHeight w:val="302"/>
          <w:jc w:val="center"/>
        </w:trPr>
        <w:tc>
          <w:tcPr>
            <w:tcW w:w="1484" w:type="dxa"/>
            <w:tcBorders>
              <w:top w:val="nil"/>
              <w:left w:val="single" w:sz="8" w:space="0" w:color="8EAADB"/>
              <w:bottom w:val="single" w:sz="8" w:space="0" w:color="8EAADB"/>
              <w:right w:val="single" w:sz="8" w:space="0" w:color="8EAADB"/>
            </w:tcBorders>
            <w:shd w:val="clear" w:color="auto" w:fill="auto"/>
            <w:noWrap/>
            <w:vAlign w:val="center"/>
            <w:hideMark/>
          </w:tcPr>
          <w:p w:rsidR="00193557" w:rsidRDefault="00193557">
            <w:pPr>
              <w:jc w:val="center"/>
              <w:rPr>
                <w:rFonts w:ascii="Arial" w:hAnsi="Arial" w:cs="Arial"/>
                <w:color w:val="000000"/>
              </w:rPr>
            </w:pPr>
            <w:r>
              <w:rPr>
                <w:rFonts w:ascii="Arial" w:hAnsi="Arial" w:cs="Arial"/>
                <w:color w:val="000000"/>
              </w:rPr>
              <w:t>2015</w:t>
            </w:r>
          </w:p>
        </w:tc>
        <w:tc>
          <w:tcPr>
            <w:tcW w:w="1484" w:type="dxa"/>
            <w:tcBorders>
              <w:top w:val="nil"/>
              <w:left w:val="nil"/>
              <w:bottom w:val="single" w:sz="8" w:space="0" w:color="8EAADB"/>
              <w:right w:val="single" w:sz="8" w:space="0" w:color="8EAADB"/>
            </w:tcBorders>
            <w:shd w:val="clear" w:color="auto" w:fill="auto"/>
            <w:noWrap/>
            <w:vAlign w:val="center"/>
            <w:hideMark/>
          </w:tcPr>
          <w:p w:rsidR="00193557" w:rsidRDefault="00193557">
            <w:pPr>
              <w:jc w:val="center"/>
              <w:rPr>
                <w:rFonts w:ascii="Arial" w:hAnsi="Arial" w:cs="Arial"/>
                <w:color w:val="000000"/>
              </w:rPr>
            </w:pPr>
            <w:r>
              <w:rPr>
                <w:rFonts w:ascii="Arial" w:hAnsi="Arial" w:cs="Arial"/>
                <w:color w:val="000000"/>
              </w:rPr>
              <w:t>1,027</w:t>
            </w:r>
          </w:p>
        </w:tc>
        <w:tc>
          <w:tcPr>
            <w:tcW w:w="1484" w:type="dxa"/>
            <w:tcBorders>
              <w:top w:val="nil"/>
              <w:left w:val="nil"/>
              <w:bottom w:val="single" w:sz="8" w:space="0" w:color="8EAADB"/>
              <w:right w:val="single" w:sz="8" w:space="0" w:color="8EAADB"/>
            </w:tcBorders>
            <w:shd w:val="clear" w:color="auto" w:fill="auto"/>
            <w:noWrap/>
            <w:vAlign w:val="center"/>
            <w:hideMark/>
          </w:tcPr>
          <w:p w:rsidR="00193557" w:rsidRDefault="00193557">
            <w:pPr>
              <w:jc w:val="center"/>
              <w:rPr>
                <w:rFonts w:ascii="Arial" w:hAnsi="Arial" w:cs="Arial"/>
                <w:color w:val="000000"/>
              </w:rPr>
            </w:pPr>
            <w:r>
              <w:rPr>
                <w:rFonts w:ascii="Arial" w:hAnsi="Arial" w:cs="Arial"/>
                <w:color w:val="000000"/>
              </w:rPr>
              <w:t>1,097</w:t>
            </w:r>
          </w:p>
        </w:tc>
        <w:tc>
          <w:tcPr>
            <w:tcW w:w="1484" w:type="dxa"/>
            <w:tcBorders>
              <w:top w:val="nil"/>
              <w:left w:val="nil"/>
              <w:bottom w:val="single" w:sz="8" w:space="0" w:color="8EAADB"/>
              <w:right w:val="single" w:sz="8" w:space="0" w:color="8EAADB"/>
            </w:tcBorders>
            <w:shd w:val="clear" w:color="auto" w:fill="auto"/>
            <w:noWrap/>
            <w:vAlign w:val="center"/>
            <w:hideMark/>
          </w:tcPr>
          <w:p w:rsidR="00193557" w:rsidRDefault="00193557">
            <w:pPr>
              <w:jc w:val="center"/>
              <w:rPr>
                <w:rFonts w:ascii="Arial" w:hAnsi="Arial" w:cs="Arial"/>
                <w:color w:val="000000"/>
              </w:rPr>
            </w:pPr>
            <w:r>
              <w:rPr>
                <w:rFonts w:ascii="Arial" w:hAnsi="Arial" w:cs="Arial"/>
                <w:color w:val="000000"/>
              </w:rPr>
              <w:t>2,124</w:t>
            </w:r>
          </w:p>
        </w:tc>
      </w:tr>
      <w:tr w:rsidR="00193557" w:rsidTr="00193557">
        <w:trPr>
          <w:trHeight w:val="302"/>
          <w:jc w:val="center"/>
        </w:trPr>
        <w:tc>
          <w:tcPr>
            <w:tcW w:w="1484" w:type="dxa"/>
            <w:tcBorders>
              <w:top w:val="nil"/>
              <w:left w:val="single" w:sz="8" w:space="0" w:color="8EAADB"/>
              <w:bottom w:val="single" w:sz="8" w:space="0" w:color="8EAADB"/>
              <w:right w:val="single" w:sz="8" w:space="0" w:color="8EAADB"/>
            </w:tcBorders>
            <w:shd w:val="clear" w:color="000000" w:fill="D9E2F3"/>
            <w:noWrap/>
            <w:vAlign w:val="center"/>
            <w:hideMark/>
          </w:tcPr>
          <w:p w:rsidR="00193557" w:rsidRDefault="00193557">
            <w:pPr>
              <w:jc w:val="center"/>
              <w:rPr>
                <w:rFonts w:ascii="Arial" w:hAnsi="Arial" w:cs="Arial"/>
                <w:color w:val="000000"/>
              </w:rPr>
            </w:pPr>
            <w:r>
              <w:rPr>
                <w:rFonts w:ascii="Arial" w:hAnsi="Arial" w:cs="Arial"/>
                <w:color w:val="000000"/>
              </w:rPr>
              <w:t>2016</w:t>
            </w:r>
          </w:p>
        </w:tc>
        <w:tc>
          <w:tcPr>
            <w:tcW w:w="1484" w:type="dxa"/>
            <w:tcBorders>
              <w:top w:val="nil"/>
              <w:left w:val="nil"/>
              <w:bottom w:val="single" w:sz="8" w:space="0" w:color="8EAADB"/>
              <w:right w:val="single" w:sz="8" w:space="0" w:color="8EAADB"/>
            </w:tcBorders>
            <w:shd w:val="clear" w:color="000000" w:fill="D9E2F3"/>
            <w:noWrap/>
            <w:vAlign w:val="center"/>
            <w:hideMark/>
          </w:tcPr>
          <w:p w:rsidR="00193557" w:rsidRDefault="00193557">
            <w:pPr>
              <w:jc w:val="center"/>
              <w:rPr>
                <w:rFonts w:ascii="Arial" w:hAnsi="Arial" w:cs="Arial"/>
                <w:color w:val="000000"/>
              </w:rPr>
            </w:pPr>
            <w:r>
              <w:rPr>
                <w:rFonts w:ascii="Arial" w:hAnsi="Arial" w:cs="Arial"/>
                <w:color w:val="000000"/>
              </w:rPr>
              <w:t>1,510</w:t>
            </w:r>
          </w:p>
        </w:tc>
        <w:tc>
          <w:tcPr>
            <w:tcW w:w="1484" w:type="dxa"/>
            <w:tcBorders>
              <w:top w:val="nil"/>
              <w:left w:val="nil"/>
              <w:bottom w:val="single" w:sz="8" w:space="0" w:color="8EAADB"/>
              <w:right w:val="single" w:sz="8" w:space="0" w:color="8EAADB"/>
            </w:tcBorders>
            <w:shd w:val="clear" w:color="000000" w:fill="D9E2F3"/>
            <w:noWrap/>
            <w:vAlign w:val="center"/>
            <w:hideMark/>
          </w:tcPr>
          <w:p w:rsidR="00193557" w:rsidRDefault="00193557">
            <w:pPr>
              <w:jc w:val="center"/>
              <w:rPr>
                <w:rFonts w:ascii="Arial" w:hAnsi="Arial" w:cs="Arial"/>
                <w:color w:val="000000"/>
              </w:rPr>
            </w:pPr>
            <w:r>
              <w:rPr>
                <w:rFonts w:ascii="Arial" w:hAnsi="Arial" w:cs="Arial"/>
                <w:color w:val="000000"/>
              </w:rPr>
              <w:t>1,700</w:t>
            </w:r>
          </w:p>
        </w:tc>
        <w:tc>
          <w:tcPr>
            <w:tcW w:w="1484" w:type="dxa"/>
            <w:tcBorders>
              <w:top w:val="nil"/>
              <w:left w:val="nil"/>
              <w:bottom w:val="single" w:sz="8" w:space="0" w:color="8EAADB"/>
              <w:right w:val="single" w:sz="8" w:space="0" w:color="8EAADB"/>
            </w:tcBorders>
            <w:shd w:val="clear" w:color="000000" w:fill="D9E2F3"/>
            <w:noWrap/>
            <w:vAlign w:val="center"/>
            <w:hideMark/>
          </w:tcPr>
          <w:p w:rsidR="00193557" w:rsidRDefault="00193557">
            <w:pPr>
              <w:jc w:val="center"/>
              <w:rPr>
                <w:rFonts w:ascii="Arial" w:hAnsi="Arial" w:cs="Arial"/>
                <w:color w:val="000000"/>
              </w:rPr>
            </w:pPr>
            <w:r>
              <w:rPr>
                <w:rFonts w:ascii="Arial" w:hAnsi="Arial" w:cs="Arial"/>
                <w:color w:val="000000"/>
              </w:rPr>
              <w:t>3,210</w:t>
            </w:r>
          </w:p>
        </w:tc>
      </w:tr>
    </w:tbl>
    <w:p w:rsidR="000937BB" w:rsidRPr="0067690A" w:rsidRDefault="000937BB" w:rsidP="000937BB">
      <w:pPr>
        <w:spacing w:after="0" w:line="240" w:lineRule="auto"/>
        <w:jc w:val="center"/>
        <w:rPr>
          <w:rFonts w:ascii="Arial" w:hAnsi="Arial" w:cs="Arial"/>
          <w:b/>
          <w:sz w:val="20"/>
          <w:szCs w:val="20"/>
        </w:rPr>
      </w:pPr>
      <w:r w:rsidRPr="0067690A">
        <w:rPr>
          <w:rFonts w:ascii="Arial" w:hAnsi="Arial" w:cs="Arial"/>
          <w:sz w:val="20"/>
          <w:szCs w:val="20"/>
        </w:rPr>
        <w:t xml:space="preserve">  </w:t>
      </w:r>
      <w:r w:rsidR="0067690A" w:rsidRPr="0067690A">
        <w:rPr>
          <w:rFonts w:ascii="Arial" w:hAnsi="Arial" w:cs="Arial"/>
          <w:sz w:val="20"/>
          <w:szCs w:val="20"/>
        </w:rPr>
        <w:t>Fuente: Unidad de Capacitación</w:t>
      </w:r>
    </w:p>
    <w:p w:rsidR="006B2DDD" w:rsidRDefault="006B2DDD" w:rsidP="000937BB">
      <w:pPr>
        <w:ind w:left="708"/>
        <w:rPr>
          <w:rFonts w:ascii="Arial" w:hAnsi="Arial" w:cs="Arial"/>
          <w:sz w:val="18"/>
          <w:szCs w:val="18"/>
        </w:rPr>
      </w:pPr>
    </w:p>
    <w:p w:rsidR="006B2DDD" w:rsidRDefault="006B2DDD" w:rsidP="006B2DDD">
      <w:pPr>
        <w:ind w:left="708"/>
        <w:jc w:val="center"/>
        <w:rPr>
          <w:rFonts w:ascii="Arial" w:hAnsi="Arial" w:cs="Arial"/>
          <w:sz w:val="18"/>
          <w:szCs w:val="18"/>
        </w:rPr>
      </w:pPr>
    </w:p>
    <w:p w:rsidR="006B2DDD" w:rsidRPr="00D955D4" w:rsidRDefault="00D955D4" w:rsidP="00D955D4">
      <w:pPr>
        <w:ind w:left="708"/>
        <w:jc w:val="both"/>
        <w:rPr>
          <w:rFonts w:ascii="Arial" w:hAnsi="Arial" w:cs="Arial"/>
          <w:sz w:val="24"/>
          <w:szCs w:val="24"/>
        </w:rPr>
      </w:pPr>
      <w:r w:rsidRPr="00D955D4">
        <w:rPr>
          <w:rFonts w:ascii="Arial" w:hAnsi="Arial" w:cs="Arial"/>
          <w:sz w:val="24"/>
          <w:szCs w:val="24"/>
        </w:rPr>
        <w:t>También se ha tenido un incremento en la demanda de servicios, entre estos atención a los Oficiales de información y de evaluación de entes obligados según LAIP. Se presenta detalle en los siguientes cuadros.</w:t>
      </w:r>
    </w:p>
    <w:p w:rsidR="006B2DDD" w:rsidRPr="00D955D4" w:rsidRDefault="006B2DDD" w:rsidP="00D955D4">
      <w:pPr>
        <w:ind w:left="708"/>
        <w:jc w:val="both"/>
        <w:rPr>
          <w:rFonts w:ascii="Arial" w:hAnsi="Arial" w:cs="Arial"/>
          <w:sz w:val="24"/>
          <w:szCs w:val="24"/>
        </w:rPr>
      </w:pPr>
    </w:p>
    <w:p w:rsidR="006B2DDD" w:rsidRDefault="006B2DDD" w:rsidP="006B2DDD">
      <w:pPr>
        <w:ind w:left="708"/>
        <w:jc w:val="center"/>
        <w:rPr>
          <w:rFonts w:ascii="Arial" w:hAnsi="Arial" w:cs="Arial"/>
          <w:sz w:val="18"/>
          <w:szCs w:val="18"/>
        </w:rPr>
      </w:pPr>
    </w:p>
    <w:p w:rsidR="006B2DDD" w:rsidRDefault="006B2DDD" w:rsidP="006B2DDD">
      <w:pPr>
        <w:ind w:left="708"/>
        <w:jc w:val="center"/>
        <w:rPr>
          <w:rFonts w:ascii="Arial" w:hAnsi="Arial" w:cs="Arial"/>
          <w:sz w:val="18"/>
          <w:szCs w:val="18"/>
        </w:rPr>
      </w:pPr>
    </w:p>
    <w:p w:rsidR="006B2DDD" w:rsidRDefault="006B2DDD" w:rsidP="006B2DDD">
      <w:pPr>
        <w:ind w:left="708"/>
        <w:jc w:val="center"/>
        <w:rPr>
          <w:rFonts w:ascii="Arial" w:hAnsi="Arial" w:cs="Arial"/>
          <w:sz w:val="18"/>
          <w:szCs w:val="18"/>
        </w:rPr>
      </w:pPr>
    </w:p>
    <w:p w:rsidR="006B2DDD" w:rsidRDefault="006B2DDD" w:rsidP="006B2DDD">
      <w:pPr>
        <w:ind w:left="708"/>
        <w:jc w:val="center"/>
        <w:rPr>
          <w:rFonts w:ascii="Arial" w:hAnsi="Arial" w:cs="Arial"/>
          <w:sz w:val="18"/>
          <w:szCs w:val="18"/>
        </w:rPr>
      </w:pPr>
    </w:p>
    <w:p w:rsidR="006B2DDD" w:rsidRDefault="006B2DDD" w:rsidP="006B2DDD">
      <w:pPr>
        <w:ind w:left="708"/>
        <w:jc w:val="center"/>
        <w:rPr>
          <w:rFonts w:ascii="Arial" w:hAnsi="Arial" w:cs="Arial"/>
          <w:sz w:val="18"/>
          <w:szCs w:val="18"/>
        </w:rPr>
      </w:pPr>
    </w:p>
    <w:p w:rsidR="006B2DDD" w:rsidRDefault="006B2DDD" w:rsidP="006B2DDD">
      <w:pPr>
        <w:ind w:left="708"/>
        <w:jc w:val="center"/>
        <w:rPr>
          <w:rFonts w:ascii="Arial" w:hAnsi="Arial" w:cs="Arial"/>
          <w:sz w:val="18"/>
          <w:szCs w:val="18"/>
        </w:rPr>
      </w:pPr>
    </w:p>
    <w:p w:rsidR="006B2DDD" w:rsidRPr="006B2DDD" w:rsidRDefault="006B2DDD" w:rsidP="006B2DDD">
      <w:pPr>
        <w:ind w:left="708"/>
        <w:jc w:val="center"/>
        <w:rPr>
          <w:rFonts w:ascii="Arial" w:hAnsi="Arial" w:cs="Arial"/>
        </w:rPr>
      </w:pPr>
      <w:r w:rsidRPr="006B2DDD">
        <w:rPr>
          <w:rFonts w:ascii="Arial" w:hAnsi="Arial" w:cs="Arial"/>
        </w:rPr>
        <w:lastRenderedPageBreak/>
        <w:t>Cuadro No 4  Solicitudes de información recibidas y tramitadas</w:t>
      </w:r>
    </w:p>
    <w:tbl>
      <w:tblPr>
        <w:tblStyle w:val="Tabladecuadrcula4-nfasis5"/>
        <w:tblpPr w:leftFromText="141" w:rightFromText="141" w:vertAnchor="page" w:horzAnchor="margin" w:tblpXSpec="center" w:tblpY="1906"/>
        <w:tblW w:w="0" w:type="auto"/>
        <w:tblLook w:val="04A0" w:firstRow="1" w:lastRow="0" w:firstColumn="1" w:lastColumn="0" w:noHBand="0" w:noVBand="1"/>
      </w:tblPr>
      <w:tblGrid>
        <w:gridCol w:w="1696"/>
        <w:gridCol w:w="3969"/>
      </w:tblGrid>
      <w:tr w:rsidR="001C2DDA" w:rsidRPr="009016A1" w:rsidTr="00D668B9">
        <w:trPr>
          <w:cnfStyle w:val="100000000000" w:firstRow="1" w:lastRow="0" w:firstColumn="0" w:lastColumn="0" w:oddVBand="0" w:evenVBand="0" w:oddHBand="0"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696" w:type="dxa"/>
          </w:tcPr>
          <w:p w:rsidR="001C2DDA" w:rsidRPr="00193557" w:rsidRDefault="001C2DDA" w:rsidP="001C2DDA">
            <w:pPr>
              <w:pStyle w:val="Sinespaciado"/>
              <w:jc w:val="center"/>
              <w:rPr>
                <w:rFonts w:ascii="Arial" w:hAnsi="Arial" w:cs="Arial"/>
                <w:szCs w:val="24"/>
              </w:rPr>
            </w:pPr>
            <w:r w:rsidRPr="00193557">
              <w:rPr>
                <w:rFonts w:ascii="Arial" w:hAnsi="Arial" w:cs="Arial"/>
                <w:szCs w:val="24"/>
              </w:rPr>
              <w:t>Año</w:t>
            </w:r>
          </w:p>
        </w:tc>
        <w:tc>
          <w:tcPr>
            <w:tcW w:w="3969" w:type="dxa"/>
          </w:tcPr>
          <w:p w:rsidR="001C2DDA" w:rsidRPr="00193557" w:rsidRDefault="001C2DDA" w:rsidP="001C2DDA">
            <w:pPr>
              <w:pStyle w:val="Sinespaciado"/>
              <w:cnfStyle w:val="100000000000" w:firstRow="1" w:lastRow="0" w:firstColumn="0" w:lastColumn="0" w:oddVBand="0" w:evenVBand="0" w:oddHBand="0" w:evenHBand="0" w:firstRowFirstColumn="0" w:firstRowLastColumn="0" w:lastRowFirstColumn="0" w:lastRowLastColumn="0"/>
              <w:rPr>
                <w:rFonts w:ascii="Arial" w:hAnsi="Arial" w:cs="Arial"/>
                <w:szCs w:val="24"/>
              </w:rPr>
            </w:pPr>
            <w:r w:rsidRPr="00193557">
              <w:rPr>
                <w:rFonts w:ascii="Arial" w:hAnsi="Arial" w:cs="Arial"/>
                <w:szCs w:val="24"/>
              </w:rPr>
              <w:t xml:space="preserve">Solicitudes </w:t>
            </w:r>
            <w:r w:rsidR="00D668B9">
              <w:t xml:space="preserve"> </w:t>
            </w:r>
            <w:r w:rsidR="00D668B9" w:rsidRPr="00D668B9">
              <w:rPr>
                <w:rFonts w:ascii="Arial" w:hAnsi="Arial" w:cs="Arial"/>
                <w:szCs w:val="24"/>
              </w:rPr>
              <w:t>recibidas y tramitadas</w:t>
            </w:r>
          </w:p>
        </w:tc>
      </w:tr>
      <w:tr w:rsidR="001C2DDA" w:rsidRPr="009016A1" w:rsidTr="00D668B9">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1696" w:type="dxa"/>
          </w:tcPr>
          <w:p w:rsidR="001C2DDA" w:rsidRPr="00193557" w:rsidRDefault="001C2DDA" w:rsidP="001C2DDA">
            <w:pPr>
              <w:pStyle w:val="Sinespaciado"/>
              <w:jc w:val="center"/>
              <w:rPr>
                <w:rFonts w:ascii="Arial" w:hAnsi="Arial" w:cs="Arial"/>
                <w:b w:val="0"/>
              </w:rPr>
            </w:pPr>
            <w:r w:rsidRPr="00193557">
              <w:rPr>
                <w:rFonts w:ascii="Arial" w:hAnsi="Arial" w:cs="Arial"/>
                <w:b w:val="0"/>
              </w:rPr>
              <w:t>2013</w:t>
            </w:r>
          </w:p>
        </w:tc>
        <w:tc>
          <w:tcPr>
            <w:tcW w:w="3969" w:type="dxa"/>
          </w:tcPr>
          <w:p w:rsidR="001C2DDA" w:rsidRPr="00193557" w:rsidRDefault="001C2DDA" w:rsidP="001C2DDA">
            <w:pPr>
              <w:pStyle w:val="Sinespaciad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93557">
              <w:rPr>
                <w:rFonts w:ascii="Arial" w:hAnsi="Arial" w:cs="Arial"/>
              </w:rPr>
              <w:t>11</w:t>
            </w:r>
          </w:p>
        </w:tc>
      </w:tr>
      <w:tr w:rsidR="001C2DDA" w:rsidRPr="009016A1" w:rsidTr="00D668B9">
        <w:trPr>
          <w:trHeight w:val="252"/>
        </w:trPr>
        <w:tc>
          <w:tcPr>
            <w:cnfStyle w:val="001000000000" w:firstRow="0" w:lastRow="0" w:firstColumn="1" w:lastColumn="0" w:oddVBand="0" w:evenVBand="0" w:oddHBand="0" w:evenHBand="0" w:firstRowFirstColumn="0" w:firstRowLastColumn="0" w:lastRowFirstColumn="0" w:lastRowLastColumn="0"/>
            <w:tcW w:w="1696" w:type="dxa"/>
          </w:tcPr>
          <w:p w:rsidR="001C2DDA" w:rsidRPr="00193557" w:rsidRDefault="001C2DDA" w:rsidP="001C2DDA">
            <w:pPr>
              <w:pStyle w:val="Sinespaciado"/>
              <w:jc w:val="center"/>
              <w:rPr>
                <w:rFonts w:ascii="Arial" w:hAnsi="Arial" w:cs="Arial"/>
                <w:b w:val="0"/>
              </w:rPr>
            </w:pPr>
            <w:r w:rsidRPr="00193557">
              <w:rPr>
                <w:rFonts w:ascii="Arial" w:hAnsi="Arial" w:cs="Arial"/>
                <w:b w:val="0"/>
              </w:rPr>
              <w:t>2014</w:t>
            </w:r>
          </w:p>
        </w:tc>
        <w:tc>
          <w:tcPr>
            <w:tcW w:w="3969" w:type="dxa"/>
          </w:tcPr>
          <w:p w:rsidR="001C2DDA" w:rsidRPr="00193557" w:rsidRDefault="001C2DDA" w:rsidP="001C2DDA">
            <w:pPr>
              <w:pStyle w:val="Sinespaciad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193557">
              <w:rPr>
                <w:rFonts w:ascii="Arial" w:hAnsi="Arial" w:cs="Arial"/>
              </w:rPr>
              <w:t>33</w:t>
            </w:r>
          </w:p>
        </w:tc>
      </w:tr>
      <w:tr w:rsidR="001C2DDA" w:rsidRPr="009016A1" w:rsidTr="00D668B9">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1696" w:type="dxa"/>
          </w:tcPr>
          <w:p w:rsidR="001C2DDA" w:rsidRPr="00193557" w:rsidRDefault="001C2DDA" w:rsidP="001C2DDA">
            <w:pPr>
              <w:pStyle w:val="Sinespaciado"/>
              <w:jc w:val="center"/>
              <w:rPr>
                <w:rFonts w:ascii="Arial" w:hAnsi="Arial" w:cs="Arial"/>
                <w:b w:val="0"/>
              </w:rPr>
            </w:pPr>
            <w:r w:rsidRPr="00193557">
              <w:rPr>
                <w:rFonts w:ascii="Arial" w:hAnsi="Arial" w:cs="Arial"/>
                <w:b w:val="0"/>
              </w:rPr>
              <w:t>2015</w:t>
            </w:r>
          </w:p>
        </w:tc>
        <w:tc>
          <w:tcPr>
            <w:tcW w:w="3969" w:type="dxa"/>
          </w:tcPr>
          <w:p w:rsidR="001C2DDA" w:rsidRPr="00193557" w:rsidRDefault="001C2DDA" w:rsidP="001C2DDA">
            <w:pPr>
              <w:pStyle w:val="Sinespaciad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93557">
              <w:rPr>
                <w:rFonts w:ascii="Arial" w:hAnsi="Arial" w:cs="Arial"/>
              </w:rPr>
              <w:t>41</w:t>
            </w:r>
          </w:p>
        </w:tc>
      </w:tr>
      <w:tr w:rsidR="001C2DDA" w:rsidRPr="009016A1" w:rsidTr="00D668B9">
        <w:trPr>
          <w:trHeight w:val="252"/>
        </w:trPr>
        <w:tc>
          <w:tcPr>
            <w:cnfStyle w:val="001000000000" w:firstRow="0" w:lastRow="0" w:firstColumn="1" w:lastColumn="0" w:oddVBand="0" w:evenVBand="0" w:oddHBand="0" w:evenHBand="0" w:firstRowFirstColumn="0" w:firstRowLastColumn="0" w:lastRowFirstColumn="0" w:lastRowLastColumn="0"/>
            <w:tcW w:w="1696" w:type="dxa"/>
          </w:tcPr>
          <w:p w:rsidR="001C2DDA" w:rsidRPr="00193557" w:rsidRDefault="001C2DDA" w:rsidP="001C2DDA">
            <w:pPr>
              <w:pStyle w:val="Sinespaciado"/>
              <w:jc w:val="center"/>
              <w:rPr>
                <w:rFonts w:ascii="Arial" w:hAnsi="Arial" w:cs="Arial"/>
                <w:b w:val="0"/>
              </w:rPr>
            </w:pPr>
            <w:r w:rsidRPr="00193557">
              <w:rPr>
                <w:rFonts w:ascii="Arial" w:hAnsi="Arial" w:cs="Arial"/>
                <w:b w:val="0"/>
              </w:rPr>
              <w:t>2016</w:t>
            </w:r>
          </w:p>
        </w:tc>
        <w:tc>
          <w:tcPr>
            <w:tcW w:w="3969" w:type="dxa"/>
          </w:tcPr>
          <w:p w:rsidR="001C2DDA" w:rsidRPr="00193557" w:rsidRDefault="001C2DDA" w:rsidP="001C2DDA">
            <w:pPr>
              <w:pStyle w:val="Sinespaciad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193557">
              <w:rPr>
                <w:rFonts w:ascii="Arial" w:hAnsi="Arial" w:cs="Arial"/>
              </w:rPr>
              <w:t>56</w:t>
            </w:r>
          </w:p>
        </w:tc>
      </w:tr>
      <w:tr w:rsidR="001C2DDA" w:rsidRPr="009016A1" w:rsidTr="00D668B9">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1696" w:type="dxa"/>
          </w:tcPr>
          <w:p w:rsidR="001C2DDA" w:rsidRPr="00193557" w:rsidRDefault="001C2DDA" w:rsidP="001C2DDA">
            <w:pPr>
              <w:pStyle w:val="Sinespaciado"/>
              <w:jc w:val="center"/>
              <w:rPr>
                <w:rFonts w:ascii="Arial" w:hAnsi="Arial" w:cs="Arial"/>
                <w:b w:val="0"/>
              </w:rPr>
            </w:pPr>
            <w:r w:rsidRPr="00193557">
              <w:rPr>
                <w:rFonts w:ascii="Arial" w:hAnsi="Arial" w:cs="Arial"/>
                <w:b w:val="0"/>
              </w:rPr>
              <w:t>2017</w:t>
            </w:r>
          </w:p>
        </w:tc>
        <w:tc>
          <w:tcPr>
            <w:tcW w:w="3969" w:type="dxa"/>
          </w:tcPr>
          <w:p w:rsidR="001C2DDA" w:rsidRPr="00193557" w:rsidRDefault="001C2DDA" w:rsidP="001C2DDA">
            <w:pPr>
              <w:pStyle w:val="Sinespaciad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93557">
              <w:rPr>
                <w:rFonts w:ascii="Arial" w:hAnsi="Arial" w:cs="Arial"/>
              </w:rPr>
              <w:t>46</w:t>
            </w:r>
          </w:p>
        </w:tc>
      </w:tr>
      <w:tr w:rsidR="001C2DDA" w:rsidRPr="009016A1" w:rsidTr="00D668B9">
        <w:trPr>
          <w:trHeight w:val="252"/>
        </w:trPr>
        <w:tc>
          <w:tcPr>
            <w:cnfStyle w:val="001000000000" w:firstRow="0" w:lastRow="0" w:firstColumn="1" w:lastColumn="0" w:oddVBand="0" w:evenVBand="0" w:oddHBand="0" w:evenHBand="0" w:firstRowFirstColumn="0" w:firstRowLastColumn="0" w:lastRowFirstColumn="0" w:lastRowLastColumn="0"/>
            <w:tcW w:w="1696" w:type="dxa"/>
          </w:tcPr>
          <w:p w:rsidR="001C2DDA" w:rsidRPr="00193557" w:rsidRDefault="001C2DDA" w:rsidP="001C2DDA">
            <w:pPr>
              <w:pStyle w:val="Sinespaciado"/>
              <w:jc w:val="center"/>
              <w:rPr>
                <w:rFonts w:ascii="Arial" w:hAnsi="Arial" w:cs="Arial"/>
                <w:b w:val="0"/>
              </w:rPr>
            </w:pPr>
            <w:r w:rsidRPr="00193557">
              <w:rPr>
                <w:rFonts w:ascii="Arial" w:hAnsi="Arial" w:cs="Arial"/>
                <w:b w:val="0"/>
              </w:rPr>
              <w:t>Total</w:t>
            </w:r>
          </w:p>
        </w:tc>
        <w:tc>
          <w:tcPr>
            <w:tcW w:w="3969" w:type="dxa"/>
          </w:tcPr>
          <w:p w:rsidR="001C2DDA" w:rsidRPr="00193557" w:rsidRDefault="001C2DDA" w:rsidP="001C2DDA">
            <w:pPr>
              <w:pStyle w:val="Sinespaciad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193557">
              <w:rPr>
                <w:rFonts w:ascii="Arial" w:hAnsi="Arial" w:cs="Arial"/>
              </w:rPr>
              <w:t>187</w:t>
            </w:r>
          </w:p>
        </w:tc>
      </w:tr>
    </w:tbl>
    <w:p w:rsidR="000937BB" w:rsidRPr="008D71A1" w:rsidRDefault="000937BB" w:rsidP="000937BB">
      <w:pPr>
        <w:spacing w:line="276" w:lineRule="auto"/>
        <w:jc w:val="both"/>
        <w:rPr>
          <w:rFonts w:ascii="Arial" w:hAnsi="Arial" w:cs="Arial"/>
          <w:b/>
          <w:sz w:val="23"/>
          <w:szCs w:val="23"/>
        </w:rPr>
      </w:pPr>
    </w:p>
    <w:p w:rsidR="000937BB" w:rsidRPr="008D71A1" w:rsidRDefault="000937BB" w:rsidP="000937BB">
      <w:pPr>
        <w:spacing w:line="276" w:lineRule="auto"/>
        <w:jc w:val="both"/>
        <w:rPr>
          <w:rFonts w:ascii="Arial" w:hAnsi="Arial" w:cs="Arial"/>
          <w:b/>
          <w:sz w:val="23"/>
          <w:szCs w:val="23"/>
        </w:rPr>
      </w:pPr>
    </w:p>
    <w:p w:rsidR="0053659C" w:rsidRDefault="0053659C" w:rsidP="001844F9">
      <w:pPr>
        <w:pStyle w:val="Ttulo1"/>
        <w:spacing w:after="240"/>
      </w:pPr>
    </w:p>
    <w:p w:rsidR="00D955D4" w:rsidRDefault="00D955D4" w:rsidP="006B2DDD">
      <w:pPr>
        <w:tabs>
          <w:tab w:val="left" w:pos="3342"/>
        </w:tabs>
        <w:jc w:val="center"/>
        <w:rPr>
          <w:rFonts w:ascii="Arial" w:hAnsi="Arial" w:cs="Arial"/>
        </w:rPr>
      </w:pPr>
    </w:p>
    <w:p w:rsidR="001C2DDA" w:rsidRDefault="001C2DDA" w:rsidP="006B2DDD">
      <w:pPr>
        <w:tabs>
          <w:tab w:val="left" w:pos="3342"/>
        </w:tabs>
        <w:jc w:val="center"/>
        <w:rPr>
          <w:rFonts w:ascii="Arial" w:hAnsi="Arial" w:cs="Arial"/>
        </w:rPr>
      </w:pPr>
    </w:p>
    <w:p w:rsidR="006B2DDD" w:rsidRPr="006B2DDD" w:rsidRDefault="006B2DDD" w:rsidP="006B2DDD">
      <w:pPr>
        <w:tabs>
          <w:tab w:val="left" w:pos="3342"/>
        </w:tabs>
        <w:jc w:val="center"/>
        <w:rPr>
          <w:rFonts w:ascii="Arial" w:hAnsi="Arial" w:cs="Arial"/>
        </w:rPr>
      </w:pPr>
      <w:r w:rsidRPr="006B2DDD">
        <w:rPr>
          <w:rFonts w:ascii="Arial" w:hAnsi="Arial" w:cs="Arial"/>
        </w:rPr>
        <w:t>Cuadro No 5  Seguimiento a entes obligados</w:t>
      </w:r>
    </w:p>
    <w:tbl>
      <w:tblPr>
        <w:tblStyle w:val="Tabladecuadrcula4-nfasis5"/>
        <w:tblpPr w:leftFromText="141" w:rightFromText="141" w:vertAnchor="page" w:horzAnchor="margin" w:tblpXSpec="center" w:tblpY="4921"/>
        <w:tblW w:w="0" w:type="auto"/>
        <w:tblLook w:val="04A0" w:firstRow="1" w:lastRow="0" w:firstColumn="1" w:lastColumn="0" w:noHBand="0" w:noVBand="1"/>
      </w:tblPr>
      <w:tblGrid>
        <w:gridCol w:w="1129"/>
        <w:gridCol w:w="4707"/>
      </w:tblGrid>
      <w:tr w:rsidR="001C2DDA" w:rsidTr="001C2DDA">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1129" w:type="dxa"/>
          </w:tcPr>
          <w:p w:rsidR="001C2DDA" w:rsidRPr="001C2DDA" w:rsidRDefault="001C2DDA" w:rsidP="001C2DDA">
            <w:pPr>
              <w:spacing w:line="276" w:lineRule="auto"/>
              <w:jc w:val="center"/>
              <w:rPr>
                <w:rFonts w:ascii="Arial" w:hAnsi="Arial" w:cs="Arial"/>
              </w:rPr>
            </w:pPr>
            <w:r w:rsidRPr="001C2DDA">
              <w:rPr>
                <w:rFonts w:ascii="Arial" w:hAnsi="Arial" w:cs="Arial"/>
              </w:rPr>
              <w:t>Año</w:t>
            </w:r>
          </w:p>
        </w:tc>
        <w:tc>
          <w:tcPr>
            <w:tcW w:w="4707" w:type="dxa"/>
          </w:tcPr>
          <w:p w:rsidR="001C2DDA" w:rsidRPr="001C2DDA" w:rsidRDefault="00D668B9" w:rsidP="00D668B9">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 xml:space="preserve">Seguimiento </w:t>
            </w:r>
            <w:r w:rsidR="001C2DDA" w:rsidRPr="001C2DDA">
              <w:rPr>
                <w:rFonts w:ascii="Arial" w:hAnsi="Arial" w:cs="Arial"/>
              </w:rPr>
              <w:t>de entes obligados</w:t>
            </w:r>
          </w:p>
        </w:tc>
      </w:tr>
      <w:tr w:rsidR="001C2DDA" w:rsidTr="001C2DDA">
        <w:trPr>
          <w:cnfStyle w:val="000000100000" w:firstRow="0" w:lastRow="0" w:firstColumn="0" w:lastColumn="0" w:oddVBand="0" w:evenVBand="0" w:oddHBand="1" w:evenHBand="0" w:firstRowFirstColumn="0" w:firstRowLastColumn="0" w:lastRowFirstColumn="0" w:lastRowLastColumn="0"/>
          <w:trHeight w:val="235"/>
        </w:trPr>
        <w:tc>
          <w:tcPr>
            <w:cnfStyle w:val="001000000000" w:firstRow="0" w:lastRow="0" w:firstColumn="1" w:lastColumn="0" w:oddVBand="0" w:evenVBand="0" w:oddHBand="0" w:evenHBand="0" w:firstRowFirstColumn="0" w:firstRowLastColumn="0" w:lastRowFirstColumn="0" w:lastRowLastColumn="0"/>
            <w:tcW w:w="1129" w:type="dxa"/>
          </w:tcPr>
          <w:p w:rsidR="001C2DDA" w:rsidRPr="001C2DDA" w:rsidRDefault="001C2DDA" w:rsidP="001C2DDA">
            <w:pPr>
              <w:spacing w:line="276" w:lineRule="auto"/>
              <w:jc w:val="center"/>
              <w:rPr>
                <w:rFonts w:ascii="Arial" w:hAnsi="Arial" w:cs="Arial"/>
                <w:b w:val="0"/>
              </w:rPr>
            </w:pPr>
            <w:r w:rsidRPr="001C2DDA">
              <w:rPr>
                <w:rFonts w:ascii="Arial" w:hAnsi="Arial" w:cs="Arial"/>
                <w:b w:val="0"/>
              </w:rPr>
              <w:t>2013</w:t>
            </w:r>
          </w:p>
        </w:tc>
        <w:tc>
          <w:tcPr>
            <w:tcW w:w="4707" w:type="dxa"/>
          </w:tcPr>
          <w:p w:rsidR="001C2DDA" w:rsidRPr="001C2DDA" w:rsidRDefault="001C2DDA" w:rsidP="001C2DDA">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C2DDA">
              <w:rPr>
                <w:rFonts w:ascii="Arial" w:hAnsi="Arial" w:cs="Arial"/>
              </w:rPr>
              <w:t>80</w:t>
            </w:r>
          </w:p>
        </w:tc>
      </w:tr>
      <w:tr w:rsidR="001C2DDA" w:rsidTr="001C2DDA">
        <w:trPr>
          <w:trHeight w:val="249"/>
        </w:trPr>
        <w:tc>
          <w:tcPr>
            <w:cnfStyle w:val="001000000000" w:firstRow="0" w:lastRow="0" w:firstColumn="1" w:lastColumn="0" w:oddVBand="0" w:evenVBand="0" w:oddHBand="0" w:evenHBand="0" w:firstRowFirstColumn="0" w:firstRowLastColumn="0" w:lastRowFirstColumn="0" w:lastRowLastColumn="0"/>
            <w:tcW w:w="1129" w:type="dxa"/>
          </w:tcPr>
          <w:p w:rsidR="001C2DDA" w:rsidRPr="001C2DDA" w:rsidRDefault="001C2DDA" w:rsidP="001C2DDA">
            <w:pPr>
              <w:spacing w:line="276" w:lineRule="auto"/>
              <w:jc w:val="center"/>
              <w:rPr>
                <w:rFonts w:ascii="Arial" w:hAnsi="Arial" w:cs="Arial"/>
                <w:b w:val="0"/>
              </w:rPr>
            </w:pPr>
            <w:r w:rsidRPr="001C2DDA">
              <w:rPr>
                <w:rFonts w:ascii="Arial" w:hAnsi="Arial" w:cs="Arial"/>
                <w:b w:val="0"/>
              </w:rPr>
              <w:t>2014</w:t>
            </w:r>
          </w:p>
        </w:tc>
        <w:tc>
          <w:tcPr>
            <w:tcW w:w="4707" w:type="dxa"/>
          </w:tcPr>
          <w:p w:rsidR="001C2DDA" w:rsidRPr="001C2DDA" w:rsidRDefault="001C2DDA" w:rsidP="001C2DDA">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1C2DDA">
              <w:rPr>
                <w:rFonts w:ascii="Arial" w:hAnsi="Arial" w:cs="Arial"/>
              </w:rPr>
              <w:t>125</w:t>
            </w:r>
          </w:p>
        </w:tc>
      </w:tr>
      <w:tr w:rsidR="001C2DDA" w:rsidTr="001C2DDA">
        <w:trPr>
          <w:cnfStyle w:val="000000100000" w:firstRow="0" w:lastRow="0" w:firstColumn="0" w:lastColumn="0" w:oddVBand="0" w:evenVBand="0" w:oddHBand="1" w:evenHBand="0" w:firstRowFirstColumn="0" w:firstRowLastColumn="0" w:lastRowFirstColumn="0" w:lastRowLastColumn="0"/>
          <w:trHeight w:val="235"/>
        </w:trPr>
        <w:tc>
          <w:tcPr>
            <w:cnfStyle w:val="001000000000" w:firstRow="0" w:lastRow="0" w:firstColumn="1" w:lastColumn="0" w:oddVBand="0" w:evenVBand="0" w:oddHBand="0" w:evenHBand="0" w:firstRowFirstColumn="0" w:firstRowLastColumn="0" w:lastRowFirstColumn="0" w:lastRowLastColumn="0"/>
            <w:tcW w:w="1129" w:type="dxa"/>
          </w:tcPr>
          <w:p w:rsidR="001C2DDA" w:rsidRPr="001C2DDA" w:rsidRDefault="001C2DDA" w:rsidP="001C2DDA">
            <w:pPr>
              <w:spacing w:line="276" w:lineRule="auto"/>
              <w:jc w:val="center"/>
              <w:rPr>
                <w:rFonts w:ascii="Arial" w:hAnsi="Arial" w:cs="Arial"/>
                <w:b w:val="0"/>
              </w:rPr>
            </w:pPr>
            <w:r w:rsidRPr="001C2DDA">
              <w:rPr>
                <w:rFonts w:ascii="Arial" w:hAnsi="Arial" w:cs="Arial"/>
                <w:b w:val="0"/>
              </w:rPr>
              <w:t>2015</w:t>
            </w:r>
          </w:p>
        </w:tc>
        <w:tc>
          <w:tcPr>
            <w:tcW w:w="4707" w:type="dxa"/>
          </w:tcPr>
          <w:p w:rsidR="001C2DDA" w:rsidRPr="001C2DDA" w:rsidRDefault="001C2DDA" w:rsidP="001C2DDA">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C2DDA">
              <w:rPr>
                <w:rFonts w:ascii="Arial" w:hAnsi="Arial" w:cs="Arial"/>
              </w:rPr>
              <w:t>135</w:t>
            </w:r>
          </w:p>
        </w:tc>
      </w:tr>
      <w:tr w:rsidR="001C2DDA" w:rsidTr="001C2DDA">
        <w:trPr>
          <w:trHeight w:val="249"/>
        </w:trPr>
        <w:tc>
          <w:tcPr>
            <w:cnfStyle w:val="001000000000" w:firstRow="0" w:lastRow="0" w:firstColumn="1" w:lastColumn="0" w:oddVBand="0" w:evenVBand="0" w:oddHBand="0" w:evenHBand="0" w:firstRowFirstColumn="0" w:firstRowLastColumn="0" w:lastRowFirstColumn="0" w:lastRowLastColumn="0"/>
            <w:tcW w:w="1129" w:type="dxa"/>
          </w:tcPr>
          <w:p w:rsidR="001C2DDA" w:rsidRPr="001C2DDA" w:rsidRDefault="001C2DDA" w:rsidP="001C2DDA">
            <w:pPr>
              <w:spacing w:line="276" w:lineRule="auto"/>
              <w:jc w:val="center"/>
              <w:rPr>
                <w:rFonts w:ascii="Arial" w:hAnsi="Arial" w:cs="Arial"/>
                <w:b w:val="0"/>
              </w:rPr>
            </w:pPr>
            <w:r w:rsidRPr="001C2DDA">
              <w:rPr>
                <w:rFonts w:ascii="Arial" w:hAnsi="Arial" w:cs="Arial"/>
                <w:b w:val="0"/>
              </w:rPr>
              <w:t>2016</w:t>
            </w:r>
          </w:p>
        </w:tc>
        <w:tc>
          <w:tcPr>
            <w:tcW w:w="4707" w:type="dxa"/>
          </w:tcPr>
          <w:p w:rsidR="001C2DDA" w:rsidRPr="001C2DDA" w:rsidRDefault="001C2DDA" w:rsidP="001C2DDA">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1C2DDA">
              <w:rPr>
                <w:rFonts w:ascii="Arial" w:hAnsi="Arial" w:cs="Arial"/>
              </w:rPr>
              <w:t>210</w:t>
            </w:r>
          </w:p>
        </w:tc>
      </w:tr>
      <w:tr w:rsidR="001C2DDA" w:rsidTr="001C2DDA">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1129" w:type="dxa"/>
          </w:tcPr>
          <w:p w:rsidR="001C2DDA" w:rsidRPr="001C2DDA" w:rsidRDefault="001C2DDA" w:rsidP="001C2DDA">
            <w:pPr>
              <w:spacing w:line="276" w:lineRule="auto"/>
              <w:jc w:val="center"/>
              <w:rPr>
                <w:rFonts w:ascii="Arial" w:hAnsi="Arial" w:cs="Arial"/>
                <w:b w:val="0"/>
              </w:rPr>
            </w:pPr>
            <w:r w:rsidRPr="001C2DDA">
              <w:rPr>
                <w:rFonts w:ascii="Arial" w:hAnsi="Arial" w:cs="Arial"/>
                <w:b w:val="0"/>
              </w:rPr>
              <w:t>Total</w:t>
            </w:r>
          </w:p>
        </w:tc>
        <w:tc>
          <w:tcPr>
            <w:tcW w:w="4707" w:type="dxa"/>
          </w:tcPr>
          <w:p w:rsidR="001C2DDA" w:rsidRPr="001C2DDA" w:rsidRDefault="001C2DDA" w:rsidP="001C2DDA">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C2DDA">
              <w:rPr>
                <w:rFonts w:ascii="Arial" w:hAnsi="Arial" w:cs="Arial"/>
              </w:rPr>
              <w:t>550</w:t>
            </w:r>
          </w:p>
        </w:tc>
      </w:tr>
    </w:tbl>
    <w:p w:rsidR="006B2DDD" w:rsidRDefault="006B2DDD" w:rsidP="006B2DDD">
      <w:pPr>
        <w:tabs>
          <w:tab w:val="left" w:pos="2119"/>
        </w:tabs>
        <w:jc w:val="both"/>
      </w:pPr>
      <w:r>
        <w:tab/>
      </w:r>
      <w:r>
        <w:tab/>
      </w:r>
    </w:p>
    <w:p w:rsidR="006B2DDD" w:rsidRDefault="006B2DDD" w:rsidP="006B2DDD">
      <w:pPr>
        <w:tabs>
          <w:tab w:val="left" w:pos="2119"/>
        </w:tabs>
        <w:jc w:val="both"/>
      </w:pPr>
    </w:p>
    <w:p w:rsidR="006B2DDD" w:rsidRDefault="006B2DDD" w:rsidP="006B2DDD">
      <w:pPr>
        <w:tabs>
          <w:tab w:val="left" w:pos="2119"/>
        </w:tabs>
        <w:jc w:val="both"/>
      </w:pPr>
    </w:p>
    <w:p w:rsidR="006B2DDD" w:rsidRDefault="006B2DDD" w:rsidP="006B2DDD">
      <w:pPr>
        <w:tabs>
          <w:tab w:val="left" w:pos="2119"/>
        </w:tabs>
        <w:jc w:val="both"/>
      </w:pPr>
    </w:p>
    <w:p w:rsidR="006B2DDD" w:rsidRDefault="006B2DDD" w:rsidP="006B2DDD">
      <w:pPr>
        <w:tabs>
          <w:tab w:val="left" w:pos="2119"/>
        </w:tabs>
        <w:jc w:val="both"/>
      </w:pPr>
    </w:p>
    <w:p w:rsidR="006B2DDD" w:rsidRPr="00D955D4" w:rsidRDefault="00D668B9" w:rsidP="00D668B9">
      <w:pPr>
        <w:tabs>
          <w:tab w:val="left" w:pos="2119"/>
        </w:tabs>
        <w:ind w:left="1560" w:right="1467"/>
        <w:jc w:val="both"/>
        <w:rPr>
          <w:rFonts w:ascii="Arial" w:hAnsi="Arial" w:cs="Arial"/>
          <w:sz w:val="20"/>
          <w:szCs w:val="20"/>
        </w:rPr>
      </w:pPr>
      <w:r>
        <w:rPr>
          <w:rFonts w:ascii="Arial" w:hAnsi="Arial" w:cs="Arial"/>
          <w:sz w:val="20"/>
          <w:szCs w:val="20"/>
        </w:rPr>
        <w:t>Nota: Se</w:t>
      </w:r>
      <w:r w:rsidR="006B2DDD" w:rsidRPr="00D955D4">
        <w:rPr>
          <w:rFonts w:ascii="Arial" w:hAnsi="Arial" w:cs="Arial"/>
          <w:sz w:val="20"/>
          <w:szCs w:val="20"/>
        </w:rPr>
        <w:t xml:space="preserve"> tramitaron índices de reserva, informes anuales y nombramiento de Oficiales de Información.</w:t>
      </w:r>
    </w:p>
    <w:p w:rsidR="006B2DDD" w:rsidRPr="006B2DDD" w:rsidRDefault="006B2DDD" w:rsidP="006B2DDD">
      <w:pPr>
        <w:jc w:val="both"/>
        <w:rPr>
          <w:rFonts w:ascii="Arial" w:hAnsi="Arial" w:cs="Arial"/>
        </w:rPr>
      </w:pPr>
    </w:p>
    <w:p w:rsidR="006B2DDD" w:rsidRDefault="006B2DDD" w:rsidP="006B2DDD">
      <w:pPr>
        <w:tabs>
          <w:tab w:val="left" w:pos="2119"/>
        </w:tabs>
        <w:jc w:val="center"/>
      </w:pPr>
      <w:r>
        <w:t xml:space="preserve">Cuadro No 6 </w:t>
      </w:r>
      <w:r w:rsidR="00D668B9">
        <w:t xml:space="preserve"> </w:t>
      </w:r>
      <w:r>
        <w:t>Atención a usuarios y oficiales de información</w:t>
      </w:r>
    </w:p>
    <w:tbl>
      <w:tblPr>
        <w:tblStyle w:val="Tabladecuadrcula4-nfasis5"/>
        <w:tblpPr w:leftFromText="141" w:rightFromText="141" w:vertAnchor="page" w:horzAnchor="margin" w:tblpXSpec="center" w:tblpY="8701"/>
        <w:tblW w:w="0" w:type="auto"/>
        <w:tblLook w:val="04A0" w:firstRow="1" w:lastRow="0" w:firstColumn="1" w:lastColumn="0" w:noHBand="0" w:noVBand="1"/>
      </w:tblPr>
      <w:tblGrid>
        <w:gridCol w:w="1129"/>
        <w:gridCol w:w="4681"/>
      </w:tblGrid>
      <w:tr w:rsidR="001C2DDA" w:rsidRPr="009016A1" w:rsidTr="001C2DDA">
        <w:trPr>
          <w:cnfStyle w:val="100000000000" w:firstRow="1" w:lastRow="0" w:firstColumn="0" w:lastColumn="0" w:oddVBand="0" w:evenVBand="0" w:oddHBand="0"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1129" w:type="dxa"/>
          </w:tcPr>
          <w:p w:rsidR="001C2DDA" w:rsidRPr="001C2DDA" w:rsidRDefault="001C2DDA" w:rsidP="001C2DDA">
            <w:pPr>
              <w:spacing w:line="276" w:lineRule="auto"/>
              <w:jc w:val="center"/>
              <w:rPr>
                <w:rFonts w:ascii="Arial" w:hAnsi="Arial" w:cs="Arial"/>
              </w:rPr>
            </w:pPr>
            <w:r w:rsidRPr="001C2DDA">
              <w:rPr>
                <w:rFonts w:ascii="Arial" w:hAnsi="Arial" w:cs="Arial"/>
              </w:rPr>
              <w:t>Año</w:t>
            </w:r>
          </w:p>
        </w:tc>
        <w:tc>
          <w:tcPr>
            <w:tcW w:w="4681" w:type="dxa"/>
          </w:tcPr>
          <w:p w:rsidR="001C2DDA" w:rsidRPr="001C2DDA" w:rsidRDefault="00D668B9" w:rsidP="00D668B9">
            <w:pPr>
              <w:spacing w:line="276"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Atención a</w:t>
            </w:r>
            <w:r w:rsidR="001C2DDA" w:rsidRPr="001C2DDA">
              <w:rPr>
                <w:rFonts w:ascii="Arial" w:hAnsi="Arial" w:cs="Arial"/>
              </w:rPr>
              <w:t xml:space="preserve"> </w:t>
            </w:r>
            <w:r w:rsidR="001C2DDA" w:rsidRPr="001C2DDA">
              <w:t xml:space="preserve"> </w:t>
            </w:r>
            <w:r w:rsidR="001C2DDA" w:rsidRPr="001C2DDA">
              <w:rPr>
                <w:rFonts w:ascii="Arial" w:hAnsi="Arial" w:cs="Arial"/>
              </w:rPr>
              <w:t>usuarios y oficiales de información</w:t>
            </w:r>
          </w:p>
        </w:tc>
      </w:tr>
      <w:tr w:rsidR="001C2DDA" w:rsidRPr="009016A1" w:rsidTr="001C2DDA">
        <w:trPr>
          <w:cnfStyle w:val="000000100000" w:firstRow="0" w:lastRow="0" w:firstColumn="0" w:lastColumn="0" w:oddVBand="0" w:evenVBand="0" w:oddHBand="1" w:evenHBand="0" w:firstRowFirstColumn="0" w:firstRowLastColumn="0" w:lastRowFirstColumn="0" w:lastRowLastColumn="0"/>
          <w:trHeight w:val="248"/>
        </w:trPr>
        <w:tc>
          <w:tcPr>
            <w:cnfStyle w:val="001000000000" w:firstRow="0" w:lastRow="0" w:firstColumn="1" w:lastColumn="0" w:oddVBand="0" w:evenVBand="0" w:oddHBand="0" w:evenHBand="0" w:firstRowFirstColumn="0" w:firstRowLastColumn="0" w:lastRowFirstColumn="0" w:lastRowLastColumn="0"/>
            <w:tcW w:w="1129" w:type="dxa"/>
          </w:tcPr>
          <w:p w:rsidR="001C2DDA" w:rsidRPr="00193557" w:rsidRDefault="001C2DDA" w:rsidP="001C2DDA">
            <w:pPr>
              <w:spacing w:line="276" w:lineRule="auto"/>
              <w:jc w:val="center"/>
              <w:rPr>
                <w:rFonts w:ascii="Arial" w:hAnsi="Arial" w:cs="Arial"/>
                <w:b w:val="0"/>
              </w:rPr>
            </w:pPr>
            <w:r w:rsidRPr="00193557">
              <w:rPr>
                <w:rFonts w:ascii="Arial" w:hAnsi="Arial" w:cs="Arial"/>
                <w:b w:val="0"/>
              </w:rPr>
              <w:t>2013</w:t>
            </w:r>
          </w:p>
        </w:tc>
        <w:tc>
          <w:tcPr>
            <w:tcW w:w="4681" w:type="dxa"/>
          </w:tcPr>
          <w:p w:rsidR="001C2DDA" w:rsidRPr="00193557" w:rsidRDefault="001C2DDA" w:rsidP="001C2DDA">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93557">
              <w:rPr>
                <w:rFonts w:ascii="Arial" w:hAnsi="Arial" w:cs="Arial"/>
              </w:rPr>
              <w:t xml:space="preserve">Sin registro </w:t>
            </w:r>
          </w:p>
        </w:tc>
      </w:tr>
      <w:tr w:rsidR="001C2DDA" w:rsidRPr="009016A1" w:rsidTr="001C2DDA">
        <w:trPr>
          <w:trHeight w:val="159"/>
        </w:trPr>
        <w:tc>
          <w:tcPr>
            <w:cnfStyle w:val="001000000000" w:firstRow="0" w:lastRow="0" w:firstColumn="1" w:lastColumn="0" w:oddVBand="0" w:evenVBand="0" w:oddHBand="0" w:evenHBand="0" w:firstRowFirstColumn="0" w:firstRowLastColumn="0" w:lastRowFirstColumn="0" w:lastRowLastColumn="0"/>
            <w:tcW w:w="1129" w:type="dxa"/>
          </w:tcPr>
          <w:p w:rsidR="001C2DDA" w:rsidRPr="00193557" w:rsidRDefault="001C2DDA" w:rsidP="001C2DDA">
            <w:pPr>
              <w:spacing w:line="276" w:lineRule="auto"/>
              <w:jc w:val="center"/>
              <w:rPr>
                <w:rFonts w:ascii="Arial" w:hAnsi="Arial" w:cs="Arial"/>
                <w:b w:val="0"/>
              </w:rPr>
            </w:pPr>
            <w:r w:rsidRPr="00193557">
              <w:rPr>
                <w:rFonts w:ascii="Arial" w:hAnsi="Arial" w:cs="Arial"/>
                <w:b w:val="0"/>
              </w:rPr>
              <w:t>2014</w:t>
            </w:r>
          </w:p>
        </w:tc>
        <w:tc>
          <w:tcPr>
            <w:tcW w:w="4681" w:type="dxa"/>
          </w:tcPr>
          <w:p w:rsidR="001C2DDA" w:rsidRPr="00193557" w:rsidRDefault="001C2DDA" w:rsidP="001C2DDA">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193557">
              <w:rPr>
                <w:rFonts w:ascii="Arial" w:hAnsi="Arial" w:cs="Arial"/>
              </w:rPr>
              <w:t>278</w:t>
            </w:r>
          </w:p>
        </w:tc>
      </w:tr>
      <w:tr w:rsidR="001C2DDA" w:rsidRPr="009016A1" w:rsidTr="001C2DDA">
        <w:trPr>
          <w:cnfStyle w:val="000000100000" w:firstRow="0" w:lastRow="0" w:firstColumn="0" w:lastColumn="0" w:oddVBand="0" w:evenVBand="0" w:oddHBand="1" w:evenHBand="0" w:firstRowFirstColumn="0" w:firstRowLastColumn="0" w:lastRowFirstColumn="0" w:lastRowLastColumn="0"/>
          <w:trHeight w:val="248"/>
        </w:trPr>
        <w:tc>
          <w:tcPr>
            <w:cnfStyle w:val="001000000000" w:firstRow="0" w:lastRow="0" w:firstColumn="1" w:lastColumn="0" w:oddVBand="0" w:evenVBand="0" w:oddHBand="0" w:evenHBand="0" w:firstRowFirstColumn="0" w:firstRowLastColumn="0" w:lastRowFirstColumn="0" w:lastRowLastColumn="0"/>
            <w:tcW w:w="1129" w:type="dxa"/>
          </w:tcPr>
          <w:p w:rsidR="001C2DDA" w:rsidRPr="00193557" w:rsidRDefault="001C2DDA" w:rsidP="001C2DDA">
            <w:pPr>
              <w:spacing w:line="276" w:lineRule="auto"/>
              <w:jc w:val="center"/>
              <w:rPr>
                <w:rFonts w:ascii="Arial" w:hAnsi="Arial" w:cs="Arial"/>
                <w:b w:val="0"/>
              </w:rPr>
            </w:pPr>
            <w:r w:rsidRPr="00193557">
              <w:rPr>
                <w:rFonts w:ascii="Arial" w:hAnsi="Arial" w:cs="Arial"/>
                <w:b w:val="0"/>
              </w:rPr>
              <w:t>2015</w:t>
            </w:r>
          </w:p>
        </w:tc>
        <w:tc>
          <w:tcPr>
            <w:tcW w:w="4681" w:type="dxa"/>
          </w:tcPr>
          <w:p w:rsidR="001C2DDA" w:rsidRPr="00193557" w:rsidRDefault="001C2DDA" w:rsidP="001C2DDA">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93557">
              <w:rPr>
                <w:rFonts w:ascii="Arial" w:hAnsi="Arial" w:cs="Arial"/>
              </w:rPr>
              <w:t>250</w:t>
            </w:r>
          </w:p>
        </w:tc>
      </w:tr>
      <w:tr w:rsidR="001C2DDA" w:rsidRPr="009016A1" w:rsidTr="001C2DDA">
        <w:trPr>
          <w:trHeight w:val="264"/>
        </w:trPr>
        <w:tc>
          <w:tcPr>
            <w:cnfStyle w:val="001000000000" w:firstRow="0" w:lastRow="0" w:firstColumn="1" w:lastColumn="0" w:oddVBand="0" w:evenVBand="0" w:oddHBand="0" w:evenHBand="0" w:firstRowFirstColumn="0" w:firstRowLastColumn="0" w:lastRowFirstColumn="0" w:lastRowLastColumn="0"/>
            <w:tcW w:w="1129" w:type="dxa"/>
          </w:tcPr>
          <w:p w:rsidR="001C2DDA" w:rsidRPr="00193557" w:rsidRDefault="001C2DDA" w:rsidP="001C2DDA">
            <w:pPr>
              <w:spacing w:line="276" w:lineRule="auto"/>
              <w:jc w:val="center"/>
              <w:rPr>
                <w:rFonts w:ascii="Arial" w:hAnsi="Arial" w:cs="Arial"/>
                <w:b w:val="0"/>
              </w:rPr>
            </w:pPr>
            <w:r w:rsidRPr="00193557">
              <w:rPr>
                <w:rFonts w:ascii="Arial" w:hAnsi="Arial" w:cs="Arial"/>
                <w:b w:val="0"/>
              </w:rPr>
              <w:t>2016</w:t>
            </w:r>
          </w:p>
        </w:tc>
        <w:tc>
          <w:tcPr>
            <w:tcW w:w="4681" w:type="dxa"/>
          </w:tcPr>
          <w:p w:rsidR="001C2DDA" w:rsidRPr="00193557" w:rsidRDefault="001C2DDA" w:rsidP="001C2DDA">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193557">
              <w:rPr>
                <w:rFonts w:ascii="Arial" w:hAnsi="Arial" w:cs="Arial"/>
              </w:rPr>
              <w:t>832</w:t>
            </w:r>
          </w:p>
        </w:tc>
      </w:tr>
      <w:tr w:rsidR="001C2DDA" w:rsidRPr="009016A1" w:rsidTr="001C2DDA">
        <w:trPr>
          <w:cnfStyle w:val="000000100000" w:firstRow="0" w:lastRow="0" w:firstColumn="0" w:lastColumn="0" w:oddVBand="0" w:evenVBand="0" w:oddHBand="1"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1129" w:type="dxa"/>
          </w:tcPr>
          <w:p w:rsidR="001C2DDA" w:rsidRPr="00193557" w:rsidRDefault="001C2DDA" w:rsidP="001C2DDA">
            <w:pPr>
              <w:spacing w:line="276" w:lineRule="auto"/>
              <w:jc w:val="center"/>
              <w:rPr>
                <w:rFonts w:ascii="Arial" w:hAnsi="Arial" w:cs="Arial"/>
                <w:b w:val="0"/>
              </w:rPr>
            </w:pPr>
            <w:r w:rsidRPr="00193557">
              <w:rPr>
                <w:rFonts w:ascii="Arial" w:hAnsi="Arial" w:cs="Arial"/>
                <w:b w:val="0"/>
              </w:rPr>
              <w:t>2017</w:t>
            </w:r>
          </w:p>
        </w:tc>
        <w:tc>
          <w:tcPr>
            <w:tcW w:w="4681" w:type="dxa"/>
          </w:tcPr>
          <w:p w:rsidR="001C2DDA" w:rsidRPr="00193557" w:rsidRDefault="001C2DDA" w:rsidP="001C2DDA">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193557">
              <w:rPr>
                <w:rFonts w:ascii="Arial" w:hAnsi="Arial" w:cs="Arial"/>
              </w:rPr>
              <w:t>787</w:t>
            </w:r>
          </w:p>
        </w:tc>
      </w:tr>
      <w:tr w:rsidR="001C2DDA" w:rsidRPr="009016A1" w:rsidTr="001C2DDA">
        <w:trPr>
          <w:trHeight w:val="264"/>
        </w:trPr>
        <w:tc>
          <w:tcPr>
            <w:cnfStyle w:val="001000000000" w:firstRow="0" w:lastRow="0" w:firstColumn="1" w:lastColumn="0" w:oddVBand="0" w:evenVBand="0" w:oddHBand="0" w:evenHBand="0" w:firstRowFirstColumn="0" w:firstRowLastColumn="0" w:lastRowFirstColumn="0" w:lastRowLastColumn="0"/>
            <w:tcW w:w="1129" w:type="dxa"/>
          </w:tcPr>
          <w:p w:rsidR="001C2DDA" w:rsidRPr="00193557" w:rsidRDefault="001C2DDA" w:rsidP="001C2DDA">
            <w:pPr>
              <w:spacing w:line="276" w:lineRule="auto"/>
              <w:jc w:val="center"/>
              <w:rPr>
                <w:rFonts w:ascii="Arial" w:hAnsi="Arial" w:cs="Arial"/>
                <w:b w:val="0"/>
              </w:rPr>
            </w:pPr>
            <w:r w:rsidRPr="00193557">
              <w:rPr>
                <w:rFonts w:ascii="Arial" w:hAnsi="Arial" w:cs="Arial"/>
                <w:b w:val="0"/>
              </w:rPr>
              <w:t>Total</w:t>
            </w:r>
          </w:p>
        </w:tc>
        <w:tc>
          <w:tcPr>
            <w:tcW w:w="4681" w:type="dxa"/>
          </w:tcPr>
          <w:p w:rsidR="001C2DDA" w:rsidRPr="00193557" w:rsidRDefault="001C2DDA" w:rsidP="001C2DDA">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193557">
              <w:rPr>
                <w:rFonts w:ascii="Arial" w:hAnsi="Arial" w:cs="Arial"/>
              </w:rPr>
              <w:t>2,147</w:t>
            </w:r>
          </w:p>
        </w:tc>
      </w:tr>
    </w:tbl>
    <w:p w:rsidR="006B2DDD" w:rsidRDefault="006B2DDD" w:rsidP="006B2DDD">
      <w:pPr>
        <w:tabs>
          <w:tab w:val="left" w:pos="2119"/>
        </w:tabs>
        <w:jc w:val="center"/>
      </w:pPr>
    </w:p>
    <w:p w:rsidR="00D955D4" w:rsidRDefault="00D955D4" w:rsidP="001844F9">
      <w:pPr>
        <w:pStyle w:val="Ttulo1"/>
        <w:spacing w:after="240"/>
      </w:pPr>
    </w:p>
    <w:p w:rsidR="00D955D4" w:rsidRDefault="00D955D4" w:rsidP="001844F9">
      <w:pPr>
        <w:pStyle w:val="Ttulo1"/>
        <w:spacing w:after="240"/>
      </w:pPr>
      <w:r>
        <w:t>.</w:t>
      </w:r>
    </w:p>
    <w:p w:rsidR="00D955D4" w:rsidRDefault="00D955D4" w:rsidP="00D955D4"/>
    <w:p w:rsidR="00D955D4" w:rsidRDefault="00D955D4" w:rsidP="00D955D4"/>
    <w:p w:rsidR="00D955D4" w:rsidRPr="00D955D4" w:rsidRDefault="00D955D4" w:rsidP="00D955D4">
      <w:pPr>
        <w:spacing w:before="100" w:beforeAutospacing="1" w:after="100" w:afterAutospacing="1" w:line="240" w:lineRule="auto"/>
        <w:jc w:val="center"/>
        <w:rPr>
          <w:rFonts w:ascii="Arial" w:eastAsia="Times New Roman" w:hAnsi="Arial" w:cs="Arial"/>
          <w:color w:val="222222"/>
          <w:sz w:val="19"/>
          <w:szCs w:val="19"/>
          <w:lang w:eastAsia="es-SV"/>
        </w:rPr>
      </w:pPr>
      <w:r w:rsidRPr="00D955D4">
        <w:rPr>
          <w:rFonts w:ascii="Arial" w:eastAsia="Times New Roman" w:hAnsi="Arial" w:cs="Arial"/>
          <w:color w:val="222222"/>
          <w:sz w:val="19"/>
          <w:szCs w:val="19"/>
          <w:lang w:eastAsia="es-SV"/>
        </w:rPr>
        <w:t>Cuadro No 7  Instituciones evaluadas</w:t>
      </w:r>
    </w:p>
    <w:tbl>
      <w:tblPr>
        <w:tblStyle w:val="Tabladecuadrcula4-nfasis5"/>
        <w:tblW w:w="0" w:type="auto"/>
        <w:jc w:val="center"/>
        <w:tblLook w:val="04A0" w:firstRow="1" w:lastRow="0" w:firstColumn="1" w:lastColumn="0" w:noHBand="0" w:noVBand="1"/>
      </w:tblPr>
      <w:tblGrid>
        <w:gridCol w:w="1555"/>
        <w:gridCol w:w="2835"/>
        <w:gridCol w:w="1607"/>
      </w:tblGrid>
      <w:tr w:rsidR="00D955D4" w:rsidRPr="00D955D4" w:rsidTr="00193557">
        <w:trPr>
          <w:cnfStyle w:val="100000000000" w:firstRow="1" w:lastRow="0" w:firstColumn="0" w:lastColumn="0" w:oddVBand="0" w:evenVBand="0" w:oddHBand="0" w:evenHBand="0" w:firstRowFirstColumn="0" w:firstRowLastColumn="0" w:lastRowFirstColumn="0" w:lastRowLastColumn="0"/>
          <w:trHeight w:val="374"/>
          <w:jc w:val="center"/>
        </w:trPr>
        <w:tc>
          <w:tcPr>
            <w:cnfStyle w:val="001000000000" w:firstRow="0" w:lastRow="0" w:firstColumn="1" w:lastColumn="0" w:oddVBand="0" w:evenVBand="0" w:oddHBand="0" w:evenHBand="0" w:firstRowFirstColumn="0" w:firstRowLastColumn="0" w:lastRowFirstColumn="0" w:lastRowLastColumn="0"/>
            <w:tcW w:w="1555" w:type="dxa"/>
          </w:tcPr>
          <w:p w:rsidR="00D955D4" w:rsidRPr="00D955D4" w:rsidRDefault="00D955D4" w:rsidP="00D955D4">
            <w:pPr>
              <w:spacing w:before="100" w:beforeAutospacing="1" w:after="100" w:afterAutospacing="1" w:line="360" w:lineRule="auto"/>
              <w:jc w:val="center"/>
              <w:rPr>
                <w:rFonts w:ascii="Arial" w:eastAsia="Times New Roman" w:hAnsi="Arial" w:cs="Arial"/>
                <w:lang w:eastAsia="es-SV"/>
              </w:rPr>
            </w:pPr>
            <w:r w:rsidRPr="00D955D4">
              <w:rPr>
                <w:rFonts w:ascii="Arial" w:eastAsia="Times New Roman" w:hAnsi="Arial" w:cs="Arial"/>
                <w:lang w:eastAsia="es-SV"/>
              </w:rPr>
              <w:t>Año</w:t>
            </w:r>
          </w:p>
        </w:tc>
        <w:tc>
          <w:tcPr>
            <w:tcW w:w="2835" w:type="dxa"/>
          </w:tcPr>
          <w:p w:rsidR="00D955D4" w:rsidRPr="00D955D4" w:rsidRDefault="00D955D4" w:rsidP="00D955D4">
            <w:pPr>
              <w:spacing w:before="100" w:beforeAutospacing="1" w:after="100" w:afterAutospacing="1"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D955D4">
              <w:rPr>
                <w:rFonts w:ascii="Arial" w:eastAsia="Times New Roman" w:hAnsi="Arial" w:cs="Arial"/>
                <w:lang w:eastAsia="es-SV"/>
              </w:rPr>
              <w:t>Instituciones evaluadas</w:t>
            </w:r>
          </w:p>
        </w:tc>
        <w:tc>
          <w:tcPr>
            <w:tcW w:w="1607" w:type="dxa"/>
          </w:tcPr>
          <w:p w:rsidR="00D955D4" w:rsidRPr="00D955D4" w:rsidRDefault="00D955D4" w:rsidP="00D955D4">
            <w:pPr>
              <w:spacing w:before="100" w:beforeAutospacing="1" w:after="100" w:afterAutospacing="1"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D955D4">
              <w:rPr>
                <w:rFonts w:ascii="Arial" w:eastAsia="Times New Roman" w:hAnsi="Arial" w:cs="Arial"/>
                <w:lang w:eastAsia="es-SV"/>
              </w:rPr>
              <w:t>Procesos</w:t>
            </w:r>
          </w:p>
        </w:tc>
      </w:tr>
      <w:tr w:rsidR="00D955D4" w:rsidTr="00193557">
        <w:trPr>
          <w:cnfStyle w:val="000000100000" w:firstRow="0" w:lastRow="0" w:firstColumn="0" w:lastColumn="0" w:oddVBand="0" w:evenVBand="0" w:oddHBand="1" w:evenHBand="0" w:firstRowFirstColumn="0" w:firstRowLastColumn="0" w:lastRowFirstColumn="0" w:lastRowLastColumn="0"/>
          <w:trHeight w:val="374"/>
          <w:jc w:val="center"/>
        </w:trPr>
        <w:tc>
          <w:tcPr>
            <w:cnfStyle w:val="001000000000" w:firstRow="0" w:lastRow="0" w:firstColumn="1" w:lastColumn="0" w:oddVBand="0" w:evenVBand="0" w:oddHBand="0" w:evenHBand="0" w:firstRowFirstColumn="0" w:firstRowLastColumn="0" w:lastRowFirstColumn="0" w:lastRowLastColumn="0"/>
            <w:tcW w:w="1555" w:type="dxa"/>
          </w:tcPr>
          <w:p w:rsidR="00D955D4" w:rsidRPr="00D955D4" w:rsidRDefault="00D955D4" w:rsidP="00D955D4">
            <w:pPr>
              <w:spacing w:before="100" w:beforeAutospacing="1" w:after="100" w:afterAutospacing="1" w:line="360" w:lineRule="auto"/>
              <w:jc w:val="center"/>
              <w:rPr>
                <w:rFonts w:ascii="Arial" w:eastAsia="Times New Roman" w:hAnsi="Arial" w:cs="Arial"/>
                <w:b w:val="0"/>
                <w:color w:val="222222"/>
                <w:lang w:eastAsia="es-SV"/>
              </w:rPr>
            </w:pPr>
            <w:r w:rsidRPr="00D955D4">
              <w:rPr>
                <w:rFonts w:ascii="Arial" w:eastAsia="Times New Roman" w:hAnsi="Arial" w:cs="Arial"/>
                <w:b w:val="0"/>
                <w:color w:val="222222"/>
                <w:lang w:eastAsia="es-SV"/>
              </w:rPr>
              <w:t>2015</w:t>
            </w:r>
          </w:p>
        </w:tc>
        <w:tc>
          <w:tcPr>
            <w:tcW w:w="2835" w:type="dxa"/>
          </w:tcPr>
          <w:p w:rsidR="00D955D4" w:rsidRPr="00D955D4" w:rsidRDefault="00D955D4" w:rsidP="00D955D4">
            <w:pPr>
              <w:spacing w:before="100" w:beforeAutospacing="1" w:after="100" w:afterAutospacing="1"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22222"/>
                <w:lang w:eastAsia="es-SV"/>
              </w:rPr>
            </w:pPr>
            <w:r w:rsidRPr="00D955D4">
              <w:rPr>
                <w:rFonts w:ascii="Arial" w:eastAsia="Times New Roman" w:hAnsi="Arial" w:cs="Arial"/>
                <w:color w:val="222222"/>
                <w:lang w:eastAsia="es-SV"/>
              </w:rPr>
              <w:t>21</w:t>
            </w:r>
          </w:p>
        </w:tc>
        <w:tc>
          <w:tcPr>
            <w:tcW w:w="1607" w:type="dxa"/>
          </w:tcPr>
          <w:p w:rsidR="00D955D4" w:rsidRPr="00D955D4" w:rsidRDefault="00D955D4" w:rsidP="00D955D4">
            <w:pPr>
              <w:spacing w:before="100" w:beforeAutospacing="1" w:after="100" w:afterAutospacing="1"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22222"/>
                <w:lang w:eastAsia="es-SV"/>
              </w:rPr>
            </w:pPr>
            <w:r w:rsidRPr="00D955D4">
              <w:rPr>
                <w:rFonts w:ascii="Arial" w:eastAsia="Times New Roman" w:hAnsi="Arial" w:cs="Arial"/>
                <w:color w:val="222222"/>
                <w:lang w:eastAsia="es-SV"/>
              </w:rPr>
              <w:t>1</w:t>
            </w:r>
          </w:p>
        </w:tc>
      </w:tr>
      <w:tr w:rsidR="00D955D4" w:rsidTr="00193557">
        <w:trPr>
          <w:trHeight w:val="374"/>
          <w:jc w:val="center"/>
        </w:trPr>
        <w:tc>
          <w:tcPr>
            <w:cnfStyle w:val="001000000000" w:firstRow="0" w:lastRow="0" w:firstColumn="1" w:lastColumn="0" w:oddVBand="0" w:evenVBand="0" w:oddHBand="0" w:evenHBand="0" w:firstRowFirstColumn="0" w:firstRowLastColumn="0" w:lastRowFirstColumn="0" w:lastRowLastColumn="0"/>
            <w:tcW w:w="1555" w:type="dxa"/>
          </w:tcPr>
          <w:p w:rsidR="00D955D4" w:rsidRPr="00D955D4" w:rsidRDefault="00D955D4" w:rsidP="00D955D4">
            <w:pPr>
              <w:spacing w:before="100" w:beforeAutospacing="1" w:after="100" w:afterAutospacing="1" w:line="360" w:lineRule="auto"/>
              <w:jc w:val="center"/>
              <w:rPr>
                <w:rFonts w:ascii="Arial" w:eastAsia="Times New Roman" w:hAnsi="Arial" w:cs="Arial"/>
                <w:b w:val="0"/>
                <w:color w:val="222222"/>
                <w:lang w:eastAsia="es-SV"/>
              </w:rPr>
            </w:pPr>
            <w:r w:rsidRPr="00D955D4">
              <w:rPr>
                <w:rFonts w:ascii="Arial" w:eastAsia="Times New Roman" w:hAnsi="Arial" w:cs="Arial"/>
                <w:b w:val="0"/>
                <w:color w:val="222222"/>
                <w:lang w:eastAsia="es-SV"/>
              </w:rPr>
              <w:t>2016</w:t>
            </w:r>
          </w:p>
        </w:tc>
        <w:tc>
          <w:tcPr>
            <w:tcW w:w="2835" w:type="dxa"/>
          </w:tcPr>
          <w:p w:rsidR="00D955D4" w:rsidRPr="00D955D4" w:rsidRDefault="00D955D4" w:rsidP="00D955D4">
            <w:pPr>
              <w:spacing w:before="100" w:beforeAutospacing="1" w:after="100" w:afterAutospacing="1" w:line="36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222222"/>
                <w:lang w:eastAsia="es-SV"/>
              </w:rPr>
            </w:pPr>
            <w:r w:rsidRPr="00D955D4">
              <w:rPr>
                <w:rFonts w:ascii="Arial" w:eastAsia="Times New Roman" w:hAnsi="Arial" w:cs="Arial"/>
                <w:color w:val="222222"/>
                <w:lang w:eastAsia="es-SV"/>
              </w:rPr>
              <w:t>117</w:t>
            </w:r>
          </w:p>
        </w:tc>
        <w:tc>
          <w:tcPr>
            <w:tcW w:w="1607" w:type="dxa"/>
          </w:tcPr>
          <w:p w:rsidR="00D955D4" w:rsidRPr="00D955D4" w:rsidRDefault="00D955D4" w:rsidP="00D955D4">
            <w:pPr>
              <w:spacing w:before="100" w:beforeAutospacing="1" w:after="100" w:afterAutospacing="1" w:line="36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222222"/>
                <w:lang w:eastAsia="es-SV"/>
              </w:rPr>
            </w:pPr>
            <w:r w:rsidRPr="00D955D4">
              <w:rPr>
                <w:rFonts w:ascii="Arial" w:eastAsia="Times New Roman" w:hAnsi="Arial" w:cs="Arial"/>
                <w:color w:val="222222"/>
                <w:lang w:eastAsia="es-SV"/>
              </w:rPr>
              <w:t>2</w:t>
            </w:r>
          </w:p>
        </w:tc>
      </w:tr>
      <w:tr w:rsidR="00D955D4" w:rsidTr="00193557">
        <w:trPr>
          <w:cnfStyle w:val="000000100000" w:firstRow="0" w:lastRow="0" w:firstColumn="0" w:lastColumn="0" w:oddVBand="0" w:evenVBand="0" w:oddHBand="1" w:evenHBand="0" w:firstRowFirstColumn="0" w:firstRowLastColumn="0" w:lastRowFirstColumn="0" w:lastRowLastColumn="0"/>
          <w:trHeight w:val="374"/>
          <w:jc w:val="center"/>
        </w:trPr>
        <w:tc>
          <w:tcPr>
            <w:cnfStyle w:val="001000000000" w:firstRow="0" w:lastRow="0" w:firstColumn="1" w:lastColumn="0" w:oddVBand="0" w:evenVBand="0" w:oddHBand="0" w:evenHBand="0" w:firstRowFirstColumn="0" w:firstRowLastColumn="0" w:lastRowFirstColumn="0" w:lastRowLastColumn="0"/>
            <w:tcW w:w="1555" w:type="dxa"/>
          </w:tcPr>
          <w:p w:rsidR="00D955D4" w:rsidRPr="00D955D4" w:rsidRDefault="00D955D4" w:rsidP="00D955D4">
            <w:pPr>
              <w:spacing w:before="100" w:beforeAutospacing="1" w:after="100" w:afterAutospacing="1" w:line="360" w:lineRule="auto"/>
              <w:jc w:val="center"/>
              <w:rPr>
                <w:rFonts w:ascii="Arial" w:eastAsia="Times New Roman" w:hAnsi="Arial" w:cs="Arial"/>
                <w:b w:val="0"/>
                <w:color w:val="222222"/>
                <w:lang w:eastAsia="es-SV"/>
              </w:rPr>
            </w:pPr>
            <w:r w:rsidRPr="00D955D4">
              <w:rPr>
                <w:rFonts w:ascii="Arial" w:eastAsia="Times New Roman" w:hAnsi="Arial" w:cs="Arial"/>
                <w:b w:val="0"/>
                <w:color w:val="222222"/>
                <w:lang w:eastAsia="es-SV"/>
              </w:rPr>
              <w:t>2017</w:t>
            </w:r>
          </w:p>
        </w:tc>
        <w:tc>
          <w:tcPr>
            <w:tcW w:w="2835" w:type="dxa"/>
          </w:tcPr>
          <w:p w:rsidR="00D955D4" w:rsidRPr="00D955D4" w:rsidRDefault="00D955D4" w:rsidP="00D955D4">
            <w:pPr>
              <w:spacing w:before="100" w:beforeAutospacing="1" w:after="100" w:afterAutospacing="1"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22222"/>
                <w:lang w:eastAsia="es-SV"/>
              </w:rPr>
            </w:pPr>
            <w:r w:rsidRPr="00D955D4">
              <w:rPr>
                <w:rFonts w:ascii="Arial" w:eastAsia="Times New Roman" w:hAnsi="Arial" w:cs="Arial"/>
                <w:color w:val="222222"/>
                <w:lang w:eastAsia="es-SV"/>
              </w:rPr>
              <w:t>129</w:t>
            </w:r>
          </w:p>
        </w:tc>
        <w:tc>
          <w:tcPr>
            <w:tcW w:w="1607" w:type="dxa"/>
          </w:tcPr>
          <w:p w:rsidR="00D955D4" w:rsidRPr="00D955D4" w:rsidRDefault="00D955D4" w:rsidP="00D955D4">
            <w:pPr>
              <w:spacing w:before="100" w:beforeAutospacing="1" w:after="100" w:afterAutospacing="1"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22222"/>
                <w:lang w:eastAsia="es-SV"/>
              </w:rPr>
            </w:pPr>
            <w:r w:rsidRPr="00D955D4">
              <w:rPr>
                <w:rFonts w:ascii="Arial" w:eastAsia="Times New Roman" w:hAnsi="Arial" w:cs="Arial"/>
                <w:color w:val="222222"/>
                <w:lang w:eastAsia="es-SV"/>
              </w:rPr>
              <w:t>2</w:t>
            </w:r>
          </w:p>
        </w:tc>
      </w:tr>
    </w:tbl>
    <w:p w:rsidR="00D955D4" w:rsidRPr="008D7C4A" w:rsidRDefault="00D955D4" w:rsidP="00D955D4">
      <w:pPr>
        <w:spacing w:before="100" w:beforeAutospacing="1" w:after="100" w:afterAutospacing="1" w:line="240" w:lineRule="auto"/>
        <w:rPr>
          <w:rFonts w:ascii="Arial" w:eastAsia="Times New Roman" w:hAnsi="Arial" w:cs="Arial"/>
          <w:color w:val="222222"/>
          <w:sz w:val="19"/>
          <w:szCs w:val="19"/>
          <w:lang w:eastAsia="es-SV"/>
        </w:rPr>
      </w:pPr>
    </w:p>
    <w:p w:rsidR="00CB39FE" w:rsidRPr="008D71A1" w:rsidRDefault="00BB7FCC" w:rsidP="001844F9">
      <w:pPr>
        <w:pStyle w:val="Ttulo1"/>
        <w:spacing w:after="240"/>
        <w:rPr>
          <w:rFonts w:ascii="Arial" w:hAnsi="Arial" w:cs="Arial"/>
          <w:b/>
          <w:sz w:val="28"/>
          <w:szCs w:val="28"/>
        </w:rPr>
      </w:pPr>
      <w:bookmarkStart w:id="5" w:name="_Toc488155262"/>
      <w:r w:rsidRPr="008D71A1">
        <w:rPr>
          <w:rFonts w:ascii="Arial" w:hAnsi="Arial" w:cs="Arial"/>
          <w:b/>
          <w:sz w:val="28"/>
          <w:szCs w:val="28"/>
        </w:rPr>
        <w:lastRenderedPageBreak/>
        <w:t>3</w:t>
      </w:r>
      <w:r w:rsidR="007F5170" w:rsidRPr="008D71A1">
        <w:rPr>
          <w:rFonts w:ascii="Arial" w:hAnsi="Arial" w:cs="Arial"/>
          <w:b/>
          <w:sz w:val="28"/>
          <w:szCs w:val="28"/>
        </w:rPr>
        <w:t xml:space="preserve">.- </w:t>
      </w:r>
      <w:r w:rsidR="000937BB" w:rsidRPr="008D71A1">
        <w:rPr>
          <w:rFonts w:ascii="Arial" w:hAnsi="Arial" w:cs="Arial"/>
          <w:b/>
          <w:sz w:val="28"/>
          <w:szCs w:val="28"/>
        </w:rPr>
        <w:t xml:space="preserve">DISMINUCION DEL </w:t>
      </w:r>
      <w:r w:rsidR="007F5170" w:rsidRPr="008D71A1">
        <w:rPr>
          <w:rFonts w:ascii="Arial" w:hAnsi="Arial" w:cs="Arial"/>
          <w:b/>
          <w:sz w:val="28"/>
          <w:szCs w:val="28"/>
        </w:rPr>
        <w:t>PRESUPUEST</w:t>
      </w:r>
      <w:r w:rsidR="000937BB" w:rsidRPr="008D71A1">
        <w:rPr>
          <w:rFonts w:ascii="Arial" w:hAnsi="Arial" w:cs="Arial"/>
          <w:b/>
          <w:sz w:val="28"/>
          <w:szCs w:val="28"/>
        </w:rPr>
        <w:t>O ASIGNADO AL IAIP</w:t>
      </w:r>
      <w:bookmarkEnd w:id="5"/>
    </w:p>
    <w:p w:rsidR="00577306" w:rsidRDefault="000937BB" w:rsidP="001844F9">
      <w:pPr>
        <w:spacing w:after="240" w:line="276" w:lineRule="auto"/>
        <w:jc w:val="both"/>
        <w:rPr>
          <w:rFonts w:ascii="Arial" w:hAnsi="Arial" w:cs="Arial"/>
          <w:sz w:val="24"/>
          <w:szCs w:val="24"/>
        </w:rPr>
      </w:pPr>
      <w:r w:rsidRPr="001844F9">
        <w:rPr>
          <w:rFonts w:ascii="Arial" w:hAnsi="Arial" w:cs="Arial"/>
          <w:sz w:val="24"/>
          <w:szCs w:val="24"/>
        </w:rPr>
        <w:t xml:space="preserve">El </w:t>
      </w:r>
      <w:r w:rsidR="00577306" w:rsidRPr="001844F9">
        <w:rPr>
          <w:rFonts w:ascii="Arial" w:hAnsi="Arial" w:cs="Arial"/>
          <w:sz w:val="24"/>
          <w:szCs w:val="24"/>
        </w:rPr>
        <w:t xml:space="preserve">Instituto </w:t>
      </w:r>
      <w:r w:rsidRPr="001844F9">
        <w:rPr>
          <w:rFonts w:ascii="Arial" w:hAnsi="Arial" w:cs="Arial"/>
          <w:sz w:val="24"/>
          <w:szCs w:val="24"/>
        </w:rPr>
        <w:t xml:space="preserve">de Acceso a la </w:t>
      </w:r>
      <w:r w:rsidR="00577306" w:rsidRPr="001844F9">
        <w:rPr>
          <w:rFonts w:ascii="Arial" w:hAnsi="Arial" w:cs="Arial"/>
          <w:sz w:val="24"/>
          <w:szCs w:val="24"/>
        </w:rPr>
        <w:t xml:space="preserve">ha experimentado un crecimiento en la demanda de servicios por parte de la población y entes obligados, en contraparte la asignación presupuestaria ha disminuido en algunos ejercicios fiscales, tal como se muestra en el cuadro No. </w:t>
      </w:r>
      <w:r w:rsidR="00ED74E0">
        <w:rPr>
          <w:rFonts w:ascii="Arial" w:hAnsi="Arial" w:cs="Arial"/>
          <w:sz w:val="24"/>
          <w:szCs w:val="24"/>
        </w:rPr>
        <w:t>8</w:t>
      </w:r>
      <w:r w:rsidR="00577306" w:rsidRPr="001844F9">
        <w:rPr>
          <w:rFonts w:ascii="Arial" w:hAnsi="Arial" w:cs="Arial"/>
          <w:sz w:val="24"/>
          <w:szCs w:val="24"/>
        </w:rPr>
        <w:t xml:space="preserve">,  lo que ha llevado a desarrollar una estrategia para suplir con los recursos disponibles dicha demanda, así como también realizar acciones continuas para lograr eficiencia organizacional, por tal motivo se hace necesario mayores recursos para la </w:t>
      </w:r>
      <w:r w:rsidR="00ED74E0">
        <w:rPr>
          <w:rFonts w:ascii="Arial" w:hAnsi="Arial" w:cs="Arial"/>
          <w:sz w:val="24"/>
          <w:szCs w:val="24"/>
        </w:rPr>
        <w:t xml:space="preserve">prestación de servicios a </w:t>
      </w:r>
      <w:r w:rsidR="00577306" w:rsidRPr="001844F9">
        <w:rPr>
          <w:rFonts w:ascii="Arial" w:hAnsi="Arial" w:cs="Arial"/>
          <w:sz w:val="24"/>
          <w:szCs w:val="24"/>
        </w:rPr>
        <w:t xml:space="preserve">la población y entes obligados, considerando el natural incremento de  los gastos de bienes y servicios, de recursos humanos, tecnología y otros necesarios.  </w:t>
      </w:r>
    </w:p>
    <w:p w:rsidR="00577306" w:rsidRPr="001844F9" w:rsidRDefault="00577306" w:rsidP="00745F6C">
      <w:pPr>
        <w:spacing w:line="276" w:lineRule="auto"/>
        <w:jc w:val="center"/>
        <w:rPr>
          <w:rFonts w:ascii="Arial" w:hAnsi="Arial" w:cs="Arial"/>
          <w:sz w:val="24"/>
          <w:szCs w:val="24"/>
        </w:rPr>
      </w:pPr>
      <w:r w:rsidRPr="001844F9">
        <w:rPr>
          <w:rFonts w:ascii="Arial" w:hAnsi="Arial" w:cs="Arial"/>
          <w:sz w:val="24"/>
          <w:szCs w:val="24"/>
        </w:rPr>
        <w:t xml:space="preserve">Cuadro No. </w:t>
      </w:r>
      <w:r w:rsidR="00ED74E0">
        <w:rPr>
          <w:rFonts w:ascii="Arial" w:hAnsi="Arial" w:cs="Arial"/>
          <w:sz w:val="24"/>
          <w:szCs w:val="24"/>
        </w:rPr>
        <w:t>8</w:t>
      </w:r>
      <w:r w:rsidRPr="001844F9">
        <w:rPr>
          <w:rFonts w:ascii="Arial" w:hAnsi="Arial" w:cs="Arial"/>
          <w:sz w:val="24"/>
          <w:szCs w:val="24"/>
        </w:rPr>
        <w:t xml:space="preserve"> Asignación presupuestaria por año (2013 – 20</w:t>
      </w:r>
      <w:r w:rsidR="00D25AEC" w:rsidRPr="001844F9">
        <w:rPr>
          <w:rFonts w:ascii="Arial" w:hAnsi="Arial" w:cs="Arial"/>
          <w:sz w:val="24"/>
          <w:szCs w:val="24"/>
        </w:rPr>
        <w:t>17</w:t>
      </w:r>
      <w:r w:rsidRPr="001844F9">
        <w:rPr>
          <w:rFonts w:ascii="Arial" w:hAnsi="Arial" w:cs="Arial"/>
          <w:sz w:val="24"/>
          <w:szCs w:val="24"/>
        </w:rPr>
        <w:t>).</w:t>
      </w:r>
    </w:p>
    <w:p w:rsidR="00577306" w:rsidRPr="001844F9" w:rsidRDefault="00577306" w:rsidP="00577306">
      <w:pPr>
        <w:spacing w:line="276" w:lineRule="auto"/>
        <w:jc w:val="both"/>
        <w:rPr>
          <w:rFonts w:ascii="Arial" w:hAnsi="Arial" w:cs="Arial"/>
          <w:sz w:val="24"/>
          <w:szCs w:val="24"/>
        </w:rPr>
      </w:pPr>
      <w:r w:rsidRPr="001844F9">
        <w:rPr>
          <w:rFonts w:ascii="Arial" w:hAnsi="Arial" w:cs="Arial"/>
          <w:noProof/>
          <w:sz w:val="24"/>
          <w:szCs w:val="24"/>
          <w:lang w:eastAsia="es-SV"/>
        </w:rPr>
        <w:drawing>
          <wp:inline distT="0" distB="0" distL="0" distR="0">
            <wp:extent cx="5724525" cy="1971675"/>
            <wp:effectExtent l="0" t="0" r="9525"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24525" cy="1971675"/>
                    </a:xfrm>
                    <a:prstGeom prst="rect">
                      <a:avLst/>
                    </a:prstGeom>
                    <a:noFill/>
                    <a:ln>
                      <a:noFill/>
                    </a:ln>
                  </pic:spPr>
                </pic:pic>
              </a:graphicData>
            </a:graphic>
          </wp:inline>
        </w:drawing>
      </w:r>
    </w:p>
    <w:p w:rsidR="002F7078" w:rsidRDefault="002F7078" w:rsidP="00577306">
      <w:pPr>
        <w:spacing w:line="276" w:lineRule="auto"/>
        <w:jc w:val="both"/>
        <w:rPr>
          <w:rFonts w:ascii="Arial" w:hAnsi="Arial" w:cs="Arial"/>
          <w:bCs/>
          <w:iCs/>
          <w:color w:val="000000"/>
          <w:sz w:val="24"/>
          <w:szCs w:val="24"/>
        </w:rPr>
      </w:pPr>
    </w:p>
    <w:p w:rsidR="00577306" w:rsidRPr="001844F9" w:rsidRDefault="00577306" w:rsidP="00577306">
      <w:pPr>
        <w:spacing w:line="276" w:lineRule="auto"/>
        <w:jc w:val="both"/>
        <w:rPr>
          <w:rFonts w:ascii="Arial" w:hAnsi="Arial" w:cs="Arial"/>
          <w:bCs/>
          <w:iCs/>
          <w:color w:val="000000"/>
          <w:sz w:val="24"/>
          <w:szCs w:val="24"/>
        </w:rPr>
      </w:pPr>
      <w:r w:rsidRPr="001844F9">
        <w:rPr>
          <w:rFonts w:ascii="Arial" w:hAnsi="Arial" w:cs="Arial"/>
          <w:bCs/>
          <w:iCs/>
          <w:color w:val="000000"/>
          <w:sz w:val="24"/>
          <w:szCs w:val="24"/>
        </w:rPr>
        <w:t xml:space="preserve">Es preciso citar que a inicios de la formulación del presupuesto 2017, el Ministerio de Hacienda emitió el techo presupuestario para el IAIP por un monto de Un millón </w:t>
      </w:r>
      <w:r w:rsidR="009F591E" w:rsidRPr="00E91FC4">
        <w:rPr>
          <w:rFonts w:ascii="Arial" w:hAnsi="Arial" w:cs="Arial"/>
          <w:bCs/>
          <w:iCs/>
          <w:color w:val="000000"/>
          <w:sz w:val="24"/>
          <w:szCs w:val="24"/>
        </w:rPr>
        <w:t xml:space="preserve">Cuatrocientos </w:t>
      </w:r>
      <w:r w:rsidRPr="00E91FC4">
        <w:rPr>
          <w:rFonts w:ascii="Arial" w:hAnsi="Arial" w:cs="Arial"/>
          <w:bCs/>
          <w:iCs/>
          <w:color w:val="000000"/>
          <w:sz w:val="24"/>
          <w:szCs w:val="24"/>
        </w:rPr>
        <w:t xml:space="preserve">Cincuenta y Dos Mil Setecientos Dólares de los Estados Unidos de América (US$1,452,700.00), posteriormente dicho Ministerio presento el consolidado del Proyecto del Presupuesto de la Nación a la Honorable Asamblea Legislativa, recortando al proyecto de presupuesto del IAIP en Cincuenta y Seis Mil Ocho Cientos Treinta Dólares de los Estados Unidos de América (US$56,830.00), resultando un Presupuesto aprobado para el año 2017 de Un Millón Trecientos Noventa y Cinco Mil Ocho Cientos Setenta Dólares de los Estados Unidos de América (US$1,395,870.00), </w:t>
      </w:r>
      <w:r w:rsidR="00D64588" w:rsidRPr="00E91FC4">
        <w:rPr>
          <w:rFonts w:ascii="Arial" w:hAnsi="Arial" w:cs="Arial"/>
          <w:bCs/>
          <w:iCs/>
          <w:color w:val="000000"/>
          <w:sz w:val="24"/>
          <w:szCs w:val="24"/>
        </w:rPr>
        <w:t xml:space="preserve">según detalle en cuadro No </w:t>
      </w:r>
      <w:r w:rsidR="00ED74E0" w:rsidRPr="00E91FC4">
        <w:rPr>
          <w:rFonts w:ascii="Arial" w:hAnsi="Arial" w:cs="Arial"/>
          <w:bCs/>
          <w:iCs/>
          <w:color w:val="000000"/>
          <w:sz w:val="24"/>
          <w:szCs w:val="24"/>
        </w:rPr>
        <w:t>9</w:t>
      </w:r>
      <w:r w:rsidR="00D64588" w:rsidRPr="00E91FC4">
        <w:rPr>
          <w:rFonts w:ascii="Arial" w:hAnsi="Arial" w:cs="Arial"/>
          <w:bCs/>
          <w:iCs/>
          <w:color w:val="000000"/>
          <w:sz w:val="24"/>
          <w:szCs w:val="24"/>
        </w:rPr>
        <w:t xml:space="preserve">, dicha asignación </w:t>
      </w:r>
      <w:r w:rsidRPr="00E91FC4">
        <w:rPr>
          <w:rFonts w:ascii="Arial" w:hAnsi="Arial" w:cs="Arial"/>
          <w:bCs/>
          <w:iCs/>
          <w:color w:val="000000"/>
          <w:sz w:val="24"/>
          <w:szCs w:val="24"/>
        </w:rPr>
        <w:t>cubre únicamente gastos corrientes básicos</w:t>
      </w:r>
      <w:r w:rsidR="009F591E" w:rsidRPr="00E91FC4">
        <w:rPr>
          <w:rFonts w:ascii="Arial" w:hAnsi="Arial" w:cs="Arial"/>
          <w:bCs/>
          <w:iCs/>
          <w:color w:val="000000"/>
          <w:sz w:val="24"/>
          <w:szCs w:val="24"/>
        </w:rPr>
        <w:t xml:space="preserve">, siendo </w:t>
      </w:r>
      <w:r w:rsidRPr="00E91FC4">
        <w:rPr>
          <w:rFonts w:ascii="Arial" w:hAnsi="Arial" w:cs="Arial"/>
          <w:bCs/>
          <w:iCs/>
          <w:color w:val="000000"/>
          <w:sz w:val="24"/>
          <w:szCs w:val="24"/>
        </w:rPr>
        <w:t xml:space="preserve">insuficiente para cumplir con las proyecciones de actividades plasmadas </w:t>
      </w:r>
      <w:r w:rsidR="00D64588" w:rsidRPr="00E91FC4">
        <w:rPr>
          <w:rFonts w:ascii="Arial" w:hAnsi="Arial" w:cs="Arial"/>
          <w:bCs/>
          <w:iCs/>
          <w:color w:val="000000"/>
          <w:sz w:val="24"/>
          <w:szCs w:val="24"/>
        </w:rPr>
        <w:t>para el año 2017 y en las demás</w:t>
      </w:r>
      <w:r w:rsidR="00D64588">
        <w:rPr>
          <w:rFonts w:ascii="Arial" w:hAnsi="Arial" w:cs="Arial"/>
          <w:bCs/>
          <w:iCs/>
          <w:color w:val="000000"/>
          <w:sz w:val="24"/>
          <w:szCs w:val="24"/>
        </w:rPr>
        <w:t xml:space="preserve"> actividades de los años posteriores según </w:t>
      </w:r>
      <w:r w:rsidRPr="001844F9">
        <w:rPr>
          <w:rFonts w:ascii="Arial" w:hAnsi="Arial" w:cs="Arial"/>
          <w:bCs/>
          <w:iCs/>
          <w:color w:val="000000"/>
          <w:sz w:val="24"/>
          <w:szCs w:val="24"/>
        </w:rPr>
        <w:t xml:space="preserve">el plan estratégico institucional 2017 -2021, </w:t>
      </w:r>
      <w:r w:rsidR="00D64588">
        <w:rPr>
          <w:rFonts w:ascii="Arial" w:hAnsi="Arial" w:cs="Arial"/>
          <w:bCs/>
          <w:iCs/>
          <w:color w:val="000000"/>
          <w:sz w:val="24"/>
          <w:szCs w:val="24"/>
        </w:rPr>
        <w:t xml:space="preserve">el cual está alineado con </w:t>
      </w:r>
      <w:r w:rsidRPr="001844F9">
        <w:rPr>
          <w:rFonts w:ascii="Arial" w:hAnsi="Arial" w:cs="Arial"/>
          <w:bCs/>
          <w:iCs/>
          <w:color w:val="000000"/>
          <w:sz w:val="24"/>
          <w:szCs w:val="24"/>
        </w:rPr>
        <w:t xml:space="preserve">los mandatos que la Ley de Acceso a la Información </w:t>
      </w:r>
      <w:r w:rsidR="00D64588" w:rsidRPr="001844F9">
        <w:rPr>
          <w:rFonts w:ascii="Arial" w:hAnsi="Arial" w:cs="Arial"/>
          <w:bCs/>
          <w:iCs/>
          <w:color w:val="000000"/>
          <w:sz w:val="24"/>
          <w:szCs w:val="24"/>
        </w:rPr>
        <w:t>Pública</w:t>
      </w:r>
      <w:r w:rsidRPr="001844F9">
        <w:rPr>
          <w:rFonts w:ascii="Arial" w:hAnsi="Arial" w:cs="Arial"/>
          <w:bCs/>
          <w:iCs/>
          <w:color w:val="000000"/>
          <w:sz w:val="24"/>
          <w:szCs w:val="24"/>
        </w:rPr>
        <w:t xml:space="preserve"> establece</w:t>
      </w:r>
      <w:r w:rsidR="00D64588">
        <w:rPr>
          <w:rFonts w:ascii="Arial" w:hAnsi="Arial" w:cs="Arial"/>
          <w:bCs/>
          <w:iCs/>
          <w:color w:val="000000"/>
          <w:sz w:val="24"/>
          <w:szCs w:val="24"/>
        </w:rPr>
        <w:t xml:space="preserve"> al Instituto</w:t>
      </w:r>
      <w:r w:rsidRPr="001844F9">
        <w:rPr>
          <w:rFonts w:ascii="Arial" w:hAnsi="Arial" w:cs="Arial"/>
          <w:bCs/>
          <w:iCs/>
          <w:color w:val="000000"/>
          <w:sz w:val="24"/>
          <w:szCs w:val="24"/>
        </w:rPr>
        <w:t xml:space="preserve">. </w:t>
      </w:r>
    </w:p>
    <w:p w:rsidR="00577306" w:rsidRPr="001844F9" w:rsidRDefault="00577306" w:rsidP="00745F6C">
      <w:pPr>
        <w:spacing w:line="276" w:lineRule="auto"/>
        <w:jc w:val="center"/>
        <w:rPr>
          <w:rFonts w:ascii="Arial" w:hAnsi="Arial" w:cs="Arial"/>
          <w:sz w:val="24"/>
          <w:szCs w:val="24"/>
        </w:rPr>
      </w:pPr>
      <w:r w:rsidRPr="001844F9">
        <w:rPr>
          <w:rFonts w:ascii="Arial" w:hAnsi="Arial" w:cs="Arial"/>
          <w:sz w:val="24"/>
          <w:szCs w:val="24"/>
        </w:rPr>
        <w:lastRenderedPageBreak/>
        <w:t xml:space="preserve">Cuadro No </w:t>
      </w:r>
      <w:r w:rsidR="00ED74E0">
        <w:rPr>
          <w:rFonts w:ascii="Arial" w:hAnsi="Arial" w:cs="Arial"/>
          <w:sz w:val="24"/>
          <w:szCs w:val="24"/>
        </w:rPr>
        <w:t>9</w:t>
      </w:r>
      <w:r w:rsidRPr="001844F9">
        <w:rPr>
          <w:rFonts w:ascii="Arial" w:hAnsi="Arial" w:cs="Arial"/>
          <w:sz w:val="24"/>
          <w:szCs w:val="24"/>
        </w:rPr>
        <w:t xml:space="preserve">: </w:t>
      </w:r>
      <w:r w:rsidR="00D64588">
        <w:rPr>
          <w:rFonts w:ascii="Arial" w:hAnsi="Arial" w:cs="Arial"/>
          <w:sz w:val="24"/>
          <w:szCs w:val="24"/>
        </w:rPr>
        <w:t xml:space="preserve">Presupuesto presentado y disminuido para </w:t>
      </w:r>
      <w:r w:rsidR="00745F6C" w:rsidRPr="001844F9">
        <w:rPr>
          <w:rFonts w:ascii="Arial" w:hAnsi="Arial" w:cs="Arial"/>
          <w:sz w:val="24"/>
          <w:szCs w:val="24"/>
        </w:rPr>
        <w:t xml:space="preserve">el </w:t>
      </w:r>
      <w:r w:rsidRPr="001844F9">
        <w:rPr>
          <w:rFonts w:ascii="Arial" w:hAnsi="Arial" w:cs="Arial"/>
          <w:sz w:val="24"/>
          <w:szCs w:val="24"/>
        </w:rPr>
        <w:t>año 2017</w:t>
      </w:r>
    </w:p>
    <w:p w:rsidR="00577306" w:rsidRPr="008D71A1" w:rsidRDefault="00577306" w:rsidP="00577306">
      <w:pPr>
        <w:spacing w:line="276" w:lineRule="auto"/>
        <w:jc w:val="both"/>
        <w:rPr>
          <w:rFonts w:ascii="Arial" w:hAnsi="Arial" w:cs="Arial"/>
          <w:sz w:val="23"/>
          <w:szCs w:val="23"/>
        </w:rPr>
      </w:pPr>
      <w:r w:rsidRPr="008D71A1">
        <w:rPr>
          <w:rFonts w:ascii="Arial" w:hAnsi="Arial" w:cs="Arial"/>
          <w:noProof/>
          <w:lang w:eastAsia="es-SV"/>
        </w:rPr>
        <w:drawing>
          <wp:inline distT="0" distB="0" distL="0" distR="0">
            <wp:extent cx="5610225" cy="3343275"/>
            <wp:effectExtent l="0" t="0" r="9525"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0225" cy="3343275"/>
                    </a:xfrm>
                    <a:prstGeom prst="rect">
                      <a:avLst/>
                    </a:prstGeom>
                    <a:noFill/>
                    <a:ln>
                      <a:noFill/>
                    </a:ln>
                  </pic:spPr>
                </pic:pic>
              </a:graphicData>
            </a:graphic>
          </wp:inline>
        </w:drawing>
      </w:r>
    </w:p>
    <w:p w:rsidR="001844F9" w:rsidRDefault="001844F9" w:rsidP="00BB7FCC">
      <w:pPr>
        <w:pStyle w:val="Ttulo1"/>
        <w:rPr>
          <w:rFonts w:ascii="Arial" w:hAnsi="Arial" w:cs="Arial"/>
          <w:b/>
          <w:sz w:val="28"/>
          <w:szCs w:val="28"/>
        </w:rPr>
      </w:pPr>
    </w:p>
    <w:p w:rsidR="00CD331C" w:rsidRPr="008D71A1" w:rsidRDefault="00ED015C" w:rsidP="001844F9">
      <w:pPr>
        <w:pStyle w:val="Ttulo1"/>
        <w:spacing w:after="240"/>
        <w:rPr>
          <w:rFonts w:ascii="Arial" w:hAnsi="Arial" w:cs="Arial"/>
          <w:b/>
          <w:sz w:val="28"/>
          <w:szCs w:val="28"/>
        </w:rPr>
      </w:pPr>
      <w:bookmarkStart w:id="6" w:name="_Toc488155263"/>
      <w:r w:rsidRPr="008D71A1">
        <w:rPr>
          <w:rFonts w:ascii="Arial" w:hAnsi="Arial" w:cs="Arial"/>
          <w:b/>
          <w:sz w:val="28"/>
          <w:szCs w:val="28"/>
        </w:rPr>
        <w:t xml:space="preserve">4.- </w:t>
      </w:r>
      <w:r w:rsidR="00CB39FE" w:rsidRPr="008D71A1">
        <w:rPr>
          <w:rFonts w:ascii="Arial" w:hAnsi="Arial" w:cs="Arial"/>
          <w:b/>
          <w:sz w:val="28"/>
          <w:szCs w:val="28"/>
        </w:rPr>
        <w:t>RECURSOS FINANCIEROS</w:t>
      </w:r>
      <w:r w:rsidR="001F5E16" w:rsidRPr="008D71A1">
        <w:rPr>
          <w:rFonts w:ascii="Arial" w:hAnsi="Arial" w:cs="Arial"/>
          <w:b/>
          <w:sz w:val="28"/>
          <w:szCs w:val="28"/>
        </w:rPr>
        <w:t xml:space="preserve"> ADICIONALES</w:t>
      </w:r>
      <w:bookmarkEnd w:id="6"/>
      <w:r w:rsidR="00DD4570">
        <w:rPr>
          <w:rFonts w:ascii="Arial" w:hAnsi="Arial" w:cs="Arial"/>
          <w:b/>
          <w:sz w:val="28"/>
          <w:szCs w:val="28"/>
        </w:rPr>
        <w:t xml:space="preserve"> REQUERIDOS </w:t>
      </w:r>
    </w:p>
    <w:p w:rsidR="001F5E16" w:rsidRDefault="008C2887" w:rsidP="001844F9">
      <w:pPr>
        <w:spacing w:after="240" w:line="276" w:lineRule="auto"/>
        <w:jc w:val="both"/>
        <w:rPr>
          <w:rFonts w:ascii="Arial" w:hAnsi="Arial" w:cs="Arial"/>
          <w:sz w:val="24"/>
          <w:szCs w:val="24"/>
        </w:rPr>
      </w:pPr>
      <w:r>
        <w:rPr>
          <w:rFonts w:ascii="Arial" w:hAnsi="Arial" w:cs="Arial"/>
          <w:sz w:val="24"/>
          <w:szCs w:val="24"/>
        </w:rPr>
        <w:t>Con la</w:t>
      </w:r>
      <w:r w:rsidR="001F5E16" w:rsidRPr="00ED74E0">
        <w:rPr>
          <w:rFonts w:ascii="Arial" w:hAnsi="Arial" w:cs="Arial"/>
          <w:sz w:val="24"/>
          <w:szCs w:val="24"/>
        </w:rPr>
        <w:t xml:space="preserve"> asignación presupuestaria</w:t>
      </w:r>
      <w:r>
        <w:rPr>
          <w:rFonts w:ascii="Arial" w:hAnsi="Arial" w:cs="Arial"/>
          <w:sz w:val="24"/>
          <w:szCs w:val="24"/>
        </w:rPr>
        <w:t xml:space="preserve"> 2017</w:t>
      </w:r>
      <w:r w:rsidR="001F5E16" w:rsidRPr="00ED74E0">
        <w:rPr>
          <w:rFonts w:ascii="Arial" w:hAnsi="Arial" w:cs="Arial"/>
          <w:sz w:val="24"/>
          <w:szCs w:val="24"/>
        </w:rPr>
        <w:t xml:space="preserve"> de </w:t>
      </w:r>
      <w:r w:rsidR="001F5E16" w:rsidRPr="00ED74E0">
        <w:rPr>
          <w:rFonts w:ascii="Arial" w:hAnsi="Arial" w:cs="Arial"/>
          <w:bCs/>
          <w:iCs/>
          <w:color w:val="000000"/>
          <w:sz w:val="24"/>
          <w:szCs w:val="24"/>
        </w:rPr>
        <w:t>Un Millón Trecientos Noventa y Cinco Mil Ocho</w:t>
      </w:r>
      <w:r w:rsidR="001D2152">
        <w:rPr>
          <w:rFonts w:ascii="Arial" w:hAnsi="Arial" w:cs="Arial"/>
          <w:bCs/>
          <w:iCs/>
          <w:color w:val="000000"/>
          <w:sz w:val="24"/>
          <w:szCs w:val="24"/>
        </w:rPr>
        <w:t>c</w:t>
      </w:r>
      <w:r w:rsidR="001F5E16" w:rsidRPr="00ED74E0">
        <w:rPr>
          <w:rFonts w:ascii="Arial" w:hAnsi="Arial" w:cs="Arial"/>
          <w:bCs/>
          <w:iCs/>
          <w:color w:val="000000"/>
          <w:sz w:val="24"/>
          <w:szCs w:val="24"/>
        </w:rPr>
        <w:t>ientos Setenta Dólares de los Estados Unidos de América (US$1,395,870.00), al finalizar el primer semestre del ejercicio</w:t>
      </w:r>
      <w:r w:rsidR="002F7078" w:rsidRPr="00ED74E0">
        <w:rPr>
          <w:rFonts w:ascii="Arial" w:hAnsi="Arial" w:cs="Arial"/>
          <w:bCs/>
          <w:iCs/>
          <w:color w:val="000000"/>
          <w:sz w:val="24"/>
          <w:szCs w:val="24"/>
        </w:rPr>
        <w:t>,</w:t>
      </w:r>
      <w:r w:rsidR="001F5E16" w:rsidRPr="00ED74E0">
        <w:rPr>
          <w:rFonts w:ascii="Arial" w:hAnsi="Arial" w:cs="Arial"/>
          <w:bCs/>
          <w:iCs/>
          <w:color w:val="000000"/>
          <w:sz w:val="24"/>
          <w:szCs w:val="24"/>
        </w:rPr>
        <w:t xml:space="preserve"> se logró una ejecución de 55%</w:t>
      </w:r>
      <w:r w:rsidR="001F5E16" w:rsidRPr="00ED74E0">
        <w:rPr>
          <w:rFonts w:ascii="Arial" w:hAnsi="Arial" w:cs="Arial"/>
          <w:sz w:val="24"/>
          <w:szCs w:val="24"/>
        </w:rPr>
        <w:t xml:space="preserve">, el restante 45% alcanza únicamente para cubrir los gastos en bienes y servicios hasta finales del tercer trimestre del presente </w:t>
      </w:r>
      <w:r w:rsidR="002F7078" w:rsidRPr="00ED74E0">
        <w:rPr>
          <w:rFonts w:ascii="Arial" w:hAnsi="Arial" w:cs="Arial"/>
          <w:sz w:val="24"/>
          <w:szCs w:val="24"/>
        </w:rPr>
        <w:t>año</w:t>
      </w:r>
      <w:r w:rsidR="001F5E16" w:rsidRPr="00ED74E0">
        <w:rPr>
          <w:rFonts w:ascii="Arial" w:hAnsi="Arial" w:cs="Arial"/>
          <w:sz w:val="24"/>
          <w:szCs w:val="24"/>
        </w:rPr>
        <w:t xml:space="preserve">, esta situación </w:t>
      </w:r>
      <w:r w:rsidR="002F7078" w:rsidRPr="00ED74E0">
        <w:rPr>
          <w:rFonts w:ascii="Arial" w:hAnsi="Arial" w:cs="Arial"/>
          <w:sz w:val="24"/>
          <w:szCs w:val="24"/>
        </w:rPr>
        <w:t xml:space="preserve">se complica </w:t>
      </w:r>
      <w:r w:rsidR="00EA2C66" w:rsidRPr="00ED74E0">
        <w:rPr>
          <w:rFonts w:ascii="Arial" w:hAnsi="Arial" w:cs="Arial"/>
          <w:sz w:val="24"/>
          <w:szCs w:val="24"/>
        </w:rPr>
        <w:t xml:space="preserve">aún más por </w:t>
      </w:r>
      <w:r w:rsidR="001F5E16" w:rsidRPr="00ED74E0">
        <w:rPr>
          <w:rFonts w:ascii="Arial" w:hAnsi="Arial" w:cs="Arial"/>
          <w:sz w:val="24"/>
          <w:szCs w:val="24"/>
        </w:rPr>
        <w:t xml:space="preserve">estar </w:t>
      </w:r>
      <w:r w:rsidR="001F5E16" w:rsidRPr="00ED74E0">
        <w:rPr>
          <w:rFonts w:ascii="Arial" w:hAnsi="Arial" w:cs="Arial"/>
          <w:bCs/>
          <w:iCs/>
          <w:color w:val="000000"/>
          <w:sz w:val="24"/>
          <w:szCs w:val="24"/>
        </w:rPr>
        <w:t xml:space="preserve">planificadas mayor cantidad de actividades operativas hacia la ciudadanía en el segundo semestre </w:t>
      </w:r>
      <w:r w:rsidR="001D2152" w:rsidRPr="00E91FC4">
        <w:rPr>
          <w:rFonts w:ascii="Arial" w:hAnsi="Arial" w:cs="Arial"/>
          <w:bCs/>
          <w:iCs/>
          <w:color w:val="000000"/>
          <w:sz w:val="24"/>
          <w:szCs w:val="24"/>
        </w:rPr>
        <w:t>del</w:t>
      </w:r>
      <w:r w:rsidR="001D2152">
        <w:rPr>
          <w:rFonts w:ascii="Arial" w:hAnsi="Arial" w:cs="Arial"/>
          <w:bCs/>
          <w:iCs/>
          <w:color w:val="000000"/>
          <w:sz w:val="24"/>
          <w:szCs w:val="24"/>
        </w:rPr>
        <w:t xml:space="preserve"> </w:t>
      </w:r>
      <w:r>
        <w:rPr>
          <w:rFonts w:ascii="Arial" w:hAnsi="Arial" w:cs="Arial"/>
          <w:bCs/>
          <w:iCs/>
          <w:color w:val="000000"/>
          <w:sz w:val="24"/>
          <w:szCs w:val="24"/>
        </w:rPr>
        <w:t>presente</w:t>
      </w:r>
      <w:r w:rsidR="001F5E16" w:rsidRPr="00ED74E0">
        <w:rPr>
          <w:rFonts w:ascii="Arial" w:hAnsi="Arial" w:cs="Arial"/>
          <w:bCs/>
          <w:iCs/>
          <w:color w:val="000000"/>
          <w:sz w:val="24"/>
          <w:szCs w:val="24"/>
        </w:rPr>
        <w:t xml:space="preserve"> año; </w:t>
      </w:r>
      <w:r>
        <w:rPr>
          <w:rFonts w:ascii="Arial" w:hAnsi="Arial" w:cs="Arial"/>
          <w:sz w:val="24"/>
          <w:szCs w:val="24"/>
        </w:rPr>
        <w:t>necesitando</w:t>
      </w:r>
      <w:r w:rsidR="001F5E16" w:rsidRPr="00ED74E0">
        <w:rPr>
          <w:rFonts w:ascii="Arial" w:hAnsi="Arial" w:cs="Arial"/>
          <w:sz w:val="24"/>
          <w:szCs w:val="24"/>
        </w:rPr>
        <w:t xml:space="preserve"> recursos financieros para brindar cumplimiento a los procesos de formación, promoción y difusión de la Ley de Acceso a la Información Pública, para el trámite y resolución de  denuncias (Acceso a la información y Protección de datos personales), actividades relacionadas a la gestión documental y archivo, así como de los procesos de fiscalización. Por consiguiente el monto actualmente asignado en el presupuesto del ejercicio fiscal 2017 no es suficiente para  atender la creciente demanda de servicios. </w:t>
      </w:r>
    </w:p>
    <w:p w:rsidR="00656690" w:rsidRPr="00ED74E0" w:rsidRDefault="00656690" w:rsidP="001844F9">
      <w:pPr>
        <w:spacing w:after="240" w:line="276" w:lineRule="auto"/>
        <w:jc w:val="both"/>
        <w:rPr>
          <w:rFonts w:ascii="Arial" w:hAnsi="Arial" w:cs="Arial"/>
          <w:sz w:val="24"/>
          <w:szCs w:val="24"/>
        </w:rPr>
      </w:pPr>
    </w:p>
    <w:p w:rsidR="00577306" w:rsidRPr="00ED74E0" w:rsidRDefault="001F5E16" w:rsidP="00577306">
      <w:pPr>
        <w:spacing w:line="276" w:lineRule="auto"/>
        <w:jc w:val="both"/>
        <w:rPr>
          <w:rFonts w:ascii="Arial" w:hAnsi="Arial" w:cs="Arial"/>
          <w:sz w:val="24"/>
          <w:szCs w:val="24"/>
        </w:rPr>
      </w:pPr>
      <w:r w:rsidRPr="00ED74E0">
        <w:rPr>
          <w:rFonts w:ascii="Arial" w:hAnsi="Arial" w:cs="Arial"/>
          <w:sz w:val="24"/>
          <w:szCs w:val="24"/>
        </w:rPr>
        <w:lastRenderedPageBreak/>
        <w:t xml:space="preserve">Dado que en La </w:t>
      </w:r>
      <w:r w:rsidR="00577306" w:rsidRPr="00ED74E0">
        <w:rPr>
          <w:rFonts w:ascii="Arial" w:hAnsi="Arial" w:cs="Arial"/>
          <w:sz w:val="24"/>
          <w:szCs w:val="24"/>
        </w:rPr>
        <w:t>Ley de Acceso a la Información Pública</w:t>
      </w:r>
      <w:r w:rsidRPr="00ED74E0">
        <w:rPr>
          <w:rFonts w:ascii="Arial" w:hAnsi="Arial" w:cs="Arial"/>
          <w:sz w:val="24"/>
          <w:szCs w:val="24"/>
        </w:rPr>
        <w:t xml:space="preserve">, </w:t>
      </w:r>
      <w:r w:rsidR="00577306" w:rsidRPr="00ED74E0">
        <w:rPr>
          <w:rFonts w:ascii="Arial" w:hAnsi="Arial" w:cs="Arial"/>
          <w:sz w:val="24"/>
          <w:szCs w:val="24"/>
        </w:rPr>
        <w:t xml:space="preserve">establece </w:t>
      </w:r>
      <w:r w:rsidRPr="00ED74E0">
        <w:rPr>
          <w:rFonts w:ascii="Arial" w:hAnsi="Arial" w:cs="Arial"/>
          <w:sz w:val="24"/>
          <w:szCs w:val="24"/>
        </w:rPr>
        <w:t xml:space="preserve">en el Art. 108 </w:t>
      </w:r>
      <w:r w:rsidR="00577306" w:rsidRPr="00ED74E0">
        <w:rPr>
          <w:rFonts w:ascii="Arial" w:hAnsi="Arial" w:cs="Arial"/>
          <w:sz w:val="24"/>
          <w:szCs w:val="24"/>
        </w:rPr>
        <w:t xml:space="preserve">que </w:t>
      </w:r>
      <w:r w:rsidRPr="00ED74E0">
        <w:rPr>
          <w:rFonts w:ascii="Arial" w:hAnsi="Arial" w:cs="Arial"/>
          <w:sz w:val="24"/>
          <w:szCs w:val="24"/>
        </w:rPr>
        <w:t xml:space="preserve">en </w:t>
      </w:r>
      <w:r w:rsidR="00ED74E0">
        <w:rPr>
          <w:rFonts w:ascii="Arial" w:hAnsi="Arial" w:cs="Arial"/>
          <w:sz w:val="24"/>
          <w:szCs w:val="24"/>
        </w:rPr>
        <w:t xml:space="preserve">el </w:t>
      </w:r>
      <w:r w:rsidR="00577306" w:rsidRPr="00ED74E0">
        <w:rPr>
          <w:rFonts w:ascii="Arial" w:hAnsi="Arial" w:cs="Arial"/>
          <w:sz w:val="24"/>
          <w:szCs w:val="24"/>
        </w:rPr>
        <w:t xml:space="preserve">“Presupuesto General de la Nación </w:t>
      </w:r>
      <w:r w:rsidRPr="00ED74E0">
        <w:rPr>
          <w:rFonts w:ascii="Arial" w:hAnsi="Arial" w:cs="Arial"/>
          <w:sz w:val="24"/>
          <w:szCs w:val="24"/>
        </w:rPr>
        <w:t xml:space="preserve">se </w:t>
      </w:r>
      <w:r w:rsidR="00577306" w:rsidRPr="00ED74E0">
        <w:rPr>
          <w:rFonts w:ascii="Arial" w:hAnsi="Arial" w:cs="Arial"/>
          <w:sz w:val="24"/>
          <w:szCs w:val="24"/>
        </w:rPr>
        <w:t xml:space="preserve">deberá establecer la partida presupuestaria correspondiente para la instalación, integración y funcionamiento del Instituto”, </w:t>
      </w:r>
      <w:r w:rsidRPr="00ED74E0">
        <w:rPr>
          <w:rFonts w:ascii="Arial" w:hAnsi="Arial" w:cs="Arial"/>
          <w:sz w:val="24"/>
          <w:szCs w:val="24"/>
        </w:rPr>
        <w:t xml:space="preserve">y en el contexto actual que </w:t>
      </w:r>
      <w:r w:rsidR="00577306" w:rsidRPr="00ED74E0">
        <w:rPr>
          <w:rFonts w:ascii="Arial" w:hAnsi="Arial" w:cs="Arial"/>
          <w:sz w:val="24"/>
          <w:szCs w:val="24"/>
        </w:rPr>
        <w:t xml:space="preserve">el techo presupuestario asignado, </w:t>
      </w:r>
      <w:r w:rsidRPr="00ED74E0">
        <w:rPr>
          <w:rFonts w:ascii="Arial" w:hAnsi="Arial" w:cs="Arial"/>
          <w:sz w:val="24"/>
          <w:szCs w:val="24"/>
        </w:rPr>
        <w:t xml:space="preserve">es insuficiente para finalizar el periodo </w:t>
      </w:r>
      <w:r w:rsidR="00656690">
        <w:rPr>
          <w:rFonts w:ascii="Arial" w:hAnsi="Arial" w:cs="Arial"/>
          <w:sz w:val="24"/>
          <w:szCs w:val="24"/>
        </w:rPr>
        <w:t>fiscal 2017</w:t>
      </w:r>
      <w:r w:rsidRPr="00ED74E0">
        <w:rPr>
          <w:rFonts w:ascii="Arial" w:hAnsi="Arial" w:cs="Arial"/>
          <w:sz w:val="24"/>
          <w:szCs w:val="24"/>
        </w:rPr>
        <w:t xml:space="preserve">, </w:t>
      </w:r>
      <w:r w:rsidR="00577306" w:rsidRPr="00ED74E0">
        <w:rPr>
          <w:rFonts w:ascii="Arial" w:hAnsi="Arial" w:cs="Arial"/>
          <w:sz w:val="24"/>
          <w:szCs w:val="24"/>
        </w:rPr>
        <w:t>el Instituto solicita</w:t>
      </w:r>
      <w:r w:rsidRPr="00ED74E0">
        <w:rPr>
          <w:rFonts w:ascii="Arial" w:hAnsi="Arial" w:cs="Arial"/>
          <w:sz w:val="24"/>
          <w:szCs w:val="24"/>
        </w:rPr>
        <w:t xml:space="preserve"> </w:t>
      </w:r>
      <w:r w:rsidR="00ED74E0">
        <w:rPr>
          <w:rFonts w:ascii="Arial" w:hAnsi="Arial" w:cs="Arial"/>
          <w:sz w:val="24"/>
          <w:szCs w:val="24"/>
        </w:rPr>
        <w:t>la asignación de</w:t>
      </w:r>
      <w:r w:rsidR="00577306" w:rsidRPr="00ED74E0">
        <w:rPr>
          <w:rFonts w:ascii="Arial" w:hAnsi="Arial" w:cs="Arial"/>
          <w:sz w:val="24"/>
          <w:szCs w:val="24"/>
        </w:rPr>
        <w:t xml:space="preserve"> un presupuesto adicional de Trecientos Cincuenta Mil Dólares de los Estados Unidos de América (US$350,000.00), a fin de cumplir  con las atribuciones y mandatos que la Ley de Acceso a la Información Pública </w:t>
      </w:r>
      <w:r w:rsidR="00745F6C" w:rsidRPr="00ED74E0">
        <w:rPr>
          <w:rFonts w:ascii="Arial" w:hAnsi="Arial" w:cs="Arial"/>
          <w:sz w:val="24"/>
          <w:szCs w:val="24"/>
        </w:rPr>
        <w:t>mandata</w:t>
      </w:r>
      <w:r w:rsidR="00577306" w:rsidRPr="00ED74E0">
        <w:rPr>
          <w:rFonts w:ascii="Arial" w:hAnsi="Arial" w:cs="Arial"/>
          <w:sz w:val="24"/>
          <w:szCs w:val="24"/>
        </w:rPr>
        <w:t xml:space="preserve">. </w:t>
      </w:r>
      <w:r w:rsidR="00D64588" w:rsidRPr="00ED74E0">
        <w:rPr>
          <w:rFonts w:ascii="Arial" w:hAnsi="Arial" w:cs="Arial"/>
          <w:sz w:val="24"/>
          <w:szCs w:val="24"/>
        </w:rPr>
        <w:t xml:space="preserve">En el cuadro resumen No </w:t>
      </w:r>
      <w:r w:rsidR="00ED74E0">
        <w:rPr>
          <w:rFonts w:ascii="Arial" w:hAnsi="Arial" w:cs="Arial"/>
          <w:sz w:val="24"/>
          <w:szCs w:val="24"/>
        </w:rPr>
        <w:t>10</w:t>
      </w:r>
      <w:r w:rsidR="00D64588" w:rsidRPr="00ED74E0">
        <w:rPr>
          <w:rFonts w:ascii="Arial" w:hAnsi="Arial" w:cs="Arial"/>
          <w:sz w:val="24"/>
          <w:szCs w:val="24"/>
        </w:rPr>
        <w:t xml:space="preserve">, </w:t>
      </w:r>
      <w:r w:rsidR="00745F6C" w:rsidRPr="00ED74E0">
        <w:rPr>
          <w:rFonts w:ascii="Arial" w:hAnsi="Arial" w:cs="Arial"/>
          <w:sz w:val="24"/>
          <w:szCs w:val="24"/>
        </w:rPr>
        <w:t>s</w:t>
      </w:r>
      <w:r w:rsidR="00577306" w:rsidRPr="00ED74E0">
        <w:rPr>
          <w:rFonts w:ascii="Arial" w:hAnsi="Arial" w:cs="Arial"/>
          <w:sz w:val="24"/>
          <w:szCs w:val="24"/>
        </w:rPr>
        <w:t xml:space="preserve">e presenta </w:t>
      </w:r>
      <w:r w:rsidR="00745F6C" w:rsidRPr="00ED74E0">
        <w:rPr>
          <w:rFonts w:ascii="Arial" w:hAnsi="Arial" w:cs="Arial"/>
          <w:sz w:val="24"/>
          <w:szCs w:val="24"/>
        </w:rPr>
        <w:t xml:space="preserve">un </w:t>
      </w:r>
      <w:r w:rsidR="00577306" w:rsidRPr="00ED74E0">
        <w:rPr>
          <w:rFonts w:ascii="Arial" w:hAnsi="Arial" w:cs="Arial"/>
          <w:sz w:val="24"/>
          <w:szCs w:val="24"/>
        </w:rPr>
        <w:t xml:space="preserve">detalle </w:t>
      </w:r>
      <w:r w:rsidR="00745F6C" w:rsidRPr="00ED74E0">
        <w:rPr>
          <w:rFonts w:ascii="Arial" w:hAnsi="Arial" w:cs="Arial"/>
          <w:sz w:val="24"/>
          <w:szCs w:val="24"/>
        </w:rPr>
        <w:t xml:space="preserve">general </w:t>
      </w:r>
      <w:r w:rsidR="00577306" w:rsidRPr="00ED74E0">
        <w:rPr>
          <w:rFonts w:ascii="Arial" w:hAnsi="Arial" w:cs="Arial"/>
          <w:sz w:val="24"/>
          <w:szCs w:val="24"/>
        </w:rPr>
        <w:t>del presupuesto solicitado por unidad presupuestaria, línea de trabajo y rubro.</w:t>
      </w:r>
    </w:p>
    <w:p w:rsidR="0067690A" w:rsidRPr="00ED74E0" w:rsidRDefault="0067690A" w:rsidP="00577306">
      <w:pPr>
        <w:spacing w:line="276" w:lineRule="auto"/>
        <w:jc w:val="both"/>
        <w:rPr>
          <w:rFonts w:ascii="Arial" w:hAnsi="Arial" w:cs="Arial"/>
          <w:sz w:val="24"/>
          <w:szCs w:val="24"/>
        </w:rPr>
      </w:pPr>
    </w:p>
    <w:p w:rsidR="00577306" w:rsidRPr="00ED74E0" w:rsidRDefault="00745F6C" w:rsidP="00745F6C">
      <w:pPr>
        <w:spacing w:line="276" w:lineRule="auto"/>
        <w:jc w:val="center"/>
        <w:rPr>
          <w:rFonts w:ascii="Arial" w:hAnsi="Arial" w:cs="Arial"/>
          <w:sz w:val="24"/>
          <w:szCs w:val="24"/>
        </w:rPr>
      </w:pPr>
      <w:r w:rsidRPr="00ED74E0">
        <w:rPr>
          <w:rFonts w:ascii="Arial" w:hAnsi="Arial" w:cs="Arial"/>
          <w:sz w:val="24"/>
          <w:szCs w:val="24"/>
        </w:rPr>
        <w:t xml:space="preserve">Cuadro No </w:t>
      </w:r>
      <w:r w:rsidR="00ED74E0">
        <w:rPr>
          <w:rFonts w:ascii="Arial" w:hAnsi="Arial" w:cs="Arial"/>
          <w:sz w:val="24"/>
          <w:szCs w:val="24"/>
        </w:rPr>
        <w:t>10</w:t>
      </w:r>
      <w:r w:rsidRPr="00ED74E0">
        <w:rPr>
          <w:rFonts w:ascii="Arial" w:hAnsi="Arial" w:cs="Arial"/>
          <w:sz w:val="24"/>
          <w:szCs w:val="24"/>
        </w:rPr>
        <w:t>: Consolidado del presupuesto adicional solicitado</w:t>
      </w:r>
    </w:p>
    <w:p w:rsidR="00577306" w:rsidRPr="00ED74E0" w:rsidRDefault="00577306" w:rsidP="00577306">
      <w:pPr>
        <w:spacing w:line="276" w:lineRule="auto"/>
        <w:jc w:val="both"/>
        <w:rPr>
          <w:rFonts w:ascii="Arial" w:hAnsi="Arial" w:cs="Arial"/>
          <w:sz w:val="24"/>
          <w:szCs w:val="24"/>
        </w:rPr>
      </w:pPr>
      <w:r w:rsidRPr="00ED74E0">
        <w:rPr>
          <w:rFonts w:ascii="Arial" w:hAnsi="Arial" w:cs="Arial"/>
          <w:noProof/>
          <w:sz w:val="24"/>
          <w:szCs w:val="24"/>
          <w:lang w:eastAsia="es-SV"/>
        </w:rPr>
        <w:drawing>
          <wp:inline distT="0" distB="0" distL="0" distR="0">
            <wp:extent cx="5610225" cy="1666875"/>
            <wp:effectExtent l="0" t="0" r="9525" b="952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0225" cy="1666875"/>
                    </a:xfrm>
                    <a:prstGeom prst="rect">
                      <a:avLst/>
                    </a:prstGeom>
                    <a:noFill/>
                    <a:ln>
                      <a:noFill/>
                    </a:ln>
                  </pic:spPr>
                </pic:pic>
              </a:graphicData>
            </a:graphic>
          </wp:inline>
        </w:drawing>
      </w:r>
    </w:p>
    <w:p w:rsidR="00577306" w:rsidRPr="00ED74E0" w:rsidRDefault="00577306" w:rsidP="00577306">
      <w:pPr>
        <w:spacing w:line="276" w:lineRule="auto"/>
        <w:jc w:val="both"/>
        <w:rPr>
          <w:rFonts w:ascii="Arial" w:hAnsi="Arial" w:cs="Arial"/>
          <w:sz w:val="24"/>
          <w:szCs w:val="24"/>
        </w:rPr>
      </w:pPr>
    </w:p>
    <w:p w:rsidR="001F5E16" w:rsidRPr="00ED74E0" w:rsidRDefault="001F5E16" w:rsidP="001F5E16">
      <w:pPr>
        <w:spacing w:line="276" w:lineRule="auto"/>
        <w:jc w:val="both"/>
        <w:rPr>
          <w:rFonts w:ascii="Arial" w:hAnsi="Arial" w:cs="Arial"/>
          <w:bCs/>
          <w:iCs/>
          <w:color w:val="000000"/>
          <w:sz w:val="24"/>
          <w:szCs w:val="24"/>
        </w:rPr>
      </w:pPr>
      <w:r w:rsidRPr="00ED74E0">
        <w:rPr>
          <w:rFonts w:ascii="Arial" w:hAnsi="Arial" w:cs="Arial"/>
          <w:bCs/>
          <w:iCs/>
          <w:color w:val="000000"/>
          <w:sz w:val="24"/>
          <w:szCs w:val="24"/>
        </w:rPr>
        <w:t xml:space="preserve">Por otra parte señalar que en </w:t>
      </w:r>
      <w:r w:rsidRPr="00ED74E0">
        <w:rPr>
          <w:rFonts w:ascii="Arial" w:hAnsi="Arial" w:cs="Arial"/>
          <w:bCs/>
          <w:iCs/>
          <w:sz w:val="24"/>
          <w:szCs w:val="24"/>
        </w:rPr>
        <w:t xml:space="preserve">recomendaciones dadas en el informe final de la </w:t>
      </w:r>
      <w:r w:rsidRPr="00ED74E0">
        <w:rPr>
          <w:rFonts w:ascii="Arial" w:hAnsi="Arial" w:cs="Arial"/>
          <w:sz w:val="24"/>
          <w:szCs w:val="24"/>
        </w:rPr>
        <w:t xml:space="preserve">Vigésima Octava Reunión del Comité de Expertos, del MECANISMO DE SEGUIMIENTO </w:t>
      </w:r>
      <w:r w:rsidR="009B7A84">
        <w:rPr>
          <w:rFonts w:ascii="Arial" w:hAnsi="Arial" w:cs="Arial"/>
          <w:sz w:val="24"/>
          <w:szCs w:val="24"/>
        </w:rPr>
        <w:t xml:space="preserve">PARA LA </w:t>
      </w:r>
      <w:r w:rsidRPr="00ED74E0">
        <w:rPr>
          <w:rFonts w:ascii="Arial" w:hAnsi="Arial" w:cs="Arial"/>
          <w:sz w:val="24"/>
          <w:szCs w:val="24"/>
        </w:rPr>
        <w:t xml:space="preserve">IMPLEMENTACIÓN </w:t>
      </w:r>
      <w:r w:rsidRPr="00E91FC4">
        <w:rPr>
          <w:rFonts w:ascii="Arial" w:hAnsi="Arial" w:cs="Arial"/>
          <w:sz w:val="24"/>
          <w:szCs w:val="24"/>
        </w:rPr>
        <w:t>DE LA CONVENCIÓN INTERAMERICANA CONTRA LA CORRUPCIÓN</w:t>
      </w:r>
      <w:r w:rsidR="009B7A84" w:rsidRPr="00E91FC4">
        <w:rPr>
          <w:rFonts w:ascii="Arial" w:hAnsi="Arial" w:cs="Arial"/>
          <w:sz w:val="24"/>
          <w:szCs w:val="24"/>
        </w:rPr>
        <w:t xml:space="preserve"> </w:t>
      </w:r>
      <w:r w:rsidRPr="00E91FC4">
        <w:rPr>
          <w:rFonts w:ascii="Arial" w:hAnsi="Arial" w:cs="Arial"/>
          <w:sz w:val="24"/>
          <w:szCs w:val="24"/>
        </w:rPr>
        <w:t>(MESI</w:t>
      </w:r>
      <w:r w:rsidR="00F00BD2" w:rsidRPr="00E91FC4">
        <w:rPr>
          <w:rFonts w:ascii="Arial" w:hAnsi="Arial" w:cs="Arial"/>
          <w:sz w:val="24"/>
          <w:szCs w:val="24"/>
        </w:rPr>
        <w:t>C</w:t>
      </w:r>
      <w:r w:rsidRPr="00E91FC4">
        <w:rPr>
          <w:rFonts w:ascii="Arial" w:hAnsi="Arial" w:cs="Arial"/>
          <w:sz w:val="24"/>
          <w:szCs w:val="24"/>
        </w:rPr>
        <w:t>IC)</w:t>
      </w:r>
      <w:r w:rsidR="009B7A84" w:rsidRPr="00E91FC4">
        <w:rPr>
          <w:rFonts w:ascii="Arial" w:hAnsi="Arial" w:cs="Arial"/>
          <w:sz w:val="24"/>
          <w:szCs w:val="24"/>
        </w:rPr>
        <w:t>/</w:t>
      </w:r>
      <w:r w:rsidR="009B7A84">
        <w:rPr>
          <w:rFonts w:ascii="Arial" w:hAnsi="Arial" w:cs="Arial"/>
          <w:sz w:val="24"/>
          <w:szCs w:val="24"/>
        </w:rPr>
        <w:t xml:space="preserve"> </w:t>
      </w:r>
      <w:r w:rsidR="009B7A84" w:rsidRPr="00ED74E0">
        <w:rPr>
          <w:rFonts w:ascii="Arial" w:hAnsi="Arial" w:cs="Arial"/>
          <w:sz w:val="24"/>
          <w:szCs w:val="24"/>
        </w:rPr>
        <w:t>OEA</w:t>
      </w:r>
      <w:r w:rsidR="009B7A84">
        <w:rPr>
          <w:rFonts w:ascii="Arial" w:hAnsi="Arial" w:cs="Arial"/>
          <w:sz w:val="24"/>
          <w:szCs w:val="24"/>
        </w:rPr>
        <w:t xml:space="preserve">, </w:t>
      </w:r>
      <w:r w:rsidRPr="00ED74E0">
        <w:rPr>
          <w:rFonts w:ascii="Arial" w:hAnsi="Arial" w:cs="Arial"/>
          <w:sz w:val="24"/>
          <w:szCs w:val="24"/>
        </w:rPr>
        <w:t>celebrada en Washington, DC, en el periodo del 13 al 17 de marzo de 2017, se sugiere al Estado Salvadoreño (1.4.1) Aportar al Instituto de Acceso a la Información Pública los recursos presupuestarios, tecnológicos y humanos necesarios para llevar a cabo programa de capacitación que asegure que su personal comprende adecuadamente sus responsabilidades y las normas de ética que rigen sus actividades (Véase también los párrafos 421 y 433 de la sección 1.2 del Capítulo III del Informe).</w:t>
      </w:r>
    </w:p>
    <w:p w:rsidR="001F5E16" w:rsidRDefault="001F5E16" w:rsidP="00577306">
      <w:pPr>
        <w:spacing w:line="276" w:lineRule="auto"/>
        <w:jc w:val="both"/>
        <w:rPr>
          <w:rFonts w:ascii="Arial" w:hAnsi="Arial" w:cs="Arial"/>
        </w:rPr>
      </w:pPr>
    </w:p>
    <w:p w:rsidR="00656690" w:rsidRPr="008D71A1" w:rsidRDefault="00656690" w:rsidP="00577306">
      <w:pPr>
        <w:spacing w:line="276" w:lineRule="auto"/>
        <w:jc w:val="both"/>
        <w:rPr>
          <w:rFonts w:ascii="Arial" w:hAnsi="Arial" w:cs="Arial"/>
        </w:rPr>
      </w:pPr>
    </w:p>
    <w:p w:rsidR="00577306" w:rsidRPr="008D71A1" w:rsidRDefault="00CB39FE" w:rsidP="001844F9">
      <w:pPr>
        <w:pStyle w:val="Ttulo1"/>
        <w:jc w:val="both"/>
        <w:rPr>
          <w:rFonts w:ascii="Arial" w:hAnsi="Arial" w:cs="Arial"/>
          <w:b/>
          <w:sz w:val="28"/>
          <w:szCs w:val="28"/>
        </w:rPr>
      </w:pPr>
      <w:bookmarkStart w:id="7" w:name="_Toc488155264"/>
      <w:r w:rsidRPr="008D71A1">
        <w:rPr>
          <w:rFonts w:ascii="Arial" w:hAnsi="Arial" w:cs="Arial"/>
          <w:b/>
          <w:sz w:val="28"/>
          <w:szCs w:val="28"/>
        </w:rPr>
        <w:lastRenderedPageBreak/>
        <w:t>5.- DETALLE DE LA FINALIDAD DE LOS RECURSOS FINANCIEROS SOLICITADOS</w:t>
      </w:r>
      <w:bookmarkEnd w:id="7"/>
    </w:p>
    <w:p w:rsidR="00577306" w:rsidRPr="008D71A1" w:rsidRDefault="00577306" w:rsidP="00577306">
      <w:pPr>
        <w:spacing w:line="276" w:lineRule="auto"/>
        <w:jc w:val="both"/>
        <w:rPr>
          <w:rFonts w:ascii="Arial" w:hAnsi="Arial" w:cs="Arial"/>
        </w:rPr>
      </w:pPr>
    </w:p>
    <w:p w:rsidR="00577306" w:rsidRPr="00ED74E0" w:rsidRDefault="00577306" w:rsidP="00577306">
      <w:pPr>
        <w:spacing w:line="276" w:lineRule="auto"/>
        <w:jc w:val="both"/>
        <w:rPr>
          <w:rFonts w:ascii="Arial" w:hAnsi="Arial" w:cs="Arial"/>
          <w:b/>
          <w:sz w:val="24"/>
          <w:szCs w:val="24"/>
        </w:rPr>
      </w:pPr>
      <w:r w:rsidRPr="00ED74E0">
        <w:rPr>
          <w:rFonts w:ascii="Arial" w:hAnsi="Arial" w:cs="Arial"/>
          <w:b/>
          <w:sz w:val="24"/>
          <w:szCs w:val="24"/>
        </w:rPr>
        <w:t>UNIDAD PRESUPUESTARIA 01: DIRECCIÓN Y ADMINISTRACIÓN INSTITUCIONAL</w:t>
      </w:r>
    </w:p>
    <w:p w:rsidR="00577306" w:rsidRPr="00ED74E0" w:rsidRDefault="00577306" w:rsidP="00577306">
      <w:pPr>
        <w:spacing w:line="276" w:lineRule="auto"/>
        <w:rPr>
          <w:rFonts w:ascii="Arial" w:hAnsi="Arial" w:cs="Arial"/>
          <w:b/>
          <w:sz w:val="24"/>
          <w:szCs w:val="24"/>
        </w:rPr>
      </w:pPr>
      <w:r w:rsidRPr="00ED74E0">
        <w:rPr>
          <w:rFonts w:ascii="Arial" w:hAnsi="Arial" w:cs="Arial"/>
          <w:b/>
          <w:sz w:val="24"/>
          <w:szCs w:val="24"/>
        </w:rPr>
        <w:t>LINEA DE TRABAJO 0101 DIRECCIÓN SUPERIOR: RUBRO 54 ADQUISICIÓN DE BIENES Y SERVICIOS</w:t>
      </w:r>
    </w:p>
    <w:p w:rsidR="00577306" w:rsidRPr="00ED74E0" w:rsidRDefault="00577306" w:rsidP="00577306">
      <w:pPr>
        <w:numPr>
          <w:ilvl w:val="0"/>
          <w:numId w:val="18"/>
        </w:numPr>
        <w:tabs>
          <w:tab w:val="left" w:pos="426"/>
        </w:tabs>
        <w:spacing w:after="0" w:line="276" w:lineRule="auto"/>
        <w:ind w:left="142" w:hanging="142"/>
        <w:jc w:val="both"/>
        <w:rPr>
          <w:rFonts w:ascii="Arial" w:hAnsi="Arial" w:cs="Arial"/>
          <w:sz w:val="24"/>
          <w:szCs w:val="24"/>
        </w:rPr>
      </w:pPr>
      <w:r w:rsidRPr="00ED74E0">
        <w:rPr>
          <w:rFonts w:ascii="Arial" w:hAnsi="Arial" w:cs="Arial"/>
          <w:b/>
          <w:sz w:val="24"/>
          <w:szCs w:val="24"/>
        </w:rPr>
        <w:t>Objeto específico 54313.  Impresiones, publicaciones y reproducciones</w:t>
      </w:r>
      <w:r w:rsidRPr="00ED74E0">
        <w:rPr>
          <w:rFonts w:ascii="Arial" w:hAnsi="Arial" w:cs="Arial"/>
          <w:sz w:val="24"/>
          <w:szCs w:val="24"/>
        </w:rPr>
        <w:t xml:space="preserve">.   El IAIP tiene planificado realizar campaña publicitaria dirigida a la ciudadanía para dar a conocer la gestión institucional, la rendición de cuentas, así como también para la difusión en eventos institucionales, entre otros. Por lo anterior, se solicita un presupuesto adicional de Setenta Mil Dólares de los Estados Unidos de América (US$70,000.00) para la campaña e impresión y reproducción de materiales de apoyo para la realización de los eventos institucionales mencionados.   </w:t>
      </w:r>
    </w:p>
    <w:p w:rsidR="00577306" w:rsidRPr="00ED74E0" w:rsidRDefault="00577306" w:rsidP="00577306">
      <w:pPr>
        <w:spacing w:line="276" w:lineRule="auto"/>
        <w:ind w:left="142"/>
        <w:jc w:val="both"/>
        <w:rPr>
          <w:rFonts w:ascii="Arial" w:hAnsi="Arial" w:cs="Arial"/>
          <w:sz w:val="24"/>
          <w:szCs w:val="24"/>
        </w:rPr>
      </w:pPr>
    </w:p>
    <w:p w:rsidR="00577306" w:rsidRPr="00ED74E0" w:rsidRDefault="00577306" w:rsidP="00577306">
      <w:pPr>
        <w:spacing w:line="276" w:lineRule="auto"/>
        <w:jc w:val="both"/>
        <w:rPr>
          <w:rFonts w:ascii="Arial" w:hAnsi="Arial" w:cs="Arial"/>
          <w:b/>
          <w:sz w:val="24"/>
          <w:szCs w:val="24"/>
        </w:rPr>
      </w:pPr>
      <w:r w:rsidRPr="00ED74E0">
        <w:rPr>
          <w:rFonts w:ascii="Arial" w:hAnsi="Arial" w:cs="Arial"/>
          <w:b/>
          <w:sz w:val="24"/>
          <w:szCs w:val="24"/>
        </w:rPr>
        <w:t>LINEA DE TRABAJO 0102 ADMINISTRACIÓN Y FINANZAS: RUBRO 54 ADQUISICIÓN DE BIENES Y SERVICIOS</w:t>
      </w: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1) Objeto especifico 54101.  Productos alimenticios para personas</w:t>
      </w:r>
      <w:r w:rsidRPr="00ED74E0">
        <w:rPr>
          <w:rFonts w:ascii="Arial" w:hAnsi="Arial" w:cs="Arial"/>
          <w:sz w:val="24"/>
          <w:szCs w:val="24"/>
        </w:rPr>
        <w:t xml:space="preserve">. Una de las funciones principales del Instituto es la divulgación y capacitación en la Ley de Acceso a la Información Pública, a tal efecto, el IAIP cuenta con un registro de instituciones públicas y municipales en las que está tiene el deber de capacitar; asimismo, de divulgar la Ley de Acceso a la Información Pública a la ciudadanía en general, y a los servidores públicos que lo requieran, según los Arts. 45, 46 y 47 de la ley.  De la misma manera, durante las actividades de divulgación y capacitación, se proporciona a los servidores públicos y ciudadanos en general; para ello, y para cubrir los productos alimenticios autorizados para el IAIP y sus usuarios, se solicita un presupuesto adicional de Dos Mil Dólares de los Estados Unidos de América (US$2,000.00), los que serán utilizados para la adquisiciones de productos tales como agua, café, té, etc. y que serán servidos a los servidores públicos, usuarios, y personal del IAIP.   </w:t>
      </w:r>
    </w:p>
    <w:p w:rsidR="00577306" w:rsidRPr="00ED74E0" w:rsidRDefault="00577306" w:rsidP="00577306">
      <w:pPr>
        <w:spacing w:line="276" w:lineRule="auto"/>
        <w:jc w:val="both"/>
        <w:rPr>
          <w:rFonts w:ascii="Arial" w:hAnsi="Arial" w:cs="Arial"/>
          <w:sz w:val="24"/>
          <w:szCs w:val="24"/>
        </w:rPr>
      </w:pPr>
      <w:r w:rsidRPr="00ED74E0">
        <w:rPr>
          <w:rFonts w:ascii="Arial" w:hAnsi="Arial" w:cs="Arial"/>
          <w:sz w:val="24"/>
          <w:szCs w:val="24"/>
        </w:rPr>
        <w:t xml:space="preserve">  </w:t>
      </w: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2) Objeto especifico 54104.  Productos Textiles y Vestuarios.</w:t>
      </w:r>
      <w:r w:rsidRPr="00ED74E0">
        <w:rPr>
          <w:rFonts w:ascii="Arial" w:hAnsi="Arial" w:cs="Arial"/>
          <w:sz w:val="24"/>
          <w:szCs w:val="24"/>
        </w:rPr>
        <w:t xml:space="preserve"> El Instituto cuenta con personal administrativo y de servicios generales; para efecto de identificación de dicho personal, y de presentación ante el público en general, es necesario que se les proporcione uniformes para realizar sus labores. Consecuentemente, se solicita un presupuesto adicional de Un Mil Dólares de los Estados Unidos de </w:t>
      </w:r>
      <w:r w:rsidRPr="00ED74E0">
        <w:rPr>
          <w:rFonts w:ascii="Arial" w:hAnsi="Arial" w:cs="Arial"/>
          <w:sz w:val="24"/>
          <w:szCs w:val="24"/>
        </w:rPr>
        <w:lastRenderedPageBreak/>
        <w:t>América (US$1,000.00), para proporcionar uniformes al personal secretarial y de servicios generales, para efecto de presentación e identificación del mismo.</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i/>
          <w:sz w:val="24"/>
          <w:szCs w:val="24"/>
        </w:rPr>
      </w:pPr>
      <w:r w:rsidRPr="00ED74E0">
        <w:rPr>
          <w:rFonts w:ascii="Arial" w:hAnsi="Arial" w:cs="Arial"/>
          <w:b/>
          <w:sz w:val="24"/>
          <w:szCs w:val="24"/>
        </w:rPr>
        <w:t xml:space="preserve"> 3) Objeto especifico 54105. Productos de Papel y Cartón. </w:t>
      </w:r>
      <w:r w:rsidRPr="00ED74E0">
        <w:rPr>
          <w:rFonts w:ascii="Arial" w:hAnsi="Arial" w:cs="Arial"/>
          <w:sz w:val="24"/>
          <w:szCs w:val="24"/>
        </w:rPr>
        <w:t>El</w:t>
      </w:r>
      <w:r w:rsidRPr="00ED74E0">
        <w:rPr>
          <w:rFonts w:ascii="Arial" w:hAnsi="Arial" w:cs="Arial"/>
          <w:b/>
          <w:sz w:val="24"/>
          <w:szCs w:val="24"/>
        </w:rPr>
        <w:t xml:space="preserve"> </w:t>
      </w:r>
      <w:r w:rsidRPr="00ED74E0">
        <w:rPr>
          <w:rFonts w:ascii="Arial" w:hAnsi="Arial" w:cs="Arial"/>
          <w:sz w:val="24"/>
          <w:szCs w:val="24"/>
        </w:rPr>
        <w:t>Instituto requiere adquirir productos de papel y cartón, tales como papel bond tamaño carta, oficio y legal; folders; sobres, bolsas de manila, etc. necesarios para la realización de las labores diarias del Instituto, elaboración de resoluciones y notificaciones en los casos  de denuncias; y entrega de correspondencia; así como, reproducción de materiales educativos, tales como, guías, presentaciones, que son utilizadas y distribuidas en los distintos eventos divulgativos y de capacitación dirigidos a todos los servidores públicos y ciudadanía en general durante las jornadas que realiza el IAIP en cumplimiento de la Ley. Por lo indicado, se solicita un presupuesto adicional de Tres Mil Dólares de los Estados Unidos de América (US$3,000.00), materiales que serán utilizados en las labores diarias del Instituto.</w:t>
      </w:r>
      <w:r w:rsidRPr="00ED74E0">
        <w:rPr>
          <w:rFonts w:ascii="Arial" w:hAnsi="Arial" w:cs="Arial"/>
          <w:i/>
          <w:sz w:val="24"/>
          <w:szCs w:val="24"/>
        </w:rPr>
        <w:t xml:space="preserve">   </w:t>
      </w:r>
    </w:p>
    <w:p w:rsidR="00577306" w:rsidRPr="00ED74E0" w:rsidRDefault="00577306" w:rsidP="00577306">
      <w:pPr>
        <w:spacing w:line="276" w:lineRule="auto"/>
        <w:jc w:val="both"/>
        <w:rPr>
          <w:rFonts w:ascii="Arial" w:hAnsi="Arial" w:cs="Arial"/>
          <w:b/>
          <w:i/>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 xml:space="preserve">4) Objeto especifico 54109.  Llantas y Neumáticos. </w:t>
      </w:r>
      <w:r w:rsidRPr="00ED74E0">
        <w:rPr>
          <w:rFonts w:ascii="Arial" w:hAnsi="Arial" w:cs="Arial"/>
          <w:sz w:val="24"/>
          <w:szCs w:val="24"/>
        </w:rPr>
        <w:t>El IAIP</w:t>
      </w:r>
      <w:r w:rsidRPr="00ED74E0">
        <w:rPr>
          <w:rFonts w:ascii="Arial" w:hAnsi="Arial" w:cs="Arial"/>
          <w:b/>
          <w:sz w:val="24"/>
          <w:szCs w:val="24"/>
        </w:rPr>
        <w:t xml:space="preserve"> </w:t>
      </w:r>
      <w:r w:rsidRPr="00ED74E0">
        <w:rPr>
          <w:rFonts w:ascii="Arial" w:hAnsi="Arial" w:cs="Arial"/>
          <w:sz w:val="24"/>
          <w:szCs w:val="24"/>
        </w:rPr>
        <w:t xml:space="preserve">cuenta a la fecha con tres vehículos: un pick up, un sedán y una camioneta donada por cooperación USAID. Los vehículos antes mencionados están destinados al cumplimiento de las funciones y atribuciones del Instituto, también son utilizados para el traslado de personal de esta Institución a toda la República, lo que implica un gasto de llantas y neumáticos. Por lo expuesto, se está solicitando un presupuesto adicional de Dos Mil Dólares de los Estados Unidos de América (US$2,000.00) para la adquisición de llantas y neumáticos para los vehículos del IAIP. </w:t>
      </w:r>
    </w:p>
    <w:p w:rsidR="00577306" w:rsidRPr="00ED74E0" w:rsidRDefault="00577306" w:rsidP="00577306">
      <w:pPr>
        <w:spacing w:line="276" w:lineRule="auto"/>
        <w:jc w:val="both"/>
        <w:rPr>
          <w:rFonts w:ascii="Arial" w:hAnsi="Arial" w:cs="Arial"/>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5) Objeto especifico 54110</w:t>
      </w:r>
      <w:r w:rsidRPr="00ED74E0">
        <w:rPr>
          <w:rFonts w:ascii="Arial" w:hAnsi="Arial" w:cs="Arial"/>
          <w:sz w:val="24"/>
          <w:szCs w:val="24"/>
        </w:rPr>
        <w:t xml:space="preserve">.  </w:t>
      </w:r>
      <w:r w:rsidRPr="00ED74E0">
        <w:rPr>
          <w:rFonts w:ascii="Arial" w:hAnsi="Arial" w:cs="Arial"/>
          <w:b/>
          <w:sz w:val="24"/>
          <w:szCs w:val="24"/>
        </w:rPr>
        <w:t>Combustibles y Lubricantes.</w:t>
      </w:r>
      <w:r w:rsidRPr="00ED74E0">
        <w:rPr>
          <w:rFonts w:ascii="Arial" w:hAnsi="Arial" w:cs="Arial"/>
          <w:sz w:val="24"/>
          <w:szCs w:val="24"/>
        </w:rPr>
        <w:t xml:space="preserve"> El Instituto realiza sus actividades tanto en la capital como en el resto del país, por ello, requiere combustible para los vehículos que trasladan personal a las distintas actividades de divulgación, capacitación, notificaciones e investigaciones en el caso de las denuncias; así como, para la distribución de la correspondencia. Por antes citado, se solicita un presupuesto adicional de Dos Mil Dólares de los Estados Unidos de América (US$2,000.00), para la adquisición de combustible para ser utilizado en los vehículos del IAIP para el cumplimiento de sus funciones. </w:t>
      </w:r>
    </w:p>
    <w:p w:rsidR="00577306" w:rsidRPr="00ED74E0" w:rsidRDefault="00577306" w:rsidP="00577306">
      <w:pPr>
        <w:spacing w:line="276" w:lineRule="auto"/>
        <w:jc w:val="both"/>
        <w:rPr>
          <w:rFonts w:ascii="Arial" w:hAnsi="Arial" w:cs="Arial"/>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6) Objeto especifico 54114.  Materiales de Oficina.</w:t>
      </w:r>
      <w:r w:rsidRPr="00ED74E0">
        <w:rPr>
          <w:rFonts w:ascii="Arial" w:hAnsi="Arial" w:cs="Arial"/>
          <w:sz w:val="24"/>
          <w:szCs w:val="24"/>
        </w:rPr>
        <w:t xml:space="preserve"> El Instituto como se ha venido mencionando, realizará eventos de divulgación y capacitación de forma permanente a todos los servidores públicos y ciudadanía en general, por lo que, necesita adquirir materiales de oficina para el desarrollo de los mismos; así como para las labores </w:t>
      </w:r>
      <w:r w:rsidRPr="00ED74E0">
        <w:rPr>
          <w:rFonts w:ascii="Arial" w:hAnsi="Arial" w:cs="Arial"/>
          <w:sz w:val="24"/>
          <w:szCs w:val="24"/>
        </w:rPr>
        <w:lastRenderedPageBreak/>
        <w:t xml:space="preserve">diarias del IAIP.  Por lo antes definido, se solicita un presupuesto adicional Seis Mil Dólares de los Estados Unidos de América (US$6,000.00) para adquirir materiales de oficina para ser utilizados en los eventos divulgativos y de capacitación; así como en las labores ordinarias del Instituto.     </w:t>
      </w:r>
    </w:p>
    <w:p w:rsidR="00577306" w:rsidRPr="00ED74E0" w:rsidRDefault="00577306" w:rsidP="00577306">
      <w:pPr>
        <w:spacing w:line="276" w:lineRule="auto"/>
        <w:jc w:val="both"/>
        <w:rPr>
          <w:rFonts w:ascii="Arial" w:hAnsi="Arial" w:cs="Arial"/>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7) Objeto especifico 54115. Materiales Informáticos.</w:t>
      </w:r>
      <w:r w:rsidRPr="00ED74E0">
        <w:rPr>
          <w:rFonts w:ascii="Arial" w:hAnsi="Arial" w:cs="Arial"/>
          <w:sz w:val="24"/>
          <w:szCs w:val="24"/>
        </w:rPr>
        <w:t xml:space="preserve"> El IAIP requiere para el cumplimiento de sus funciones, adquirir materiales informáticos, tales como: disquetes, tarjetas de red, cintas para impresoras; así como, tóner y tintas para impresoras y fotocopiadoras. Por lo antes comentado, se solicita un presupuesto adicional de Dos Mil Dólares de los Estados Unidos de América (US$2,000.00) para adquirir materiales informáticos, para la realización de las actividades ordinarias del Instituto.</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 xml:space="preserve">8) Objeto específico 54199.  Bienes de uso y consumo diverso. </w:t>
      </w:r>
      <w:r w:rsidRPr="00ED74E0">
        <w:rPr>
          <w:rFonts w:ascii="Arial" w:hAnsi="Arial" w:cs="Arial"/>
          <w:sz w:val="24"/>
          <w:szCs w:val="24"/>
        </w:rPr>
        <w:t>El</w:t>
      </w:r>
      <w:r w:rsidRPr="00ED74E0">
        <w:rPr>
          <w:rFonts w:ascii="Arial" w:hAnsi="Arial" w:cs="Arial"/>
          <w:b/>
          <w:sz w:val="24"/>
          <w:szCs w:val="24"/>
        </w:rPr>
        <w:t xml:space="preserve"> </w:t>
      </w:r>
      <w:r w:rsidRPr="00ED74E0">
        <w:rPr>
          <w:rFonts w:ascii="Arial" w:hAnsi="Arial" w:cs="Arial"/>
          <w:sz w:val="24"/>
          <w:szCs w:val="24"/>
        </w:rPr>
        <w:t xml:space="preserve">Instituto necesita adquirir bienes de uso y consumo diverso, para la limpieza de sus instalaciones, las cuales son utilizadas para actividades de divulgación y capacitación en la LAIP y otros instrumentos relacionados con la transparencia.   Por lo ilustrado, se solicita un presupuesto adicional de Dos Mil Dólares de los Estados Unidos de América (US$2,000.00), para adquirir bienes de uso y consumo diverso para el desarrollo de las actividades propias del IAIP.  </w:t>
      </w:r>
    </w:p>
    <w:p w:rsidR="00577306" w:rsidRPr="00ED74E0" w:rsidRDefault="00577306" w:rsidP="00577306">
      <w:pPr>
        <w:spacing w:line="276" w:lineRule="auto"/>
        <w:jc w:val="both"/>
        <w:rPr>
          <w:rFonts w:ascii="Arial" w:hAnsi="Arial" w:cs="Arial"/>
          <w:sz w:val="24"/>
          <w:szCs w:val="24"/>
        </w:rPr>
      </w:pPr>
      <w:r w:rsidRPr="00ED74E0">
        <w:rPr>
          <w:rFonts w:ascii="Arial" w:hAnsi="Arial" w:cs="Arial"/>
          <w:b/>
          <w:i/>
          <w:sz w:val="24"/>
          <w:szCs w:val="24"/>
        </w:rPr>
        <w:t xml:space="preserve"> </w:t>
      </w: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9) Objeto específico 54201.  Servicios de energía eléctrica.</w:t>
      </w:r>
      <w:r w:rsidRPr="00ED74E0">
        <w:rPr>
          <w:rFonts w:ascii="Arial" w:hAnsi="Arial" w:cs="Arial"/>
          <w:sz w:val="24"/>
          <w:szCs w:val="24"/>
        </w:rPr>
        <w:t xml:space="preserve"> La Institución, requiere de servicios básicos, entre ellos, la energía eléctrica para el desarrollo de sus labores. En ese sentido, se solicita un presupuesto adicional de Cinco Mil Dólares de los Estados Unidos de América (US$5,000.00) para el pago de este servicio básico, indispensable para el desarrollo de las actividades propias del Instituto.</w:t>
      </w:r>
    </w:p>
    <w:p w:rsidR="00577306" w:rsidRPr="00ED74E0" w:rsidRDefault="00577306" w:rsidP="00577306">
      <w:pPr>
        <w:spacing w:line="276" w:lineRule="auto"/>
        <w:jc w:val="both"/>
        <w:rPr>
          <w:rFonts w:ascii="Arial" w:hAnsi="Arial" w:cs="Arial"/>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10) Objeto específico 54301</w:t>
      </w:r>
      <w:r w:rsidRPr="00ED74E0">
        <w:rPr>
          <w:rFonts w:ascii="Arial" w:hAnsi="Arial" w:cs="Arial"/>
          <w:sz w:val="24"/>
          <w:szCs w:val="24"/>
        </w:rPr>
        <w:t xml:space="preserve">.  </w:t>
      </w:r>
      <w:r w:rsidRPr="00ED74E0">
        <w:rPr>
          <w:rFonts w:ascii="Arial" w:hAnsi="Arial" w:cs="Arial"/>
          <w:b/>
          <w:sz w:val="24"/>
          <w:szCs w:val="24"/>
        </w:rPr>
        <w:t>Mantenimiento y reparaciones de bienes muebles.</w:t>
      </w:r>
      <w:r w:rsidRPr="00ED74E0">
        <w:rPr>
          <w:rFonts w:ascii="Arial" w:hAnsi="Arial" w:cs="Arial"/>
          <w:sz w:val="24"/>
          <w:szCs w:val="24"/>
        </w:rPr>
        <w:t xml:space="preserve"> El Instituto cuenta con equipo informático, fotocopiadoras, faxes, impresoras, escáner, aires acondicionados, con el objetivo de alargar su vida útil, o en caso de fallas, necesitan del adecuado mantenimiento y reparación. Por lo siguiente, se solicita un presupuesto adicional de Cuatro Mil Dólares de los Estados Unidos de América (US$4,000.00) para el mantenimiento y reparación de bienes muebles. </w:t>
      </w:r>
    </w:p>
    <w:p w:rsidR="00577306" w:rsidRPr="00ED74E0" w:rsidRDefault="00577306" w:rsidP="00577306">
      <w:pPr>
        <w:spacing w:line="276" w:lineRule="auto"/>
        <w:jc w:val="both"/>
        <w:rPr>
          <w:rFonts w:ascii="Arial" w:hAnsi="Arial" w:cs="Arial"/>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lastRenderedPageBreak/>
        <w:t>11) Objeto específico 54302.  Mantenimiento y reparaciones de vehículos.</w:t>
      </w:r>
      <w:r w:rsidRPr="00ED74E0">
        <w:rPr>
          <w:rFonts w:ascii="Arial" w:hAnsi="Arial" w:cs="Arial"/>
          <w:sz w:val="24"/>
          <w:szCs w:val="24"/>
        </w:rPr>
        <w:t xml:space="preserve"> Actualmente el Instituto cuenta con tres vehículos un pickup y un sedán adquiridos con fondos del ejercicio financiero fiscal 2013, y una camioneta todo terreno donada por cooperación de USAID los cuales demandan mantenimiento preventivo; así como las reparaciones respectivas a fin de extender la vida útil del mismo, los cuales son utilizados en actividades propias del Instituto, las que se llevan a cabo en toda la República. Por lo consiguiente, se solicita un presupuesto adicional de Dos Mil Dólares de los Estados Unidos de América (US$2,000.00) para el mantenimiento preventivo y reparación de los vehículos.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12) Objeto específico 54303.  Mantenimiento y reparaciones de bienes inmuebles.</w:t>
      </w:r>
      <w:r w:rsidRPr="00ED74E0">
        <w:rPr>
          <w:rFonts w:ascii="Arial" w:hAnsi="Arial" w:cs="Arial"/>
          <w:sz w:val="24"/>
          <w:szCs w:val="24"/>
        </w:rPr>
        <w:t xml:space="preserve"> El Instituto cuenta con instalaciones bajo la modalidad de arrendamiento disponiendo de espacios para el personal, a partir de 2016 se realizaron nuevas contrataciones de personal por lo que requiere espacios adicionales, por ende se tiene que realizar una serie de readecuaciones para la ubicación de los mismos. Por lo externado, se solicita un presupuesto adicional de Diez Mil Dólares de los Estados Unidos de América (US$10,000.00), para las readecuaciones necesarias.  </w:t>
      </w:r>
    </w:p>
    <w:p w:rsidR="00577306" w:rsidRPr="00ED74E0" w:rsidRDefault="00577306" w:rsidP="00577306">
      <w:pPr>
        <w:spacing w:line="276" w:lineRule="auto"/>
        <w:jc w:val="both"/>
        <w:rPr>
          <w:rFonts w:ascii="Arial" w:hAnsi="Arial" w:cs="Arial"/>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13) Objeto específico 54306.  Servicios de Vigilancia.</w:t>
      </w:r>
      <w:r w:rsidRPr="00ED74E0">
        <w:rPr>
          <w:rFonts w:ascii="Arial" w:hAnsi="Arial" w:cs="Arial"/>
          <w:sz w:val="24"/>
          <w:szCs w:val="24"/>
        </w:rPr>
        <w:t xml:space="preserve"> El IAIP cuenta con un inmueble arrendado en el que se encuentran sus oficinas; de igual forma se cuenta con mobiliario y equipo; y personal, por lo que, es necesario contratar los servicios de una agencia de seguridad, que se encargue de dar protección y vigilancia a las instalaciones, bienes y resguardo de las personas.  En virtud de los escasos fondos asignados a este específico, el Instituto ha realizado dicha contratación de forma parcial. De no concederse el presupuesto adicional se corre el riesgo de dejar desprotegidas las instalaciones, bienes, personal y usuarios del IAIP en el ejercicio fiscal 2017. Por lo anterior, se requiere un presupuesto adicional por Doce Mil Dólares de los Estados Unidos de América (US$12,000.00) para contratar los servicios de seguridad y vigilancia de las instalaciones, bienes, personal del Instituto y usuarios de servicios.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14) Objeto específico 54310</w:t>
      </w:r>
      <w:r w:rsidRPr="00ED74E0">
        <w:rPr>
          <w:rFonts w:ascii="Arial" w:hAnsi="Arial" w:cs="Arial"/>
          <w:sz w:val="24"/>
          <w:szCs w:val="24"/>
        </w:rPr>
        <w:t xml:space="preserve">.  </w:t>
      </w:r>
      <w:r w:rsidRPr="00ED74E0">
        <w:rPr>
          <w:rFonts w:ascii="Arial" w:hAnsi="Arial" w:cs="Arial"/>
          <w:b/>
          <w:sz w:val="24"/>
          <w:szCs w:val="24"/>
        </w:rPr>
        <w:t>Servicios de alimentación.</w:t>
      </w:r>
      <w:r w:rsidRPr="00ED74E0">
        <w:rPr>
          <w:rFonts w:ascii="Arial" w:hAnsi="Arial" w:cs="Arial"/>
          <w:sz w:val="24"/>
          <w:szCs w:val="24"/>
        </w:rPr>
        <w:t xml:space="preserve"> Uno de los objetivos de la Ley es la prevención de la corrupción de los servidores públicos; por ello, la Ley le otorga al Instituto los mecanismos para la realización de la prevención, mediante la promoción, difusión  y capacitación; y sobre ésta última la ley es clara cuando expresa en el Art. 45 “Con la finalidad de promover una cultura de acceso a información en la administración pública, los entes obligados deberán capacitar </w:t>
      </w:r>
      <w:r w:rsidRPr="00ED74E0">
        <w:rPr>
          <w:rFonts w:ascii="Arial" w:hAnsi="Arial" w:cs="Arial"/>
          <w:sz w:val="24"/>
          <w:szCs w:val="24"/>
        </w:rPr>
        <w:lastRenderedPageBreak/>
        <w:t xml:space="preserve">periódicamente a todos sus servidores públicos en materia del derecho de acceso a la información pública y el ejercicio del derecho a la protección de datos personales, a través de cursos, seminarios, talleres y toda otra forma de enseñanza y entrenamiento que consideren pertinente.  El Instituto podrá cooperar en el diseño….”.  </w:t>
      </w:r>
    </w:p>
    <w:p w:rsidR="00577306" w:rsidRPr="00ED74E0" w:rsidRDefault="00577306" w:rsidP="00577306">
      <w:pPr>
        <w:spacing w:line="276" w:lineRule="auto"/>
        <w:jc w:val="both"/>
        <w:rPr>
          <w:rFonts w:ascii="Arial" w:hAnsi="Arial" w:cs="Arial"/>
          <w:sz w:val="24"/>
          <w:szCs w:val="24"/>
        </w:rPr>
      </w:pPr>
      <w:r w:rsidRPr="00ED74E0">
        <w:rPr>
          <w:rFonts w:ascii="Arial" w:hAnsi="Arial" w:cs="Arial"/>
          <w:sz w:val="24"/>
          <w:szCs w:val="24"/>
        </w:rPr>
        <w:t xml:space="preserve">Asimismo, la ley encomienda la función de promover la cultura de transparencia en la sociedad civil, a través de talleres, conferencias, seminarios, etc., de acuerdo al Art. 47 de la LAIP, por lo que, tiene que realizar actividades de capacitación, promoción y difusión en toda la República, para ello, necesita contratar servicios de alimentación, sobre todo cuando las actividades se lleven a cabo en jornadas de todo el día en el interior de la República. Por expuesto, se solicita que se otorgue un presupuesto adicional de Quince Mil Dólares de los Estados Unidos de América (US$15,000.00) para cumplir con su función de prevención mediante la divulgación y capacitación.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15) Objeto específico 54313.  Impresiones, publicaciones y reproducciones</w:t>
      </w:r>
      <w:r w:rsidRPr="00ED74E0">
        <w:rPr>
          <w:rFonts w:ascii="Arial" w:hAnsi="Arial" w:cs="Arial"/>
          <w:sz w:val="24"/>
          <w:szCs w:val="24"/>
        </w:rPr>
        <w:t xml:space="preserve">. El Instituto requiere acompañar la difusión y capacitación con la reproducción de textos, trípticos, afiches, material de apoyo para las divulgaciones y capacitaciones, como por ejemplo, guías para orientar las capacitaciones. Por lo antes expuesto, se solicita un presupuesto adicional de Cinco Mil Dólares de los Estados Unidos de América (US$5,000.00) para la impresión y reproducción de materiales de apoyo para las capacitaciones y eventos divulgativos de la Ley, sus principios, valores, deberes y prohibiciones.   </w:t>
      </w:r>
    </w:p>
    <w:p w:rsidR="00577306" w:rsidRPr="00ED74E0" w:rsidRDefault="00577306" w:rsidP="00577306">
      <w:pPr>
        <w:spacing w:line="276" w:lineRule="auto"/>
        <w:jc w:val="both"/>
        <w:rPr>
          <w:rFonts w:ascii="Arial" w:hAnsi="Arial" w:cs="Arial"/>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16) Objeto específico 54317.  Arrendamiento de bienes inmuebles.</w:t>
      </w:r>
      <w:r w:rsidRPr="00ED74E0">
        <w:rPr>
          <w:rFonts w:ascii="Arial" w:hAnsi="Arial" w:cs="Arial"/>
          <w:sz w:val="24"/>
          <w:szCs w:val="24"/>
        </w:rPr>
        <w:t xml:space="preserve">  El Instituto ha arrendado un inmueble para su funcionamiento, ubicado en la Prolongación Avenida Masferrer, Edificio Oca Chang, con un canon mensual de Seis Mil Setecientos Ochenta Dólares de los Estados Unidos de América (US$ 6,780.00).  En virtud de que se han creado nuevas áreas de trabajo con el fin de darle cumplimento a la LAIP, es necesario arrendar espacio adicional,  por lo que se estaría incrementando el monto de la mensualidad. En ese sentido se hace urgente disponer de un presupuesto adicional para contratar el arrendamiento adicional del inmueble por el resto del año, requiriéndose un valor de Treinta y Tres Mil Dólares de los Estados Unidos de América (US$33,000.00).</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17) Objetos específicos 54403 Viáticos por Comisión Interna.</w:t>
      </w:r>
      <w:r w:rsidRPr="00ED74E0">
        <w:rPr>
          <w:rFonts w:ascii="Arial" w:hAnsi="Arial" w:cs="Arial"/>
          <w:sz w:val="24"/>
          <w:szCs w:val="24"/>
        </w:rPr>
        <w:t xml:space="preserve"> El IAIP debe realizar diversas actividades en toda la República, entre estas inspecciones, </w:t>
      </w:r>
      <w:r w:rsidRPr="00ED74E0">
        <w:rPr>
          <w:rFonts w:ascii="Arial" w:hAnsi="Arial" w:cs="Arial"/>
          <w:sz w:val="24"/>
          <w:szCs w:val="24"/>
        </w:rPr>
        <w:lastRenderedPageBreak/>
        <w:t xml:space="preserve">notificaciones en los procesos de denuncias, divulgación y capacitación, de la ley y otros instrumentos técnicos y legales, por lo que requiere fondos para cubrir los viáticos para el personal, según lo que la ley establece. Por lo anterior, se solicita un presupuesto adicional de Tres Mil Dólares de los Estados Unidos de América (US$3,00.00) para cubrir los viáticos del personal del IAIP.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 xml:space="preserve">18) Objeto específico 54505. Servicios de Capacitación.  </w:t>
      </w:r>
      <w:r w:rsidRPr="00ED74E0">
        <w:rPr>
          <w:rFonts w:ascii="Arial" w:hAnsi="Arial" w:cs="Arial"/>
          <w:sz w:val="24"/>
          <w:szCs w:val="24"/>
        </w:rPr>
        <w:t xml:space="preserve">El Instituto requiere capacitar a los servidores públicos de las Instituciones del Estado, que ostentan los cargos de Oficiales de Información y demás servidores públicos en temas de transparencia, corrupción y otras materias afines.  De igual forma se requiere actualizar los conocimientos del personal en las distintas áreas en que desempeñan sus funciones y actividades. Por lo declarado, se solicita un presupuesto adicional de Seis Mil Dólares de los Estados Unidos de América (US$ 6,000.00), para la capacitación en las distintas áreas señaladas anteriormente.     </w:t>
      </w:r>
    </w:p>
    <w:p w:rsidR="00577306" w:rsidRPr="00ED74E0" w:rsidRDefault="00577306" w:rsidP="00577306">
      <w:pPr>
        <w:spacing w:line="276" w:lineRule="auto"/>
        <w:rPr>
          <w:rFonts w:ascii="Arial" w:hAnsi="Arial" w:cs="Arial"/>
          <w:b/>
          <w:sz w:val="24"/>
          <w:szCs w:val="24"/>
        </w:rPr>
      </w:pPr>
    </w:p>
    <w:p w:rsidR="00577306" w:rsidRPr="00ED74E0" w:rsidRDefault="00577306" w:rsidP="00577306">
      <w:pPr>
        <w:spacing w:line="276" w:lineRule="auto"/>
        <w:rPr>
          <w:rFonts w:ascii="Arial" w:hAnsi="Arial" w:cs="Arial"/>
          <w:b/>
          <w:sz w:val="24"/>
          <w:szCs w:val="24"/>
        </w:rPr>
      </w:pPr>
      <w:r w:rsidRPr="00ED74E0">
        <w:rPr>
          <w:rFonts w:ascii="Arial" w:hAnsi="Arial" w:cs="Arial"/>
          <w:b/>
          <w:sz w:val="24"/>
          <w:szCs w:val="24"/>
        </w:rPr>
        <w:t>UNIDAD PRESUPUESTARIA 02 GESTIÓN OPERATIVA INSTITUCIONAL</w:t>
      </w:r>
    </w:p>
    <w:p w:rsidR="00577306" w:rsidRPr="00ED74E0" w:rsidRDefault="00577306" w:rsidP="00577306">
      <w:pPr>
        <w:spacing w:line="276" w:lineRule="auto"/>
        <w:rPr>
          <w:rFonts w:ascii="Arial" w:hAnsi="Arial" w:cs="Arial"/>
          <w:b/>
          <w:sz w:val="24"/>
          <w:szCs w:val="24"/>
        </w:rPr>
      </w:pPr>
      <w:r w:rsidRPr="00ED74E0">
        <w:rPr>
          <w:rFonts w:ascii="Arial" w:hAnsi="Arial" w:cs="Arial"/>
          <w:b/>
          <w:sz w:val="24"/>
          <w:szCs w:val="24"/>
        </w:rPr>
        <w:t>LINEA DE TRABAJO 0201 GESTIÓN OPERATIVA: RUBRO 54 ADQUISICIÓN DE BIENES Y SERVICIOS</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pStyle w:val="Prrafodelista"/>
        <w:spacing w:after="0" w:line="276" w:lineRule="auto"/>
        <w:ind w:left="0"/>
        <w:jc w:val="both"/>
        <w:rPr>
          <w:rFonts w:ascii="Arial" w:hAnsi="Arial" w:cs="Arial"/>
          <w:sz w:val="24"/>
          <w:szCs w:val="24"/>
        </w:rPr>
      </w:pPr>
      <w:r w:rsidRPr="00ED74E0">
        <w:rPr>
          <w:rFonts w:ascii="Arial" w:hAnsi="Arial" w:cs="Arial"/>
          <w:b/>
          <w:sz w:val="24"/>
          <w:szCs w:val="24"/>
        </w:rPr>
        <w:t xml:space="preserve">1) Objeto especifico 54116.  Libros, textos, útiles de enseñanza y publicaciones. </w:t>
      </w:r>
      <w:r w:rsidRPr="00ED74E0">
        <w:rPr>
          <w:rFonts w:ascii="Arial" w:hAnsi="Arial" w:cs="Arial"/>
          <w:sz w:val="24"/>
          <w:szCs w:val="24"/>
        </w:rPr>
        <w:t xml:space="preserve">El IAIP necesita disponer de una biblioteca en la que se pueden consultar textos diversos para las resoluciones que se emitan; para diseñar y elaborar materiales de apoyo a las capacitaciones; y, para consulta de las otras áreas.  Adicionalmente, como parte del proceso de culturización se ha programado la edición y reproducción de videos educativos sobre transparencia, corrupción y el combate de esta, los que serán utilizados en los eventos divulgativos y de capacitación. Por lo que, se solicita un presupuesto adicional de Cinco Mil Dólares de los Estados Unidos de América (US$ 5,000.00), principalmente, para la obtención de libros y edición de videos educativos.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2) Objeto específico 54310</w:t>
      </w:r>
      <w:r w:rsidRPr="00ED74E0">
        <w:rPr>
          <w:rFonts w:ascii="Arial" w:hAnsi="Arial" w:cs="Arial"/>
          <w:sz w:val="24"/>
          <w:szCs w:val="24"/>
        </w:rPr>
        <w:t xml:space="preserve">.  </w:t>
      </w:r>
      <w:r w:rsidRPr="00ED74E0">
        <w:rPr>
          <w:rFonts w:ascii="Arial" w:hAnsi="Arial" w:cs="Arial"/>
          <w:b/>
          <w:sz w:val="24"/>
          <w:szCs w:val="24"/>
        </w:rPr>
        <w:t>Servicios de alimentación.</w:t>
      </w:r>
      <w:r w:rsidRPr="00ED74E0">
        <w:rPr>
          <w:rFonts w:ascii="Arial" w:hAnsi="Arial" w:cs="Arial"/>
          <w:sz w:val="24"/>
          <w:szCs w:val="24"/>
        </w:rPr>
        <w:t xml:space="preserve"> Uno de los objetivos de la LAIP es la prevención de la corrupción de los servidores públicos; por ello, otorga al Instituto los mecanismos para la realización de la prevención, mediante la promoción, difusión  y capacitación; y sobre ésta última la ley es clara cuando expresa en el Art. 45 “Con la finalidad de promover una cultura de acceso a información en la administración pública, los entes obligados deberán capacitar periódicamente a todos sus servidores públicos en materia del derecho de acceso </w:t>
      </w:r>
      <w:r w:rsidRPr="00ED74E0">
        <w:rPr>
          <w:rFonts w:ascii="Arial" w:hAnsi="Arial" w:cs="Arial"/>
          <w:sz w:val="24"/>
          <w:szCs w:val="24"/>
        </w:rPr>
        <w:lastRenderedPageBreak/>
        <w:t xml:space="preserve">a la información pública y el ejercicio del derecho a la protección de datos personales, a través de cursos, seminarios, talleres y toda otra forma de enseñanza y entrenamiento que consideren pertinente.  El Instituto podrá cooperar en el diseño….”.   Asimismo, la ley encomienda promover la cultura de transparencia en la sociedad civil, a través de talleres, conferencias, seminarios, etc., de acuerdo al Art. 47 de la LAIP, por lo que, tiene que realizar actividades de capacitación, promoción y difusión en toda la República, para ello, necesita contratar servicios de alimentación, sobre todo cuando las actividades se lleven a cabo en jornadas de todo el día en el interior de la República. Por lo anterior, se solicita un presupuesto adicional de Veinte Mil Dólares de los Estados Unidos de América (US$20,000.00) para cumplir con la función de prevención mediante la divulgación y capacitación.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3) Objeto específico 54313.  Impresiones, publicaciones y reproducciones</w:t>
      </w:r>
      <w:r w:rsidRPr="00ED74E0">
        <w:rPr>
          <w:rFonts w:ascii="Arial" w:hAnsi="Arial" w:cs="Arial"/>
          <w:sz w:val="24"/>
          <w:szCs w:val="24"/>
        </w:rPr>
        <w:t>. El Instituto requiere acompañar la difusión y capacitación con la reproducción de materiales relacionados con la Ley de Acceso a la Información Pública y su Reglamento, sus procedimientos de acceso a la información; infracciones y sanciones, y material de apoyo para las divulgaciones y capacitaciones.</w:t>
      </w:r>
    </w:p>
    <w:p w:rsidR="00577306" w:rsidRPr="00ED74E0" w:rsidRDefault="00577306" w:rsidP="00577306">
      <w:pPr>
        <w:spacing w:line="276" w:lineRule="auto"/>
        <w:jc w:val="both"/>
        <w:rPr>
          <w:rFonts w:ascii="Arial" w:hAnsi="Arial" w:cs="Arial"/>
          <w:sz w:val="24"/>
          <w:szCs w:val="24"/>
        </w:rPr>
      </w:pPr>
      <w:r w:rsidRPr="00ED74E0">
        <w:rPr>
          <w:rFonts w:ascii="Arial" w:hAnsi="Arial" w:cs="Arial"/>
          <w:sz w:val="24"/>
          <w:szCs w:val="24"/>
        </w:rPr>
        <w:t xml:space="preserve">Por lo antes expuesto, se solicita un presupuesto adicional de Veinte Mil Dólares de los Estados Unidos de América (US$20,000.00) para la impresión y reproducción de materiales de apoyo para las capacitaciones jurídicas y eventos divulgativos de la Ley, sus principios, valores, deberes y prohibiciones.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4) Objetos específicos 54403 Viáticos por Comisión Interna.</w:t>
      </w:r>
      <w:r w:rsidRPr="00ED74E0">
        <w:rPr>
          <w:rFonts w:ascii="Arial" w:hAnsi="Arial" w:cs="Arial"/>
          <w:sz w:val="24"/>
          <w:szCs w:val="24"/>
        </w:rPr>
        <w:t xml:space="preserve"> El IAIP debe realizar actividades vinculadas en su misión en toda la República, que van desde  inspecciones, notificación en los procesos de denuncias, divulgación y capacitación, de la LAIP y otros instrumentos técnicos y legales, por lo que se requiere fondos para cubrir viáticos para el personal, según lo que la ley establece. Por lo presentado, se solicita un presupuesto adicional de Tres Mil Quinientos Dólares de los Estados Unidos de América (US$3,500.00) para cubrir los viáticos del personal del IAIP.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 xml:space="preserve">5) Objeto específico 54505. Servicios de Capacitación.  </w:t>
      </w:r>
      <w:r w:rsidRPr="00ED74E0">
        <w:rPr>
          <w:rFonts w:ascii="Arial" w:hAnsi="Arial" w:cs="Arial"/>
          <w:sz w:val="24"/>
          <w:szCs w:val="24"/>
        </w:rPr>
        <w:t xml:space="preserve">El Instituto requiere capacitar a los servidores públicos de las Instituciones del Estado, que ostentan los cargos de Oficiales de Información y demás servidores públicos en temas de  transparencia, corrupción y otras materias afines.  De igual forma se requiere actualizar los conocimientos del personal en las distintas áreas en que desempeñan sus funciones y actividades. Por lo anterior, se solicita un presupuesto adicional de </w:t>
      </w:r>
      <w:r w:rsidRPr="00ED74E0">
        <w:rPr>
          <w:rFonts w:ascii="Arial" w:hAnsi="Arial" w:cs="Arial"/>
          <w:sz w:val="24"/>
          <w:szCs w:val="24"/>
        </w:rPr>
        <w:lastRenderedPageBreak/>
        <w:t xml:space="preserve">Once Mil Quinientos Dólares de los Estados Unidos de América (US$11,500.00), para la capacitación en las distintas áreas señaladas. </w:t>
      </w:r>
    </w:p>
    <w:p w:rsidR="00577306" w:rsidRPr="00ED74E0" w:rsidRDefault="00577306" w:rsidP="00577306">
      <w:pPr>
        <w:spacing w:line="276" w:lineRule="auto"/>
        <w:jc w:val="both"/>
        <w:rPr>
          <w:rFonts w:ascii="Arial" w:hAnsi="Arial" w:cs="Arial"/>
          <w:sz w:val="24"/>
          <w:szCs w:val="24"/>
        </w:rPr>
      </w:pPr>
    </w:p>
    <w:p w:rsidR="00577306" w:rsidRPr="00ED74E0" w:rsidRDefault="00577306" w:rsidP="00577306">
      <w:pPr>
        <w:pStyle w:val="Prrafodelista"/>
        <w:spacing w:after="0" w:line="276" w:lineRule="auto"/>
        <w:ind w:left="0"/>
        <w:jc w:val="both"/>
        <w:rPr>
          <w:rFonts w:ascii="Arial" w:hAnsi="Arial" w:cs="Arial"/>
          <w:sz w:val="24"/>
          <w:szCs w:val="24"/>
          <w:lang w:val="es-ES"/>
        </w:rPr>
      </w:pPr>
      <w:r w:rsidRPr="00ED74E0">
        <w:rPr>
          <w:rFonts w:ascii="Arial" w:hAnsi="Arial" w:cs="Arial"/>
          <w:b/>
          <w:sz w:val="24"/>
          <w:szCs w:val="24"/>
        </w:rPr>
        <w:t xml:space="preserve">6) Objeto especifico 54507.  Desarrollos Informáticos. </w:t>
      </w:r>
      <w:r w:rsidRPr="00ED74E0">
        <w:rPr>
          <w:rFonts w:ascii="Arial" w:hAnsi="Arial" w:cs="Arial"/>
          <w:sz w:val="24"/>
          <w:szCs w:val="24"/>
          <w:lang w:val="es-ES"/>
        </w:rPr>
        <w:t>El Instituto, a través de la Unidad de Informática tiene como objetivo implementar las Tecnologías de Información y Comunicación de forma eficiente y segura, además de dar cumplimiento a la Ley de Acceso a la Información Pública en el artículo 3 y sus literales e) Modernizar la organización de la información pública, f) Promover la eficiencia de las instituciones públicas y g) Promover el uso de las tecnologías de información y comunicación y la implementación del gobierno electrónico, con el fin de ofrecer a las unidades administrativas del IAIP herramientas que permitan realizar sus actividades y brindar los servicios necesarios de forma continua, estable y segura.</w:t>
      </w:r>
    </w:p>
    <w:p w:rsidR="00577306" w:rsidRPr="00ED74E0" w:rsidRDefault="00577306" w:rsidP="00577306">
      <w:pPr>
        <w:spacing w:line="276" w:lineRule="auto"/>
        <w:jc w:val="both"/>
        <w:rPr>
          <w:rFonts w:ascii="Arial" w:hAnsi="Arial" w:cs="Arial"/>
          <w:sz w:val="24"/>
          <w:szCs w:val="24"/>
        </w:rPr>
      </w:pPr>
      <w:r w:rsidRPr="00ED74E0">
        <w:rPr>
          <w:rFonts w:ascii="Arial" w:hAnsi="Arial" w:cs="Arial"/>
          <w:sz w:val="24"/>
          <w:szCs w:val="24"/>
        </w:rPr>
        <w:t>Es importante resaltar que actualmente se está diseñando y planificando, un proyecto que consta de: un sitio web (en línea), un  portal de transparencia, diseño de sistema de gestión de solicitudes en línea - SGSL -, sistema de fiscalización y evaluación en línea –SFEL–, sistema de gestión de casos en línea –SGCL– y sistema de gestión documental y archivo – SGDA, sistema de información administrativo,  con el objetivo de dar cumplimiento a la LAIP, brindando características insustituibles y accesibles a la población en materia de acceso a la información pública. Así mismo servirá como referente a las instituciones del Estado para el cumplimiento de los lineamientos promulgados por este Instituto. Por lo antes expuesto, es necesario e impostergable incrementar la asignación presupuestaria para el próximo semestre, obtener el financiamiento para el diseño, desarrollo e implementación del sistema, solicitándose un presupuesto adicional de Setenta y Cinco Mil Dólares de los Estados Unidos de América (US$75,000.00) para el desarrollo informático institucional.</w:t>
      </w:r>
    </w:p>
    <w:p w:rsidR="00577306" w:rsidRPr="00ED74E0" w:rsidRDefault="00577306" w:rsidP="00577306">
      <w:pPr>
        <w:spacing w:line="276" w:lineRule="auto"/>
        <w:jc w:val="both"/>
        <w:rPr>
          <w:rFonts w:ascii="Arial" w:hAnsi="Arial" w:cs="Arial"/>
          <w:b/>
          <w:sz w:val="24"/>
          <w:szCs w:val="24"/>
        </w:rPr>
      </w:pPr>
      <w:r w:rsidRPr="00ED74E0">
        <w:rPr>
          <w:rFonts w:ascii="Arial" w:hAnsi="Arial" w:cs="Arial"/>
          <w:b/>
          <w:sz w:val="24"/>
          <w:szCs w:val="24"/>
        </w:rPr>
        <w:t xml:space="preserve">      </w:t>
      </w:r>
    </w:p>
    <w:p w:rsidR="00577306" w:rsidRPr="00ED74E0" w:rsidRDefault="00577306" w:rsidP="00577306">
      <w:pPr>
        <w:spacing w:line="276" w:lineRule="auto"/>
        <w:jc w:val="both"/>
        <w:rPr>
          <w:rFonts w:ascii="Arial" w:hAnsi="Arial" w:cs="Arial"/>
          <w:sz w:val="24"/>
          <w:szCs w:val="24"/>
        </w:rPr>
      </w:pPr>
      <w:r w:rsidRPr="00ED74E0">
        <w:rPr>
          <w:rFonts w:ascii="Arial" w:hAnsi="Arial" w:cs="Arial"/>
          <w:b/>
          <w:sz w:val="24"/>
          <w:szCs w:val="24"/>
        </w:rPr>
        <w:t>7) Objeto específico 54599 Consultorías, Estudios e Investigaciones diversas</w:t>
      </w:r>
      <w:r w:rsidRPr="00ED74E0">
        <w:rPr>
          <w:rFonts w:ascii="Arial" w:hAnsi="Arial" w:cs="Arial"/>
          <w:sz w:val="24"/>
          <w:szCs w:val="24"/>
        </w:rPr>
        <w:t xml:space="preserve">. El Art. 58 de la LAIP, establece que el Instituto debe realizar una serie de documentos, entre estos lineamientos, procedimientos y demás normas de operación, que sirvan para orientar y guiar la gestión del Instituto. De igual forma,  elaborar  diagnósticos que puedan utilizarse de línea base para determinar el estado en que se encuentra el derecho de acceso a la información en la gestión pública en las distintas entidades estatales y municipales, para proyectar  a futuro el impacto de la divulgación y capacitación de la ley, su reglamento y otras normativas que tienen que ver con el tema de transparencia.  De igual forma, contar con consultorías que orienten al Instituto en la definición de mecanismos para garantizar la transparencia de la administración pública; así como formulación de políticas para </w:t>
      </w:r>
      <w:r w:rsidRPr="00ED74E0">
        <w:rPr>
          <w:rFonts w:ascii="Arial" w:hAnsi="Arial" w:cs="Arial"/>
          <w:sz w:val="24"/>
          <w:szCs w:val="24"/>
        </w:rPr>
        <w:lastRenderedPageBreak/>
        <w:t xml:space="preserve">que los servidores públicos realicen uso racional de los recursos del Estado.  Por lo antes citado, se solicita un presupuesto adicional de Treinta Mil Dólares de los Estados Unidos de América (US$30,000.00) para la realización de consultorías, estudios e investigaciones que demanda el Instituto para cumplir con las funciones y atribuciones emanadas de la LAIP. </w:t>
      </w:r>
    </w:p>
    <w:p w:rsidR="00577306" w:rsidRPr="00ED74E0" w:rsidRDefault="00577306" w:rsidP="00577306">
      <w:pPr>
        <w:spacing w:line="276" w:lineRule="auto"/>
        <w:jc w:val="both"/>
        <w:rPr>
          <w:rFonts w:ascii="Arial" w:hAnsi="Arial" w:cs="Arial"/>
          <w:b/>
          <w:sz w:val="24"/>
          <w:szCs w:val="24"/>
        </w:rPr>
      </w:pPr>
    </w:p>
    <w:p w:rsidR="00577306" w:rsidRPr="00ED74E0" w:rsidRDefault="00577306" w:rsidP="00577306">
      <w:pPr>
        <w:spacing w:line="276" w:lineRule="auto"/>
        <w:jc w:val="both"/>
        <w:rPr>
          <w:rFonts w:ascii="Arial" w:hAnsi="Arial" w:cs="Arial"/>
          <w:sz w:val="24"/>
          <w:szCs w:val="24"/>
        </w:rPr>
      </w:pPr>
      <w:r w:rsidRPr="00ED74E0">
        <w:rPr>
          <w:rFonts w:ascii="Arial" w:hAnsi="Arial" w:cs="Arial"/>
          <w:sz w:val="24"/>
          <w:szCs w:val="24"/>
        </w:rPr>
        <w:t xml:space="preserve">Se presenta el siguiente </w:t>
      </w:r>
      <w:r w:rsidR="00ED74E0">
        <w:rPr>
          <w:rFonts w:ascii="Arial" w:hAnsi="Arial" w:cs="Arial"/>
          <w:sz w:val="24"/>
          <w:szCs w:val="24"/>
        </w:rPr>
        <w:t xml:space="preserve">cuadro </w:t>
      </w:r>
      <w:r w:rsidRPr="00ED74E0">
        <w:rPr>
          <w:rFonts w:ascii="Arial" w:hAnsi="Arial" w:cs="Arial"/>
          <w:sz w:val="24"/>
          <w:szCs w:val="24"/>
        </w:rPr>
        <w:t>anexo con el detalle del presupuesto adicional solicitado por específicos presupuestarios.</w:t>
      </w:r>
    </w:p>
    <w:p w:rsidR="00577306" w:rsidRPr="008D71A1" w:rsidRDefault="00577306" w:rsidP="00577306">
      <w:pPr>
        <w:spacing w:line="276" w:lineRule="auto"/>
        <w:rPr>
          <w:rFonts w:ascii="Arial" w:hAnsi="Arial" w:cs="Arial"/>
        </w:rPr>
      </w:pPr>
      <w:r w:rsidRPr="008D71A1">
        <w:rPr>
          <w:rFonts w:ascii="Arial" w:hAnsi="Arial" w:cs="Arial"/>
          <w:noProof/>
          <w:lang w:eastAsia="es-SV"/>
        </w:rPr>
        <w:lastRenderedPageBreak/>
        <w:drawing>
          <wp:inline distT="0" distB="0" distL="0" distR="0">
            <wp:extent cx="5610225" cy="811530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0225" cy="8115300"/>
                    </a:xfrm>
                    <a:prstGeom prst="rect">
                      <a:avLst/>
                    </a:prstGeom>
                    <a:noFill/>
                    <a:ln>
                      <a:noFill/>
                    </a:ln>
                  </pic:spPr>
                </pic:pic>
              </a:graphicData>
            </a:graphic>
          </wp:inline>
        </w:drawing>
      </w:r>
    </w:p>
    <w:p w:rsidR="00670027" w:rsidRPr="008D71A1" w:rsidRDefault="00CD0D46">
      <w:pPr>
        <w:rPr>
          <w:rFonts w:ascii="Arial" w:hAnsi="Arial" w:cs="Arial"/>
        </w:rPr>
      </w:pPr>
      <w:r w:rsidRPr="008D71A1">
        <w:rPr>
          <w:rFonts w:ascii="Arial" w:hAnsi="Arial" w:cs="Arial"/>
          <w:noProof/>
          <w:lang w:eastAsia="es-SV"/>
        </w:rPr>
        <w:lastRenderedPageBreak/>
        <w:drawing>
          <wp:anchor distT="0" distB="0" distL="114300" distR="114300" simplePos="0" relativeHeight="251659264" behindDoc="0" locked="0" layoutInCell="1" allowOverlap="1" wp14:anchorId="35E31DF2" wp14:editId="6500A494">
            <wp:simplePos x="0" y="0"/>
            <wp:positionH relativeFrom="margin">
              <wp:posOffset>1745615</wp:posOffset>
            </wp:positionH>
            <wp:positionV relativeFrom="paragraph">
              <wp:posOffset>5965190</wp:posOffset>
            </wp:positionV>
            <wp:extent cx="2653817" cy="2045368"/>
            <wp:effectExtent l="0" t="0" r="0" b="0"/>
            <wp:wrapNone/>
            <wp:docPr id="3" name="Imagen 3" descr="LOGO---IAIP_vertical_SS-BLAN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IAIP_vertical_SS-BLANC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53817" cy="2045368"/>
                    </a:xfrm>
                    <a:prstGeom prst="rect">
                      <a:avLst/>
                    </a:prstGeom>
                    <a:noFill/>
                  </pic:spPr>
                </pic:pic>
              </a:graphicData>
            </a:graphic>
            <wp14:sizeRelH relativeFrom="page">
              <wp14:pctWidth>0</wp14:pctWidth>
            </wp14:sizeRelH>
            <wp14:sizeRelV relativeFrom="page">
              <wp14:pctHeight>0</wp14:pctHeight>
            </wp14:sizeRelV>
          </wp:anchor>
        </w:drawing>
      </w:r>
      <w:r w:rsidR="009E1317" w:rsidRPr="008D71A1">
        <w:rPr>
          <w:rFonts w:ascii="Arial" w:hAnsi="Arial" w:cs="Arial"/>
          <w:noProof/>
          <w:lang w:eastAsia="es-SV"/>
        </w:rPr>
        <mc:AlternateContent>
          <mc:Choice Requires="wps">
            <w:drawing>
              <wp:anchor distT="0" distB="0" distL="114300" distR="114300" simplePos="0" relativeHeight="251658240" behindDoc="0" locked="0" layoutInCell="1" allowOverlap="1" wp14:anchorId="28C41E21" wp14:editId="06C4A312">
                <wp:simplePos x="0" y="0"/>
                <wp:positionH relativeFrom="column">
                  <wp:posOffset>1253490</wp:posOffset>
                </wp:positionH>
                <wp:positionV relativeFrom="paragraph">
                  <wp:posOffset>7872095</wp:posOffset>
                </wp:positionV>
                <wp:extent cx="5153025" cy="888365"/>
                <wp:effectExtent l="38100" t="0" r="28575" b="26035"/>
                <wp:wrapNone/>
                <wp:docPr id="2" name="Forma libr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53025" cy="88836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rgbClr val="00B0F0"/>
                        </a:solidFill>
                        <a:ln>
                          <a:solidFill>
                            <a:srgbClr val="00B0F0"/>
                          </a:solidFill>
                        </a:ln>
                        <a:extLst/>
                      </wps:spPr>
                      <wps:style>
                        <a:lnRef idx="1">
                          <a:schemeClr val="accent1"/>
                        </a:lnRef>
                        <a:fillRef idx="0">
                          <a:schemeClr val="accent1"/>
                        </a:fillRef>
                        <a:effectRef idx="0">
                          <a:schemeClr val="accent1"/>
                        </a:effectRef>
                        <a:fontRef idx="minor">
                          <a:schemeClr val="tx1"/>
                        </a:fontRef>
                      </wps:style>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0F860E7A" id="Forma libre 11" o:spid="_x0000_s1026" style="position:absolute;margin-left:98.7pt;margin-top:619.85pt;width:405.75pt;height:69.9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60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" path="m607,c450,44,300,57,176,57,109,57,49,53,,48,66,58,152,66,251,66,358,66,480,56,607,27,607,,607,,607,e" fillcolor="#00b0f0" strokecolor="#00b0f0" strokeweight=".5pt">
                <v:stroke joinstyle="miter"/>
                <v:path arrowok="t" o:connecttype="custom" o:connectlocs="5153025,0;1494123,767224;0,646084;2130823,888365;5153025,363422;5153025,0" o:connectangles="0,0,0,0,0,0"/>
              </v:shape>
            </w:pict>
          </mc:Fallback>
        </mc:AlternateContent>
      </w:r>
      <w:r w:rsidR="009E1317" w:rsidRPr="008D71A1">
        <w:rPr>
          <w:rFonts w:ascii="Arial" w:hAnsi="Arial" w:cs="Arial"/>
          <w:noProof/>
          <w:lang w:eastAsia="es-SV"/>
        </w:rPr>
        <mc:AlternateContent>
          <mc:Choice Requires="wps">
            <w:drawing>
              <wp:anchor distT="0" distB="0" distL="114300" distR="114300" simplePos="0" relativeHeight="251657216" behindDoc="0" locked="0" layoutInCell="1" allowOverlap="1" wp14:anchorId="40B09D2A" wp14:editId="528A33DE">
                <wp:simplePos x="0" y="0"/>
                <wp:positionH relativeFrom="column">
                  <wp:posOffset>-480060</wp:posOffset>
                </wp:positionH>
                <wp:positionV relativeFrom="paragraph">
                  <wp:posOffset>-909320</wp:posOffset>
                </wp:positionV>
                <wp:extent cx="6886575" cy="9801225"/>
                <wp:effectExtent l="0" t="0" r="9525" b="0"/>
                <wp:wrapNone/>
                <wp:docPr id="1" name="Forma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86575" cy="980122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chemeClr val="accent5"/>
                        </a:solidFill>
                        <a:ln>
                          <a:noFill/>
                        </a:ln>
                      </wps:spPr>
                      <wps:style>
                        <a:lnRef idx="0">
                          <a:scrgbClr r="0" g="0" b="0"/>
                        </a:lnRef>
                        <a:fillRef idx="1003">
                          <a:schemeClr val="dk2"/>
                        </a:fillRef>
                        <a:effectRef idx="0">
                          <a:scrgbClr r="0" g="0" b="0"/>
                        </a:effectRef>
                        <a:fontRef idx="major"/>
                      </wps:style>
                      <wps:txbx>
                        <w:txbxContent>
                          <w:p w:rsidR="009E1317" w:rsidRPr="00382CB5" w:rsidRDefault="009E1317" w:rsidP="009E1317">
                            <w:pPr>
                              <w:widowControl w:val="0"/>
                              <w:spacing w:after="0" w:line="360" w:lineRule="auto"/>
                              <w:jc w:val="center"/>
                              <w:outlineLvl w:val="0"/>
                              <w:rPr>
                                <w:color w:val="FFFFFF" w:themeColor="background1"/>
                                <w:sz w:val="56"/>
                                <w:szCs w:val="72"/>
                              </w:rPr>
                            </w:pPr>
                          </w:p>
                        </w:txbxContent>
                      </wps:txbx>
                      <wps:bodyPr rot="0" vert="horz" wrap="square" lIns="914400" tIns="1097280" rIns="1097280" bIns="109728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40B09D2A" id="Forma libre 10" o:spid="_x0000_s1031" style="position:absolute;margin-left:-37.8pt;margin-top:-71.6pt;width:542.25pt;height:771.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" adj="-11796480,,5400" path="m,c,644,,644,,644v23,6,62,14,113,21c250,685,476,700,720,644v,-27,,-27,,-27c720,,720,,720,,,,,,,e" fillcolor="#4472c4 [3208]" stroked="f">
                <v:stroke joinstyle="miter"/>
                <v:formulas/>
                <v:path arrowok="t" o:connecttype="custom" o:connectlocs="0,0;0,9017127;1080810,9311164;6886575,9017127;6886575,8639080;6886575,0;0,0" o:connectangles="0,0,0,0,0,0,0" textboxrect="0,0,720,700"/>
                <v:textbox inset="1in,86.4pt,86.4pt,86.4pt">
                  <w:txbxContent>
                    <w:p w:rsidR="009E1317" w:rsidRPr="00382CB5" w:rsidRDefault="009E1317" w:rsidP="009E1317">
                      <w:pPr>
                        <w:widowControl w:val="0"/>
                        <w:spacing w:after="0" w:line="360" w:lineRule="auto"/>
                        <w:jc w:val="center"/>
                        <w:outlineLvl w:val="0"/>
                        <w:rPr>
                          <w:color w:val="FFFFFF" w:themeColor="background1"/>
                          <w:sz w:val="56"/>
                          <w:szCs w:val="72"/>
                        </w:rPr>
                      </w:pPr>
                    </w:p>
                  </w:txbxContent>
                </v:textbox>
              </v:shape>
            </w:pict>
          </mc:Fallback>
        </mc:AlternateContent>
      </w:r>
    </w:p>
    <w:sectPr w:rsidR="00670027" w:rsidRPr="008D71A1" w:rsidSect="00AF4A35">
      <w:pgSz w:w="12240" w:h="15840"/>
      <w:pgMar w:top="1418" w:right="1701" w:bottom="1417"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06B37" w:rsidRDefault="00D06B37" w:rsidP="00D20188">
      <w:pPr>
        <w:spacing w:after="0" w:line="240" w:lineRule="auto"/>
      </w:pPr>
      <w:r>
        <w:separator/>
      </w:r>
    </w:p>
  </w:endnote>
  <w:endnote w:type="continuationSeparator" w:id="0">
    <w:p w:rsidR="00D06B37" w:rsidRDefault="00D06B37" w:rsidP="00D201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Segoe UI">
    <w:panose1 w:val="020B0502040204020203"/>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6690" w:rsidRDefault="00656690" w:rsidP="00656690">
    <w:pPr>
      <w:pStyle w:val="Piedepgina"/>
      <w:jc w:val="right"/>
    </w:pPr>
  </w:p>
  <w:p w:rsidR="00BF7A78" w:rsidRDefault="00656690" w:rsidP="00656690">
    <w:pPr>
      <w:pStyle w:val="Piedepgina"/>
    </w:pPr>
    <w:r w:rsidRPr="00BF7A78">
      <w:rPr>
        <w:noProof/>
        <w:lang w:eastAsia="es-SV"/>
      </w:rPr>
      <w:t xml:space="preserve"> </w:t>
    </w:r>
    <w:r w:rsidR="00BF7A78" w:rsidRPr="00BF7A78">
      <w:rPr>
        <w:noProof/>
        <w:lang w:eastAsia="es-SV"/>
      </w:rPr>
      <mc:AlternateContent>
        <mc:Choice Requires="wps">
          <w:drawing>
            <wp:anchor distT="0" distB="0" distL="114300" distR="114300" simplePos="0" relativeHeight="251662336" behindDoc="0" locked="0" layoutInCell="1" allowOverlap="1" wp14:anchorId="02532B71" wp14:editId="4BB64965">
              <wp:simplePos x="0" y="0"/>
              <wp:positionH relativeFrom="page">
                <wp:posOffset>-5715</wp:posOffset>
              </wp:positionH>
              <wp:positionV relativeFrom="paragraph">
                <wp:posOffset>495300</wp:posOffset>
              </wp:positionV>
              <wp:extent cx="7905750" cy="123825"/>
              <wp:effectExtent l="0" t="0" r="0" b="9525"/>
              <wp:wrapNone/>
              <wp:docPr id="7" name="Recortar rectángulo de esquina del mismo lado 7"/>
              <wp:cNvGraphicFramePr/>
              <a:graphic xmlns:a="http://schemas.openxmlformats.org/drawingml/2006/main">
                <a:graphicData uri="http://schemas.microsoft.com/office/word/2010/wordprocessingShape">
                  <wps:wsp>
                    <wps:cNvSpPr/>
                    <wps:spPr>
                      <a:xfrm>
                        <a:off x="0" y="0"/>
                        <a:ext cx="7905750" cy="123825"/>
                      </a:xfrm>
                      <a:prstGeom prst="snip2Same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D1DB50" id="Recortar rectángulo de esquina del mismo lado 7" o:spid="_x0000_s1026" style="position:absolute;margin-left:-.45pt;margin-top:39pt;width:622.5pt;height:9.7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7905750,123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" path="m20638,l7885112,r20638,20638l7905750,123825r,l,123825r,l,20638,20638,xe" fillcolor="#00b0f0" stroked="f" strokeweight="1pt">
              <v:stroke joinstyle="miter"/>
              <v:path arrowok="t" o:connecttype="custom" o:connectlocs="20638,0;7885112,0;7905750,20638;7905750,123825;7905750,123825;0,123825;0,123825;0,20638;20638,0" o:connectangles="0,0,0,0,0,0,0,0,0"/>
              <w10:wrap anchorx="page"/>
            </v:shape>
          </w:pict>
        </mc:Fallback>
      </mc:AlternateContent>
    </w:r>
    <w:r w:rsidR="00BF7A78" w:rsidRPr="00BF7A78">
      <w:rPr>
        <w:noProof/>
        <w:lang w:eastAsia="es-SV"/>
      </w:rPr>
      <mc:AlternateContent>
        <mc:Choice Requires="wps">
          <w:drawing>
            <wp:anchor distT="0" distB="0" distL="114300" distR="114300" simplePos="0" relativeHeight="251661312" behindDoc="0" locked="0" layoutInCell="1" allowOverlap="1" wp14:anchorId="32C4DE25" wp14:editId="458AF759">
              <wp:simplePos x="0" y="0"/>
              <wp:positionH relativeFrom="page">
                <wp:posOffset>9525</wp:posOffset>
              </wp:positionH>
              <wp:positionV relativeFrom="paragraph">
                <wp:posOffset>353694</wp:posOffset>
              </wp:positionV>
              <wp:extent cx="7829550" cy="257175"/>
              <wp:effectExtent l="0" t="0" r="0" b="9525"/>
              <wp:wrapNone/>
              <wp:docPr id="6" name="Recortar rectángulo de esquina diagonal 6"/>
              <wp:cNvGraphicFramePr/>
              <a:graphic xmlns:a="http://schemas.openxmlformats.org/drawingml/2006/main">
                <a:graphicData uri="http://schemas.microsoft.com/office/word/2010/wordprocessingShape">
                  <wps:wsp>
                    <wps:cNvSpPr/>
                    <wps:spPr>
                      <a:xfrm rot="10800000">
                        <a:off x="0" y="0"/>
                        <a:ext cx="7829550" cy="257175"/>
                      </a:xfrm>
                      <a:prstGeom prst="snip2Diag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444F80" id="Recortar rectángulo de esquina diagonal 6" o:spid="_x0000_s1026" style="position:absolute;margin-left:.75pt;margin-top:27.85pt;width:616.5pt;height:20.25pt;rotation:180;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7829550,257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" path="m,l7786687,r42863,42863l7829550,257175r,l42863,257175,,214312,,xe" fillcolor="#4472c4 [3208]" stroked="f" strokeweight="1pt">
              <v:stroke joinstyle="miter"/>
              <v:path arrowok="t" o:connecttype="custom" o:connectlocs="0,0;7786687,0;7829550,42863;7829550,257175;7829550,257175;42863,257175;0,214312;0,0" o:connectangles="0,0,0,0,0,0,0,0"/>
              <w10:wrap anchorx="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7FCC" w:rsidRDefault="00BB7FCC">
    <w:pPr>
      <w:pStyle w:val="Piedepgina"/>
      <w:jc w:val="right"/>
    </w:pPr>
  </w:p>
  <w:p w:rsidR="00D20188" w:rsidRDefault="00D20188">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06B37" w:rsidRDefault="00D06B37" w:rsidP="00D20188">
      <w:pPr>
        <w:spacing w:after="0" w:line="240" w:lineRule="auto"/>
      </w:pPr>
      <w:r>
        <w:separator/>
      </w:r>
    </w:p>
  </w:footnote>
  <w:footnote w:type="continuationSeparator" w:id="0">
    <w:p w:rsidR="00D06B37" w:rsidRDefault="00D06B37" w:rsidP="00D201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A78" w:rsidRDefault="00D06B3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56.7pt;margin-top:-23.05pt;width:155.2pt;height:52.3pt;z-index:251664384;mso-position-horizontal-relative:text;mso-position-vertical-relative:text;mso-width-relative:page;mso-height-relative:page">
          <v:imagedata r:id="rId1" o:title="4- iaip_horizontal_ss (Small)"/>
        </v:shape>
      </w:pict>
    </w:r>
    <w:r>
      <w:rPr>
        <w:noProof/>
      </w:rPr>
      <w:pict>
        <v:shape id="_x0000_s2050" type="#_x0000_t75" style="position:absolute;margin-left:-22.05pt;margin-top:-26.35pt;width:50.35pt;height:47.35pt;z-index:251666432;mso-position-horizontal-relative:text;mso-position-vertical-relative:text;mso-width-relative:page;mso-height-relative:page">
          <v:imagedata r:id="rId2" o:title="Logo Escudo de SV - Editable-03"/>
        </v:shape>
      </w:pict>
    </w:r>
    <w:r w:rsidR="00D10EA5">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4026F2"/>
    <w:multiLevelType w:val="hybridMultilevel"/>
    <w:tmpl w:val="AF04CE18"/>
    <w:lvl w:ilvl="0" w:tplc="440A0011">
      <w:start w:val="1"/>
      <w:numFmt w:val="decimal"/>
      <w:lvlText w:val="%1)"/>
      <w:lvlJc w:val="left"/>
      <w:pPr>
        <w:ind w:left="1422" w:hanging="360"/>
      </w:pPr>
    </w:lvl>
    <w:lvl w:ilvl="1" w:tplc="440A0019" w:tentative="1">
      <w:start w:val="1"/>
      <w:numFmt w:val="lowerLetter"/>
      <w:lvlText w:val="%2."/>
      <w:lvlJc w:val="left"/>
      <w:pPr>
        <w:ind w:left="2142" w:hanging="360"/>
      </w:pPr>
    </w:lvl>
    <w:lvl w:ilvl="2" w:tplc="440A001B" w:tentative="1">
      <w:start w:val="1"/>
      <w:numFmt w:val="lowerRoman"/>
      <w:lvlText w:val="%3."/>
      <w:lvlJc w:val="right"/>
      <w:pPr>
        <w:ind w:left="2862" w:hanging="180"/>
      </w:pPr>
    </w:lvl>
    <w:lvl w:ilvl="3" w:tplc="440A000F" w:tentative="1">
      <w:start w:val="1"/>
      <w:numFmt w:val="decimal"/>
      <w:lvlText w:val="%4."/>
      <w:lvlJc w:val="left"/>
      <w:pPr>
        <w:ind w:left="3582" w:hanging="360"/>
      </w:pPr>
    </w:lvl>
    <w:lvl w:ilvl="4" w:tplc="440A0019" w:tentative="1">
      <w:start w:val="1"/>
      <w:numFmt w:val="lowerLetter"/>
      <w:lvlText w:val="%5."/>
      <w:lvlJc w:val="left"/>
      <w:pPr>
        <w:ind w:left="4302" w:hanging="360"/>
      </w:pPr>
    </w:lvl>
    <w:lvl w:ilvl="5" w:tplc="440A001B" w:tentative="1">
      <w:start w:val="1"/>
      <w:numFmt w:val="lowerRoman"/>
      <w:lvlText w:val="%6."/>
      <w:lvlJc w:val="right"/>
      <w:pPr>
        <w:ind w:left="5022" w:hanging="180"/>
      </w:pPr>
    </w:lvl>
    <w:lvl w:ilvl="6" w:tplc="440A000F" w:tentative="1">
      <w:start w:val="1"/>
      <w:numFmt w:val="decimal"/>
      <w:lvlText w:val="%7."/>
      <w:lvlJc w:val="left"/>
      <w:pPr>
        <w:ind w:left="5742" w:hanging="360"/>
      </w:pPr>
    </w:lvl>
    <w:lvl w:ilvl="7" w:tplc="440A0019" w:tentative="1">
      <w:start w:val="1"/>
      <w:numFmt w:val="lowerLetter"/>
      <w:lvlText w:val="%8."/>
      <w:lvlJc w:val="left"/>
      <w:pPr>
        <w:ind w:left="6462" w:hanging="360"/>
      </w:pPr>
    </w:lvl>
    <w:lvl w:ilvl="8" w:tplc="440A001B" w:tentative="1">
      <w:start w:val="1"/>
      <w:numFmt w:val="lowerRoman"/>
      <w:lvlText w:val="%9."/>
      <w:lvlJc w:val="right"/>
      <w:pPr>
        <w:ind w:left="7182" w:hanging="180"/>
      </w:pPr>
    </w:lvl>
  </w:abstractNum>
  <w:abstractNum w:abstractNumId="1" w15:restartNumberingAfterBreak="0">
    <w:nsid w:val="0C194BDB"/>
    <w:multiLevelType w:val="hybridMultilevel"/>
    <w:tmpl w:val="98905952"/>
    <w:lvl w:ilvl="0" w:tplc="440A0001">
      <w:start w:val="1"/>
      <w:numFmt w:val="bullet"/>
      <w:lvlText w:val=""/>
      <w:lvlJc w:val="left"/>
      <w:pPr>
        <w:ind w:left="1422" w:hanging="360"/>
      </w:pPr>
      <w:rPr>
        <w:rFonts w:ascii="Symbol" w:hAnsi="Symbol" w:hint="default"/>
      </w:rPr>
    </w:lvl>
    <w:lvl w:ilvl="1" w:tplc="440A0003" w:tentative="1">
      <w:start w:val="1"/>
      <w:numFmt w:val="bullet"/>
      <w:lvlText w:val="o"/>
      <w:lvlJc w:val="left"/>
      <w:pPr>
        <w:ind w:left="2142" w:hanging="360"/>
      </w:pPr>
      <w:rPr>
        <w:rFonts w:ascii="Courier New" w:hAnsi="Courier New" w:cs="Courier New" w:hint="default"/>
      </w:rPr>
    </w:lvl>
    <w:lvl w:ilvl="2" w:tplc="440A0005" w:tentative="1">
      <w:start w:val="1"/>
      <w:numFmt w:val="bullet"/>
      <w:lvlText w:val=""/>
      <w:lvlJc w:val="left"/>
      <w:pPr>
        <w:ind w:left="2862" w:hanging="360"/>
      </w:pPr>
      <w:rPr>
        <w:rFonts w:ascii="Wingdings" w:hAnsi="Wingdings" w:hint="default"/>
      </w:rPr>
    </w:lvl>
    <w:lvl w:ilvl="3" w:tplc="440A0001" w:tentative="1">
      <w:start w:val="1"/>
      <w:numFmt w:val="bullet"/>
      <w:lvlText w:val=""/>
      <w:lvlJc w:val="left"/>
      <w:pPr>
        <w:ind w:left="3582" w:hanging="360"/>
      </w:pPr>
      <w:rPr>
        <w:rFonts w:ascii="Symbol" w:hAnsi="Symbol" w:hint="default"/>
      </w:rPr>
    </w:lvl>
    <w:lvl w:ilvl="4" w:tplc="440A0003" w:tentative="1">
      <w:start w:val="1"/>
      <w:numFmt w:val="bullet"/>
      <w:lvlText w:val="o"/>
      <w:lvlJc w:val="left"/>
      <w:pPr>
        <w:ind w:left="4302" w:hanging="360"/>
      </w:pPr>
      <w:rPr>
        <w:rFonts w:ascii="Courier New" w:hAnsi="Courier New" w:cs="Courier New" w:hint="default"/>
      </w:rPr>
    </w:lvl>
    <w:lvl w:ilvl="5" w:tplc="440A0005" w:tentative="1">
      <w:start w:val="1"/>
      <w:numFmt w:val="bullet"/>
      <w:lvlText w:val=""/>
      <w:lvlJc w:val="left"/>
      <w:pPr>
        <w:ind w:left="5022" w:hanging="360"/>
      </w:pPr>
      <w:rPr>
        <w:rFonts w:ascii="Wingdings" w:hAnsi="Wingdings" w:hint="default"/>
      </w:rPr>
    </w:lvl>
    <w:lvl w:ilvl="6" w:tplc="440A0001" w:tentative="1">
      <w:start w:val="1"/>
      <w:numFmt w:val="bullet"/>
      <w:lvlText w:val=""/>
      <w:lvlJc w:val="left"/>
      <w:pPr>
        <w:ind w:left="5742" w:hanging="360"/>
      </w:pPr>
      <w:rPr>
        <w:rFonts w:ascii="Symbol" w:hAnsi="Symbol" w:hint="default"/>
      </w:rPr>
    </w:lvl>
    <w:lvl w:ilvl="7" w:tplc="440A0003" w:tentative="1">
      <w:start w:val="1"/>
      <w:numFmt w:val="bullet"/>
      <w:lvlText w:val="o"/>
      <w:lvlJc w:val="left"/>
      <w:pPr>
        <w:ind w:left="6462" w:hanging="360"/>
      </w:pPr>
      <w:rPr>
        <w:rFonts w:ascii="Courier New" w:hAnsi="Courier New" w:cs="Courier New" w:hint="default"/>
      </w:rPr>
    </w:lvl>
    <w:lvl w:ilvl="8" w:tplc="440A0005" w:tentative="1">
      <w:start w:val="1"/>
      <w:numFmt w:val="bullet"/>
      <w:lvlText w:val=""/>
      <w:lvlJc w:val="left"/>
      <w:pPr>
        <w:ind w:left="7182" w:hanging="360"/>
      </w:pPr>
      <w:rPr>
        <w:rFonts w:ascii="Wingdings" w:hAnsi="Wingdings" w:hint="default"/>
      </w:rPr>
    </w:lvl>
  </w:abstractNum>
  <w:abstractNum w:abstractNumId="2" w15:restartNumberingAfterBreak="0">
    <w:nsid w:val="0CAA02F3"/>
    <w:multiLevelType w:val="hybridMultilevel"/>
    <w:tmpl w:val="9894E926"/>
    <w:lvl w:ilvl="0" w:tplc="440A0019">
      <w:start w:val="1"/>
      <w:numFmt w:val="lowerLetter"/>
      <w:lvlText w:val="%1."/>
      <w:lvlJc w:val="left"/>
      <w:pPr>
        <w:ind w:left="1062" w:hanging="360"/>
      </w:pPr>
    </w:lvl>
    <w:lvl w:ilvl="1" w:tplc="440A0019" w:tentative="1">
      <w:start w:val="1"/>
      <w:numFmt w:val="lowerLetter"/>
      <w:lvlText w:val="%2."/>
      <w:lvlJc w:val="left"/>
      <w:pPr>
        <w:ind w:left="1782" w:hanging="360"/>
      </w:pPr>
    </w:lvl>
    <w:lvl w:ilvl="2" w:tplc="440A001B" w:tentative="1">
      <w:start w:val="1"/>
      <w:numFmt w:val="lowerRoman"/>
      <w:lvlText w:val="%3."/>
      <w:lvlJc w:val="right"/>
      <w:pPr>
        <w:ind w:left="2502" w:hanging="180"/>
      </w:pPr>
    </w:lvl>
    <w:lvl w:ilvl="3" w:tplc="440A000F" w:tentative="1">
      <w:start w:val="1"/>
      <w:numFmt w:val="decimal"/>
      <w:lvlText w:val="%4."/>
      <w:lvlJc w:val="left"/>
      <w:pPr>
        <w:ind w:left="3222" w:hanging="360"/>
      </w:pPr>
    </w:lvl>
    <w:lvl w:ilvl="4" w:tplc="440A0019" w:tentative="1">
      <w:start w:val="1"/>
      <w:numFmt w:val="lowerLetter"/>
      <w:lvlText w:val="%5."/>
      <w:lvlJc w:val="left"/>
      <w:pPr>
        <w:ind w:left="3942" w:hanging="360"/>
      </w:pPr>
    </w:lvl>
    <w:lvl w:ilvl="5" w:tplc="440A001B" w:tentative="1">
      <w:start w:val="1"/>
      <w:numFmt w:val="lowerRoman"/>
      <w:lvlText w:val="%6."/>
      <w:lvlJc w:val="right"/>
      <w:pPr>
        <w:ind w:left="4662" w:hanging="180"/>
      </w:pPr>
    </w:lvl>
    <w:lvl w:ilvl="6" w:tplc="440A000F" w:tentative="1">
      <w:start w:val="1"/>
      <w:numFmt w:val="decimal"/>
      <w:lvlText w:val="%7."/>
      <w:lvlJc w:val="left"/>
      <w:pPr>
        <w:ind w:left="5382" w:hanging="360"/>
      </w:pPr>
    </w:lvl>
    <w:lvl w:ilvl="7" w:tplc="440A0019" w:tentative="1">
      <w:start w:val="1"/>
      <w:numFmt w:val="lowerLetter"/>
      <w:lvlText w:val="%8."/>
      <w:lvlJc w:val="left"/>
      <w:pPr>
        <w:ind w:left="6102" w:hanging="360"/>
      </w:pPr>
    </w:lvl>
    <w:lvl w:ilvl="8" w:tplc="440A001B" w:tentative="1">
      <w:start w:val="1"/>
      <w:numFmt w:val="lowerRoman"/>
      <w:lvlText w:val="%9."/>
      <w:lvlJc w:val="right"/>
      <w:pPr>
        <w:ind w:left="6822" w:hanging="180"/>
      </w:pPr>
    </w:lvl>
  </w:abstractNum>
  <w:abstractNum w:abstractNumId="3" w15:restartNumberingAfterBreak="0">
    <w:nsid w:val="0ED53760"/>
    <w:multiLevelType w:val="hybridMultilevel"/>
    <w:tmpl w:val="58AAE21A"/>
    <w:lvl w:ilvl="0" w:tplc="440A0019">
      <w:start w:val="1"/>
      <w:numFmt w:val="lowerLetter"/>
      <w:lvlText w:val="%1."/>
      <w:lvlJc w:val="left"/>
      <w:pPr>
        <w:ind w:left="1782" w:hanging="360"/>
      </w:pPr>
    </w:lvl>
    <w:lvl w:ilvl="1" w:tplc="440A0019" w:tentative="1">
      <w:start w:val="1"/>
      <w:numFmt w:val="lowerLetter"/>
      <w:lvlText w:val="%2."/>
      <w:lvlJc w:val="left"/>
      <w:pPr>
        <w:ind w:left="2502" w:hanging="360"/>
      </w:pPr>
    </w:lvl>
    <w:lvl w:ilvl="2" w:tplc="440A001B" w:tentative="1">
      <w:start w:val="1"/>
      <w:numFmt w:val="lowerRoman"/>
      <w:lvlText w:val="%3."/>
      <w:lvlJc w:val="right"/>
      <w:pPr>
        <w:ind w:left="3222" w:hanging="180"/>
      </w:pPr>
    </w:lvl>
    <w:lvl w:ilvl="3" w:tplc="440A000F" w:tentative="1">
      <w:start w:val="1"/>
      <w:numFmt w:val="decimal"/>
      <w:lvlText w:val="%4."/>
      <w:lvlJc w:val="left"/>
      <w:pPr>
        <w:ind w:left="3942" w:hanging="360"/>
      </w:pPr>
    </w:lvl>
    <w:lvl w:ilvl="4" w:tplc="440A0019" w:tentative="1">
      <w:start w:val="1"/>
      <w:numFmt w:val="lowerLetter"/>
      <w:lvlText w:val="%5."/>
      <w:lvlJc w:val="left"/>
      <w:pPr>
        <w:ind w:left="4662" w:hanging="360"/>
      </w:pPr>
    </w:lvl>
    <w:lvl w:ilvl="5" w:tplc="440A001B" w:tentative="1">
      <w:start w:val="1"/>
      <w:numFmt w:val="lowerRoman"/>
      <w:lvlText w:val="%6."/>
      <w:lvlJc w:val="right"/>
      <w:pPr>
        <w:ind w:left="5382" w:hanging="180"/>
      </w:pPr>
    </w:lvl>
    <w:lvl w:ilvl="6" w:tplc="440A000F" w:tentative="1">
      <w:start w:val="1"/>
      <w:numFmt w:val="decimal"/>
      <w:lvlText w:val="%7."/>
      <w:lvlJc w:val="left"/>
      <w:pPr>
        <w:ind w:left="6102" w:hanging="360"/>
      </w:pPr>
    </w:lvl>
    <w:lvl w:ilvl="7" w:tplc="440A0019" w:tentative="1">
      <w:start w:val="1"/>
      <w:numFmt w:val="lowerLetter"/>
      <w:lvlText w:val="%8."/>
      <w:lvlJc w:val="left"/>
      <w:pPr>
        <w:ind w:left="6822" w:hanging="360"/>
      </w:pPr>
    </w:lvl>
    <w:lvl w:ilvl="8" w:tplc="440A001B" w:tentative="1">
      <w:start w:val="1"/>
      <w:numFmt w:val="lowerRoman"/>
      <w:lvlText w:val="%9."/>
      <w:lvlJc w:val="right"/>
      <w:pPr>
        <w:ind w:left="7542" w:hanging="180"/>
      </w:pPr>
    </w:lvl>
  </w:abstractNum>
  <w:abstractNum w:abstractNumId="4" w15:restartNumberingAfterBreak="0">
    <w:nsid w:val="1F1B14CD"/>
    <w:multiLevelType w:val="hybridMultilevel"/>
    <w:tmpl w:val="74AEB4A4"/>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 w15:restartNumberingAfterBreak="0">
    <w:nsid w:val="22085121"/>
    <w:multiLevelType w:val="hybridMultilevel"/>
    <w:tmpl w:val="2B5A8C2C"/>
    <w:lvl w:ilvl="0" w:tplc="440A0011">
      <w:start w:val="1"/>
      <w:numFmt w:val="decimal"/>
      <w:lvlText w:val="%1)"/>
      <w:lvlJc w:val="left"/>
      <w:pPr>
        <w:ind w:left="1422" w:hanging="360"/>
      </w:pPr>
    </w:lvl>
    <w:lvl w:ilvl="1" w:tplc="440A0019" w:tentative="1">
      <w:start w:val="1"/>
      <w:numFmt w:val="lowerLetter"/>
      <w:lvlText w:val="%2."/>
      <w:lvlJc w:val="left"/>
      <w:pPr>
        <w:ind w:left="2142" w:hanging="360"/>
      </w:pPr>
    </w:lvl>
    <w:lvl w:ilvl="2" w:tplc="440A001B" w:tentative="1">
      <w:start w:val="1"/>
      <w:numFmt w:val="lowerRoman"/>
      <w:lvlText w:val="%3."/>
      <w:lvlJc w:val="right"/>
      <w:pPr>
        <w:ind w:left="2862" w:hanging="180"/>
      </w:pPr>
    </w:lvl>
    <w:lvl w:ilvl="3" w:tplc="440A000F" w:tentative="1">
      <w:start w:val="1"/>
      <w:numFmt w:val="decimal"/>
      <w:lvlText w:val="%4."/>
      <w:lvlJc w:val="left"/>
      <w:pPr>
        <w:ind w:left="3582" w:hanging="360"/>
      </w:pPr>
    </w:lvl>
    <w:lvl w:ilvl="4" w:tplc="440A0019" w:tentative="1">
      <w:start w:val="1"/>
      <w:numFmt w:val="lowerLetter"/>
      <w:lvlText w:val="%5."/>
      <w:lvlJc w:val="left"/>
      <w:pPr>
        <w:ind w:left="4302" w:hanging="360"/>
      </w:pPr>
    </w:lvl>
    <w:lvl w:ilvl="5" w:tplc="440A001B" w:tentative="1">
      <w:start w:val="1"/>
      <w:numFmt w:val="lowerRoman"/>
      <w:lvlText w:val="%6."/>
      <w:lvlJc w:val="right"/>
      <w:pPr>
        <w:ind w:left="5022" w:hanging="180"/>
      </w:pPr>
    </w:lvl>
    <w:lvl w:ilvl="6" w:tplc="440A000F" w:tentative="1">
      <w:start w:val="1"/>
      <w:numFmt w:val="decimal"/>
      <w:lvlText w:val="%7."/>
      <w:lvlJc w:val="left"/>
      <w:pPr>
        <w:ind w:left="5742" w:hanging="360"/>
      </w:pPr>
    </w:lvl>
    <w:lvl w:ilvl="7" w:tplc="440A0019" w:tentative="1">
      <w:start w:val="1"/>
      <w:numFmt w:val="lowerLetter"/>
      <w:lvlText w:val="%8."/>
      <w:lvlJc w:val="left"/>
      <w:pPr>
        <w:ind w:left="6462" w:hanging="360"/>
      </w:pPr>
    </w:lvl>
    <w:lvl w:ilvl="8" w:tplc="440A001B" w:tentative="1">
      <w:start w:val="1"/>
      <w:numFmt w:val="lowerRoman"/>
      <w:lvlText w:val="%9."/>
      <w:lvlJc w:val="right"/>
      <w:pPr>
        <w:ind w:left="7182" w:hanging="180"/>
      </w:pPr>
    </w:lvl>
  </w:abstractNum>
  <w:abstractNum w:abstractNumId="6" w15:restartNumberingAfterBreak="0">
    <w:nsid w:val="28410B6A"/>
    <w:multiLevelType w:val="hybridMultilevel"/>
    <w:tmpl w:val="ADD44B6A"/>
    <w:lvl w:ilvl="0" w:tplc="730E49BC">
      <w:start w:val="1"/>
      <w:numFmt w:val="decimal"/>
      <w:lvlText w:val="%1)"/>
      <w:lvlJc w:val="left"/>
      <w:pPr>
        <w:ind w:left="720" w:hanging="360"/>
      </w:pPr>
      <w:rPr>
        <w:b w:val="0"/>
        <w:color w:val="auto"/>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7" w15:restartNumberingAfterBreak="0">
    <w:nsid w:val="30607DD2"/>
    <w:multiLevelType w:val="hybridMultilevel"/>
    <w:tmpl w:val="4CE2F4C2"/>
    <w:lvl w:ilvl="0" w:tplc="46302158">
      <w:start w:val="1"/>
      <w:numFmt w:val="bullet"/>
      <w:lvlText w:val="•"/>
      <w:lvlJc w:val="left"/>
      <w:pPr>
        <w:tabs>
          <w:tab w:val="num" w:pos="720"/>
        </w:tabs>
        <w:ind w:left="720" w:hanging="360"/>
      </w:pPr>
      <w:rPr>
        <w:rFonts w:ascii="Arial" w:hAnsi="Arial" w:hint="default"/>
      </w:rPr>
    </w:lvl>
    <w:lvl w:ilvl="1" w:tplc="7F36C8B8" w:tentative="1">
      <w:start w:val="1"/>
      <w:numFmt w:val="bullet"/>
      <w:lvlText w:val="•"/>
      <w:lvlJc w:val="left"/>
      <w:pPr>
        <w:tabs>
          <w:tab w:val="num" w:pos="1440"/>
        </w:tabs>
        <w:ind w:left="1440" w:hanging="360"/>
      </w:pPr>
      <w:rPr>
        <w:rFonts w:ascii="Arial" w:hAnsi="Arial" w:hint="default"/>
      </w:rPr>
    </w:lvl>
    <w:lvl w:ilvl="2" w:tplc="F52064C6" w:tentative="1">
      <w:start w:val="1"/>
      <w:numFmt w:val="bullet"/>
      <w:lvlText w:val="•"/>
      <w:lvlJc w:val="left"/>
      <w:pPr>
        <w:tabs>
          <w:tab w:val="num" w:pos="2160"/>
        </w:tabs>
        <w:ind w:left="2160" w:hanging="360"/>
      </w:pPr>
      <w:rPr>
        <w:rFonts w:ascii="Arial" w:hAnsi="Arial" w:hint="default"/>
      </w:rPr>
    </w:lvl>
    <w:lvl w:ilvl="3" w:tplc="8F960BB8" w:tentative="1">
      <w:start w:val="1"/>
      <w:numFmt w:val="bullet"/>
      <w:lvlText w:val="•"/>
      <w:lvlJc w:val="left"/>
      <w:pPr>
        <w:tabs>
          <w:tab w:val="num" w:pos="2880"/>
        </w:tabs>
        <w:ind w:left="2880" w:hanging="360"/>
      </w:pPr>
      <w:rPr>
        <w:rFonts w:ascii="Arial" w:hAnsi="Arial" w:hint="default"/>
      </w:rPr>
    </w:lvl>
    <w:lvl w:ilvl="4" w:tplc="FC946208" w:tentative="1">
      <w:start w:val="1"/>
      <w:numFmt w:val="bullet"/>
      <w:lvlText w:val="•"/>
      <w:lvlJc w:val="left"/>
      <w:pPr>
        <w:tabs>
          <w:tab w:val="num" w:pos="3600"/>
        </w:tabs>
        <w:ind w:left="3600" w:hanging="360"/>
      </w:pPr>
      <w:rPr>
        <w:rFonts w:ascii="Arial" w:hAnsi="Arial" w:hint="default"/>
      </w:rPr>
    </w:lvl>
    <w:lvl w:ilvl="5" w:tplc="63FC5732" w:tentative="1">
      <w:start w:val="1"/>
      <w:numFmt w:val="bullet"/>
      <w:lvlText w:val="•"/>
      <w:lvlJc w:val="left"/>
      <w:pPr>
        <w:tabs>
          <w:tab w:val="num" w:pos="4320"/>
        </w:tabs>
        <w:ind w:left="4320" w:hanging="360"/>
      </w:pPr>
      <w:rPr>
        <w:rFonts w:ascii="Arial" w:hAnsi="Arial" w:hint="default"/>
      </w:rPr>
    </w:lvl>
    <w:lvl w:ilvl="6" w:tplc="77A0B172" w:tentative="1">
      <w:start w:val="1"/>
      <w:numFmt w:val="bullet"/>
      <w:lvlText w:val="•"/>
      <w:lvlJc w:val="left"/>
      <w:pPr>
        <w:tabs>
          <w:tab w:val="num" w:pos="5040"/>
        </w:tabs>
        <w:ind w:left="5040" w:hanging="360"/>
      </w:pPr>
      <w:rPr>
        <w:rFonts w:ascii="Arial" w:hAnsi="Arial" w:hint="default"/>
      </w:rPr>
    </w:lvl>
    <w:lvl w:ilvl="7" w:tplc="FB9406F8" w:tentative="1">
      <w:start w:val="1"/>
      <w:numFmt w:val="bullet"/>
      <w:lvlText w:val="•"/>
      <w:lvlJc w:val="left"/>
      <w:pPr>
        <w:tabs>
          <w:tab w:val="num" w:pos="5760"/>
        </w:tabs>
        <w:ind w:left="5760" w:hanging="360"/>
      </w:pPr>
      <w:rPr>
        <w:rFonts w:ascii="Arial" w:hAnsi="Arial" w:hint="default"/>
      </w:rPr>
    </w:lvl>
    <w:lvl w:ilvl="8" w:tplc="D1BCABA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3CA8302B"/>
    <w:multiLevelType w:val="hybridMultilevel"/>
    <w:tmpl w:val="57084522"/>
    <w:lvl w:ilvl="0" w:tplc="440A0019">
      <w:start w:val="1"/>
      <w:numFmt w:val="lowerLetter"/>
      <w:lvlText w:val="%1."/>
      <w:lvlJc w:val="left"/>
      <w:pPr>
        <w:ind w:left="1782" w:hanging="360"/>
      </w:pPr>
    </w:lvl>
    <w:lvl w:ilvl="1" w:tplc="440A0019" w:tentative="1">
      <w:start w:val="1"/>
      <w:numFmt w:val="lowerLetter"/>
      <w:lvlText w:val="%2."/>
      <w:lvlJc w:val="left"/>
      <w:pPr>
        <w:ind w:left="2502" w:hanging="360"/>
      </w:pPr>
    </w:lvl>
    <w:lvl w:ilvl="2" w:tplc="440A001B" w:tentative="1">
      <w:start w:val="1"/>
      <w:numFmt w:val="lowerRoman"/>
      <w:lvlText w:val="%3."/>
      <w:lvlJc w:val="right"/>
      <w:pPr>
        <w:ind w:left="3222" w:hanging="180"/>
      </w:pPr>
    </w:lvl>
    <w:lvl w:ilvl="3" w:tplc="440A000F" w:tentative="1">
      <w:start w:val="1"/>
      <w:numFmt w:val="decimal"/>
      <w:lvlText w:val="%4."/>
      <w:lvlJc w:val="left"/>
      <w:pPr>
        <w:ind w:left="3942" w:hanging="360"/>
      </w:pPr>
    </w:lvl>
    <w:lvl w:ilvl="4" w:tplc="440A0019" w:tentative="1">
      <w:start w:val="1"/>
      <w:numFmt w:val="lowerLetter"/>
      <w:lvlText w:val="%5."/>
      <w:lvlJc w:val="left"/>
      <w:pPr>
        <w:ind w:left="4662" w:hanging="360"/>
      </w:pPr>
    </w:lvl>
    <w:lvl w:ilvl="5" w:tplc="440A001B" w:tentative="1">
      <w:start w:val="1"/>
      <w:numFmt w:val="lowerRoman"/>
      <w:lvlText w:val="%6."/>
      <w:lvlJc w:val="right"/>
      <w:pPr>
        <w:ind w:left="5382" w:hanging="180"/>
      </w:pPr>
    </w:lvl>
    <w:lvl w:ilvl="6" w:tplc="440A000F" w:tentative="1">
      <w:start w:val="1"/>
      <w:numFmt w:val="decimal"/>
      <w:lvlText w:val="%7."/>
      <w:lvlJc w:val="left"/>
      <w:pPr>
        <w:ind w:left="6102" w:hanging="360"/>
      </w:pPr>
    </w:lvl>
    <w:lvl w:ilvl="7" w:tplc="440A0019" w:tentative="1">
      <w:start w:val="1"/>
      <w:numFmt w:val="lowerLetter"/>
      <w:lvlText w:val="%8."/>
      <w:lvlJc w:val="left"/>
      <w:pPr>
        <w:ind w:left="6822" w:hanging="360"/>
      </w:pPr>
    </w:lvl>
    <w:lvl w:ilvl="8" w:tplc="440A001B" w:tentative="1">
      <w:start w:val="1"/>
      <w:numFmt w:val="lowerRoman"/>
      <w:lvlText w:val="%9."/>
      <w:lvlJc w:val="right"/>
      <w:pPr>
        <w:ind w:left="7542" w:hanging="180"/>
      </w:pPr>
    </w:lvl>
  </w:abstractNum>
  <w:abstractNum w:abstractNumId="9" w15:restartNumberingAfterBreak="0">
    <w:nsid w:val="3FFA1F7A"/>
    <w:multiLevelType w:val="hybridMultilevel"/>
    <w:tmpl w:val="7ABE45F2"/>
    <w:lvl w:ilvl="0" w:tplc="440A0019">
      <w:start w:val="1"/>
      <w:numFmt w:val="lowerLetter"/>
      <w:lvlText w:val="%1."/>
      <w:lvlJc w:val="left"/>
      <w:pPr>
        <w:ind w:left="1422" w:hanging="360"/>
      </w:pPr>
    </w:lvl>
    <w:lvl w:ilvl="1" w:tplc="440A0019" w:tentative="1">
      <w:start w:val="1"/>
      <w:numFmt w:val="lowerLetter"/>
      <w:lvlText w:val="%2."/>
      <w:lvlJc w:val="left"/>
      <w:pPr>
        <w:ind w:left="2142" w:hanging="360"/>
      </w:pPr>
    </w:lvl>
    <w:lvl w:ilvl="2" w:tplc="440A001B" w:tentative="1">
      <w:start w:val="1"/>
      <w:numFmt w:val="lowerRoman"/>
      <w:lvlText w:val="%3."/>
      <w:lvlJc w:val="right"/>
      <w:pPr>
        <w:ind w:left="2862" w:hanging="180"/>
      </w:pPr>
    </w:lvl>
    <w:lvl w:ilvl="3" w:tplc="440A000F" w:tentative="1">
      <w:start w:val="1"/>
      <w:numFmt w:val="decimal"/>
      <w:lvlText w:val="%4."/>
      <w:lvlJc w:val="left"/>
      <w:pPr>
        <w:ind w:left="3582" w:hanging="360"/>
      </w:pPr>
    </w:lvl>
    <w:lvl w:ilvl="4" w:tplc="440A0019" w:tentative="1">
      <w:start w:val="1"/>
      <w:numFmt w:val="lowerLetter"/>
      <w:lvlText w:val="%5."/>
      <w:lvlJc w:val="left"/>
      <w:pPr>
        <w:ind w:left="4302" w:hanging="360"/>
      </w:pPr>
    </w:lvl>
    <w:lvl w:ilvl="5" w:tplc="440A001B" w:tentative="1">
      <w:start w:val="1"/>
      <w:numFmt w:val="lowerRoman"/>
      <w:lvlText w:val="%6."/>
      <w:lvlJc w:val="right"/>
      <w:pPr>
        <w:ind w:left="5022" w:hanging="180"/>
      </w:pPr>
    </w:lvl>
    <w:lvl w:ilvl="6" w:tplc="440A000F" w:tentative="1">
      <w:start w:val="1"/>
      <w:numFmt w:val="decimal"/>
      <w:lvlText w:val="%7."/>
      <w:lvlJc w:val="left"/>
      <w:pPr>
        <w:ind w:left="5742" w:hanging="360"/>
      </w:pPr>
    </w:lvl>
    <w:lvl w:ilvl="7" w:tplc="440A0019" w:tentative="1">
      <w:start w:val="1"/>
      <w:numFmt w:val="lowerLetter"/>
      <w:lvlText w:val="%8."/>
      <w:lvlJc w:val="left"/>
      <w:pPr>
        <w:ind w:left="6462" w:hanging="360"/>
      </w:pPr>
    </w:lvl>
    <w:lvl w:ilvl="8" w:tplc="440A001B" w:tentative="1">
      <w:start w:val="1"/>
      <w:numFmt w:val="lowerRoman"/>
      <w:lvlText w:val="%9."/>
      <w:lvlJc w:val="right"/>
      <w:pPr>
        <w:ind w:left="7182" w:hanging="180"/>
      </w:pPr>
    </w:lvl>
  </w:abstractNum>
  <w:abstractNum w:abstractNumId="10" w15:restartNumberingAfterBreak="0">
    <w:nsid w:val="41077857"/>
    <w:multiLevelType w:val="hybridMultilevel"/>
    <w:tmpl w:val="C57E3036"/>
    <w:lvl w:ilvl="0" w:tplc="440A0011">
      <w:start w:val="1"/>
      <w:numFmt w:val="decimal"/>
      <w:lvlText w:val="%1)"/>
      <w:lvlJc w:val="left"/>
      <w:pPr>
        <w:ind w:left="1068" w:hanging="360"/>
      </w:pPr>
    </w:lvl>
    <w:lvl w:ilvl="1" w:tplc="440A0019" w:tentative="1">
      <w:start w:val="1"/>
      <w:numFmt w:val="lowerLetter"/>
      <w:lvlText w:val="%2."/>
      <w:lvlJc w:val="left"/>
      <w:pPr>
        <w:ind w:left="1788" w:hanging="360"/>
      </w:pPr>
    </w:lvl>
    <w:lvl w:ilvl="2" w:tplc="440A001B" w:tentative="1">
      <w:start w:val="1"/>
      <w:numFmt w:val="lowerRoman"/>
      <w:lvlText w:val="%3."/>
      <w:lvlJc w:val="right"/>
      <w:pPr>
        <w:ind w:left="2508" w:hanging="180"/>
      </w:pPr>
    </w:lvl>
    <w:lvl w:ilvl="3" w:tplc="440A000F" w:tentative="1">
      <w:start w:val="1"/>
      <w:numFmt w:val="decimal"/>
      <w:lvlText w:val="%4."/>
      <w:lvlJc w:val="left"/>
      <w:pPr>
        <w:ind w:left="3228" w:hanging="360"/>
      </w:pPr>
    </w:lvl>
    <w:lvl w:ilvl="4" w:tplc="440A0019" w:tentative="1">
      <w:start w:val="1"/>
      <w:numFmt w:val="lowerLetter"/>
      <w:lvlText w:val="%5."/>
      <w:lvlJc w:val="left"/>
      <w:pPr>
        <w:ind w:left="3948" w:hanging="360"/>
      </w:pPr>
    </w:lvl>
    <w:lvl w:ilvl="5" w:tplc="440A001B" w:tentative="1">
      <w:start w:val="1"/>
      <w:numFmt w:val="lowerRoman"/>
      <w:lvlText w:val="%6."/>
      <w:lvlJc w:val="right"/>
      <w:pPr>
        <w:ind w:left="4668" w:hanging="180"/>
      </w:pPr>
    </w:lvl>
    <w:lvl w:ilvl="6" w:tplc="440A000F" w:tentative="1">
      <w:start w:val="1"/>
      <w:numFmt w:val="decimal"/>
      <w:lvlText w:val="%7."/>
      <w:lvlJc w:val="left"/>
      <w:pPr>
        <w:ind w:left="5388" w:hanging="360"/>
      </w:pPr>
    </w:lvl>
    <w:lvl w:ilvl="7" w:tplc="440A0019" w:tentative="1">
      <w:start w:val="1"/>
      <w:numFmt w:val="lowerLetter"/>
      <w:lvlText w:val="%8."/>
      <w:lvlJc w:val="left"/>
      <w:pPr>
        <w:ind w:left="6108" w:hanging="360"/>
      </w:pPr>
    </w:lvl>
    <w:lvl w:ilvl="8" w:tplc="440A001B" w:tentative="1">
      <w:start w:val="1"/>
      <w:numFmt w:val="lowerRoman"/>
      <w:lvlText w:val="%9."/>
      <w:lvlJc w:val="right"/>
      <w:pPr>
        <w:ind w:left="6828" w:hanging="180"/>
      </w:pPr>
    </w:lvl>
  </w:abstractNum>
  <w:abstractNum w:abstractNumId="11" w15:restartNumberingAfterBreak="0">
    <w:nsid w:val="4C7311F1"/>
    <w:multiLevelType w:val="hybridMultilevel"/>
    <w:tmpl w:val="E44CD6DA"/>
    <w:lvl w:ilvl="0" w:tplc="06EA9896">
      <w:start w:val="1"/>
      <w:numFmt w:val="decimal"/>
      <w:lvlText w:val="%1."/>
      <w:lvlJc w:val="left"/>
      <w:pPr>
        <w:tabs>
          <w:tab w:val="num" w:pos="720"/>
        </w:tabs>
        <w:ind w:left="720" w:hanging="360"/>
      </w:pPr>
    </w:lvl>
    <w:lvl w:ilvl="1" w:tplc="5700EE96" w:tentative="1">
      <w:start w:val="1"/>
      <w:numFmt w:val="decimal"/>
      <w:lvlText w:val="%2."/>
      <w:lvlJc w:val="left"/>
      <w:pPr>
        <w:tabs>
          <w:tab w:val="num" w:pos="1440"/>
        </w:tabs>
        <w:ind w:left="1440" w:hanging="360"/>
      </w:pPr>
    </w:lvl>
    <w:lvl w:ilvl="2" w:tplc="B1581980" w:tentative="1">
      <w:start w:val="1"/>
      <w:numFmt w:val="decimal"/>
      <w:lvlText w:val="%3."/>
      <w:lvlJc w:val="left"/>
      <w:pPr>
        <w:tabs>
          <w:tab w:val="num" w:pos="2160"/>
        </w:tabs>
        <w:ind w:left="2160" w:hanging="360"/>
      </w:pPr>
    </w:lvl>
    <w:lvl w:ilvl="3" w:tplc="C6D6771C" w:tentative="1">
      <w:start w:val="1"/>
      <w:numFmt w:val="decimal"/>
      <w:lvlText w:val="%4."/>
      <w:lvlJc w:val="left"/>
      <w:pPr>
        <w:tabs>
          <w:tab w:val="num" w:pos="2880"/>
        </w:tabs>
        <w:ind w:left="2880" w:hanging="360"/>
      </w:pPr>
    </w:lvl>
    <w:lvl w:ilvl="4" w:tplc="F61E6258" w:tentative="1">
      <w:start w:val="1"/>
      <w:numFmt w:val="decimal"/>
      <w:lvlText w:val="%5."/>
      <w:lvlJc w:val="left"/>
      <w:pPr>
        <w:tabs>
          <w:tab w:val="num" w:pos="3600"/>
        </w:tabs>
        <w:ind w:left="3600" w:hanging="360"/>
      </w:pPr>
    </w:lvl>
    <w:lvl w:ilvl="5" w:tplc="5FDAC430" w:tentative="1">
      <w:start w:val="1"/>
      <w:numFmt w:val="decimal"/>
      <w:lvlText w:val="%6."/>
      <w:lvlJc w:val="left"/>
      <w:pPr>
        <w:tabs>
          <w:tab w:val="num" w:pos="4320"/>
        </w:tabs>
        <w:ind w:left="4320" w:hanging="360"/>
      </w:pPr>
    </w:lvl>
    <w:lvl w:ilvl="6" w:tplc="FBAA61F4" w:tentative="1">
      <w:start w:val="1"/>
      <w:numFmt w:val="decimal"/>
      <w:lvlText w:val="%7."/>
      <w:lvlJc w:val="left"/>
      <w:pPr>
        <w:tabs>
          <w:tab w:val="num" w:pos="5040"/>
        </w:tabs>
        <w:ind w:left="5040" w:hanging="360"/>
      </w:pPr>
    </w:lvl>
    <w:lvl w:ilvl="7" w:tplc="64F80886" w:tentative="1">
      <w:start w:val="1"/>
      <w:numFmt w:val="decimal"/>
      <w:lvlText w:val="%8."/>
      <w:lvlJc w:val="left"/>
      <w:pPr>
        <w:tabs>
          <w:tab w:val="num" w:pos="5760"/>
        </w:tabs>
        <w:ind w:left="5760" w:hanging="360"/>
      </w:pPr>
    </w:lvl>
    <w:lvl w:ilvl="8" w:tplc="68CCC07A" w:tentative="1">
      <w:start w:val="1"/>
      <w:numFmt w:val="decimal"/>
      <w:lvlText w:val="%9."/>
      <w:lvlJc w:val="left"/>
      <w:pPr>
        <w:tabs>
          <w:tab w:val="num" w:pos="6480"/>
        </w:tabs>
        <w:ind w:left="6480" w:hanging="360"/>
      </w:pPr>
    </w:lvl>
  </w:abstractNum>
  <w:abstractNum w:abstractNumId="12" w15:restartNumberingAfterBreak="0">
    <w:nsid w:val="52AE2047"/>
    <w:multiLevelType w:val="hybridMultilevel"/>
    <w:tmpl w:val="E99244AA"/>
    <w:lvl w:ilvl="0" w:tplc="440A0019">
      <w:start w:val="1"/>
      <w:numFmt w:val="lowerLetter"/>
      <w:lvlText w:val="%1."/>
      <w:lvlJc w:val="left"/>
      <w:pPr>
        <w:ind w:left="1062" w:hanging="360"/>
      </w:pPr>
    </w:lvl>
    <w:lvl w:ilvl="1" w:tplc="440A0019">
      <w:start w:val="1"/>
      <w:numFmt w:val="lowerLetter"/>
      <w:lvlText w:val="%2."/>
      <w:lvlJc w:val="left"/>
      <w:pPr>
        <w:ind w:left="1782" w:hanging="360"/>
      </w:pPr>
    </w:lvl>
    <w:lvl w:ilvl="2" w:tplc="440A001B" w:tentative="1">
      <w:start w:val="1"/>
      <w:numFmt w:val="lowerRoman"/>
      <w:lvlText w:val="%3."/>
      <w:lvlJc w:val="right"/>
      <w:pPr>
        <w:ind w:left="2502" w:hanging="180"/>
      </w:pPr>
    </w:lvl>
    <w:lvl w:ilvl="3" w:tplc="440A000F" w:tentative="1">
      <w:start w:val="1"/>
      <w:numFmt w:val="decimal"/>
      <w:lvlText w:val="%4."/>
      <w:lvlJc w:val="left"/>
      <w:pPr>
        <w:ind w:left="3222" w:hanging="360"/>
      </w:pPr>
    </w:lvl>
    <w:lvl w:ilvl="4" w:tplc="440A0019" w:tentative="1">
      <w:start w:val="1"/>
      <w:numFmt w:val="lowerLetter"/>
      <w:lvlText w:val="%5."/>
      <w:lvlJc w:val="left"/>
      <w:pPr>
        <w:ind w:left="3942" w:hanging="360"/>
      </w:pPr>
    </w:lvl>
    <w:lvl w:ilvl="5" w:tplc="440A001B" w:tentative="1">
      <w:start w:val="1"/>
      <w:numFmt w:val="lowerRoman"/>
      <w:lvlText w:val="%6."/>
      <w:lvlJc w:val="right"/>
      <w:pPr>
        <w:ind w:left="4662" w:hanging="180"/>
      </w:pPr>
    </w:lvl>
    <w:lvl w:ilvl="6" w:tplc="440A000F" w:tentative="1">
      <w:start w:val="1"/>
      <w:numFmt w:val="decimal"/>
      <w:lvlText w:val="%7."/>
      <w:lvlJc w:val="left"/>
      <w:pPr>
        <w:ind w:left="5382" w:hanging="360"/>
      </w:pPr>
    </w:lvl>
    <w:lvl w:ilvl="7" w:tplc="440A0019" w:tentative="1">
      <w:start w:val="1"/>
      <w:numFmt w:val="lowerLetter"/>
      <w:lvlText w:val="%8."/>
      <w:lvlJc w:val="left"/>
      <w:pPr>
        <w:ind w:left="6102" w:hanging="360"/>
      </w:pPr>
    </w:lvl>
    <w:lvl w:ilvl="8" w:tplc="440A001B" w:tentative="1">
      <w:start w:val="1"/>
      <w:numFmt w:val="lowerRoman"/>
      <w:lvlText w:val="%9."/>
      <w:lvlJc w:val="right"/>
      <w:pPr>
        <w:ind w:left="6822" w:hanging="180"/>
      </w:pPr>
    </w:lvl>
  </w:abstractNum>
  <w:abstractNum w:abstractNumId="13" w15:restartNumberingAfterBreak="0">
    <w:nsid w:val="56CB6BC6"/>
    <w:multiLevelType w:val="hybridMultilevel"/>
    <w:tmpl w:val="A97EE876"/>
    <w:lvl w:ilvl="0" w:tplc="440A0011">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4" w15:restartNumberingAfterBreak="0">
    <w:nsid w:val="683A44AF"/>
    <w:multiLevelType w:val="hybridMultilevel"/>
    <w:tmpl w:val="2DB61584"/>
    <w:lvl w:ilvl="0" w:tplc="440A000F">
      <w:start w:val="1"/>
      <w:numFmt w:val="decimal"/>
      <w:lvlText w:val="%1."/>
      <w:lvlJc w:val="left"/>
      <w:pPr>
        <w:ind w:left="-66" w:hanging="360"/>
      </w:pPr>
    </w:lvl>
    <w:lvl w:ilvl="1" w:tplc="440A0019" w:tentative="1">
      <w:start w:val="1"/>
      <w:numFmt w:val="lowerLetter"/>
      <w:lvlText w:val="%2."/>
      <w:lvlJc w:val="left"/>
      <w:pPr>
        <w:ind w:left="654" w:hanging="360"/>
      </w:pPr>
    </w:lvl>
    <w:lvl w:ilvl="2" w:tplc="440A001B" w:tentative="1">
      <w:start w:val="1"/>
      <w:numFmt w:val="lowerRoman"/>
      <w:lvlText w:val="%3."/>
      <w:lvlJc w:val="right"/>
      <w:pPr>
        <w:ind w:left="1374" w:hanging="180"/>
      </w:pPr>
    </w:lvl>
    <w:lvl w:ilvl="3" w:tplc="440A000F" w:tentative="1">
      <w:start w:val="1"/>
      <w:numFmt w:val="decimal"/>
      <w:lvlText w:val="%4."/>
      <w:lvlJc w:val="left"/>
      <w:pPr>
        <w:ind w:left="2094" w:hanging="360"/>
      </w:pPr>
    </w:lvl>
    <w:lvl w:ilvl="4" w:tplc="440A0019" w:tentative="1">
      <w:start w:val="1"/>
      <w:numFmt w:val="lowerLetter"/>
      <w:lvlText w:val="%5."/>
      <w:lvlJc w:val="left"/>
      <w:pPr>
        <w:ind w:left="2814" w:hanging="360"/>
      </w:pPr>
    </w:lvl>
    <w:lvl w:ilvl="5" w:tplc="440A001B" w:tentative="1">
      <w:start w:val="1"/>
      <w:numFmt w:val="lowerRoman"/>
      <w:lvlText w:val="%6."/>
      <w:lvlJc w:val="right"/>
      <w:pPr>
        <w:ind w:left="3534" w:hanging="180"/>
      </w:pPr>
    </w:lvl>
    <w:lvl w:ilvl="6" w:tplc="440A000F" w:tentative="1">
      <w:start w:val="1"/>
      <w:numFmt w:val="decimal"/>
      <w:lvlText w:val="%7."/>
      <w:lvlJc w:val="left"/>
      <w:pPr>
        <w:ind w:left="4254" w:hanging="360"/>
      </w:pPr>
    </w:lvl>
    <w:lvl w:ilvl="7" w:tplc="440A0019" w:tentative="1">
      <w:start w:val="1"/>
      <w:numFmt w:val="lowerLetter"/>
      <w:lvlText w:val="%8."/>
      <w:lvlJc w:val="left"/>
      <w:pPr>
        <w:ind w:left="4974" w:hanging="360"/>
      </w:pPr>
    </w:lvl>
    <w:lvl w:ilvl="8" w:tplc="440A001B" w:tentative="1">
      <w:start w:val="1"/>
      <w:numFmt w:val="lowerRoman"/>
      <w:lvlText w:val="%9."/>
      <w:lvlJc w:val="right"/>
      <w:pPr>
        <w:ind w:left="5694" w:hanging="180"/>
      </w:pPr>
    </w:lvl>
  </w:abstractNum>
  <w:abstractNum w:abstractNumId="15" w15:restartNumberingAfterBreak="0">
    <w:nsid w:val="6CA6680D"/>
    <w:multiLevelType w:val="hybridMultilevel"/>
    <w:tmpl w:val="83248154"/>
    <w:lvl w:ilvl="0" w:tplc="A6209B18">
      <w:start w:val="1"/>
      <w:numFmt w:val="decimal"/>
      <w:lvlText w:val="%1)"/>
      <w:lvlJc w:val="left"/>
      <w:pPr>
        <w:ind w:left="780" w:hanging="360"/>
      </w:pPr>
      <w:rPr>
        <w:rFonts w:hint="default"/>
        <w:b/>
      </w:rPr>
    </w:lvl>
    <w:lvl w:ilvl="1" w:tplc="440A0019" w:tentative="1">
      <w:start w:val="1"/>
      <w:numFmt w:val="lowerLetter"/>
      <w:lvlText w:val="%2."/>
      <w:lvlJc w:val="left"/>
      <w:pPr>
        <w:ind w:left="1500" w:hanging="360"/>
      </w:pPr>
    </w:lvl>
    <w:lvl w:ilvl="2" w:tplc="440A001B" w:tentative="1">
      <w:start w:val="1"/>
      <w:numFmt w:val="lowerRoman"/>
      <w:lvlText w:val="%3."/>
      <w:lvlJc w:val="right"/>
      <w:pPr>
        <w:ind w:left="2220" w:hanging="180"/>
      </w:pPr>
    </w:lvl>
    <w:lvl w:ilvl="3" w:tplc="440A000F" w:tentative="1">
      <w:start w:val="1"/>
      <w:numFmt w:val="decimal"/>
      <w:lvlText w:val="%4."/>
      <w:lvlJc w:val="left"/>
      <w:pPr>
        <w:ind w:left="2940" w:hanging="360"/>
      </w:pPr>
    </w:lvl>
    <w:lvl w:ilvl="4" w:tplc="440A0019" w:tentative="1">
      <w:start w:val="1"/>
      <w:numFmt w:val="lowerLetter"/>
      <w:lvlText w:val="%5."/>
      <w:lvlJc w:val="left"/>
      <w:pPr>
        <w:ind w:left="3660" w:hanging="360"/>
      </w:pPr>
    </w:lvl>
    <w:lvl w:ilvl="5" w:tplc="440A001B" w:tentative="1">
      <w:start w:val="1"/>
      <w:numFmt w:val="lowerRoman"/>
      <w:lvlText w:val="%6."/>
      <w:lvlJc w:val="right"/>
      <w:pPr>
        <w:ind w:left="4380" w:hanging="180"/>
      </w:pPr>
    </w:lvl>
    <w:lvl w:ilvl="6" w:tplc="440A000F" w:tentative="1">
      <w:start w:val="1"/>
      <w:numFmt w:val="decimal"/>
      <w:lvlText w:val="%7."/>
      <w:lvlJc w:val="left"/>
      <w:pPr>
        <w:ind w:left="5100" w:hanging="360"/>
      </w:pPr>
    </w:lvl>
    <w:lvl w:ilvl="7" w:tplc="440A0019" w:tentative="1">
      <w:start w:val="1"/>
      <w:numFmt w:val="lowerLetter"/>
      <w:lvlText w:val="%8."/>
      <w:lvlJc w:val="left"/>
      <w:pPr>
        <w:ind w:left="5820" w:hanging="360"/>
      </w:pPr>
    </w:lvl>
    <w:lvl w:ilvl="8" w:tplc="440A001B" w:tentative="1">
      <w:start w:val="1"/>
      <w:numFmt w:val="lowerRoman"/>
      <w:lvlText w:val="%9."/>
      <w:lvlJc w:val="right"/>
      <w:pPr>
        <w:ind w:left="6540" w:hanging="180"/>
      </w:pPr>
    </w:lvl>
  </w:abstractNum>
  <w:abstractNum w:abstractNumId="16" w15:restartNumberingAfterBreak="0">
    <w:nsid w:val="6E0A4F18"/>
    <w:multiLevelType w:val="hybridMultilevel"/>
    <w:tmpl w:val="1116C196"/>
    <w:lvl w:ilvl="0" w:tplc="440A0011">
      <w:start w:val="1"/>
      <w:numFmt w:val="decimal"/>
      <w:lvlText w:val="%1)"/>
      <w:lvlJc w:val="left"/>
      <w:pPr>
        <w:ind w:left="1782" w:hanging="360"/>
      </w:pPr>
    </w:lvl>
    <w:lvl w:ilvl="1" w:tplc="440A0019" w:tentative="1">
      <w:start w:val="1"/>
      <w:numFmt w:val="lowerLetter"/>
      <w:lvlText w:val="%2."/>
      <w:lvlJc w:val="left"/>
      <w:pPr>
        <w:ind w:left="2502" w:hanging="360"/>
      </w:pPr>
    </w:lvl>
    <w:lvl w:ilvl="2" w:tplc="440A001B" w:tentative="1">
      <w:start w:val="1"/>
      <w:numFmt w:val="lowerRoman"/>
      <w:lvlText w:val="%3."/>
      <w:lvlJc w:val="right"/>
      <w:pPr>
        <w:ind w:left="3222" w:hanging="180"/>
      </w:pPr>
    </w:lvl>
    <w:lvl w:ilvl="3" w:tplc="440A000F" w:tentative="1">
      <w:start w:val="1"/>
      <w:numFmt w:val="decimal"/>
      <w:lvlText w:val="%4."/>
      <w:lvlJc w:val="left"/>
      <w:pPr>
        <w:ind w:left="3942" w:hanging="360"/>
      </w:pPr>
    </w:lvl>
    <w:lvl w:ilvl="4" w:tplc="440A0019" w:tentative="1">
      <w:start w:val="1"/>
      <w:numFmt w:val="lowerLetter"/>
      <w:lvlText w:val="%5."/>
      <w:lvlJc w:val="left"/>
      <w:pPr>
        <w:ind w:left="4662" w:hanging="360"/>
      </w:pPr>
    </w:lvl>
    <w:lvl w:ilvl="5" w:tplc="440A001B" w:tentative="1">
      <w:start w:val="1"/>
      <w:numFmt w:val="lowerRoman"/>
      <w:lvlText w:val="%6."/>
      <w:lvlJc w:val="right"/>
      <w:pPr>
        <w:ind w:left="5382" w:hanging="180"/>
      </w:pPr>
    </w:lvl>
    <w:lvl w:ilvl="6" w:tplc="440A000F" w:tentative="1">
      <w:start w:val="1"/>
      <w:numFmt w:val="decimal"/>
      <w:lvlText w:val="%7."/>
      <w:lvlJc w:val="left"/>
      <w:pPr>
        <w:ind w:left="6102" w:hanging="360"/>
      </w:pPr>
    </w:lvl>
    <w:lvl w:ilvl="7" w:tplc="440A0019" w:tentative="1">
      <w:start w:val="1"/>
      <w:numFmt w:val="lowerLetter"/>
      <w:lvlText w:val="%8."/>
      <w:lvlJc w:val="left"/>
      <w:pPr>
        <w:ind w:left="6822" w:hanging="360"/>
      </w:pPr>
    </w:lvl>
    <w:lvl w:ilvl="8" w:tplc="440A001B" w:tentative="1">
      <w:start w:val="1"/>
      <w:numFmt w:val="lowerRoman"/>
      <w:lvlText w:val="%9."/>
      <w:lvlJc w:val="right"/>
      <w:pPr>
        <w:ind w:left="7542" w:hanging="180"/>
      </w:pPr>
    </w:lvl>
  </w:abstractNum>
  <w:abstractNum w:abstractNumId="17" w15:restartNumberingAfterBreak="0">
    <w:nsid w:val="79045304"/>
    <w:multiLevelType w:val="hybridMultilevel"/>
    <w:tmpl w:val="24449DD0"/>
    <w:lvl w:ilvl="0" w:tplc="C4904D78">
      <w:start w:val="1"/>
      <w:numFmt w:val="lowerLetter"/>
      <w:lvlText w:val="%1."/>
      <w:lvlJc w:val="left"/>
      <w:pPr>
        <w:ind w:left="702" w:hanging="360"/>
      </w:pPr>
      <w:rPr>
        <w:b w:val="0"/>
      </w:rPr>
    </w:lvl>
    <w:lvl w:ilvl="1" w:tplc="440A0019" w:tentative="1">
      <w:start w:val="1"/>
      <w:numFmt w:val="lowerLetter"/>
      <w:lvlText w:val="%2."/>
      <w:lvlJc w:val="left"/>
      <w:pPr>
        <w:ind w:left="1422" w:hanging="360"/>
      </w:pPr>
    </w:lvl>
    <w:lvl w:ilvl="2" w:tplc="440A001B" w:tentative="1">
      <w:start w:val="1"/>
      <w:numFmt w:val="lowerRoman"/>
      <w:lvlText w:val="%3."/>
      <w:lvlJc w:val="right"/>
      <w:pPr>
        <w:ind w:left="2142" w:hanging="180"/>
      </w:pPr>
    </w:lvl>
    <w:lvl w:ilvl="3" w:tplc="440A000F" w:tentative="1">
      <w:start w:val="1"/>
      <w:numFmt w:val="decimal"/>
      <w:lvlText w:val="%4."/>
      <w:lvlJc w:val="left"/>
      <w:pPr>
        <w:ind w:left="2862" w:hanging="360"/>
      </w:pPr>
    </w:lvl>
    <w:lvl w:ilvl="4" w:tplc="440A0019" w:tentative="1">
      <w:start w:val="1"/>
      <w:numFmt w:val="lowerLetter"/>
      <w:lvlText w:val="%5."/>
      <w:lvlJc w:val="left"/>
      <w:pPr>
        <w:ind w:left="3582" w:hanging="360"/>
      </w:pPr>
    </w:lvl>
    <w:lvl w:ilvl="5" w:tplc="440A001B" w:tentative="1">
      <w:start w:val="1"/>
      <w:numFmt w:val="lowerRoman"/>
      <w:lvlText w:val="%6."/>
      <w:lvlJc w:val="right"/>
      <w:pPr>
        <w:ind w:left="4302" w:hanging="180"/>
      </w:pPr>
    </w:lvl>
    <w:lvl w:ilvl="6" w:tplc="440A000F" w:tentative="1">
      <w:start w:val="1"/>
      <w:numFmt w:val="decimal"/>
      <w:lvlText w:val="%7."/>
      <w:lvlJc w:val="left"/>
      <w:pPr>
        <w:ind w:left="5022" w:hanging="360"/>
      </w:pPr>
    </w:lvl>
    <w:lvl w:ilvl="7" w:tplc="440A0019" w:tentative="1">
      <w:start w:val="1"/>
      <w:numFmt w:val="lowerLetter"/>
      <w:lvlText w:val="%8."/>
      <w:lvlJc w:val="left"/>
      <w:pPr>
        <w:ind w:left="5742" w:hanging="360"/>
      </w:pPr>
    </w:lvl>
    <w:lvl w:ilvl="8" w:tplc="440A001B" w:tentative="1">
      <w:start w:val="1"/>
      <w:numFmt w:val="lowerRoman"/>
      <w:lvlText w:val="%9."/>
      <w:lvlJc w:val="right"/>
      <w:pPr>
        <w:ind w:left="6462" w:hanging="180"/>
      </w:pPr>
    </w:lvl>
  </w:abstractNum>
  <w:abstractNum w:abstractNumId="18" w15:restartNumberingAfterBreak="0">
    <w:nsid w:val="7F344FD9"/>
    <w:multiLevelType w:val="hybridMultilevel"/>
    <w:tmpl w:val="FB06DF32"/>
    <w:lvl w:ilvl="0" w:tplc="440A0019">
      <w:start w:val="1"/>
      <w:numFmt w:val="lowerLetter"/>
      <w:lvlText w:val="%1."/>
      <w:lvlJc w:val="left"/>
      <w:pPr>
        <w:ind w:left="1062" w:hanging="360"/>
      </w:pPr>
    </w:lvl>
    <w:lvl w:ilvl="1" w:tplc="440A0019" w:tentative="1">
      <w:start w:val="1"/>
      <w:numFmt w:val="lowerLetter"/>
      <w:lvlText w:val="%2."/>
      <w:lvlJc w:val="left"/>
      <w:pPr>
        <w:ind w:left="1782" w:hanging="360"/>
      </w:pPr>
    </w:lvl>
    <w:lvl w:ilvl="2" w:tplc="440A001B" w:tentative="1">
      <w:start w:val="1"/>
      <w:numFmt w:val="lowerRoman"/>
      <w:lvlText w:val="%3."/>
      <w:lvlJc w:val="right"/>
      <w:pPr>
        <w:ind w:left="2502" w:hanging="180"/>
      </w:pPr>
    </w:lvl>
    <w:lvl w:ilvl="3" w:tplc="440A000F" w:tentative="1">
      <w:start w:val="1"/>
      <w:numFmt w:val="decimal"/>
      <w:lvlText w:val="%4."/>
      <w:lvlJc w:val="left"/>
      <w:pPr>
        <w:ind w:left="3222" w:hanging="360"/>
      </w:pPr>
    </w:lvl>
    <w:lvl w:ilvl="4" w:tplc="440A0019" w:tentative="1">
      <w:start w:val="1"/>
      <w:numFmt w:val="lowerLetter"/>
      <w:lvlText w:val="%5."/>
      <w:lvlJc w:val="left"/>
      <w:pPr>
        <w:ind w:left="3942" w:hanging="360"/>
      </w:pPr>
    </w:lvl>
    <w:lvl w:ilvl="5" w:tplc="440A001B" w:tentative="1">
      <w:start w:val="1"/>
      <w:numFmt w:val="lowerRoman"/>
      <w:lvlText w:val="%6."/>
      <w:lvlJc w:val="right"/>
      <w:pPr>
        <w:ind w:left="4662" w:hanging="180"/>
      </w:pPr>
    </w:lvl>
    <w:lvl w:ilvl="6" w:tplc="440A000F" w:tentative="1">
      <w:start w:val="1"/>
      <w:numFmt w:val="decimal"/>
      <w:lvlText w:val="%7."/>
      <w:lvlJc w:val="left"/>
      <w:pPr>
        <w:ind w:left="5382" w:hanging="360"/>
      </w:pPr>
    </w:lvl>
    <w:lvl w:ilvl="7" w:tplc="440A0019" w:tentative="1">
      <w:start w:val="1"/>
      <w:numFmt w:val="lowerLetter"/>
      <w:lvlText w:val="%8."/>
      <w:lvlJc w:val="left"/>
      <w:pPr>
        <w:ind w:left="6102" w:hanging="360"/>
      </w:pPr>
    </w:lvl>
    <w:lvl w:ilvl="8" w:tplc="440A001B" w:tentative="1">
      <w:start w:val="1"/>
      <w:numFmt w:val="lowerRoman"/>
      <w:lvlText w:val="%9."/>
      <w:lvlJc w:val="right"/>
      <w:pPr>
        <w:ind w:left="6822" w:hanging="180"/>
      </w:pPr>
    </w:lvl>
  </w:abstractNum>
  <w:num w:numId="1">
    <w:abstractNumId w:val="14"/>
  </w:num>
  <w:num w:numId="2">
    <w:abstractNumId w:val="2"/>
  </w:num>
  <w:num w:numId="3">
    <w:abstractNumId w:val="18"/>
  </w:num>
  <w:num w:numId="4">
    <w:abstractNumId w:val="4"/>
  </w:num>
  <w:num w:numId="5">
    <w:abstractNumId w:val="1"/>
  </w:num>
  <w:num w:numId="6">
    <w:abstractNumId w:val="11"/>
  </w:num>
  <w:num w:numId="7">
    <w:abstractNumId w:val="8"/>
  </w:num>
  <w:num w:numId="8">
    <w:abstractNumId w:val="3"/>
  </w:num>
  <w:num w:numId="9">
    <w:abstractNumId w:val="9"/>
  </w:num>
  <w:num w:numId="10">
    <w:abstractNumId w:val="17"/>
  </w:num>
  <w:num w:numId="11">
    <w:abstractNumId w:val="12"/>
  </w:num>
  <w:num w:numId="12">
    <w:abstractNumId w:val="13"/>
  </w:num>
  <w:num w:numId="13">
    <w:abstractNumId w:val="5"/>
  </w:num>
  <w:num w:numId="14">
    <w:abstractNumId w:val="0"/>
  </w:num>
  <w:num w:numId="15">
    <w:abstractNumId w:val="6"/>
  </w:num>
  <w:num w:numId="16">
    <w:abstractNumId w:val="10"/>
  </w:num>
  <w:num w:numId="17">
    <w:abstractNumId w:val="16"/>
  </w:num>
  <w:num w:numId="18">
    <w:abstractNumId w:val="15"/>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1AF4"/>
    <w:rsid w:val="00004E1F"/>
    <w:rsid w:val="000163C5"/>
    <w:rsid w:val="00030D51"/>
    <w:rsid w:val="00043784"/>
    <w:rsid w:val="000937BB"/>
    <w:rsid w:val="000A1587"/>
    <w:rsid w:val="000A6CCA"/>
    <w:rsid w:val="000B113B"/>
    <w:rsid w:val="000B749E"/>
    <w:rsid w:val="000C7F39"/>
    <w:rsid w:val="000F1766"/>
    <w:rsid w:val="000F5907"/>
    <w:rsid w:val="0011045B"/>
    <w:rsid w:val="0012572D"/>
    <w:rsid w:val="00126FA6"/>
    <w:rsid w:val="00130763"/>
    <w:rsid w:val="00130DAD"/>
    <w:rsid w:val="00135192"/>
    <w:rsid w:val="00135570"/>
    <w:rsid w:val="0015615F"/>
    <w:rsid w:val="00156AEC"/>
    <w:rsid w:val="0017719C"/>
    <w:rsid w:val="001771F9"/>
    <w:rsid w:val="001844F9"/>
    <w:rsid w:val="00193557"/>
    <w:rsid w:val="001B132F"/>
    <w:rsid w:val="001C2DDA"/>
    <w:rsid w:val="001D2152"/>
    <w:rsid w:val="001E32D7"/>
    <w:rsid w:val="001F578E"/>
    <w:rsid w:val="001F5E16"/>
    <w:rsid w:val="00210EBC"/>
    <w:rsid w:val="00216B4B"/>
    <w:rsid w:val="002425BC"/>
    <w:rsid w:val="00255D19"/>
    <w:rsid w:val="00272947"/>
    <w:rsid w:val="00285DDA"/>
    <w:rsid w:val="00290B33"/>
    <w:rsid w:val="002E56A6"/>
    <w:rsid w:val="002F7078"/>
    <w:rsid w:val="00303D95"/>
    <w:rsid w:val="00353FB9"/>
    <w:rsid w:val="00382CB5"/>
    <w:rsid w:val="00386116"/>
    <w:rsid w:val="003A6C23"/>
    <w:rsid w:val="003B495F"/>
    <w:rsid w:val="003D674A"/>
    <w:rsid w:val="00413B04"/>
    <w:rsid w:val="00446417"/>
    <w:rsid w:val="00457BFC"/>
    <w:rsid w:val="004834DC"/>
    <w:rsid w:val="004A038F"/>
    <w:rsid w:val="004C1B2B"/>
    <w:rsid w:val="004C3A59"/>
    <w:rsid w:val="004C408F"/>
    <w:rsid w:val="004D064A"/>
    <w:rsid w:val="004D6317"/>
    <w:rsid w:val="004E25C9"/>
    <w:rsid w:val="004F218B"/>
    <w:rsid w:val="00501505"/>
    <w:rsid w:val="0051687C"/>
    <w:rsid w:val="00527A1B"/>
    <w:rsid w:val="0053659C"/>
    <w:rsid w:val="00552619"/>
    <w:rsid w:val="00555FB4"/>
    <w:rsid w:val="00572668"/>
    <w:rsid w:val="00577306"/>
    <w:rsid w:val="00592AAB"/>
    <w:rsid w:val="00593CC6"/>
    <w:rsid w:val="005B4B52"/>
    <w:rsid w:val="005D22EF"/>
    <w:rsid w:val="005E11EF"/>
    <w:rsid w:val="005F408B"/>
    <w:rsid w:val="005F6198"/>
    <w:rsid w:val="00607DAB"/>
    <w:rsid w:val="00611F92"/>
    <w:rsid w:val="006138E9"/>
    <w:rsid w:val="0062388A"/>
    <w:rsid w:val="006270EB"/>
    <w:rsid w:val="00656690"/>
    <w:rsid w:val="00670027"/>
    <w:rsid w:val="0067544D"/>
    <w:rsid w:val="0067690A"/>
    <w:rsid w:val="00681AF4"/>
    <w:rsid w:val="00683B91"/>
    <w:rsid w:val="006956B2"/>
    <w:rsid w:val="006B2DDD"/>
    <w:rsid w:val="006F3F41"/>
    <w:rsid w:val="006F406A"/>
    <w:rsid w:val="00745F6C"/>
    <w:rsid w:val="00764E93"/>
    <w:rsid w:val="00785A48"/>
    <w:rsid w:val="007865AE"/>
    <w:rsid w:val="00787B95"/>
    <w:rsid w:val="007910C5"/>
    <w:rsid w:val="007D3199"/>
    <w:rsid w:val="007E307B"/>
    <w:rsid w:val="007E7867"/>
    <w:rsid w:val="007F5170"/>
    <w:rsid w:val="00806F58"/>
    <w:rsid w:val="00811B2C"/>
    <w:rsid w:val="008175B4"/>
    <w:rsid w:val="00880A97"/>
    <w:rsid w:val="008856FE"/>
    <w:rsid w:val="008B53DD"/>
    <w:rsid w:val="008C2887"/>
    <w:rsid w:val="008D032B"/>
    <w:rsid w:val="008D218C"/>
    <w:rsid w:val="008D71A1"/>
    <w:rsid w:val="008D7E77"/>
    <w:rsid w:val="008F6444"/>
    <w:rsid w:val="009357EA"/>
    <w:rsid w:val="00970894"/>
    <w:rsid w:val="009878F1"/>
    <w:rsid w:val="00990C91"/>
    <w:rsid w:val="00996AE5"/>
    <w:rsid w:val="00996EB4"/>
    <w:rsid w:val="009A0171"/>
    <w:rsid w:val="009A0E50"/>
    <w:rsid w:val="009B7A84"/>
    <w:rsid w:val="009C7891"/>
    <w:rsid w:val="009D57FB"/>
    <w:rsid w:val="009D7893"/>
    <w:rsid w:val="009E1317"/>
    <w:rsid w:val="009F591E"/>
    <w:rsid w:val="00A10F81"/>
    <w:rsid w:val="00A3526D"/>
    <w:rsid w:val="00A53D41"/>
    <w:rsid w:val="00A57E37"/>
    <w:rsid w:val="00A705D7"/>
    <w:rsid w:val="00AA56D9"/>
    <w:rsid w:val="00AC2036"/>
    <w:rsid w:val="00AD1C8F"/>
    <w:rsid w:val="00AD61A7"/>
    <w:rsid w:val="00AD75A7"/>
    <w:rsid w:val="00AE7958"/>
    <w:rsid w:val="00AF0713"/>
    <w:rsid w:val="00AF3010"/>
    <w:rsid w:val="00AF4A35"/>
    <w:rsid w:val="00AF5EE8"/>
    <w:rsid w:val="00B0571D"/>
    <w:rsid w:val="00B36779"/>
    <w:rsid w:val="00B76F5E"/>
    <w:rsid w:val="00B82D4F"/>
    <w:rsid w:val="00BA59BB"/>
    <w:rsid w:val="00BB7FCC"/>
    <w:rsid w:val="00BE0E2F"/>
    <w:rsid w:val="00BF08BA"/>
    <w:rsid w:val="00BF7A78"/>
    <w:rsid w:val="00C03B76"/>
    <w:rsid w:val="00C11483"/>
    <w:rsid w:val="00C310B7"/>
    <w:rsid w:val="00C53A86"/>
    <w:rsid w:val="00C640EF"/>
    <w:rsid w:val="00C737B5"/>
    <w:rsid w:val="00C90250"/>
    <w:rsid w:val="00CB057D"/>
    <w:rsid w:val="00CB39FE"/>
    <w:rsid w:val="00CC3639"/>
    <w:rsid w:val="00CD0D46"/>
    <w:rsid w:val="00CD331C"/>
    <w:rsid w:val="00CD52DD"/>
    <w:rsid w:val="00CD7C0A"/>
    <w:rsid w:val="00CE4DA0"/>
    <w:rsid w:val="00CF06C6"/>
    <w:rsid w:val="00D054EE"/>
    <w:rsid w:val="00D06B37"/>
    <w:rsid w:val="00D10EA5"/>
    <w:rsid w:val="00D20188"/>
    <w:rsid w:val="00D25AEC"/>
    <w:rsid w:val="00D31050"/>
    <w:rsid w:val="00D360E3"/>
    <w:rsid w:val="00D43EAC"/>
    <w:rsid w:val="00D62A97"/>
    <w:rsid w:val="00D64588"/>
    <w:rsid w:val="00D668B9"/>
    <w:rsid w:val="00D77912"/>
    <w:rsid w:val="00D955D4"/>
    <w:rsid w:val="00DA1569"/>
    <w:rsid w:val="00DD4570"/>
    <w:rsid w:val="00DF5837"/>
    <w:rsid w:val="00E20830"/>
    <w:rsid w:val="00E90F98"/>
    <w:rsid w:val="00E91990"/>
    <w:rsid w:val="00E91FC4"/>
    <w:rsid w:val="00E97C28"/>
    <w:rsid w:val="00EA2C66"/>
    <w:rsid w:val="00EC3176"/>
    <w:rsid w:val="00ED015C"/>
    <w:rsid w:val="00ED74E0"/>
    <w:rsid w:val="00EE5AB6"/>
    <w:rsid w:val="00F00BD2"/>
    <w:rsid w:val="00F1080A"/>
    <w:rsid w:val="00F17A29"/>
    <w:rsid w:val="00F25671"/>
    <w:rsid w:val="00F35D2A"/>
    <w:rsid w:val="00F61586"/>
    <w:rsid w:val="00F848C0"/>
    <w:rsid w:val="00F950BC"/>
    <w:rsid w:val="00FA2300"/>
    <w:rsid w:val="00FA7564"/>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chartTrackingRefBased/>
  <w15:docId w15:val="{2EC63F91-5DA0-4EBE-85AE-41A892D1BE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S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BB7FC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demensaje">
    <w:name w:val="Message Header"/>
    <w:basedOn w:val="Textoindependiente"/>
    <w:link w:val="EncabezadodemensajeCar"/>
    <w:rsid w:val="00681AF4"/>
    <w:pPr>
      <w:keepLines/>
      <w:spacing w:line="180" w:lineRule="atLeast"/>
      <w:ind w:left="1555" w:right="835" w:hanging="720"/>
    </w:pPr>
    <w:rPr>
      <w:rFonts w:ascii="Arial" w:eastAsia="Batang" w:hAnsi="Arial" w:cs="Times New Roman"/>
      <w:spacing w:val="-5"/>
      <w:sz w:val="20"/>
      <w:szCs w:val="20"/>
      <w:lang w:val="es-ES"/>
    </w:rPr>
  </w:style>
  <w:style w:type="character" w:customStyle="1" w:styleId="EncabezadodemensajeCar">
    <w:name w:val="Encabezado de mensaje Car"/>
    <w:basedOn w:val="Fuentedeprrafopredeter"/>
    <w:link w:val="Encabezadodemensaje"/>
    <w:rsid w:val="00681AF4"/>
    <w:rPr>
      <w:rFonts w:ascii="Arial" w:eastAsia="Batang" w:hAnsi="Arial" w:cs="Times New Roman"/>
      <w:spacing w:val="-5"/>
      <w:sz w:val="20"/>
      <w:szCs w:val="20"/>
      <w:lang w:val="es-ES"/>
    </w:rPr>
  </w:style>
  <w:style w:type="paragraph" w:styleId="Textoindependiente">
    <w:name w:val="Body Text"/>
    <w:basedOn w:val="Normal"/>
    <w:link w:val="TextoindependienteCar"/>
    <w:uiPriority w:val="99"/>
    <w:semiHidden/>
    <w:unhideWhenUsed/>
    <w:rsid w:val="00681AF4"/>
    <w:pPr>
      <w:spacing w:after="120"/>
    </w:pPr>
  </w:style>
  <w:style w:type="character" w:customStyle="1" w:styleId="TextoindependienteCar">
    <w:name w:val="Texto independiente Car"/>
    <w:basedOn w:val="Fuentedeprrafopredeter"/>
    <w:link w:val="Textoindependiente"/>
    <w:uiPriority w:val="99"/>
    <w:semiHidden/>
    <w:rsid w:val="00681AF4"/>
  </w:style>
  <w:style w:type="paragraph" w:styleId="Prrafodelista">
    <w:name w:val="List Paragraph"/>
    <w:basedOn w:val="Normal"/>
    <w:uiPriority w:val="34"/>
    <w:qFormat/>
    <w:rsid w:val="00681AF4"/>
    <w:pPr>
      <w:ind w:left="720"/>
      <w:contextualSpacing/>
    </w:pPr>
  </w:style>
  <w:style w:type="table" w:styleId="Tablaconcuadrcula">
    <w:name w:val="Table Grid"/>
    <w:basedOn w:val="Tablanormal"/>
    <w:uiPriority w:val="39"/>
    <w:rsid w:val="001351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D43EAC"/>
    <w:pPr>
      <w:spacing w:after="0" w:line="240" w:lineRule="auto"/>
    </w:pPr>
    <w:rPr>
      <w:rFonts w:eastAsiaTheme="minorEastAsia"/>
      <w:lang w:eastAsia="es-SV"/>
    </w:rPr>
  </w:style>
  <w:style w:type="character" w:customStyle="1" w:styleId="SinespaciadoCar">
    <w:name w:val="Sin espaciado Car"/>
    <w:basedOn w:val="Fuentedeprrafopredeter"/>
    <w:link w:val="Sinespaciado"/>
    <w:uiPriority w:val="1"/>
    <w:rsid w:val="00D43EAC"/>
    <w:rPr>
      <w:rFonts w:eastAsiaTheme="minorEastAsia"/>
      <w:lang w:eastAsia="es-SV"/>
    </w:rPr>
  </w:style>
  <w:style w:type="paragraph" w:styleId="Encabezado">
    <w:name w:val="header"/>
    <w:basedOn w:val="Normal"/>
    <w:link w:val="EncabezadoCar"/>
    <w:uiPriority w:val="99"/>
    <w:unhideWhenUsed/>
    <w:rsid w:val="00D2018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20188"/>
  </w:style>
  <w:style w:type="paragraph" w:styleId="Piedepgina">
    <w:name w:val="footer"/>
    <w:basedOn w:val="Normal"/>
    <w:link w:val="PiedepginaCar"/>
    <w:uiPriority w:val="99"/>
    <w:unhideWhenUsed/>
    <w:rsid w:val="00D2018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20188"/>
  </w:style>
  <w:style w:type="paragraph" w:styleId="Textodeglobo">
    <w:name w:val="Balloon Text"/>
    <w:basedOn w:val="Normal"/>
    <w:link w:val="TextodegloboCar"/>
    <w:uiPriority w:val="99"/>
    <w:semiHidden/>
    <w:unhideWhenUsed/>
    <w:rsid w:val="001F578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F578E"/>
    <w:rPr>
      <w:rFonts w:ascii="Segoe UI" w:hAnsi="Segoe UI" w:cs="Segoe UI"/>
      <w:sz w:val="18"/>
      <w:szCs w:val="18"/>
    </w:rPr>
  </w:style>
  <w:style w:type="paragraph" w:styleId="NormalWeb">
    <w:name w:val="Normal (Web)"/>
    <w:basedOn w:val="Normal"/>
    <w:rsid w:val="00577306"/>
    <w:pPr>
      <w:spacing w:before="100" w:beforeAutospacing="1" w:after="100" w:afterAutospacing="1" w:line="240" w:lineRule="auto"/>
    </w:pPr>
    <w:rPr>
      <w:rFonts w:ascii="Arial Unicode MS" w:eastAsia="Arial Unicode MS" w:hAnsi="Arial Unicode MS" w:cs="Arial Unicode MS"/>
      <w:color w:val="000000"/>
      <w:sz w:val="24"/>
      <w:szCs w:val="24"/>
      <w:lang w:val="es-ES" w:eastAsia="es-ES"/>
    </w:rPr>
  </w:style>
  <w:style w:type="table" w:styleId="Tabladecuadrcula5oscura-nfasis5">
    <w:name w:val="Grid Table 5 Dark Accent 5"/>
    <w:basedOn w:val="Tablanormal"/>
    <w:uiPriority w:val="50"/>
    <w:rsid w:val="00156AEC"/>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character" w:customStyle="1" w:styleId="Ttulo1Car">
    <w:name w:val="Título 1 Car"/>
    <w:basedOn w:val="Fuentedeprrafopredeter"/>
    <w:link w:val="Ttulo1"/>
    <w:uiPriority w:val="9"/>
    <w:rsid w:val="00BB7FCC"/>
    <w:rPr>
      <w:rFonts w:asciiTheme="majorHAnsi" w:eastAsiaTheme="majorEastAsia" w:hAnsiTheme="majorHAnsi" w:cstheme="majorBidi"/>
      <w:color w:val="2E74B5" w:themeColor="accent1" w:themeShade="BF"/>
      <w:sz w:val="32"/>
      <w:szCs w:val="32"/>
    </w:rPr>
  </w:style>
  <w:style w:type="paragraph" w:styleId="TtulodeTDC">
    <w:name w:val="TOC Heading"/>
    <w:basedOn w:val="Ttulo1"/>
    <w:next w:val="Normal"/>
    <w:uiPriority w:val="39"/>
    <w:unhideWhenUsed/>
    <w:qFormat/>
    <w:rsid w:val="00BB7FCC"/>
    <w:pPr>
      <w:outlineLvl w:val="9"/>
    </w:pPr>
    <w:rPr>
      <w:lang w:eastAsia="es-SV"/>
    </w:rPr>
  </w:style>
  <w:style w:type="paragraph" w:styleId="TDC1">
    <w:name w:val="toc 1"/>
    <w:basedOn w:val="Normal"/>
    <w:next w:val="Normal"/>
    <w:autoRedefine/>
    <w:uiPriority w:val="39"/>
    <w:unhideWhenUsed/>
    <w:rsid w:val="002F7078"/>
    <w:pPr>
      <w:tabs>
        <w:tab w:val="right" w:leader="dot" w:pos="8828"/>
      </w:tabs>
      <w:spacing w:after="100" w:line="360" w:lineRule="auto"/>
      <w:ind w:left="284" w:hanging="284"/>
    </w:pPr>
  </w:style>
  <w:style w:type="character" w:styleId="Hipervnculo">
    <w:name w:val="Hyperlink"/>
    <w:basedOn w:val="Fuentedeprrafopredeter"/>
    <w:uiPriority w:val="99"/>
    <w:unhideWhenUsed/>
    <w:rsid w:val="00BB7FCC"/>
    <w:rPr>
      <w:color w:val="0563C1" w:themeColor="hyperlink"/>
      <w:u w:val="single"/>
    </w:rPr>
  </w:style>
  <w:style w:type="table" w:styleId="Tabladecuadrcula4-nfasis5">
    <w:name w:val="Grid Table 4 Accent 5"/>
    <w:basedOn w:val="Tablanormal"/>
    <w:uiPriority w:val="49"/>
    <w:rsid w:val="0067690A"/>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616884">
      <w:bodyDiv w:val="1"/>
      <w:marLeft w:val="0"/>
      <w:marRight w:val="0"/>
      <w:marTop w:val="0"/>
      <w:marBottom w:val="0"/>
      <w:divBdr>
        <w:top w:val="none" w:sz="0" w:space="0" w:color="auto"/>
        <w:left w:val="none" w:sz="0" w:space="0" w:color="auto"/>
        <w:bottom w:val="none" w:sz="0" w:space="0" w:color="auto"/>
        <w:right w:val="none" w:sz="0" w:space="0" w:color="auto"/>
      </w:divBdr>
    </w:div>
    <w:div w:id="751001284">
      <w:bodyDiv w:val="1"/>
      <w:marLeft w:val="0"/>
      <w:marRight w:val="0"/>
      <w:marTop w:val="0"/>
      <w:marBottom w:val="0"/>
      <w:divBdr>
        <w:top w:val="none" w:sz="0" w:space="0" w:color="auto"/>
        <w:left w:val="none" w:sz="0" w:space="0" w:color="auto"/>
        <w:bottom w:val="none" w:sz="0" w:space="0" w:color="auto"/>
        <w:right w:val="none" w:sz="0" w:space="0" w:color="auto"/>
      </w:divBdr>
    </w:div>
    <w:div w:id="752893440">
      <w:bodyDiv w:val="1"/>
      <w:marLeft w:val="0"/>
      <w:marRight w:val="0"/>
      <w:marTop w:val="0"/>
      <w:marBottom w:val="0"/>
      <w:divBdr>
        <w:top w:val="none" w:sz="0" w:space="0" w:color="auto"/>
        <w:left w:val="none" w:sz="0" w:space="0" w:color="auto"/>
        <w:bottom w:val="none" w:sz="0" w:space="0" w:color="auto"/>
        <w:right w:val="none" w:sz="0" w:space="0" w:color="auto"/>
      </w:divBdr>
    </w:div>
    <w:div w:id="1146556599">
      <w:bodyDiv w:val="1"/>
      <w:marLeft w:val="0"/>
      <w:marRight w:val="0"/>
      <w:marTop w:val="0"/>
      <w:marBottom w:val="0"/>
      <w:divBdr>
        <w:top w:val="none" w:sz="0" w:space="0" w:color="auto"/>
        <w:left w:val="none" w:sz="0" w:space="0" w:color="auto"/>
        <w:bottom w:val="none" w:sz="0" w:space="0" w:color="auto"/>
        <w:right w:val="none" w:sz="0" w:space="0" w:color="auto"/>
      </w:divBdr>
      <w:divsChild>
        <w:div w:id="1518812026">
          <w:marLeft w:val="360"/>
          <w:marRight w:val="0"/>
          <w:marTop w:val="200"/>
          <w:marBottom w:val="0"/>
          <w:divBdr>
            <w:top w:val="none" w:sz="0" w:space="0" w:color="auto"/>
            <w:left w:val="none" w:sz="0" w:space="0" w:color="auto"/>
            <w:bottom w:val="none" w:sz="0" w:space="0" w:color="auto"/>
            <w:right w:val="none" w:sz="0" w:space="0" w:color="auto"/>
          </w:divBdr>
        </w:div>
        <w:div w:id="953436821">
          <w:marLeft w:val="360"/>
          <w:marRight w:val="0"/>
          <w:marTop w:val="200"/>
          <w:marBottom w:val="0"/>
          <w:divBdr>
            <w:top w:val="none" w:sz="0" w:space="0" w:color="auto"/>
            <w:left w:val="none" w:sz="0" w:space="0" w:color="auto"/>
            <w:bottom w:val="none" w:sz="0" w:space="0" w:color="auto"/>
            <w:right w:val="none" w:sz="0" w:space="0" w:color="auto"/>
          </w:divBdr>
        </w:div>
        <w:div w:id="1376851858">
          <w:marLeft w:val="360"/>
          <w:marRight w:val="0"/>
          <w:marTop w:val="200"/>
          <w:marBottom w:val="0"/>
          <w:divBdr>
            <w:top w:val="none" w:sz="0" w:space="0" w:color="auto"/>
            <w:left w:val="none" w:sz="0" w:space="0" w:color="auto"/>
            <w:bottom w:val="none" w:sz="0" w:space="0" w:color="auto"/>
            <w:right w:val="none" w:sz="0" w:space="0" w:color="auto"/>
          </w:divBdr>
        </w:div>
      </w:divsChild>
    </w:div>
    <w:div w:id="1156339641">
      <w:bodyDiv w:val="1"/>
      <w:marLeft w:val="0"/>
      <w:marRight w:val="0"/>
      <w:marTop w:val="0"/>
      <w:marBottom w:val="0"/>
      <w:divBdr>
        <w:top w:val="none" w:sz="0" w:space="0" w:color="auto"/>
        <w:left w:val="none" w:sz="0" w:space="0" w:color="auto"/>
        <w:bottom w:val="none" w:sz="0" w:space="0" w:color="auto"/>
        <w:right w:val="none" w:sz="0" w:space="0" w:color="auto"/>
      </w:divBdr>
    </w:div>
    <w:div w:id="1444378659">
      <w:bodyDiv w:val="1"/>
      <w:marLeft w:val="0"/>
      <w:marRight w:val="0"/>
      <w:marTop w:val="0"/>
      <w:marBottom w:val="0"/>
      <w:divBdr>
        <w:top w:val="none" w:sz="0" w:space="0" w:color="auto"/>
        <w:left w:val="none" w:sz="0" w:space="0" w:color="auto"/>
        <w:bottom w:val="none" w:sz="0" w:space="0" w:color="auto"/>
        <w:right w:val="none" w:sz="0" w:space="0" w:color="auto"/>
      </w:divBdr>
    </w:div>
    <w:div w:id="1563637688">
      <w:bodyDiv w:val="1"/>
      <w:marLeft w:val="0"/>
      <w:marRight w:val="0"/>
      <w:marTop w:val="0"/>
      <w:marBottom w:val="0"/>
      <w:divBdr>
        <w:top w:val="none" w:sz="0" w:space="0" w:color="auto"/>
        <w:left w:val="none" w:sz="0" w:space="0" w:color="auto"/>
        <w:bottom w:val="none" w:sz="0" w:space="0" w:color="auto"/>
        <w:right w:val="none" w:sz="0" w:space="0" w:color="auto"/>
      </w:divBdr>
      <w:divsChild>
        <w:div w:id="1282684342">
          <w:marLeft w:val="720"/>
          <w:marRight w:val="0"/>
          <w:marTop w:val="0"/>
          <w:marBottom w:val="0"/>
          <w:divBdr>
            <w:top w:val="none" w:sz="0" w:space="0" w:color="auto"/>
            <w:left w:val="none" w:sz="0" w:space="0" w:color="auto"/>
            <w:bottom w:val="none" w:sz="0" w:space="0" w:color="auto"/>
            <w:right w:val="none" w:sz="0" w:space="0" w:color="auto"/>
          </w:divBdr>
        </w:div>
        <w:div w:id="1894733124">
          <w:marLeft w:val="720"/>
          <w:marRight w:val="0"/>
          <w:marTop w:val="0"/>
          <w:marBottom w:val="0"/>
          <w:divBdr>
            <w:top w:val="none" w:sz="0" w:space="0" w:color="auto"/>
            <w:left w:val="none" w:sz="0" w:space="0" w:color="auto"/>
            <w:bottom w:val="none" w:sz="0" w:space="0" w:color="auto"/>
            <w:right w:val="none" w:sz="0" w:space="0" w:color="auto"/>
          </w:divBdr>
        </w:div>
        <w:div w:id="1882593845">
          <w:marLeft w:val="547"/>
          <w:marRight w:val="0"/>
          <w:marTop w:val="0"/>
          <w:marBottom w:val="0"/>
          <w:divBdr>
            <w:top w:val="none" w:sz="0" w:space="0" w:color="auto"/>
            <w:left w:val="none" w:sz="0" w:space="0" w:color="auto"/>
            <w:bottom w:val="none" w:sz="0" w:space="0" w:color="auto"/>
            <w:right w:val="none" w:sz="0" w:space="0" w:color="auto"/>
          </w:divBdr>
        </w:div>
        <w:div w:id="1683972439">
          <w:marLeft w:val="547"/>
          <w:marRight w:val="0"/>
          <w:marTop w:val="0"/>
          <w:marBottom w:val="0"/>
          <w:divBdr>
            <w:top w:val="none" w:sz="0" w:space="0" w:color="auto"/>
            <w:left w:val="none" w:sz="0" w:space="0" w:color="auto"/>
            <w:bottom w:val="none" w:sz="0" w:space="0" w:color="auto"/>
            <w:right w:val="none" w:sz="0" w:space="0" w:color="auto"/>
          </w:divBdr>
        </w:div>
        <w:div w:id="1579636689">
          <w:marLeft w:val="547"/>
          <w:marRight w:val="0"/>
          <w:marTop w:val="0"/>
          <w:marBottom w:val="0"/>
          <w:divBdr>
            <w:top w:val="none" w:sz="0" w:space="0" w:color="auto"/>
            <w:left w:val="none" w:sz="0" w:space="0" w:color="auto"/>
            <w:bottom w:val="none" w:sz="0" w:space="0" w:color="auto"/>
            <w:right w:val="none" w:sz="0" w:space="0" w:color="auto"/>
          </w:divBdr>
        </w:div>
        <w:div w:id="491481730">
          <w:marLeft w:val="547"/>
          <w:marRight w:val="0"/>
          <w:marTop w:val="0"/>
          <w:marBottom w:val="0"/>
          <w:divBdr>
            <w:top w:val="none" w:sz="0" w:space="0" w:color="auto"/>
            <w:left w:val="none" w:sz="0" w:space="0" w:color="auto"/>
            <w:bottom w:val="none" w:sz="0" w:space="0" w:color="auto"/>
            <w:right w:val="none" w:sz="0" w:space="0" w:color="auto"/>
          </w:divBdr>
        </w:div>
        <w:div w:id="1765494192">
          <w:marLeft w:val="547"/>
          <w:marRight w:val="0"/>
          <w:marTop w:val="0"/>
          <w:marBottom w:val="0"/>
          <w:divBdr>
            <w:top w:val="none" w:sz="0" w:space="0" w:color="auto"/>
            <w:left w:val="none" w:sz="0" w:space="0" w:color="auto"/>
            <w:bottom w:val="none" w:sz="0" w:space="0" w:color="auto"/>
            <w:right w:val="none" w:sz="0" w:space="0" w:color="auto"/>
          </w:divBdr>
        </w:div>
        <w:div w:id="965425448">
          <w:marLeft w:val="547"/>
          <w:marRight w:val="0"/>
          <w:marTop w:val="0"/>
          <w:marBottom w:val="0"/>
          <w:divBdr>
            <w:top w:val="none" w:sz="0" w:space="0" w:color="auto"/>
            <w:left w:val="none" w:sz="0" w:space="0" w:color="auto"/>
            <w:bottom w:val="none" w:sz="0" w:space="0" w:color="auto"/>
            <w:right w:val="none" w:sz="0" w:space="0" w:color="auto"/>
          </w:divBdr>
        </w:div>
      </w:divsChild>
    </w:div>
    <w:div w:id="1912277831">
      <w:bodyDiv w:val="1"/>
      <w:marLeft w:val="0"/>
      <w:marRight w:val="0"/>
      <w:marTop w:val="0"/>
      <w:marBottom w:val="0"/>
      <w:divBdr>
        <w:top w:val="none" w:sz="0" w:space="0" w:color="auto"/>
        <w:left w:val="none" w:sz="0" w:space="0" w:color="auto"/>
        <w:bottom w:val="none" w:sz="0" w:space="0" w:color="auto"/>
        <w:right w:val="none" w:sz="0" w:space="0" w:color="auto"/>
      </w:divBdr>
    </w:div>
    <w:div w:id="2093431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file:///C:\Users\Equipo%20PLAN1\Downloads\Informe%20presupuesto%20adicional%20IAIP%202017.docx" TargetMode="External"/><Relationship Id="rId18" Type="http://schemas.openxmlformats.org/officeDocument/2006/relationships/image" Target="media/image4.emf"/><Relationship Id="rId3" Type="http://schemas.openxmlformats.org/officeDocument/2006/relationships/numbering" Target="numbering.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hyperlink" Target="http://www.iaip.gob.sv/?q=comisionado/max-fernando-mir%C3%B3n-alfaro" TargetMode="External"/><Relationship Id="rId17" Type="http://schemas.openxmlformats.org/officeDocument/2006/relationships/chart" Target="charts/chart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aip.gob.sv/?q=comisionado/mar%C3%ADa-herminia-funes-de-segovia"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hyperlink" Target="http://www.iaip.gob.sv/?q=comisionado/carlos-adolfo-ortega-uma%C3%B1a"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admin\Downloads\Total%20procedimientos%202013-2017%2014jul17.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3503915099093408E-2"/>
          <c:y val="0.12332502078137988"/>
          <c:w val="0.88084778217413973"/>
          <c:h val="0.5372788501187975"/>
        </c:manualLayout>
      </c:layout>
      <c:barChart>
        <c:barDir val="col"/>
        <c:grouping val="clustered"/>
        <c:varyColors val="0"/>
        <c:ser>
          <c:idx val="0"/>
          <c:order val="0"/>
          <c:tx>
            <c:strRef>
              <c:f>'[Total procedimientos 2013-2017 14jul17.xlsx]2013-2017'!$I$5</c:f>
              <c:strCache>
                <c:ptCount val="1"/>
                <c:pt idx="0">
                  <c:v>DAIP</c:v>
                </c:pt>
              </c:strCache>
            </c:strRef>
          </c:tx>
          <c:spPr>
            <a:solidFill>
              <a:schemeClr val="accent1"/>
            </a:solidFill>
            <a:ln>
              <a:noFill/>
            </a:ln>
            <a:effectLst/>
          </c:spPr>
          <c:invertIfNegative val="0"/>
          <c:cat>
            <c:strRef>
              <c:f>'[Total procedimientos 2013-2017 14jul17.xlsx]2013-2017'!$H$6:$H$11</c:f>
              <c:strCache>
                <c:ptCount val="5"/>
                <c:pt idx="0">
                  <c:v>2013</c:v>
                </c:pt>
                <c:pt idx="1">
                  <c:v>2014</c:v>
                </c:pt>
                <c:pt idx="2">
                  <c:v>2015</c:v>
                </c:pt>
                <c:pt idx="3">
                  <c:v>2016</c:v>
                </c:pt>
                <c:pt idx="4">
                  <c:v>2017*</c:v>
                </c:pt>
              </c:strCache>
              <c:extLst/>
            </c:strRef>
          </c:cat>
          <c:val>
            <c:numRef>
              <c:f>'[Total procedimientos 2013-2017 14jul17.xlsx]2013-2017'!$I$6:$I$11</c:f>
              <c:numCache>
                <c:formatCode>General</c:formatCode>
                <c:ptCount val="5"/>
                <c:pt idx="0">
                  <c:v>75</c:v>
                </c:pt>
                <c:pt idx="1">
                  <c:v>204</c:v>
                </c:pt>
                <c:pt idx="2">
                  <c:v>281</c:v>
                </c:pt>
                <c:pt idx="3">
                  <c:v>397</c:v>
                </c:pt>
                <c:pt idx="4">
                  <c:v>215</c:v>
                </c:pt>
              </c:numCache>
              <c:extLst/>
            </c:numRef>
          </c:val>
        </c:ser>
        <c:ser>
          <c:idx val="1"/>
          <c:order val="1"/>
          <c:tx>
            <c:strRef>
              <c:f>'[Total procedimientos 2013-2017 14jul17.xlsx]2013-2017'!$J$5</c:f>
              <c:strCache>
                <c:ptCount val="1"/>
                <c:pt idx="0">
                  <c:v>PDP</c:v>
                </c:pt>
              </c:strCache>
            </c:strRef>
          </c:tx>
          <c:spPr>
            <a:solidFill>
              <a:schemeClr val="accent2"/>
            </a:solidFill>
            <a:ln>
              <a:noFill/>
            </a:ln>
            <a:effectLst/>
          </c:spPr>
          <c:invertIfNegative val="0"/>
          <c:cat>
            <c:strRef>
              <c:f>'[Total procedimientos 2013-2017 14jul17.xlsx]2013-2017'!$H$6:$H$11</c:f>
              <c:strCache>
                <c:ptCount val="5"/>
                <c:pt idx="0">
                  <c:v>2013</c:v>
                </c:pt>
                <c:pt idx="1">
                  <c:v>2014</c:v>
                </c:pt>
                <c:pt idx="2">
                  <c:v>2015</c:v>
                </c:pt>
                <c:pt idx="3">
                  <c:v>2016</c:v>
                </c:pt>
                <c:pt idx="4">
                  <c:v>2017*</c:v>
                </c:pt>
              </c:strCache>
              <c:extLst/>
            </c:strRef>
          </c:cat>
          <c:val>
            <c:numRef>
              <c:f>'[Total procedimientos 2013-2017 14jul17.xlsx]2013-2017'!$J$6:$J$11</c:f>
              <c:numCache>
                <c:formatCode>General</c:formatCode>
                <c:ptCount val="5"/>
                <c:pt idx="0">
                  <c:v>0</c:v>
                </c:pt>
                <c:pt idx="1">
                  <c:v>2</c:v>
                </c:pt>
                <c:pt idx="2">
                  <c:v>7</c:v>
                </c:pt>
                <c:pt idx="3">
                  <c:v>27</c:v>
                </c:pt>
                <c:pt idx="4">
                  <c:v>99</c:v>
                </c:pt>
              </c:numCache>
              <c:extLst/>
            </c:numRef>
          </c:val>
        </c:ser>
        <c:ser>
          <c:idx val="2"/>
          <c:order val="2"/>
          <c:tx>
            <c:strRef>
              <c:f>'[Total procedimientos 2013-2017 14jul17.xlsx]2013-2017'!$K$5</c:f>
              <c:strCache>
                <c:ptCount val="1"/>
                <c:pt idx="0">
                  <c:v>Denuncia</c:v>
                </c:pt>
              </c:strCache>
            </c:strRef>
          </c:tx>
          <c:spPr>
            <a:solidFill>
              <a:schemeClr val="accent3"/>
            </a:solidFill>
            <a:ln>
              <a:noFill/>
            </a:ln>
            <a:effectLst/>
          </c:spPr>
          <c:invertIfNegative val="0"/>
          <c:cat>
            <c:strRef>
              <c:f>'[Total procedimientos 2013-2017 14jul17.xlsx]2013-2017'!$H$6:$H$11</c:f>
              <c:strCache>
                <c:ptCount val="5"/>
                <c:pt idx="0">
                  <c:v>2013</c:v>
                </c:pt>
                <c:pt idx="1">
                  <c:v>2014</c:v>
                </c:pt>
                <c:pt idx="2">
                  <c:v>2015</c:v>
                </c:pt>
                <c:pt idx="3">
                  <c:v>2016</c:v>
                </c:pt>
                <c:pt idx="4">
                  <c:v>2017*</c:v>
                </c:pt>
              </c:strCache>
              <c:extLst/>
            </c:strRef>
          </c:cat>
          <c:val>
            <c:numRef>
              <c:f>'[Total procedimientos 2013-2017 14jul17.xlsx]2013-2017'!$K$6:$K$11</c:f>
              <c:numCache>
                <c:formatCode>General</c:formatCode>
                <c:ptCount val="5"/>
                <c:pt idx="0">
                  <c:v>14</c:v>
                </c:pt>
                <c:pt idx="1">
                  <c:v>23</c:v>
                </c:pt>
                <c:pt idx="2">
                  <c:v>26</c:v>
                </c:pt>
                <c:pt idx="3">
                  <c:v>31</c:v>
                </c:pt>
                <c:pt idx="4">
                  <c:v>20</c:v>
                </c:pt>
              </c:numCache>
              <c:extLst/>
            </c:numRef>
          </c:val>
        </c:ser>
        <c:ser>
          <c:idx val="3"/>
          <c:order val="3"/>
          <c:tx>
            <c:strRef>
              <c:f>'[Total procedimientos 2013-2017 14jul17.xlsx]2013-2017'!$L$5</c:f>
              <c:strCache>
                <c:ptCount val="1"/>
                <c:pt idx="0">
                  <c:v>Falta de Respuesta</c:v>
                </c:pt>
              </c:strCache>
            </c:strRef>
          </c:tx>
          <c:spPr>
            <a:solidFill>
              <a:schemeClr val="accent4"/>
            </a:solidFill>
            <a:ln>
              <a:noFill/>
            </a:ln>
            <a:effectLst/>
          </c:spPr>
          <c:invertIfNegative val="0"/>
          <c:cat>
            <c:strRef>
              <c:f>'[Total procedimientos 2013-2017 14jul17.xlsx]2013-2017'!$H$6:$H$11</c:f>
              <c:strCache>
                <c:ptCount val="5"/>
                <c:pt idx="0">
                  <c:v>2013</c:v>
                </c:pt>
                <c:pt idx="1">
                  <c:v>2014</c:v>
                </c:pt>
                <c:pt idx="2">
                  <c:v>2015</c:v>
                </c:pt>
                <c:pt idx="3">
                  <c:v>2016</c:v>
                </c:pt>
                <c:pt idx="4">
                  <c:v>2017*</c:v>
                </c:pt>
              </c:strCache>
              <c:extLst/>
            </c:strRef>
          </c:cat>
          <c:val>
            <c:numRef>
              <c:f>'[Total procedimientos 2013-2017 14jul17.xlsx]2013-2017'!$L$6:$L$11</c:f>
              <c:numCache>
                <c:formatCode>General</c:formatCode>
                <c:ptCount val="5"/>
                <c:pt idx="0">
                  <c:v>8</c:v>
                </c:pt>
                <c:pt idx="1">
                  <c:v>21</c:v>
                </c:pt>
                <c:pt idx="2">
                  <c:v>77</c:v>
                </c:pt>
                <c:pt idx="3">
                  <c:v>71</c:v>
                </c:pt>
                <c:pt idx="4">
                  <c:v>38</c:v>
                </c:pt>
              </c:numCache>
              <c:extLst/>
            </c:numRef>
          </c:val>
        </c:ser>
        <c:ser>
          <c:idx val="4"/>
          <c:order val="4"/>
          <c:tx>
            <c:strRef>
              <c:f>'[Total procedimientos 2013-2017 14jul17.xlsx]2013-2017'!$M$5</c:f>
              <c:strCache>
                <c:ptCount val="1"/>
                <c:pt idx="0">
                  <c:v>Oficioso</c:v>
                </c:pt>
              </c:strCache>
            </c:strRef>
          </c:tx>
          <c:spPr>
            <a:solidFill>
              <a:schemeClr val="accent5"/>
            </a:solidFill>
            <a:ln>
              <a:noFill/>
            </a:ln>
            <a:effectLst/>
          </c:spPr>
          <c:invertIfNegative val="0"/>
          <c:cat>
            <c:strRef>
              <c:f>'[Total procedimientos 2013-2017 14jul17.xlsx]2013-2017'!$H$6:$H$11</c:f>
              <c:strCache>
                <c:ptCount val="5"/>
                <c:pt idx="0">
                  <c:v>2013</c:v>
                </c:pt>
                <c:pt idx="1">
                  <c:v>2014</c:v>
                </c:pt>
                <c:pt idx="2">
                  <c:v>2015</c:v>
                </c:pt>
                <c:pt idx="3">
                  <c:v>2016</c:v>
                </c:pt>
                <c:pt idx="4">
                  <c:v>2017*</c:v>
                </c:pt>
              </c:strCache>
              <c:extLst/>
            </c:strRef>
          </c:cat>
          <c:val>
            <c:numRef>
              <c:f>'[Total procedimientos 2013-2017 14jul17.xlsx]2013-2017'!$M$6:$M$11</c:f>
              <c:numCache>
                <c:formatCode>General</c:formatCode>
                <c:ptCount val="5"/>
                <c:pt idx="0">
                  <c:v>2</c:v>
                </c:pt>
                <c:pt idx="1">
                  <c:v>4</c:v>
                </c:pt>
                <c:pt idx="2">
                  <c:v>0</c:v>
                </c:pt>
                <c:pt idx="3">
                  <c:v>11</c:v>
                </c:pt>
                <c:pt idx="4">
                  <c:v>2</c:v>
                </c:pt>
              </c:numCache>
              <c:extLst/>
            </c:numRef>
          </c:val>
        </c:ser>
        <c:dLbls>
          <c:showLegendKey val="0"/>
          <c:showVal val="0"/>
          <c:showCatName val="0"/>
          <c:showSerName val="0"/>
          <c:showPercent val="0"/>
          <c:showBubbleSize val="0"/>
        </c:dLbls>
        <c:gapWidth val="219"/>
        <c:overlap val="-27"/>
        <c:axId val="1919911248"/>
        <c:axId val="1919918864"/>
      </c:barChart>
      <c:catAx>
        <c:axId val="1919911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SV"/>
          </a:p>
        </c:txPr>
        <c:crossAx val="1919918864"/>
        <c:crosses val="autoZero"/>
        <c:auto val="1"/>
        <c:lblAlgn val="ctr"/>
        <c:lblOffset val="100"/>
        <c:noMultiLvlLbl val="0"/>
      </c:catAx>
      <c:valAx>
        <c:axId val="191991886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SV"/>
          </a:p>
        </c:txPr>
        <c:crossAx val="1919911248"/>
        <c:crosses val="autoZero"/>
        <c:crossBetween val="between"/>
      </c:valAx>
      <c:spPr>
        <a:noFill/>
        <a:ln>
          <a:noFill/>
        </a:ln>
        <a:effectLst/>
      </c:spPr>
    </c:plotArea>
    <c:legend>
      <c:legendPos val="b"/>
      <c:layout>
        <c:manualLayout>
          <c:xMode val="edge"/>
          <c:yMode val="edge"/>
          <c:x val="6.8838614685359456E-2"/>
          <c:y val="0.7776388425262305"/>
          <c:w val="0.89861886776348066"/>
          <c:h val="0.14030635238119352"/>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s-SV"/>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SV"/>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2017-07-18T00:00:00</PublishDate>
  <Abstract/>
  <CompanyAddress>Prolongación Avenida Masferrer y Calle al Volcán No. 88, Edificio Oca Chang, Col. San Antonio Abad.                               | Correo: info@iaip.gob.sv | PBX: (503)2205-3800 | Fax: (503) 2205-3880 Buzón: 901</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E38BE77-B406-4303-8F5C-EEC1129D5D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5002</Words>
  <Characters>27517</Characters>
  <Application>Microsoft Office Word</Application>
  <DocSecurity>0</DocSecurity>
  <Lines>229</Lines>
  <Paragraphs>64</Paragraphs>
  <ScaleCrop>false</ScaleCrop>
  <HeadingPairs>
    <vt:vector size="2" baseType="variant">
      <vt:variant>
        <vt:lpstr>Título</vt:lpstr>
      </vt:variant>
      <vt:variant>
        <vt:i4>1</vt:i4>
      </vt:variant>
    </vt:vector>
  </HeadingPairs>
  <TitlesOfParts>
    <vt:vector size="1" baseType="lpstr">
      <vt:lpstr>PLANIFICACION INSTITUCIONAL</vt:lpstr>
    </vt:vector>
  </TitlesOfParts>
  <Company>IAIP</Company>
  <LinksUpToDate>false</LinksUpToDate>
  <CharactersWithSpaces>32455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PLANIFICACION INSTITUCIONAL</dc:title>
  <dc:subject>Instituto de Acceso a la Información Pública</dc:subject>
  <dc:creator>Planificacion1</dc:creator>
  <cp:keywords/>
  <dc:description/>
  <cp:lastModifiedBy>Gerencia</cp:lastModifiedBy>
  <cp:revision>3</cp:revision>
  <cp:lastPrinted>2018-02-08T15:34:00Z</cp:lastPrinted>
  <dcterms:created xsi:type="dcterms:W3CDTF">2018-01-26T14:57:00Z</dcterms:created>
  <dcterms:modified xsi:type="dcterms:W3CDTF">2018-02-08T15:34:00Z</dcterms:modified>
</cp:coreProperties>
</file>