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FE60DA" w:rsidRDefault="00FE60DA" w:rsidP="00FE60DA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FE60DA">
        <w:rPr>
          <w:rFonts w:ascii="Arial" w:hAnsi="Arial" w:cs="Arial"/>
          <w:b/>
          <w:color w:val="333399"/>
          <w:sz w:val="28"/>
          <w:szCs w:val="28"/>
          <w:lang w:val="es-SV"/>
        </w:rPr>
        <w:t>Estudiantes de Universidad Gerardo Barrios visitan instalaciones del IAIP</w:t>
      </w:r>
    </w:p>
    <w:p w:rsidR="00FE60DA" w:rsidRPr="00FE60DA" w:rsidRDefault="00FE60DA" w:rsidP="00FE60D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 xml:space="preserve">San Salvador, 15 de octubre de 2018. </w:t>
      </w:r>
      <w:r w:rsidRPr="00FE60DA">
        <w:rPr>
          <w:bCs/>
          <w:bdr w:val="none" w:sz="0" w:space="0" w:color="auto" w:frame="1"/>
          <w:lang w:val="es-SV" w:eastAsia="es-SV"/>
        </w:rPr>
        <w:t>Estudiantes de la Universidad Gerardo Barrios, de San Miguel, realizaron este 11 de octubre una visita a las instalaciones del Instituto de Acceso a</w:t>
      </w:r>
      <w:r>
        <w:rPr>
          <w:bCs/>
          <w:bdr w:val="none" w:sz="0" w:space="0" w:color="auto" w:frame="1"/>
          <w:lang w:val="es-SV" w:eastAsia="es-SV"/>
        </w:rPr>
        <w:t xml:space="preserve"> la Información Pública (IAIP).</w:t>
      </w:r>
    </w:p>
    <w:p w:rsidR="00FE60DA" w:rsidRPr="00FE60DA" w:rsidRDefault="00FE60DA" w:rsidP="00FE60D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Cs/>
          <w:bdr w:val="none" w:sz="0" w:space="0" w:color="auto" w:frame="1"/>
          <w:lang w:val="es-SV" w:eastAsia="es-SV"/>
        </w:rPr>
        <w:t>El objetivo de la visita era conocer el funcionamiento del IAIP, así como profundizar los conocimientos sobre la Ley de Acceso a la Información Públ</w:t>
      </w:r>
      <w:r>
        <w:rPr>
          <w:bCs/>
          <w:bdr w:val="none" w:sz="0" w:space="0" w:color="auto" w:frame="1"/>
          <w:lang w:val="es-SV" w:eastAsia="es-SV"/>
        </w:rPr>
        <w:t>ica (LAIP).</w:t>
      </w:r>
    </w:p>
    <w:p w:rsidR="00FE60DA" w:rsidRPr="00FE60DA" w:rsidRDefault="00FE60DA" w:rsidP="00FE60D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Cs/>
          <w:bdr w:val="none" w:sz="0" w:space="0" w:color="auto" w:frame="1"/>
          <w:lang w:val="es-SV" w:eastAsia="es-SV"/>
        </w:rPr>
        <w:t>De esta forma, los universitarios recibieron una charla sobre la LAIP y cómo ejercer el derecho de acceso a la información pública, además realizaron un recorrido por las diferentes unidades que conforman el Instituto y presenciaron el desarrollo de audiencias orales.</w:t>
      </w:r>
    </w:p>
    <w:p w:rsidR="00FE60DA" w:rsidRPr="00FE60DA" w:rsidRDefault="00FE60DA" w:rsidP="00FE60D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Cs/>
          <w:bdr w:val="none" w:sz="0" w:space="0" w:color="auto" w:frame="1"/>
          <w:lang w:val="es-SV" w:eastAsia="es-SV"/>
        </w:rPr>
        <w:t>Este tipo de actividades forman parte del Plan de Promoción del DAIP diseñado por la Unidad de Capacitación y coordinadas con las Unidades Jurídica y de Comunicaciones del IAIP.</w:t>
      </w:r>
    </w:p>
    <w:p w:rsidR="00AB6A83" w:rsidRPr="00FE60DA" w:rsidRDefault="00FE60DA" w:rsidP="00FE60D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Cs/>
          <w:bdr w:val="none" w:sz="0" w:space="0" w:color="auto" w:frame="1"/>
          <w:lang w:val="es-SV" w:eastAsia="es-SV"/>
        </w:rPr>
        <w:t>La formación sobre los derechos contemplados en la LAIP se estipula en el artículo 47 de esta ley el cual establece que: El Instituto promoverá la cultura de transparencia en la sociedad civil con el objeto de que los beneficios de la presente ley puedan proyectarse efectivamente al servicio de todas las personas.</w:t>
      </w:r>
      <w:bookmarkStart w:id="0" w:name="_GoBack"/>
      <w:bookmarkEnd w:id="0"/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0E7D01"/>
    <w:rsid w:val="00142EB8"/>
    <w:rsid w:val="001523D0"/>
    <w:rsid w:val="001E055D"/>
    <w:rsid w:val="001F3E25"/>
    <w:rsid w:val="002466AA"/>
    <w:rsid w:val="002F7E1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2018-12-18T21:39:00Z</dcterms:created>
  <dcterms:modified xsi:type="dcterms:W3CDTF">2018-12-18T21:39:00Z</dcterms:modified>
</cp:coreProperties>
</file>