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A8E" w:rsidRDefault="00F5692C" w:rsidP="00F5692C">
      <w:pPr>
        <w:spacing w:after="0" w:line="360" w:lineRule="auto"/>
        <w:rPr>
          <w:b/>
          <w:bCs/>
          <w:color w:val="002060"/>
        </w:rPr>
      </w:pPr>
      <w:bookmarkStart w:id="0" w:name="_GoBack"/>
      <w:bookmarkEnd w:id="0"/>
      <w:r>
        <w:rPr>
          <w:noProof/>
          <w:lang w:eastAsia="es-SV"/>
        </w:rPr>
        <w:drawing>
          <wp:anchor distT="0" distB="0" distL="114300" distR="114300" simplePos="0" relativeHeight="251661312" behindDoc="0" locked="0" layoutInCell="1" allowOverlap="1" wp14:anchorId="6BD167F4" wp14:editId="5B8DE164">
            <wp:simplePos x="0" y="0"/>
            <wp:positionH relativeFrom="margin">
              <wp:posOffset>5086350</wp:posOffset>
            </wp:positionH>
            <wp:positionV relativeFrom="margin">
              <wp:posOffset>-237490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SV"/>
        </w:rPr>
        <w:drawing>
          <wp:anchor distT="0" distB="0" distL="114300" distR="114300" simplePos="0" relativeHeight="251659264" behindDoc="0" locked="0" layoutInCell="1" allowOverlap="1" wp14:anchorId="07227AF4" wp14:editId="50D39DFC">
            <wp:simplePos x="0" y="0"/>
            <wp:positionH relativeFrom="margin">
              <wp:posOffset>0</wp:posOffset>
            </wp:positionH>
            <wp:positionV relativeFrom="paragraph">
              <wp:posOffset>-295275</wp:posOffset>
            </wp:positionV>
            <wp:extent cx="2162175" cy="723265"/>
            <wp:effectExtent l="0" t="0" r="0" b="0"/>
            <wp:wrapNone/>
            <wp:docPr id="3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7A8E" w:rsidRPr="00F5692C" w:rsidRDefault="00B513C9" w:rsidP="00D47A8E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ab/>
      </w:r>
      <w:r>
        <w:rPr>
          <w:rFonts w:ascii="Times New Roman" w:hAnsi="Times New Roman"/>
          <w:b/>
          <w:bCs/>
          <w:color w:val="002060"/>
          <w:sz w:val="24"/>
          <w:szCs w:val="24"/>
        </w:rPr>
        <w:tab/>
      </w:r>
      <w:r w:rsidR="00D47A8E" w:rsidRPr="00F5692C">
        <w:rPr>
          <w:rFonts w:ascii="Times New Roman" w:hAnsi="Times New Roman"/>
          <w:b/>
          <w:bCs/>
          <w:color w:val="002060"/>
          <w:sz w:val="24"/>
          <w:szCs w:val="24"/>
        </w:rPr>
        <w:t xml:space="preserve">NUE </w:t>
      </w:r>
      <w:r w:rsidR="00C639B0">
        <w:rPr>
          <w:rFonts w:ascii="Times New Roman" w:hAnsi="Times New Roman"/>
          <w:b/>
          <w:bCs/>
          <w:color w:val="002060"/>
          <w:sz w:val="24"/>
          <w:szCs w:val="24"/>
        </w:rPr>
        <w:t>6</w:t>
      </w:r>
      <w:r w:rsidR="00AE2FEF">
        <w:rPr>
          <w:rFonts w:ascii="Times New Roman" w:hAnsi="Times New Roman"/>
          <w:b/>
          <w:bCs/>
          <w:color w:val="002060"/>
          <w:sz w:val="24"/>
          <w:szCs w:val="24"/>
        </w:rPr>
        <w:t>-D</w:t>
      </w:r>
      <w:r w:rsidR="0033165C">
        <w:rPr>
          <w:rFonts w:ascii="Times New Roman" w:hAnsi="Times New Roman"/>
          <w:b/>
          <w:bCs/>
          <w:color w:val="002060"/>
          <w:sz w:val="24"/>
          <w:szCs w:val="24"/>
        </w:rPr>
        <w:t>DP-2018</w:t>
      </w:r>
    </w:p>
    <w:p w:rsidR="00B513C9" w:rsidRDefault="002C3ED7" w:rsidP="00F96DC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>xxxxxx</w:t>
      </w:r>
      <w:r w:rsidR="00AE2FEF">
        <w:rPr>
          <w:rFonts w:ascii="Times New Roman" w:hAnsi="Times New Roman"/>
          <w:b/>
          <w:bCs/>
          <w:color w:val="002060"/>
          <w:sz w:val="24"/>
          <w:szCs w:val="24"/>
        </w:rPr>
        <w:t xml:space="preserve"> contra </w:t>
      </w:r>
      <w:r w:rsidR="00C639B0">
        <w:rPr>
          <w:rFonts w:ascii="Times New Roman" w:hAnsi="Times New Roman"/>
          <w:b/>
          <w:bCs/>
          <w:color w:val="002060"/>
          <w:sz w:val="24"/>
          <w:szCs w:val="24"/>
        </w:rPr>
        <w:t>Rodríguez</w:t>
      </w:r>
    </w:p>
    <w:p w:rsidR="00D47A8E" w:rsidRPr="00F5692C" w:rsidRDefault="00D47A8E" w:rsidP="00F96DC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F5692C">
        <w:rPr>
          <w:rFonts w:ascii="Times New Roman" w:hAnsi="Times New Roman"/>
          <w:b/>
          <w:bCs/>
          <w:color w:val="002060"/>
          <w:sz w:val="24"/>
          <w:szCs w:val="24"/>
        </w:rPr>
        <w:t>Improponibilidad</w:t>
      </w:r>
    </w:p>
    <w:p w:rsidR="00B276D6" w:rsidRDefault="00B42FCA" w:rsidP="00FA53B1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B42FCA">
        <w:rPr>
          <w:rFonts w:ascii="Times New Roman" w:hAnsi="Times New Roman"/>
          <w:b/>
          <w:sz w:val="24"/>
          <w:szCs w:val="24"/>
        </w:rPr>
        <w:t xml:space="preserve">INSTITUTO DE ACCESO A LA INFORMACIÓN PÚBLICA: </w:t>
      </w:r>
      <w:r w:rsidRPr="00B42FCA">
        <w:rPr>
          <w:rFonts w:ascii="Times New Roman" w:hAnsi="Times New Roman"/>
          <w:sz w:val="24"/>
          <w:szCs w:val="24"/>
        </w:rPr>
        <w:t>San</w:t>
      </w:r>
      <w:r w:rsidR="00C639B0">
        <w:rPr>
          <w:rFonts w:ascii="Times New Roman" w:hAnsi="Times New Roman"/>
          <w:sz w:val="24"/>
          <w:szCs w:val="24"/>
        </w:rPr>
        <w:t xml:space="preserve"> Salvador, a las trece </w:t>
      </w:r>
      <w:r w:rsidR="00D60152">
        <w:rPr>
          <w:rFonts w:ascii="Times New Roman" w:hAnsi="Times New Roman"/>
          <w:sz w:val="24"/>
          <w:szCs w:val="24"/>
        </w:rPr>
        <w:t xml:space="preserve">horas con </w:t>
      </w:r>
      <w:r w:rsidR="00C639B0">
        <w:rPr>
          <w:rFonts w:ascii="Times New Roman" w:hAnsi="Times New Roman"/>
          <w:sz w:val="24"/>
          <w:szCs w:val="24"/>
        </w:rPr>
        <w:t>treinta y cinco</w:t>
      </w:r>
      <w:r w:rsidR="00D60152">
        <w:rPr>
          <w:rFonts w:ascii="Times New Roman" w:hAnsi="Times New Roman"/>
          <w:sz w:val="24"/>
          <w:szCs w:val="24"/>
        </w:rPr>
        <w:t xml:space="preserve"> </w:t>
      </w:r>
      <w:r w:rsidR="006F2F24">
        <w:rPr>
          <w:rFonts w:ascii="Times New Roman" w:hAnsi="Times New Roman"/>
          <w:sz w:val="24"/>
          <w:szCs w:val="24"/>
        </w:rPr>
        <w:t xml:space="preserve">minutos del </w:t>
      </w:r>
      <w:r w:rsidR="009D79A0">
        <w:rPr>
          <w:rFonts w:ascii="Times New Roman" w:hAnsi="Times New Roman"/>
          <w:sz w:val="24"/>
          <w:szCs w:val="24"/>
        </w:rPr>
        <w:t>once junio</w:t>
      </w:r>
      <w:r w:rsidR="006F2F24">
        <w:rPr>
          <w:rFonts w:ascii="Times New Roman" w:hAnsi="Times New Roman"/>
          <w:sz w:val="24"/>
          <w:szCs w:val="24"/>
        </w:rPr>
        <w:t xml:space="preserve"> de dos mil </w:t>
      </w:r>
      <w:r w:rsidR="0033165C">
        <w:rPr>
          <w:rFonts w:ascii="Times New Roman" w:hAnsi="Times New Roman"/>
          <w:sz w:val="24"/>
          <w:szCs w:val="24"/>
        </w:rPr>
        <w:t>dieciocho</w:t>
      </w:r>
      <w:r w:rsidR="006F2F24">
        <w:rPr>
          <w:rFonts w:ascii="Times New Roman" w:hAnsi="Times New Roman"/>
          <w:sz w:val="24"/>
          <w:szCs w:val="24"/>
        </w:rPr>
        <w:t>.</w:t>
      </w:r>
    </w:p>
    <w:p w:rsidR="002D10DA" w:rsidRDefault="00B276D6" w:rsidP="0063206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10DA" w:rsidRPr="00040AF1">
        <w:rPr>
          <w:rFonts w:ascii="Times New Roman" w:hAnsi="Times New Roman"/>
          <w:i/>
          <w:sz w:val="24"/>
          <w:szCs w:val="24"/>
        </w:rPr>
        <w:t>Analizada</w:t>
      </w:r>
      <w:r w:rsidR="002D10DA" w:rsidRPr="00295F39">
        <w:rPr>
          <w:rFonts w:ascii="Times New Roman" w:hAnsi="Times New Roman"/>
          <w:i/>
          <w:sz w:val="24"/>
          <w:szCs w:val="24"/>
        </w:rPr>
        <w:t xml:space="preserve"> la pretensión</w:t>
      </w:r>
      <w:r w:rsidR="00040AF1">
        <w:rPr>
          <w:rFonts w:ascii="Times New Roman" w:hAnsi="Times New Roman"/>
          <w:i/>
          <w:sz w:val="24"/>
          <w:szCs w:val="24"/>
        </w:rPr>
        <w:t xml:space="preserve"> y considerando</w:t>
      </w:r>
      <w:r w:rsidR="00040AF1">
        <w:rPr>
          <w:rFonts w:ascii="Times New Roman" w:hAnsi="Times New Roman"/>
          <w:sz w:val="24"/>
          <w:szCs w:val="24"/>
        </w:rPr>
        <w:t>:</w:t>
      </w:r>
      <w:r w:rsidR="002D10DA">
        <w:rPr>
          <w:rFonts w:ascii="Times New Roman" w:hAnsi="Times New Roman"/>
          <w:sz w:val="24"/>
          <w:szCs w:val="24"/>
        </w:rPr>
        <w:t xml:space="preserve"> </w:t>
      </w:r>
    </w:p>
    <w:p w:rsidR="006F19DC" w:rsidRPr="0033165C" w:rsidRDefault="002D10DA" w:rsidP="002D10D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10DA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</w:t>
      </w:r>
      <w:r w:rsidR="00C639B0">
        <w:rPr>
          <w:rFonts w:ascii="Times New Roman" w:hAnsi="Times New Roman"/>
          <w:sz w:val="24"/>
          <w:szCs w:val="24"/>
        </w:rPr>
        <w:t xml:space="preserve">El </w:t>
      </w:r>
      <w:r w:rsidR="008C4F1B">
        <w:rPr>
          <w:rFonts w:ascii="Times New Roman" w:hAnsi="Times New Roman"/>
          <w:sz w:val="24"/>
          <w:szCs w:val="24"/>
        </w:rPr>
        <w:t>7</w:t>
      </w:r>
      <w:r w:rsidR="00B276D6">
        <w:rPr>
          <w:rFonts w:ascii="Times New Roman" w:hAnsi="Times New Roman"/>
          <w:sz w:val="24"/>
          <w:szCs w:val="24"/>
        </w:rPr>
        <w:t xml:space="preserve"> de </w:t>
      </w:r>
      <w:r w:rsidR="008C4F1B">
        <w:rPr>
          <w:rFonts w:ascii="Times New Roman" w:hAnsi="Times New Roman"/>
          <w:sz w:val="24"/>
          <w:szCs w:val="24"/>
        </w:rPr>
        <w:t>junio</w:t>
      </w:r>
      <w:r w:rsidR="00B276D6">
        <w:rPr>
          <w:rFonts w:ascii="Times New Roman" w:hAnsi="Times New Roman"/>
          <w:sz w:val="24"/>
          <w:szCs w:val="24"/>
        </w:rPr>
        <w:t xml:space="preserve"> </w:t>
      </w:r>
      <w:r w:rsidR="00AE2FEF">
        <w:rPr>
          <w:rFonts w:ascii="Times New Roman" w:hAnsi="Times New Roman"/>
          <w:sz w:val="24"/>
          <w:szCs w:val="24"/>
        </w:rPr>
        <w:t>de este año</w:t>
      </w:r>
      <w:r w:rsidR="00B276D6">
        <w:rPr>
          <w:rFonts w:ascii="Times New Roman" w:hAnsi="Times New Roman"/>
          <w:sz w:val="24"/>
          <w:szCs w:val="24"/>
        </w:rPr>
        <w:t xml:space="preserve">, </w:t>
      </w:r>
      <w:r w:rsidR="002C3ED7">
        <w:rPr>
          <w:rFonts w:ascii="Times New Roman" w:hAnsi="Times New Roman"/>
          <w:b/>
          <w:sz w:val="24"/>
          <w:szCs w:val="24"/>
        </w:rPr>
        <w:t>xxxxxxx</w:t>
      </w:r>
      <w:r w:rsidR="001A13BF">
        <w:rPr>
          <w:rFonts w:ascii="Times New Roman" w:hAnsi="Times New Roman"/>
          <w:sz w:val="24"/>
          <w:szCs w:val="24"/>
        </w:rPr>
        <w:t>,</w:t>
      </w:r>
      <w:r w:rsidR="00B15C50">
        <w:rPr>
          <w:rFonts w:ascii="Times New Roman" w:hAnsi="Times New Roman"/>
          <w:sz w:val="24"/>
          <w:szCs w:val="24"/>
        </w:rPr>
        <w:t xml:space="preserve"> denunció</w:t>
      </w:r>
      <w:r w:rsidR="0033165C">
        <w:rPr>
          <w:rFonts w:ascii="Times New Roman" w:hAnsi="Times New Roman"/>
          <w:sz w:val="24"/>
          <w:szCs w:val="24"/>
        </w:rPr>
        <w:t xml:space="preserve"> al señor</w:t>
      </w:r>
      <w:r w:rsidR="008C4F1B">
        <w:rPr>
          <w:rFonts w:ascii="Times New Roman" w:hAnsi="Times New Roman"/>
          <w:b/>
          <w:sz w:val="24"/>
          <w:szCs w:val="24"/>
        </w:rPr>
        <w:t xml:space="preserve"> </w:t>
      </w:r>
      <w:r w:rsidR="00B70AD9">
        <w:rPr>
          <w:rFonts w:ascii="Times New Roman" w:hAnsi="Times New Roman"/>
          <w:b/>
          <w:sz w:val="24"/>
          <w:szCs w:val="24"/>
        </w:rPr>
        <w:t>Héctor</w:t>
      </w:r>
      <w:r w:rsidR="008C4F1B">
        <w:rPr>
          <w:rFonts w:ascii="Times New Roman" w:hAnsi="Times New Roman"/>
          <w:b/>
          <w:sz w:val="24"/>
          <w:szCs w:val="24"/>
        </w:rPr>
        <w:t xml:space="preserve"> David Rodríguez</w:t>
      </w:r>
      <w:r w:rsidR="003C183A">
        <w:rPr>
          <w:rFonts w:ascii="Times New Roman" w:hAnsi="Times New Roman"/>
          <w:sz w:val="24"/>
          <w:szCs w:val="24"/>
        </w:rPr>
        <w:t xml:space="preserve">, Presidente de la </w:t>
      </w:r>
      <w:r w:rsidR="003C183A" w:rsidRPr="00B70AD9">
        <w:rPr>
          <w:rFonts w:ascii="Times New Roman" w:hAnsi="Times New Roman"/>
          <w:b/>
          <w:sz w:val="24"/>
          <w:szCs w:val="24"/>
        </w:rPr>
        <w:t xml:space="preserve">Asociación </w:t>
      </w:r>
      <w:r w:rsidR="00B70AD9" w:rsidRPr="00B70AD9">
        <w:rPr>
          <w:rFonts w:ascii="Times New Roman" w:hAnsi="Times New Roman"/>
          <w:b/>
          <w:sz w:val="24"/>
          <w:szCs w:val="24"/>
        </w:rPr>
        <w:t>Cooperativa de Ahorro, Crédito y Consumo de los empleados del Instituto Salvadoreño de Turismo</w:t>
      </w:r>
      <w:r w:rsidR="003C183A" w:rsidRPr="00B70AD9">
        <w:rPr>
          <w:rFonts w:ascii="Times New Roman" w:hAnsi="Times New Roman"/>
          <w:b/>
          <w:sz w:val="24"/>
          <w:szCs w:val="24"/>
        </w:rPr>
        <w:t xml:space="preserve"> </w:t>
      </w:r>
      <w:r w:rsidR="0087682D">
        <w:rPr>
          <w:rFonts w:ascii="Times New Roman" w:hAnsi="Times New Roman"/>
          <w:b/>
          <w:sz w:val="24"/>
          <w:szCs w:val="24"/>
        </w:rPr>
        <w:t>de Responsabilidad Limita</w:t>
      </w:r>
      <w:r w:rsidR="009B04F6">
        <w:rPr>
          <w:rFonts w:ascii="Times New Roman" w:hAnsi="Times New Roman"/>
          <w:b/>
          <w:sz w:val="24"/>
          <w:szCs w:val="24"/>
        </w:rPr>
        <w:t xml:space="preserve"> </w:t>
      </w:r>
      <w:r w:rsidR="009B04F6" w:rsidRPr="00B70AD9">
        <w:rPr>
          <w:rFonts w:ascii="Times New Roman" w:hAnsi="Times New Roman"/>
          <w:b/>
          <w:sz w:val="24"/>
          <w:szCs w:val="24"/>
        </w:rPr>
        <w:t>(ACOISTU</w:t>
      </w:r>
      <w:r w:rsidR="009B04F6">
        <w:rPr>
          <w:rFonts w:ascii="Times New Roman" w:hAnsi="Times New Roman"/>
          <w:b/>
          <w:sz w:val="24"/>
          <w:szCs w:val="24"/>
        </w:rPr>
        <w:t>)</w:t>
      </w:r>
      <w:r w:rsidR="0033165C">
        <w:rPr>
          <w:rFonts w:ascii="Times New Roman" w:hAnsi="Times New Roman"/>
          <w:sz w:val="24"/>
          <w:szCs w:val="24"/>
        </w:rPr>
        <w:t>.</w:t>
      </w:r>
    </w:p>
    <w:p w:rsidR="00AE2FEF" w:rsidRPr="0033165C" w:rsidRDefault="00EF6181" w:rsidP="0063206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La</w:t>
      </w:r>
      <w:r w:rsidR="00AE2FEF">
        <w:rPr>
          <w:rFonts w:ascii="Times New Roman" w:hAnsi="Times New Roman"/>
          <w:sz w:val="24"/>
          <w:szCs w:val="24"/>
        </w:rPr>
        <w:t xml:space="preserve"> denunciante señal</w:t>
      </w:r>
      <w:r w:rsidR="00842AE3">
        <w:rPr>
          <w:rFonts w:ascii="Times New Roman" w:hAnsi="Times New Roman"/>
          <w:sz w:val="24"/>
          <w:szCs w:val="24"/>
        </w:rPr>
        <w:t>ó</w:t>
      </w:r>
      <w:r w:rsidR="00AE2FEF">
        <w:rPr>
          <w:rFonts w:ascii="Times New Roman" w:hAnsi="Times New Roman"/>
          <w:sz w:val="24"/>
          <w:szCs w:val="24"/>
        </w:rPr>
        <w:t xml:space="preserve"> que</w:t>
      </w:r>
      <w:r w:rsidR="0033165C">
        <w:rPr>
          <w:rFonts w:ascii="Times New Roman" w:hAnsi="Times New Roman"/>
          <w:sz w:val="24"/>
          <w:szCs w:val="24"/>
        </w:rPr>
        <w:t xml:space="preserve"> el señor </w:t>
      </w:r>
      <w:r>
        <w:rPr>
          <w:rFonts w:ascii="Times New Roman" w:hAnsi="Times New Roman"/>
          <w:b/>
          <w:sz w:val="24"/>
          <w:szCs w:val="24"/>
        </w:rPr>
        <w:t>Rodríguez</w:t>
      </w:r>
      <w:r>
        <w:rPr>
          <w:rFonts w:ascii="Times New Roman" w:hAnsi="Times New Roman"/>
          <w:sz w:val="24"/>
          <w:szCs w:val="24"/>
        </w:rPr>
        <w:t>, cometió la</w:t>
      </w:r>
      <w:r w:rsidR="00331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conducta típica, señalada </w:t>
      </w:r>
      <w:r w:rsidR="007943C7">
        <w:rPr>
          <w:rFonts w:ascii="Times New Roman" w:hAnsi="Times New Roman"/>
          <w:sz w:val="24"/>
          <w:szCs w:val="24"/>
        </w:rPr>
        <w:t xml:space="preserve">en el Art. 76 de la Ley de Acceso a la Información Pública (LAIP), </w:t>
      </w:r>
      <w:r w:rsidR="00195E13">
        <w:rPr>
          <w:rFonts w:ascii="Times New Roman" w:hAnsi="Times New Roman"/>
          <w:sz w:val="24"/>
          <w:szCs w:val="24"/>
        </w:rPr>
        <w:t>del</w:t>
      </w:r>
      <w:r w:rsidR="007943C7">
        <w:rPr>
          <w:rFonts w:ascii="Times New Roman" w:hAnsi="Times New Roman"/>
          <w:sz w:val="24"/>
          <w:szCs w:val="24"/>
        </w:rPr>
        <w:t xml:space="preserve"> apartado de las infracciones muy graves,</w:t>
      </w:r>
      <w:r>
        <w:rPr>
          <w:rFonts w:ascii="Times New Roman" w:hAnsi="Times New Roman"/>
          <w:sz w:val="24"/>
          <w:szCs w:val="24"/>
        </w:rPr>
        <w:t xml:space="preserve"> consistente en</w:t>
      </w:r>
      <w:r w:rsidR="007943C7">
        <w:rPr>
          <w:rFonts w:ascii="Times New Roman" w:hAnsi="Times New Roman"/>
          <w:sz w:val="24"/>
          <w:szCs w:val="24"/>
        </w:rPr>
        <w:t xml:space="preserve">: “b) </w:t>
      </w:r>
      <w:r w:rsidR="00195E13">
        <w:rPr>
          <w:rFonts w:ascii="Times New Roman" w:hAnsi="Times New Roman"/>
          <w:sz w:val="24"/>
          <w:szCs w:val="24"/>
        </w:rPr>
        <w:t>entregar o difundir información reservada o confidencial</w:t>
      </w:r>
      <w:r>
        <w:rPr>
          <w:rFonts w:ascii="Times New Roman" w:hAnsi="Times New Roman"/>
          <w:sz w:val="24"/>
          <w:szCs w:val="24"/>
        </w:rPr>
        <w:t>”</w:t>
      </w:r>
      <w:r w:rsidR="00195E13">
        <w:rPr>
          <w:rFonts w:ascii="Times New Roman" w:hAnsi="Times New Roman"/>
          <w:sz w:val="24"/>
          <w:szCs w:val="24"/>
        </w:rPr>
        <w:t>.</w:t>
      </w:r>
    </w:p>
    <w:p w:rsidR="00B25F89" w:rsidRDefault="00EA270C" w:rsidP="00EA270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339E">
        <w:rPr>
          <w:rFonts w:ascii="Times New Roman" w:hAnsi="Times New Roman"/>
          <w:b/>
          <w:sz w:val="24"/>
          <w:szCs w:val="24"/>
        </w:rPr>
        <w:t>I</w:t>
      </w:r>
      <w:r w:rsidR="002D10DA">
        <w:rPr>
          <w:rFonts w:ascii="Times New Roman" w:hAnsi="Times New Roman"/>
          <w:b/>
          <w:sz w:val="24"/>
          <w:szCs w:val="24"/>
        </w:rPr>
        <w:t>I</w:t>
      </w:r>
      <w:r w:rsidRPr="0026339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D0161">
        <w:rPr>
          <w:rFonts w:ascii="Times New Roman" w:hAnsi="Times New Roman"/>
          <w:sz w:val="24"/>
          <w:szCs w:val="24"/>
        </w:rPr>
        <w:t>Como parte de la garantía del respeto pleno al Derecho a la Protección No Jurisdiccional, este Instituto debe verificar que los recursos de apelación y las denuncias interpuestas cumplan plenamente con los</w:t>
      </w:r>
      <w:r w:rsidR="006E2DCB">
        <w:rPr>
          <w:rFonts w:ascii="Times New Roman" w:hAnsi="Times New Roman"/>
          <w:sz w:val="24"/>
          <w:szCs w:val="24"/>
        </w:rPr>
        <w:t xml:space="preserve"> requisitos de </w:t>
      </w:r>
      <w:r w:rsidR="00B25F89">
        <w:rPr>
          <w:rFonts w:ascii="Times New Roman" w:hAnsi="Times New Roman"/>
          <w:sz w:val="24"/>
          <w:szCs w:val="24"/>
        </w:rPr>
        <w:t xml:space="preserve">admisibilidad y proponibilidad </w:t>
      </w:r>
      <w:r w:rsidR="001D0161">
        <w:rPr>
          <w:rFonts w:ascii="Times New Roman" w:hAnsi="Times New Roman"/>
          <w:sz w:val="24"/>
          <w:szCs w:val="24"/>
        </w:rPr>
        <w:t>establecidos en la Ley. Este análisis preliminar de admisibilidad</w:t>
      </w:r>
      <w:r w:rsidR="00313673">
        <w:rPr>
          <w:rFonts w:ascii="Times New Roman" w:hAnsi="Times New Roman"/>
          <w:sz w:val="24"/>
          <w:szCs w:val="24"/>
        </w:rPr>
        <w:t xml:space="preserve"> debe estar matizado por la flexibilidad que debe revestir los procedimientos tramitados ante esta sede administrativa; y</w:t>
      </w:r>
      <w:r w:rsidR="00BE6F5D">
        <w:rPr>
          <w:rFonts w:ascii="Times New Roman" w:hAnsi="Times New Roman"/>
          <w:sz w:val="24"/>
          <w:szCs w:val="24"/>
        </w:rPr>
        <w:t>,</w:t>
      </w:r>
      <w:r w:rsidR="001D0161">
        <w:rPr>
          <w:rFonts w:ascii="Times New Roman" w:hAnsi="Times New Roman"/>
          <w:sz w:val="24"/>
          <w:szCs w:val="24"/>
        </w:rPr>
        <w:t xml:space="preserve"> tiene </w:t>
      </w:r>
      <w:r w:rsidR="00720FCB">
        <w:rPr>
          <w:rFonts w:ascii="Times New Roman" w:hAnsi="Times New Roman"/>
          <w:sz w:val="24"/>
          <w:szCs w:val="24"/>
        </w:rPr>
        <w:t>como</w:t>
      </w:r>
      <w:r w:rsidR="001D0161">
        <w:rPr>
          <w:rFonts w:ascii="Times New Roman" w:hAnsi="Times New Roman"/>
          <w:sz w:val="24"/>
          <w:szCs w:val="24"/>
        </w:rPr>
        <w:t xml:space="preserve"> propósito verificar si</w:t>
      </w:r>
      <w:r w:rsidR="00313673">
        <w:rPr>
          <w:rFonts w:ascii="Times New Roman" w:hAnsi="Times New Roman"/>
          <w:sz w:val="24"/>
          <w:szCs w:val="24"/>
        </w:rPr>
        <w:t>, con base en el artículo 102 de la  LAIP en relación</w:t>
      </w:r>
      <w:r w:rsidR="00BE6F5D">
        <w:rPr>
          <w:rFonts w:ascii="Times New Roman" w:hAnsi="Times New Roman"/>
          <w:sz w:val="24"/>
          <w:szCs w:val="24"/>
        </w:rPr>
        <w:t xml:space="preserve"> con los artículos 90, 91, </w:t>
      </w:r>
      <w:r w:rsidR="00313673">
        <w:rPr>
          <w:rFonts w:ascii="Times New Roman" w:hAnsi="Times New Roman"/>
          <w:sz w:val="24"/>
          <w:szCs w:val="24"/>
        </w:rPr>
        <w:t>277 y 278 del Código Procesal Civil y Mercantil (CPCM), lo</w:t>
      </w:r>
      <w:r w:rsidR="001D0161">
        <w:rPr>
          <w:rFonts w:ascii="Times New Roman" w:hAnsi="Times New Roman"/>
          <w:sz w:val="24"/>
          <w:szCs w:val="24"/>
        </w:rPr>
        <w:t>s escritos presentados y las peticiones planteadas cumplen con los requisitos</w:t>
      </w:r>
      <w:r w:rsidR="00313673">
        <w:rPr>
          <w:rFonts w:ascii="Times New Roman" w:hAnsi="Times New Roman"/>
          <w:sz w:val="24"/>
          <w:szCs w:val="24"/>
        </w:rPr>
        <w:t xml:space="preserve"> mínimos</w:t>
      </w:r>
      <w:r w:rsidR="001D0161">
        <w:rPr>
          <w:rFonts w:ascii="Times New Roman" w:hAnsi="Times New Roman"/>
          <w:sz w:val="24"/>
          <w:szCs w:val="24"/>
        </w:rPr>
        <w:t xml:space="preserve"> necesarios para darles trámite</w:t>
      </w:r>
      <w:r w:rsidR="0031392B">
        <w:rPr>
          <w:rFonts w:ascii="Times New Roman" w:hAnsi="Times New Roman"/>
          <w:sz w:val="24"/>
          <w:szCs w:val="24"/>
        </w:rPr>
        <w:t xml:space="preserve"> </w:t>
      </w:r>
      <w:r w:rsidR="00313673">
        <w:rPr>
          <w:rFonts w:ascii="Times New Roman" w:hAnsi="Times New Roman"/>
          <w:sz w:val="24"/>
          <w:szCs w:val="24"/>
        </w:rPr>
        <w:t>y para, en consecuencia, respetar todas la garantías procesales de las partes y sujetos intervinientes</w:t>
      </w:r>
      <w:r w:rsidR="00283E84">
        <w:rPr>
          <w:rFonts w:ascii="Times New Roman" w:hAnsi="Times New Roman"/>
          <w:sz w:val="24"/>
          <w:szCs w:val="24"/>
        </w:rPr>
        <w:t xml:space="preserve">. </w:t>
      </w:r>
    </w:p>
    <w:p w:rsidR="00AD41F6" w:rsidRDefault="00890A05" w:rsidP="006743D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 procedimiento administrativo sancionatorio contemplado en la LAIP, tiene por objeto tutelar, entre otros, el derecho de acceso a la información pública y el derecho a la protección de los datos personales, en contra de actuaciones u omisiones previstas en el                   </w:t>
      </w:r>
      <w:r>
        <w:rPr>
          <w:rFonts w:ascii="Times New Roman" w:hAnsi="Times New Roman"/>
          <w:sz w:val="24"/>
          <w:szCs w:val="24"/>
        </w:rPr>
        <w:lastRenderedPageBreak/>
        <w:t>Art. 76 de la mencionada ley, realizadas por servidores públicos e</w:t>
      </w:r>
      <w:r w:rsidR="005B682B">
        <w:rPr>
          <w:rFonts w:ascii="Times New Roman" w:hAnsi="Times New Roman"/>
          <w:sz w:val="24"/>
          <w:szCs w:val="24"/>
        </w:rPr>
        <w:t>n el ejercicio de sus funciones</w:t>
      </w:r>
      <w:r w:rsidR="005B682B">
        <w:rPr>
          <w:rStyle w:val="Refdenotaalpie"/>
          <w:rFonts w:ascii="Times New Roman" w:hAnsi="Times New Roman"/>
          <w:sz w:val="24"/>
          <w:szCs w:val="24"/>
        </w:rPr>
        <w:footnoteReference w:id="1"/>
      </w:r>
      <w:r w:rsidR="005B682B">
        <w:rPr>
          <w:rFonts w:ascii="Times New Roman" w:hAnsi="Times New Roman"/>
          <w:sz w:val="24"/>
          <w:szCs w:val="24"/>
        </w:rPr>
        <w:t>.</w:t>
      </w:r>
    </w:p>
    <w:p w:rsidR="009B04F6" w:rsidRDefault="00890A05" w:rsidP="00E102CE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III.</w:t>
      </w:r>
      <w:r w:rsidR="00D659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6181">
        <w:rPr>
          <w:rFonts w:ascii="Times New Roman" w:hAnsi="Times New Roman"/>
          <w:color w:val="000000"/>
          <w:sz w:val="24"/>
          <w:szCs w:val="24"/>
        </w:rPr>
        <w:t xml:space="preserve">En el presente caso, la </w:t>
      </w:r>
      <w:r w:rsidR="005B682B">
        <w:rPr>
          <w:rFonts w:ascii="Times New Roman" w:hAnsi="Times New Roman"/>
          <w:color w:val="000000"/>
          <w:sz w:val="24"/>
          <w:szCs w:val="24"/>
        </w:rPr>
        <w:t xml:space="preserve">denunciante </w:t>
      </w:r>
      <w:r w:rsidR="002C3ED7">
        <w:rPr>
          <w:rFonts w:ascii="Times New Roman" w:hAnsi="Times New Roman"/>
          <w:b/>
          <w:sz w:val="24"/>
          <w:szCs w:val="24"/>
        </w:rPr>
        <w:t>xxxxxxx</w:t>
      </w:r>
      <w:r w:rsidR="005B682B">
        <w:rPr>
          <w:rFonts w:ascii="Times New Roman" w:hAnsi="Times New Roman"/>
          <w:b/>
          <w:sz w:val="24"/>
          <w:szCs w:val="24"/>
        </w:rPr>
        <w:t xml:space="preserve"> </w:t>
      </w:r>
      <w:r w:rsidR="005B682B">
        <w:rPr>
          <w:rFonts w:ascii="Times New Roman" w:hAnsi="Times New Roman"/>
          <w:sz w:val="24"/>
          <w:szCs w:val="24"/>
        </w:rPr>
        <w:t xml:space="preserve">centra su reclamo </w:t>
      </w:r>
      <w:r w:rsidR="00EC4BBE">
        <w:rPr>
          <w:rFonts w:ascii="Times New Roman" w:hAnsi="Times New Roman"/>
          <w:sz w:val="24"/>
          <w:szCs w:val="24"/>
        </w:rPr>
        <w:t>en que el</w:t>
      </w:r>
      <w:r w:rsidR="00EF6181">
        <w:rPr>
          <w:rFonts w:ascii="Times New Roman" w:hAnsi="Times New Roman"/>
          <w:sz w:val="24"/>
          <w:szCs w:val="24"/>
        </w:rPr>
        <w:t xml:space="preserve"> Presidente </w:t>
      </w:r>
      <w:r w:rsidR="004C10DF">
        <w:rPr>
          <w:rFonts w:ascii="Times New Roman" w:hAnsi="Times New Roman"/>
          <w:sz w:val="24"/>
          <w:szCs w:val="24"/>
        </w:rPr>
        <w:t>del Con</w:t>
      </w:r>
      <w:r w:rsidR="00040AF1">
        <w:rPr>
          <w:rFonts w:ascii="Times New Roman" w:hAnsi="Times New Roman"/>
          <w:sz w:val="24"/>
          <w:szCs w:val="24"/>
        </w:rPr>
        <w:t>s</w:t>
      </w:r>
      <w:r w:rsidR="004C10DF">
        <w:rPr>
          <w:rFonts w:ascii="Times New Roman" w:hAnsi="Times New Roman"/>
          <w:sz w:val="24"/>
          <w:szCs w:val="24"/>
        </w:rPr>
        <w:t xml:space="preserve">ejo </w:t>
      </w:r>
      <w:r w:rsidR="00EF6181">
        <w:rPr>
          <w:rFonts w:ascii="Times New Roman" w:hAnsi="Times New Roman"/>
          <w:sz w:val="24"/>
          <w:szCs w:val="24"/>
        </w:rPr>
        <w:t xml:space="preserve">de </w:t>
      </w:r>
      <w:r w:rsidR="004C10DF">
        <w:rPr>
          <w:rFonts w:ascii="Times New Roman" w:hAnsi="Times New Roman"/>
          <w:sz w:val="24"/>
          <w:szCs w:val="24"/>
        </w:rPr>
        <w:t xml:space="preserve">Administración de </w:t>
      </w:r>
      <w:r w:rsidR="00EF6181">
        <w:rPr>
          <w:rFonts w:ascii="Times New Roman" w:hAnsi="Times New Roman"/>
          <w:sz w:val="24"/>
          <w:szCs w:val="24"/>
        </w:rPr>
        <w:t xml:space="preserve">la </w:t>
      </w:r>
      <w:r w:rsidR="00EF6181" w:rsidRPr="00B70AD9">
        <w:rPr>
          <w:rFonts w:ascii="Times New Roman" w:hAnsi="Times New Roman"/>
          <w:b/>
          <w:sz w:val="24"/>
          <w:szCs w:val="24"/>
        </w:rPr>
        <w:t xml:space="preserve">Asociación Cooperativa de Ahorro, Crédito y Consumo de los empleados del Instituto Salvadoreño de Turismo </w:t>
      </w:r>
      <w:r w:rsidR="0087682D">
        <w:rPr>
          <w:rFonts w:ascii="Times New Roman" w:hAnsi="Times New Roman"/>
          <w:b/>
          <w:sz w:val="24"/>
          <w:szCs w:val="24"/>
        </w:rPr>
        <w:t xml:space="preserve">de Responsabilidad Limitada </w:t>
      </w:r>
      <w:r w:rsidR="00EF6181" w:rsidRPr="00B70AD9">
        <w:rPr>
          <w:rFonts w:ascii="Times New Roman" w:hAnsi="Times New Roman"/>
          <w:b/>
          <w:sz w:val="24"/>
          <w:szCs w:val="24"/>
        </w:rPr>
        <w:t>(ACOISTU</w:t>
      </w:r>
      <w:r w:rsidR="00EF6181">
        <w:rPr>
          <w:rFonts w:ascii="Times New Roman" w:hAnsi="Times New Roman"/>
          <w:b/>
          <w:sz w:val="24"/>
          <w:szCs w:val="24"/>
        </w:rPr>
        <w:t>)</w:t>
      </w:r>
      <w:r w:rsidR="00531CFC">
        <w:rPr>
          <w:rFonts w:ascii="Times New Roman" w:hAnsi="Times New Roman"/>
          <w:sz w:val="24"/>
          <w:szCs w:val="24"/>
        </w:rPr>
        <w:t xml:space="preserve"> el señor </w:t>
      </w:r>
      <w:r w:rsidR="00531CFC">
        <w:rPr>
          <w:rFonts w:ascii="Times New Roman" w:hAnsi="Times New Roman"/>
          <w:b/>
          <w:sz w:val="24"/>
          <w:szCs w:val="24"/>
        </w:rPr>
        <w:t>Héctor David Rodríguez</w:t>
      </w:r>
      <w:r w:rsidR="00EC4BBE">
        <w:rPr>
          <w:rFonts w:ascii="Times New Roman" w:hAnsi="Times New Roman"/>
          <w:b/>
          <w:sz w:val="24"/>
          <w:szCs w:val="24"/>
        </w:rPr>
        <w:t xml:space="preserve">, </w:t>
      </w:r>
      <w:r w:rsidR="00531CFC">
        <w:rPr>
          <w:rFonts w:ascii="Times New Roman" w:hAnsi="Times New Roman"/>
          <w:sz w:val="24"/>
          <w:szCs w:val="24"/>
        </w:rPr>
        <w:t>valiéndose de su cargo</w:t>
      </w:r>
      <w:r w:rsidR="005E3AB0">
        <w:rPr>
          <w:rFonts w:ascii="Times New Roman" w:hAnsi="Times New Roman"/>
          <w:sz w:val="24"/>
          <w:szCs w:val="24"/>
        </w:rPr>
        <w:t>,</w:t>
      </w:r>
      <w:r w:rsidR="00531CFC">
        <w:rPr>
          <w:rFonts w:ascii="Times New Roman" w:hAnsi="Times New Roman"/>
          <w:sz w:val="24"/>
          <w:szCs w:val="24"/>
        </w:rPr>
        <w:t xml:space="preserve"> </w:t>
      </w:r>
      <w:r w:rsidR="005E3AB0">
        <w:rPr>
          <w:rFonts w:ascii="Times New Roman" w:hAnsi="Times New Roman"/>
          <w:sz w:val="24"/>
          <w:szCs w:val="24"/>
        </w:rPr>
        <w:t xml:space="preserve">hizo de conocimiento </w:t>
      </w:r>
      <w:r w:rsidR="00531CFC">
        <w:rPr>
          <w:rFonts w:ascii="Times New Roman" w:hAnsi="Times New Roman"/>
          <w:sz w:val="24"/>
          <w:szCs w:val="24"/>
        </w:rPr>
        <w:t xml:space="preserve">público sus datos personales comprobando su afirmación con </w:t>
      </w:r>
      <w:r w:rsidR="005E3AB0">
        <w:rPr>
          <w:rFonts w:ascii="Times New Roman" w:hAnsi="Times New Roman"/>
          <w:sz w:val="24"/>
          <w:szCs w:val="24"/>
        </w:rPr>
        <w:t xml:space="preserve">copia simple de </w:t>
      </w:r>
      <w:r w:rsidR="00531CFC">
        <w:rPr>
          <w:rFonts w:ascii="Times New Roman" w:hAnsi="Times New Roman"/>
          <w:sz w:val="24"/>
          <w:szCs w:val="24"/>
        </w:rPr>
        <w:t>nota dirigida a un socio de la Co</w:t>
      </w:r>
      <w:r w:rsidR="009B04F6">
        <w:rPr>
          <w:rFonts w:ascii="Times New Roman" w:hAnsi="Times New Roman"/>
          <w:sz w:val="24"/>
          <w:szCs w:val="24"/>
        </w:rPr>
        <w:t>operativa en referencia.</w:t>
      </w:r>
    </w:p>
    <w:p w:rsidR="00EC4BBE" w:rsidRDefault="009B04F6" w:rsidP="00E102CE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dicha nota el Presidente del Con</w:t>
      </w:r>
      <w:r w:rsidR="00040AF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ejo de Administración de </w:t>
      </w:r>
      <w:r w:rsidRPr="009B04F6">
        <w:rPr>
          <w:rFonts w:ascii="Times New Roman" w:hAnsi="Times New Roman"/>
          <w:b/>
          <w:sz w:val="24"/>
          <w:szCs w:val="24"/>
        </w:rPr>
        <w:t>ACUISTU</w:t>
      </w:r>
      <w:r w:rsidR="00EC4BB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responde a la solicitud enviada por parte de uno de los socios de la Cooperativa, en donde </w:t>
      </w:r>
      <w:r w:rsidR="005D713A">
        <w:rPr>
          <w:rFonts w:ascii="Times New Roman" w:hAnsi="Times New Roman"/>
          <w:sz w:val="24"/>
          <w:szCs w:val="24"/>
        </w:rPr>
        <w:t xml:space="preserve">requería se encontrara una solución a la deuda contraída </w:t>
      </w:r>
      <w:r w:rsidR="00260560">
        <w:rPr>
          <w:rFonts w:ascii="Times New Roman" w:hAnsi="Times New Roman"/>
          <w:sz w:val="24"/>
          <w:szCs w:val="24"/>
        </w:rPr>
        <w:t xml:space="preserve">por la </w:t>
      </w:r>
      <w:r w:rsidR="005B525F">
        <w:rPr>
          <w:rFonts w:ascii="Times New Roman" w:hAnsi="Times New Roman"/>
          <w:sz w:val="24"/>
          <w:szCs w:val="24"/>
        </w:rPr>
        <w:t xml:space="preserve">denunciante </w:t>
      </w:r>
      <w:r w:rsidR="00260560">
        <w:rPr>
          <w:rFonts w:ascii="Times New Roman" w:hAnsi="Times New Roman"/>
          <w:sz w:val="24"/>
          <w:szCs w:val="24"/>
        </w:rPr>
        <w:t xml:space="preserve">con </w:t>
      </w:r>
      <w:r w:rsidR="00260560" w:rsidRPr="009B04F6">
        <w:rPr>
          <w:rFonts w:ascii="Times New Roman" w:hAnsi="Times New Roman"/>
          <w:b/>
          <w:sz w:val="24"/>
          <w:szCs w:val="24"/>
        </w:rPr>
        <w:t>ACUISTU</w:t>
      </w:r>
      <w:r w:rsidR="00B16E78">
        <w:rPr>
          <w:rFonts w:ascii="Times New Roman" w:hAnsi="Times New Roman"/>
          <w:b/>
          <w:sz w:val="24"/>
          <w:szCs w:val="24"/>
        </w:rPr>
        <w:t xml:space="preserve">, </w:t>
      </w:r>
      <w:r w:rsidR="00B16E78" w:rsidRPr="00B16E78">
        <w:rPr>
          <w:rFonts w:ascii="Times New Roman" w:hAnsi="Times New Roman"/>
          <w:sz w:val="24"/>
          <w:szCs w:val="24"/>
        </w:rPr>
        <w:t>de la cual él es Co-Deudor</w:t>
      </w:r>
      <w:r w:rsidR="005B525F">
        <w:rPr>
          <w:rFonts w:ascii="Times New Roman" w:hAnsi="Times New Roman"/>
          <w:sz w:val="24"/>
          <w:szCs w:val="24"/>
        </w:rPr>
        <w:t>; como parte de la respuesta menciona información de otro préstamo adquirido por la denunciante</w:t>
      </w:r>
      <w:r w:rsidR="00DC5A4E">
        <w:rPr>
          <w:rFonts w:ascii="Times New Roman" w:hAnsi="Times New Roman"/>
          <w:sz w:val="24"/>
          <w:szCs w:val="24"/>
        </w:rPr>
        <w:t xml:space="preserve">, consistente en: </w:t>
      </w:r>
      <w:r w:rsidR="005B525F">
        <w:rPr>
          <w:rFonts w:ascii="Times New Roman" w:hAnsi="Times New Roman"/>
          <w:sz w:val="24"/>
          <w:szCs w:val="24"/>
        </w:rPr>
        <w:t>el nombre de la Cooperativa Financiera con la cual lo adquirió, el monto de la deuda, la mensualidad que le corresponde pagar y el plazo de la misma; en ese sentido, la denunciante considera se ha revelado su información personal</w:t>
      </w:r>
      <w:r w:rsidR="00EC4BBE">
        <w:rPr>
          <w:rFonts w:ascii="Times New Roman" w:hAnsi="Times New Roman"/>
          <w:sz w:val="24"/>
          <w:szCs w:val="24"/>
        </w:rPr>
        <w:t>.</w:t>
      </w:r>
    </w:p>
    <w:p w:rsidR="00EC4BBE" w:rsidRDefault="00EC4BBE" w:rsidP="00E102CE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Respecto a los hechos aducidos, este Instituto considera que para dar trámite a un procedimiento de imposición de sanciones, además de que los hechos </w:t>
      </w:r>
      <w:r w:rsidR="00DC7F82">
        <w:rPr>
          <w:rFonts w:ascii="Times New Roman" w:hAnsi="Times New Roman"/>
          <w:sz w:val="24"/>
          <w:szCs w:val="24"/>
        </w:rPr>
        <w:t>se adecuen a una de las infracciones señaladas en el Art. 76 de la LAIP, dichas acciones u omisiones deben ser ef</w:t>
      </w:r>
      <w:r w:rsidR="005B525F">
        <w:rPr>
          <w:rFonts w:ascii="Times New Roman" w:hAnsi="Times New Roman"/>
          <w:sz w:val="24"/>
          <w:szCs w:val="24"/>
        </w:rPr>
        <w:t>ectuadas por un servidor públ</w:t>
      </w:r>
      <w:r w:rsidR="001439CE">
        <w:rPr>
          <w:rFonts w:ascii="Times New Roman" w:hAnsi="Times New Roman"/>
          <w:sz w:val="24"/>
          <w:szCs w:val="24"/>
        </w:rPr>
        <w:t>ico, en el ejercicio de su cargo</w:t>
      </w:r>
      <w:r w:rsidR="00DC7F82">
        <w:rPr>
          <w:rFonts w:ascii="Times New Roman" w:hAnsi="Times New Roman"/>
          <w:sz w:val="24"/>
          <w:szCs w:val="24"/>
        </w:rPr>
        <w:t>.</w:t>
      </w:r>
    </w:p>
    <w:p w:rsidR="003926B9" w:rsidRDefault="00DC7F82" w:rsidP="003926B9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 ese sentido, debe decirse </w:t>
      </w:r>
      <w:r w:rsidR="00022970">
        <w:rPr>
          <w:rFonts w:ascii="Times New Roman" w:hAnsi="Times New Roman"/>
          <w:sz w:val="24"/>
          <w:szCs w:val="24"/>
        </w:rPr>
        <w:t>que los hechos expresados por la</w:t>
      </w:r>
      <w:r>
        <w:rPr>
          <w:rFonts w:ascii="Times New Roman" w:hAnsi="Times New Roman"/>
          <w:sz w:val="24"/>
          <w:szCs w:val="24"/>
        </w:rPr>
        <w:t xml:space="preserve"> denunciante, no </w:t>
      </w:r>
      <w:r w:rsidR="00720FCB">
        <w:rPr>
          <w:rFonts w:ascii="Times New Roman" w:hAnsi="Times New Roman"/>
          <w:sz w:val="24"/>
          <w:szCs w:val="24"/>
        </w:rPr>
        <w:t>sonn</w:t>
      </w:r>
      <w:r>
        <w:rPr>
          <w:rFonts w:ascii="Times New Roman" w:hAnsi="Times New Roman"/>
          <w:sz w:val="24"/>
          <w:szCs w:val="24"/>
        </w:rPr>
        <w:t xml:space="preserve">sobre una acción que de manera presumible fue efectuada por </w:t>
      </w:r>
      <w:r w:rsidR="00022970">
        <w:rPr>
          <w:rFonts w:ascii="Times New Roman" w:hAnsi="Times New Roman"/>
          <w:sz w:val="24"/>
          <w:szCs w:val="24"/>
        </w:rPr>
        <w:t xml:space="preserve">un </w:t>
      </w:r>
      <w:r w:rsidR="001439CE">
        <w:rPr>
          <w:rFonts w:ascii="Times New Roman" w:hAnsi="Times New Roman"/>
          <w:sz w:val="24"/>
          <w:szCs w:val="24"/>
        </w:rPr>
        <w:t>servidor público</w:t>
      </w:r>
      <w:r w:rsidR="00022970">
        <w:rPr>
          <w:rFonts w:ascii="Times New Roman" w:hAnsi="Times New Roman"/>
          <w:sz w:val="24"/>
          <w:szCs w:val="24"/>
        </w:rPr>
        <w:t xml:space="preserve"> en el ejercicio de su cargo</w:t>
      </w:r>
      <w:r>
        <w:rPr>
          <w:rFonts w:ascii="Times New Roman" w:hAnsi="Times New Roman"/>
          <w:sz w:val="24"/>
          <w:szCs w:val="24"/>
        </w:rPr>
        <w:t xml:space="preserve">, </w:t>
      </w:r>
      <w:r w:rsidR="00AD505C">
        <w:rPr>
          <w:rFonts w:ascii="Times New Roman" w:hAnsi="Times New Roman"/>
          <w:sz w:val="24"/>
          <w:szCs w:val="24"/>
        </w:rPr>
        <w:t>ya que el señor</w:t>
      </w:r>
      <w:r w:rsidR="00022970">
        <w:rPr>
          <w:rFonts w:ascii="Times New Roman" w:hAnsi="Times New Roman"/>
          <w:sz w:val="24"/>
          <w:szCs w:val="24"/>
        </w:rPr>
        <w:t xml:space="preserve"> Héctor David Rodríguez</w:t>
      </w:r>
      <w:r w:rsidR="00AD505C">
        <w:rPr>
          <w:rFonts w:ascii="Times New Roman" w:hAnsi="Times New Roman"/>
          <w:sz w:val="24"/>
          <w:szCs w:val="24"/>
        </w:rPr>
        <w:t xml:space="preserve">, no </w:t>
      </w:r>
      <w:r w:rsidR="00022970">
        <w:rPr>
          <w:rFonts w:ascii="Times New Roman" w:hAnsi="Times New Roman"/>
          <w:sz w:val="24"/>
          <w:szCs w:val="24"/>
        </w:rPr>
        <w:t>reveló información de la</w:t>
      </w:r>
      <w:r w:rsidR="001439CE">
        <w:rPr>
          <w:rFonts w:ascii="Times New Roman" w:hAnsi="Times New Roman"/>
          <w:sz w:val="24"/>
          <w:szCs w:val="24"/>
        </w:rPr>
        <w:t xml:space="preserve"> denunciante </w:t>
      </w:r>
      <w:r w:rsidR="00022970">
        <w:rPr>
          <w:rFonts w:ascii="Times New Roman" w:hAnsi="Times New Roman"/>
          <w:sz w:val="24"/>
          <w:szCs w:val="24"/>
        </w:rPr>
        <w:t>como Auxiliar de Contabilidad del Instituto Salvadoreño de Turismo</w:t>
      </w:r>
      <w:r w:rsidR="00040AF1">
        <w:rPr>
          <w:rFonts w:ascii="Times New Roman" w:hAnsi="Times New Roman"/>
          <w:sz w:val="24"/>
          <w:szCs w:val="24"/>
        </w:rPr>
        <w:t>,</w:t>
      </w:r>
      <w:r w:rsidR="00022970">
        <w:rPr>
          <w:rFonts w:ascii="Times New Roman" w:hAnsi="Times New Roman"/>
          <w:sz w:val="24"/>
          <w:szCs w:val="24"/>
        </w:rPr>
        <w:t xml:space="preserve"> sino que dicha información fue revelada en su calidad de Presidente del Con</w:t>
      </w:r>
      <w:r w:rsidR="00040AF1">
        <w:rPr>
          <w:rFonts w:ascii="Times New Roman" w:hAnsi="Times New Roman"/>
          <w:sz w:val="24"/>
          <w:szCs w:val="24"/>
        </w:rPr>
        <w:t>s</w:t>
      </w:r>
      <w:r w:rsidR="00022970">
        <w:rPr>
          <w:rFonts w:ascii="Times New Roman" w:hAnsi="Times New Roman"/>
          <w:sz w:val="24"/>
          <w:szCs w:val="24"/>
        </w:rPr>
        <w:t xml:space="preserve">ejo de Administración </w:t>
      </w:r>
      <w:r w:rsidR="003B1DB7">
        <w:rPr>
          <w:rFonts w:ascii="Times New Roman" w:hAnsi="Times New Roman"/>
          <w:sz w:val="24"/>
          <w:szCs w:val="24"/>
        </w:rPr>
        <w:t xml:space="preserve">de </w:t>
      </w:r>
      <w:r w:rsidR="003B1DB7" w:rsidRPr="003B1DB7">
        <w:rPr>
          <w:rFonts w:ascii="Times New Roman" w:hAnsi="Times New Roman"/>
          <w:b/>
          <w:sz w:val="24"/>
          <w:szCs w:val="24"/>
        </w:rPr>
        <w:t>ACOISTU de R.L</w:t>
      </w:r>
      <w:r w:rsidR="00AD505C">
        <w:rPr>
          <w:rFonts w:ascii="Times New Roman" w:hAnsi="Times New Roman"/>
          <w:sz w:val="24"/>
          <w:szCs w:val="24"/>
        </w:rPr>
        <w:t xml:space="preserve">. </w:t>
      </w:r>
      <w:r w:rsidR="00BD41B0">
        <w:rPr>
          <w:rFonts w:ascii="Times New Roman" w:hAnsi="Times New Roman"/>
          <w:sz w:val="24"/>
          <w:szCs w:val="24"/>
        </w:rPr>
        <w:t>Por tanto</w:t>
      </w:r>
      <w:r w:rsidR="00AD505C">
        <w:rPr>
          <w:rFonts w:ascii="Times New Roman" w:hAnsi="Times New Roman"/>
          <w:sz w:val="24"/>
          <w:szCs w:val="24"/>
        </w:rPr>
        <w:t xml:space="preserve">, se evidencia la falta de </w:t>
      </w:r>
      <w:r w:rsidR="003926B9">
        <w:rPr>
          <w:rFonts w:ascii="Times New Roman" w:hAnsi="Times New Roman"/>
          <w:sz w:val="24"/>
          <w:szCs w:val="24"/>
        </w:rPr>
        <w:t>competencia</w:t>
      </w:r>
      <w:r w:rsidR="00BD41B0">
        <w:rPr>
          <w:rFonts w:ascii="Times New Roman" w:hAnsi="Times New Roman"/>
          <w:sz w:val="24"/>
          <w:szCs w:val="24"/>
        </w:rPr>
        <w:t xml:space="preserve"> por carecer de presupuestos esenciales</w:t>
      </w:r>
      <w:r w:rsidR="00AD505C">
        <w:rPr>
          <w:rFonts w:ascii="Times New Roman" w:hAnsi="Times New Roman"/>
          <w:sz w:val="24"/>
          <w:szCs w:val="24"/>
        </w:rPr>
        <w:t xml:space="preserve"> para que este Instituto</w:t>
      </w:r>
      <w:r w:rsidR="003926B9">
        <w:rPr>
          <w:rFonts w:ascii="Times New Roman" w:hAnsi="Times New Roman"/>
          <w:sz w:val="24"/>
          <w:szCs w:val="24"/>
        </w:rPr>
        <w:t xml:space="preserve">, </w:t>
      </w:r>
      <w:r w:rsidR="00AD505C">
        <w:rPr>
          <w:rFonts w:ascii="Times New Roman" w:hAnsi="Times New Roman"/>
          <w:sz w:val="24"/>
          <w:szCs w:val="24"/>
        </w:rPr>
        <w:t xml:space="preserve">se pronuncie </w:t>
      </w:r>
      <w:r w:rsidR="003926B9">
        <w:rPr>
          <w:rFonts w:ascii="Times New Roman" w:hAnsi="Times New Roman"/>
          <w:sz w:val="24"/>
          <w:szCs w:val="24"/>
        </w:rPr>
        <w:t xml:space="preserve">sobre la posible comisión de los ilícitos administrativos, </w:t>
      </w:r>
      <w:r>
        <w:rPr>
          <w:rFonts w:ascii="Times New Roman" w:hAnsi="Times New Roman"/>
          <w:sz w:val="24"/>
          <w:szCs w:val="24"/>
        </w:rPr>
        <w:t xml:space="preserve">por lo que es procedente rechazar dicha queja, a través de la </w:t>
      </w:r>
      <w:r w:rsidR="003926B9">
        <w:rPr>
          <w:rFonts w:ascii="Times New Roman" w:hAnsi="Times New Roman"/>
          <w:sz w:val="24"/>
          <w:szCs w:val="24"/>
        </w:rPr>
        <w:lastRenderedPageBreak/>
        <w:t>declaratoria de improponiblidad, de conformidad con el Art. 102 de la LAIP en relación al Art. 277 del CPCM.</w:t>
      </w:r>
    </w:p>
    <w:p w:rsidR="006A73E4" w:rsidRPr="003926B9" w:rsidRDefault="0026339E" w:rsidP="003926B9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Sobre la base de los argumentos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antes expuesto, las disposiciones legales citadas y de conformidad a lo establecido en los artículos </w:t>
      </w:r>
      <w:r w:rsidR="003315A9">
        <w:rPr>
          <w:rFonts w:ascii="Times New Roman" w:hAnsi="Times New Roman"/>
          <w:color w:val="000000"/>
          <w:sz w:val="24"/>
          <w:szCs w:val="24"/>
        </w:rPr>
        <w:t xml:space="preserve">6, </w:t>
      </w:r>
      <w:r w:rsidR="006A73E4">
        <w:rPr>
          <w:rFonts w:ascii="Times New Roman" w:hAnsi="Times New Roman"/>
          <w:color w:val="000000"/>
          <w:sz w:val="24"/>
          <w:szCs w:val="24"/>
        </w:rPr>
        <w:t>11, 18 de la Constitución</w:t>
      </w:r>
      <w:r w:rsidR="008765A7">
        <w:rPr>
          <w:rFonts w:ascii="Times New Roman" w:hAnsi="Times New Roman"/>
          <w:color w:val="000000"/>
          <w:sz w:val="24"/>
          <w:szCs w:val="24"/>
        </w:rPr>
        <w:t>; y,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102 de la LAIP en relación </w:t>
      </w:r>
      <w:r w:rsidR="008765A7">
        <w:rPr>
          <w:rFonts w:ascii="Times New Roman" w:hAnsi="Times New Roman"/>
          <w:color w:val="000000"/>
          <w:sz w:val="24"/>
          <w:szCs w:val="24"/>
        </w:rPr>
        <w:t>el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 277 </w:t>
      </w:r>
      <w:r w:rsidR="008765A7">
        <w:rPr>
          <w:rFonts w:ascii="Times New Roman" w:hAnsi="Times New Roman"/>
          <w:color w:val="000000"/>
          <w:sz w:val="24"/>
          <w:szCs w:val="24"/>
        </w:rPr>
        <w:t>i</w:t>
      </w:r>
      <w:r w:rsidR="006A73E4">
        <w:rPr>
          <w:rFonts w:ascii="Times New Roman" w:hAnsi="Times New Roman"/>
          <w:color w:val="000000"/>
          <w:sz w:val="24"/>
          <w:szCs w:val="24"/>
        </w:rPr>
        <w:t xml:space="preserve">nciso 1° del CPCM, este Instituto, </w:t>
      </w:r>
      <w:r w:rsidR="006D209C" w:rsidRPr="006A73E4">
        <w:rPr>
          <w:rFonts w:ascii="Times New Roman" w:hAnsi="Times New Roman"/>
          <w:b/>
          <w:color w:val="000000"/>
          <w:sz w:val="24"/>
          <w:szCs w:val="24"/>
        </w:rPr>
        <w:t>resuelve:</w:t>
      </w:r>
    </w:p>
    <w:p w:rsidR="00FF18B8" w:rsidRDefault="00F96DC1" w:rsidP="00F86B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a) </w:t>
      </w:r>
      <w:r w:rsidR="00BD41B0" w:rsidRPr="00107035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="00BD41B0">
        <w:rPr>
          <w:rFonts w:ascii="Times New Roman" w:hAnsi="Times New Roman"/>
          <w:b/>
          <w:color w:val="000000"/>
          <w:sz w:val="24"/>
          <w:szCs w:val="24"/>
        </w:rPr>
        <w:t>r</w:t>
      </w:r>
      <w:r w:rsidR="006A73E4" w:rsidRPr="00107035">
        <w:rPr>
          <w:rFonts w:ascii="Times New Roman" w:hAnsi="Times New Roman"/>
          <w:b/>
          <w:color w:val="000000"/>
          <w:sz w:val="24"/>
          <w:szCs w:val="24"/>
        </w:rPr>
        <w:t xml:space="preserve"> Improponible</w:t>
      </w:r>
      <w:r w:rsidR="006A73E4" w:rsidRPr="006A73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73E4">
        <w:rPr>
          <w:rFonts w:ascii="Times New Roman" w:hAnsi="Times New Roman"/>
          <w:color w:val="000000"/>
          <w:sz w:val="24"/>
          <w:szCs w:val="24"/>
        </w:rPr>
        <w:t>la denuncia</w:t>
      </w:r>
      <w:r w:rsidR="008765A7">
        <w:rPr>
          <w:rFonts w:ascii="Times New Roman" w:hAnsi="Times New Roman"/>
          <w:color w:val="000000"/>
          <w:sz w:val="24"/>
          <w:szCs w:val="24"/>
        </w:rPr>
        <w:t xml:space="preserve"> interpuesta por </w:t>
      </w:r>
      <w:r w:rsidR="002C3ED7">
        <w:rPr>
          <w:rFonts w:ascii="Times New Roman" w:hAnsi="Times New Roman"/>
          <w:b/>
          <w:sz w:val="24"/>
          <w:szCs w:val="24"/>
        </w:rPr>
        <w:t>xxxxxxx</w:t>
      </w:r>
      <w:r w:rsidR="006542C7">
        <w:rPr>
          <w:rFonts w:ascii="Times New Roman" w:hAnsi="Times New Roman"/>
          <w:b/>
          <w:sz w:val="24"/>
          <w:szCs w:val="24"/>
        </w:rPr>
        <w:t xml:space="preserve"> </w:t>
      </w:r>
      <w:r w:rsidR="00FF18B8">
        <w:rPr>
          <w:rFonts w:ascii="Times New Roman" w:hAnsi="Times New Roman"/>
          <w:sz w:val="24"/>
          <w:szCs w:val="24"/>
        </w:rPr>
        <w:t xml:space="preserve">en contra </w:t>
      </w:r>
      <w:r w:rsidR="006D209C">
        <w:rPr>
          <w:rFonts w:ascii="Times New Roman" w:hAnsi="Times New Roman"/>
          <w:sz w:val="24"/>
          <w:szCs w:val="24"/>
        </w:rPr>
        <w:t>de</w:t>
      </w:r>
      <w:r w:rsidR="006542C7">
        <w:rPr>
          <w:rFonts w:ascii="Times New Roman" w:hAnsi="Times New Roman"/>
          <w:b/>
          <w:sz w:val="24"/>
          <w:szCs w:val="24"/>
        </w:rPr>
        <w:t xml:space="preserve"> Héctor David Rodríguez</w:t>
      </w:r>
      <w:r w:rsidR="00295F39">
        <w:rPr>
          <w:rFonts w:ascii="Times New Roman" w:hAnsi="Times New Roman"/>
          <w:sz w:val="24"/>
          <w:szCs w:val="24"/>
        </w:rPr>
        <w:t xml:space="preserve">, </w:t>
      </w:r>
      <w:r w:rsidR="006542C7">
        <w:rPr>
          <w:rFonts w:ascii="Times New Roman" w:hAnsi="Times New Roman"/>
          <w:sz w:val="24"/>
          <w:szCs w:val="24"/>
        </w:rPr>
        <w:t>Presidente del Con</w:t>
      </w:r>
      <w:r w:rsidR="00040AF1">
        <w:rPr>
          <w:rFonts w:ascii="Times New Roman" w:hAnsi="Times New Roman"/>
          <w:sz w:val="24"/>
          <w:szCs w:val="24"/>
        </w:rPr>
        <w:t>s</w:t>
      </w:r>
      <w:r w:rsidR="006542C7">
        <w:rPr>
          <w:rFonts w:ascii="Times New Roman" w:hAnsi="Times New Roman"/>
          <w:sz w:val="24"/>
          <w:szCs w:val="24"/>
        </w:rPr>
        <w:t>ejo de Administración de la</w:t>
      </w:r>
      <w:r w:rsidR="00300379">
        <w:rPr>
          <w:rFonts w:ascii="Times New Roman" w:hAnsi="Times New Roman"/>
          <w:sz w:val="24"/>
          <w:szCs w:val="24"/>
        </w:rPr>
        <w:t xml:space="preserve"> </w:t>
      </w:r>
      <w:r w:rsidR="00300379" w:rsidRPr="00B70AD9">
        <w:rPr>
          <w:rFonts w:ascii="Times New Roman" w:hAnsi="Times New Roman"/>
          <w:b/>
          <w:sz w:val="24"/>
          <w:szCs w:val="24"/>
        </w:rPr>
        <w:t xml:space="preserve">Asociación Cooperativa de Ahorro, Crédito y Consumo de los empleados del Instituto Salvadoreño de Turismo </w:t>
      </w:r>
      <w:r w:rsidR="00300379">
        <w:rPr>
          <w:rFonts w:ascii="Times New Roman" w:hAnsi="Times New Roman"/>
          <w:b/>
          <w:sz w:val="24"/>
          <w:szCs w:val="24"/>
        </w:rPr>
        <w:t xml:space="preserve">de Responsabilidad Limita </w:t>
      </w:r>
      <w:r w:rsidR="00300379" w:rsidRPr="00B70AD9">
        <w:rPr>
          <w:rFonts w:ascii="Times New Roman" w:hAnsi="Times New Roman"/>
          <w:b/>
          <w:sz w:val="24"/>
          <w:szCs w:val="24"/>
        </w:rPr>
        <w:t>(ACOISTU</w:t>
      </w:r>
      <w:r w:rsidR="00300379">
        <w:rPr>
          <w:rFonts w:ascii="Times New Roman" w:hAnsi="Times New Roman"/>
          <w:b/>
          <w:sz w:val="24"/>
          <w:szCs w:val="24"/>
        </w:rPr>
        <w:t>)</w:t>
      </w:r>
      <w:r w:rsidR="00BD41B0">
        <w:rPr>
          <w:rFonts w:ascii="Times New Roman" w:hAnsi="Times New Roman"/>
          <w:sz w:val="24"/>
          <w:szCs w:val="24"/>
        </w:rPr>
        <w:t>, por las razones antes referidas.</w:t>
      </w:r>
    </w:p>
    <w:p w:rsidR="00F96DC1" w:rsidRPr="00F96DC1" w:rsidRDefault="00F96DC1" w:rsidP="00F86B8E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b) Archivar </w:t>
      </w:r>
      <w:r w:rsidRPr="00F96DC1"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z w:val="24"/>
          <w:szCs w:val="24"/>
        </w:rPr>
        <w:t xml:space="preserve">finitivamente este expediente una vez esta resolución adquiera estado de firmeza. </w:t>
      </w:r>
    </w:p>
    <w:p w:rsidR="00DC5A4E" w:rsidRDefault="00241DC9" w:rsidP="00DC5A4E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07035">
        <w:rPr>
          <w:rFonts w:ascii="Times New Roman" w:hAnsi="Times New Roman"/>
          <w:b/>
          <w:sz w:val="24"/>
          <w:szCs w:val="24"/>
        </w:rPr>
        <w:t>Notifíquese</w:t>
      </w:r>
      <w:r w:rsidR="00DC5A4E">
        <w:rPr>
          <w:rFonts w:ascii="Times New Roman" w:hAnsi="Times New Roman"/>
          <w:b/>
          <w:sz w:val="24"/>
          <w:szCs w:val="24"/>
        </w:rPr>
        <w:t>.</w:t>
      </w:r>
    </w:p>
    <w:p w:rsidR="00DC5A4E" w:rsidRDefault="00DC5A4E" w:rsidP="00DC5A4E">
      <w:pPr>
        <w:rPr>
          <w:b/>
        </w:rPr>
      </w:pPr>
    </w:p>
    <w:p w:rsidR="00DC5A4E" w:rsidRDefault="00DC5A4E" w:rsidP="00DC5A4E">
      <w:pPr>
        <w:rPr>
          <w:b/>
        </w:rPr>
      </w:pPr>
    </w:p>
    <w:p w:rsidR="002C3ED7" w:rsidRPr="0066443B" w:rsidRDefault="002C3ED7" w:rsidP="002C3ED7">
      <w:pPr>
        <w:jc w:val="both"/>
        <w:rPr>
          <w:rFonts w:ascii="Times New Roman" w:eastAsia="Times New Roman" w:hAnsi="Times New Roman"/>
          <w:sz w:val="25"/>
          <w:szCs w:val="25"/>
          <w:lang w:val="es-ES"/>
        </w:rPr>
      </w:pP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</w:t>
      </w:r>
      <w:r>
        <w:rPr>
          <w:rFonts w:ascii="Times New Roman" w:eastAsia="Times New Roman" w:hAnsi="Times New Roman"/>
          <w:sz w:val="25"/>
          <w:szCs w:val="25"/>
        </w:rPr>
        <w:t>CH.SEGOVIA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--------------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ILEGIBLE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 xml:space="preserve"> 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-ILEGIBLE----------ILEGIBILE------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</w:t>
      </w:r>
      <w:r>
        <w:rPr>
          <w:rFonts w:ascii="Times New Roman" w:eastAsia="Times New Roman" w:hAnsi="Times New Roman"/>
          <w:sz w:val="25"/>
          <w:szCs w:val="25"/>
          <w:lang w:val="es-US"/>
        </w:rPr>
        <w:t>ILEGIBLE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--------------------------------------------------------------------------------------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-----</w:t>
      </w:r>
      <w:r>
        <w:rPr>
          <w:rFonts w:ascii="Times New Roman" w:eastAsia="Times New Roman" w:hAnsi="Times New Roman"/>
          <w:sz w:val="25"/>
          <w:szCs w:val="25"/>
          <w:lang w:val="es-US"/>
        </w:rPr>
        <w:t>---------------------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 xml:space="preserve">PRONUNCIADA POR LAS COMISIONADA Y LOS COMISIONADOS QUE </w:t>
      </w:r>
      <w:r>
        <w:rPr>
          <w:rFonts w:ascii="Times New Roman" w:eastAsia="Times New Roman" w:hAnsi="Times New Roman"/>
          <w:sz w:val="25"/>
          <w:szCs w:val="25"/>
          <w:lang w:val="es-US"/>
        </w:rPr>
        <w:t xml:space="preserve"> </w:t>
      </w:r>
      <w:r w:rsidRPr="0066443B">
        <w:rPr>
          <w:rFonts w:ascii="Times New Roman" w:eastAsia="Times New Roman" w:hAnsi="Times New Roman"/>
          <w:sz w:val="25"/>
          <w:szCs w:val="25"/>
          <w:lang w:val="es-US"/>
        </w:rPr>
        <w:t>LA SUSCRIBEN”””””””””””””””RUBRICADAS”””””””””””””””””””””””””””””””””””””””</w:t>
      </w:r>
    </w:p>
    <w:p w:rsidR="00433092" w:rsidRPr="00295F39" w:rsidRDefault="00433092" w:rsidP="002C3ED7">
      <w:pPr>
        <w:jc w:val="both"/>
        <w:rPr>
          <w:rFonts w:ascii="Times New Roman" w:eastAsia="Times New Roman" w:hAnsi="Times New Roman"/>
          <w:sz w:val="16"/>
          <w:szCs w:val="16"/>
        </w:rPr>
      </w:pPr>
    </w:p>
    <w:sectPr w:rsidR="00433092" w:rsidRPr="00295F39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F79" w:rsidRDefault="00925F79" w:rsidP="00C05032">
      <w:pPr>
        <w:spacing w:after="0" w:line="240" w:lineRule="auto"/>
      </w:pPr>
      <w:r>
        <w:separator/>
      </w:r>
    </w:p>
  </w:endnote>
  <w:endnote w:type="continuationSeparator" w:id="0">
    <w:p w:rsidR="00925F79" w:rsidRDefault="00925F79" w:rsidP="00C0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4697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05032" w:rsidRDefault="00C05032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0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07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5032" w:rsidRDefault="00C050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F79" w:rsidRDefault="00925F79" w:rsidP="00C05032">
      <w:pPr>
        <w:spacing w:after="0" w:line="240" w:lineRule="auto"/>
      </w:pPr>
      <w:r>
        <w:separator/>
      </w:r>
    </w:p>
  </w:footnote>
  <w:footnote w:type="continuationSeparator" w:id="0">
    <w:p w:rsidR="00925F79" w:rsidRDefault="00925F79" w:rsidP="00C05032">
      <w:pPr>
        <w:spacing w:after="0" w:line="240" w:lineRule="auto"/>
      </w:pPr>
      <w:r>
        <w:continuationSeparator/>
      </w:r>
    </w:p>
  </w:footnote>
  <w:footnote w:id="1">
    <w:p w:rsidR="005B682B" w:rsidRDefault="005B682B">
      <w:pPr>
        <w:pStyle w:val="Textonotapie"/>
      </w:pPr>
      <w:r>
        <w:rPr>
          <w:rStyle w:val="Refdenotaalpie"/>
        </w:rPr>
        <w:footnoteRef/>
      </w:r>
      <w:r>
        <w:t xml:space="preserve"> Art. 77 de la LAIP.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CA"/>
    <w:rsid w:val="0001594F"/>
    <w:rsid w:val="00022970"/>
    <w:rsid w:val="00040AF1"/>
    <w:rsid w:val="0004579A"/>
    <w:rsid w:val="000968B1"/>
    <w:rsid w:val="000A242B"/>
    <w:rsid w:val="000A7972"/>
    <w:rsid w:val="000C14AB"/>
    <w:rsid w:val="000D6659"/>
    <w:rsid w:val="000F77AF"/>
    <w:rsid w:val="00107035"/>
    <w:rsid w:val="001238B3"/>
    <w:rsid w:val="001439CE"/>
    <w:rsid w:val="00174E2F"/>
    <w:rsid w:val="00195E13"/>
    <w:rsid w:val="001A13BF"/>
    <w:rsid w:val="001D0161"/>
    <w:rsid w:val="001D12CD"/>
    <w:rsid w:val="001F2E12"/>
    <w:rsid w:val="002303CA"/>
    <w:rsid w:val="00241DC9"/>
    <w:rsid w:val="00260560"/>
    <w:rsid w:val="0026339E"/>
    <w:rsid w:val="00272564"/>
    <w:rsid w:val="00280D38"/>
    <w:rsid w:val="0028317E"/>
    <w:rsid w:val="00283E84"/>
    <w:rsid w:val="00295F39"/>
    <w:rsid w:val="002A5DDA"/>
    <w:rsid w:val="002C3ED7"/>
    <w:rsid w:val="002C47C9"/>
    <w:rsid w:val="002D10DA"/>
    <w:rsid w:val="002D6377"/>
    <w:rsid w:val="002E5B33"/>
    <w:rsid w:val="00300379"/>
    <w:rsid w:val="003103CA"/>
    <w:rsid w:val="00313673"/>
    <w:rsid w:val="0031392B"/>
    <w:rsid w:val="00315D1E"/>
    <w:rsid w:val="00317611"/>
    <w:rsid w:val="003315A9"/>
    <w:rsid w:val="0033165C"/>
    <w:rsid w:val="00346EE8"/>
    <w:rsid w:val="00390547"/>
    <w:rsid w:val="003926B9"/>
    <w:rsid w:val="003B0502"/>
    <w:rsid w:val="003B16F3"/>
    <w:rsid w:val="003B1DB7"/>
    <w:rsid w:val="003C183A"/>
    <w:rsid w:val="004046EF"/>
    <w:rsid w:val="004201D3"/>
    <w:rsid w:val="0042250D"/>
    <w:rsid w:val="00433092"/>
    <w:rsid w:val="00443D8B"/>
    <w:rsid w:val="00464985"/>
    <w:rsid w:val="004A71D8"/>
    <w:rsid w:val="004C10DF"/>
    <w:rsid w:val="004E776F"/>
    <w:rsid w:val="005237E9"/>
    <w:rsid w:val="00531CFC"/>
    <w:rsid w:val="005334CE"/>
    <w:rsid w:val="00560BA6"/>
    <w:rsid w:val="005744E9"/>
    <w:rsid w:val="005B0162"/>
    <w:rsid w:val="005B504F"/>
    <w:rsid w:val="005B525F"/>
    <w:rsid w:val="005B682B"/>
    <w:rsid w:val="005B7778"/>
    <w:rsid w:val="005C1567"/>
    <w:rsid w:val="005C328A"/>
    <w:rsid w:val="005D713A"/>
    <w:rsid w:val="005E3AB0"/>
    <w:rsid w:val="005F25A1"/>
    <w:rsid w:val="00610650"/>
    <w:rsid w:val="006129B6"/>
    <w:rsid w:val="00621DA5"/>
    <w:rsid w:val="00632062"/>
    <w:rsid w:val="00642615"/>
    <w:rsid w:val="006542C7"/>
    <w:rsid w:val="006743D4"/>
    <w:rsid w:val="00684826"/>
    <w:rsid w:val="006A73E4"/>
    <w:rsid w:val="006D209C"/>
    <w:rsid w:val="006D3523"/>
    <w:rsid w:val="006E2DCB"/>
    <w:rsid w:val="006F19DC"/>
    <w:rsid w:val="006F2F24"/>
    <w:rsid w:val="006F7882"/>
    <w:rsid w:val="0070217C"/>
    <w:rsid w:val="00712BB0"/>
    <w:rsid w:val="00720FCB"/>
    <w:rsid w:val="00747280"/>
    <w:rsid w:val="00792F36"/>
    <w:rsid w:val="007943C7"/>
    <w:rsid w:val="007A5B50"/>
    <w:rsid w:val="007F366E"/>
    <w:rsid w:val="007F4AB9"/>
    <w:rsid w:val="007F6540"/>
    <w:rsid w:val="00810B30"/>
    <w:rsid w:val="00821D8D"/>
    <w:rsid w:val="00827F21"/>
    <w:rsid w:val="00842AE3"/>
    <w:rsid w:val="00843695"/>
    <w:rsid w:val="00857A30"/>
    <w:rsid w:val="008765A7"/>
    <w:rsid w:val="0087682D"/>
    <w:rsid w:val="00890A05"/>
    <w:rsid w:val="00894BDC"/>
    <w:rsid w:val="008A0A8B"/>
    <w:rsid w:val="008B6882"/>
    <w:rsid w:val="008C20F2"/>
    <w:rsid w:val="008C4F1B"/>
    <w:rsid w:val="008E56AC"/>
    <w:rsid w:val="008F6487"/>
    <w:rsid w:val="00925F79"/>
    <w:rsid w:val="009264F8"/>
    <w:rsid w:val="00967071"/>
    <w:rsid w:val="009A6F64"/>
    <w:rsid w:val="009A75C5"/>
    <w:rsid w:val="009B04F6"/>
    <w:rsid w:val="009C450C"/>
    <w:rsid w:val="009D79A0"/>
    <w:rsid w:val="00A0479A"/>
    <w:rsid w:val="00A53649"/>
    <w:rsid w:val="00A8193A"/>
    <w:rsid w:val="00A96F89"/>
    <w:rsid w:val="00AD41F6"/>
    <w:rsid w:val="00AD505C"/>
    <w:rsid w:val="00AE2FEF"/>
    <w:rsid w:val="00B01F6E"/>
    <w:rsid w:val="00B02097"/>
    <w:rsid w:val="00B15C50"/>
    <w:rsid w:val="00B16E78"/>
    <w:rsid w:val="00B246E7"/>
    <w:rsid w:val="00B25F89"/>
    <w:rsid w:val="00B276D6"/>
    <w:rsid w:val="00B42FCA"/>
    <w:rsid w:val="00B513C9"/>
    <w:rsid w:val="00B70AD9"/>
    <w:rsid w:val="00B911F9"/>
    <w:rsid w:val="00B92DF3"/>
    <w:rsid w:val="00BA0DBD"/>
    <w:rsid w:val="00BD41B0"/>
    <w:rsid w:val="00BE6F5D"/>
    <w:rsid w:val="00C05032"/>
    <w:rsid w:val="00C1102C"/>
    <w:rsid w:val="00C25BAF"/>
    <w:rsid w:val="00C639B0"/>
    <w:rsid w:val="00C853AB"/>
    <w:rsid w:val="00CB16A7"/>
    <w:rsid w:val="00CB1948"/>
    <w:rsid w:val="00D076F1"/>
    <w:rsid w:val="00D30C76"/>
    <w:rsid w:val="00D47A8E"/>
    <w:rsid w:val="00D60152"/>
    <w:rsid w:val="00D65902"/>
    <w:rsid w:val="00DC5A4E"/>
    <w:rsid w:val="00DC7F82"/>
    <w:rsid w:val="00DD7777"/>
    <w:rsid w:val="00DF36AA"/>
    <w:rsid w:val="00E102CE"/>
    <w:rsid w:val="00E70A5F"/>
    <w:rsid w:val="00E87739"/>
    <w:rsid w:val="00E93E20"/>
    <w:rsid w:val="00EA270C"/>
    <w:rsid w:val="00EA4725"/>
    <w:rsid w:val="00EB1720"/>
    <w:rsid w:val="00EC4BBE"/>
    <w:rsid w:val="00EF6181"/>
    <w:rsid w:val="00F01270"/>
    <w:rsid w:val="00F11ACA"/>
    <w:rsid w:val="00F32D38"/>
    <w:rsid w:val="00F5390A"/>
    <w:rsid w:val="00F5692C"/>
    <w:rsid w:val="00F852D7"/>
    <w:rsid w:val="00F86B8E"/>
    <w:rsid w:val="00F91623"/>
    <w:rsid w:val="00F96DC1"/>
    <w:rsid w:val="00FA53B1"/>
    <w:rsid w:val="00FB2CCA"/>
    <w:rsid w:val="00FC3A90"/>
    <w:rsid w:val="00FC5162"/>
    <w:rsid w:val="00FE692A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C95F04-8840-4889-A370-95428E17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F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05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D1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2CD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Fuentedeprrafopredeter"/>
    <w:rsid w:val="00FF18B8"/>
  </w:style>
  <w:style w:type="paragraph" w:styleId="Encabezado">
    <w:name w:val="header"/>
    <w:basedOn w:val="Normal"/>
    <w:link w:val="EncabezadoCar"/>
    <w:uiPriority w:val="99"/>
    <w:unhideWhenUsed/>
    <w:rsid w:val="00C05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03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05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032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D209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D209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D20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3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4735-0703-4C07-B143-8F027E73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4432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AJuridico2</cp:lastModifiedBy>
  <cp:revision>2</cp:revision>
  <cp:lastPrinted>2018-06-22T20:34:00Z</cp:lastPrinted>
  <dcterms:created xsi:type="dcterms:W3CDTF">2020-01-29T22:54:00Z</dcterms:created>
  <dcterms:modified xsi:type="dcterms:W3CDTF">2020-01-29T22:54:00Z</dcterms:modified>
</cp:coreProperties>
</file>