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FEE" w:rsidRPr="00B76FEE" w:rsidRDefault="00B76FEE" w:rsidP="00B76FEE">
      <w:pPr>
        <w:jc w:val="center"/>
        <w:rPr>
          <w:b/>
        </w:rPr>
      </w:pPr>
      <w:r w:rsidRPr="00B76FEE">
        <w:rPr>
          <w:b/>
        </w:rPr>
        <w:t xml:space="preserve">INDICACIONES PARA LA TRANSFERENCIA DE EXPEDIENTES DE </w:t>
      </w:r>
      <w:r>
        <w:rPr>
          <w:b/>
        </w:rPr>
        <w:t>PROCEIMIENTOS</w:t>
      </w:r>
      <w:r w:rsidRPr="00B76FEE">
        <w:rPr>
          <w:b/>
        </w:rPr>
        <w:t xml:space="preserve"> DE ACCESO A LA INFORMACIÓN PÚBLICA TRAMITADOS POR LA UNIDAD </w:t>
      </w:r>
      <w:r w:rsidR="00FD75A5">
        <w:rPr>
          <w:b/>
        </w:rPr>
        <w:t xml:space="preserve">DE DERECHO DE ACCESO A LA INFORMACIÓN PÚBLICA </w:t>
      </w:r>
      <w:bookmarkStart w:id="0" w:name="_GoBack"/>
      <w:bookmarkEnd w:id="0"/>
    </w:p>
    <w:p w:rsidR="00B76FEE" w:rsidRDefault="00B76FEE" w:rsidP="00B76FEE"/>
    <w:p w:rsidR="00AB04A2" w:rsidRDefault="00B76FEE" w:rsidP="00AB04A2">
      <w:pPr>
        <w:pStyle w:val="Prrafodelista"/>
        <w:numPr>
          <w:ilvl w:val="0"/>
          <w:numId w:val="11"/>
        </w:numPr>
        <w:jc w:val="both"/>
      </w:pPr>
      <w:r>
        <w:t>Transferir solamente expedientes cuyo proceso legal ya fue completado</w:t>
      </w:r>
      <w:r w:rsidR="00AB04A2">
        <w:t xml:space="preserve">. </w:t>
      </w:r>
    </w:p>
    <w:p w:rsidR="00AB04A2" w:rsidRDefault="00AB04A2" w:rsidP="00AB04A2">
      <w:pPr>
        <w:pStyle w:val="Prrafodelista"/>
        <w:ind w:left="360"/>
        <w:jc w:val="both"/>
      </w:pPr>
    </w:p>
    <w:p w:rsidR="00AB04A2" w:rsidRDefault="00AB04A2" w:rsidP="00AB04A2">
      <w:pPr>
        <w:pStyle w:val="Prrafodelista"/>
        <w:numPr>
          <w:ilvl w:val="1"/>
          <w:numId w:val="11"/>
        </w:numPr>
        <w:jc w:val="both"/>
      </w:pPr>
      <w:r>
        <w:t xml:space="preserve"> L</w:t>
      </w:r>
      <w:r w:rsidR="00B76FEE">
        <w:t>os expedientes que siguen un proceso en la Sala de lo Contencioso Administrativo, no serán objeto de transferencia hasta que sea de</w:t>
      </w:r>
      <w:r>
        <w:t xml:space="preserve">vuelto el expediente original. </w:t>
      </w:r>
    </w:p>
    <w:p w:rsidR="00B76FEE" w:rsidRDefault="00AB04A2" w:rsidP="00AB04A2">
      <w:pPr>
        <w:pStyle w:val="Prrafodelista"/>
        <w:numPr>
          <w:ilvl w:val="1"/>
          <w:numId w:val="11"/>
        </w:numPr>
        <w:jc w:val="both"/>
      </w:pPr>
      <w:r>
        <w:t xml:space="preserve">Los expedientes de solicitud de información </w:t>
      </w:r>
      <w:r w:rsidR="00AC4DB6">
        <w:t xml:space="preserve">(o administrativo) </w:t>
      </w:r>
      <w:r>
        <w:t>del ente obligado</w:t>
      </w:r>
      <w:r w:rsidR="00AC4DB6">
        <w:t xml:space="preserve"> que se anexan al procedimiento</w:t>
      </w:r>
      <w:r>
        <w:t>, no serán objeto transferencia</w:t>
      </w:r>
      <w:r w:rsidR="00AC4DB6">
        <w:t xml:space="preserve">, por lo que deberán ser quitados del cartapacio para su eliminación.  </w:t>
      </w:r>
      <w:r>
        <w:t xml:space="preserve"> </w:t>
      </w:r>
      <w:r w:rsidR="00B76FEE">
        <w:tab/>
      </w:r>
      <w:r w:rsidR="00B76FEE">
        <w:tab/>
      </w:r>
      <w:r w:rsidR="00B76FEE">
        <w:tab/>
      </w:r>
      <w:r w:rsidR="00B76FEE">
        <w:tab/>
      </w:r>
    </w:p>
    <w:p w:rsidR="00B76FEE" w:rsidRDefault="00B76FEE" w:rsidP="00AB04A2">
      <w:pPr>
        <w:jc w:val="both"/>
      </w:pPr>
      <w:r>
        <w:t xml:space="preserve">2. Verificar que todos los documentos del expediente a </w:t>
      </w:r>
      <w:r w:rsidR="00AC4DB6">
        <w:t xml:space="preserve">transferir sean originales </w:t>
      </w:r>
      <w:r>
        <w:t>o copias certificadas.</w:t>
      </w:r>
      <w:r>
        <w:tab/>
      </w:r>
      <w:r>
        <w:tab/>
      </w:r>
      <w:r>
        <w:tab/>
      </w:r>
    </w:p>
    <w:p w:rsidR="00B76FEE" w:rsidRDefault="00B76FEE" w:rsidP="00AB04A2">
      <w:pPr>
        <w:jc w:val="both"/>
      </w:pPr>
      <w:r>
        <w:t xml:space="preserve">3. Quitar grapas, clic, </w:t>
      </w:r>
      <w:proofErr w:type="spellStart"/>
      <w:r>
        <w:t>fástener</w:t>
      </w:r>
      <w:proofErr w:type="spellEnd"/>
      <w:r>
        <w:t xml:space="preserve"> u otros materiales metálicos o adhesivos que puedan dañar los documentos del expediente. </w:t>
      </w:r>
      <w:r>
        <w:tab/>
      </w:r>
      <w:r>
        <w:tab/>
      </w:r>
      <w:r>
        <w:tab/>
      </w:r>
      <w:r>
        <w:tab/>
      </w:r>
      <w:r>
        <w:tab/>
      </w:r>
    </w:p>
    <w:p w:rsidR="00B76FEE" w:rsidRDefault="00B76FEE" w:rsidP="00AB04A2">
      <w:pPr>
        <w:jc w:val="both"/>
      </w:pPr>
      <w:r>
        <w:t>4. Realizar el proceso de foliación (acto de numerar los folios por su cara recta) de forma correlativa por cada expediente. Los folios que no contengan numeración se considerará que no forman parte del expediente y serán retirados del mismo. El proceso de foliación deberá realizarse con lápiz n° 2</w:t>
      </w:r>
      <w:r w:rsidR="00AB04A2">
        <w:t>.</w:t>
      </w:r>
      <w:r>
        <w:tab/>
      </w:r>
      <w:r>
        <w:tab/>
      </w:r>
      <w:r>
        <w:tab/>
      </w:r>
      <w:r>
        <w:tab/>
      </w:r>
      <w:r>
        <w:tab/>
      </w:r>
    </w:p>
    <w:p w:rsidR="00B76FEE" w:rsidRDefault="00FD75A5" w:rsidP="00AB04A2">
      <w:pPr>
        <w:jc w:val="both"/>
      </w:pPr>
      <w:r>
        <w:t xml:space="preserve">5. Colocar los expedientes en carpetas de cartulina para reutilización de los cartapacios con los mismos fines  </w:t>
      </w:r>
      <w:r>
        <w:tab/>
      </w:r>
      <w:r>
        <w:tab/>
      </w:r>
      <w:r>
        <w:tab/>
      </w:r>
      <w:r>
        <w:tab/>
      </w:r>
    </w:p>
    <w:p w:rsidR="0090361C" w:rsidRDefault="00B76FEE" w:rsidP="00AB04A2">
      <w:pPr>
        <w:jc w:val="both"/>
      </w:pPr>
      <w:r>
        <w:t>6. Adjuntar la portada del expediente contenida en el cartapacio blanco, la cual debe estar completada en todos sus campos; así como la tabla de contenido de documentos</w:t>
      </w:r>
      <w:r w:rsidR="00AB04A2">
        <w:t>.</w:t>
      </w:r>
      <w:r>
        <w:tab/>
      </w:r>
    </w:p>
    <w:p w:rsidR="00B76FEE" w:rsidRDefault="0090361C" w:rsidP="00AB04A2">
      <w:pPr>
        <w:jc w:val="both"/>
      </w:pPr>
      <w:r>
        <w:t>7. Llenar el formato en Excel (adjunto) con el detalle de los documentos a transferir.</w:t>
      </w:r>
      <w:r>
        <w:tab/>
      </w:r>
      <w:r>
        <w:tab/>
      </w:r>
    </w:p>
    <w:p w:rsidR="00785EAD" w:rsidRDefault="0090361C" w:rsidP="00AB04A2">
      <w:pPr>
        <w:jc w:val="both"/>
      </w:pPr>
      <w:r>
        <w:t>8</w:t>
      </w:r>
      <w:r w:rsidR="00B76FEE">
        <w:t>. Colocar los expedientes en las</w:t>
      </w:r>
      <w:r w:rsidR="00AB04A2">
        <w:t xml:space="preserve"> cajas normalizadas de archivo que proporcionará la UGDA.</w:t>
      </w:r>
      <w:r w:rsidR="00B76FEE">
        <w:tab/>
      </w:r>
    </w:p>
    <w:p w:rsidR="00785EAD" w:rsidRDefault="00785EAD" w:rsidP="00AB04A2">
      <w:pPr>
        <w:jc w:val="both"/>
      </w:pPr>
    </w:p>
    <w:p w:rsidR="00785EAD" w:rsidRDefault="00785EAD" w:rsidP="00AB04A2">
      <w:pPr>
        <w:jc w:val="both"/>
      </w:pPr>
    </w:p>
    <w:p w:rsidR="00785EAD" w:rsidRPr="00785EAD" w:rsidRDefault="00785EAD" w:rsidP="00785EAD">
      <w:pPr>
        <w:jc w:val="right"/>
        <w:rPr>
          <w:b/>
        </w:rPr>
      </w:pPr>
      <w:r w:rsidRPr="00785EAD">
        <w:rPr>
          <w:b/>
        </w:rPr>
        <w:t xml:space="preserve">Unidad de Gestión Documental y Archivos </w:t>
      </w:r>
    </w:p>
    <w:p w:rsidR="00785EAD" w:rsidRDefault="00785EAD" w:rsidP="00AB04A2">
      <w:pPr>
        <w:jc w:val="both"/>
      </w:pPr>
    </w:p>
    <w:p w:rsidR="00785EAD" w:rsidRDefault="00785EAD" w:rsidP="00AB04A2">
      <w:pPr>
        <w:jc w:val="both"/>
      </w:pPr>
    </w:p>
    <w:p w:rsidR="00522BD9" w:rsidRDefault="00B76FEE" w:rsidP="00AB04A2">
      <w:pPr>
        <w:jc w:val="both"/>
      </w:pPr>
      <w:r>
        <w:tab/>
      </w:r>
      <w:r>
        <w:tab/>
      </w:r>
      <w:r>
        <w:tab/>
      </w:r>
    </w:p>
    <w:sectPr w:rsidR="00522B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0AEEB8B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77596070"/>
    <w:multiLevelType w:val="multilevel"/>
    <w:tmpl w:val="6DE43FB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A3F"/>
    <w:rsid w:val="0038031F"/>
    <w:rsid w:val="00462E96"/>
    <w:rsid w:val="00522BD9"/>
    <w:rsid w:val="00785EAD"/>
    <w:rsid w:val="0090361C"/>
    <w:rsid w:val="00AB04A2"/>
    <w:rsid w:val="00AC4DB6"/>
    <w:rsid w:val="00B76FEE"/>
    <w:rsid w:val="00FD75A5"/>
    <w:rsid w:val="00FE2A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4291D-F8B2-4190-B850-3C3E66F7E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E96"/>
  </w:style>
  <w:style w:type="paragraph" w:styleId="Ttulo1">
    <w:name w:val="heading 1"/>
    <w:basedOn w:val="Normal"/>
    <w:next w:val="Normal"/>
    <w:link w:val="Ttulo1Car"/>
    <w:uiPriority w:val="9"/>
    <w:qFormat/>
    <w:rsid w:val="00462E96"/>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tulo2">
    <w:name w:val="heading 2"/>
    <w:basedOn w:val="Normal"/>
    <w:next w:val="Normal"/>
    <w:link w:val="Ttulo2Car"/>
    <w:uiPriority w:val="9"/>
    <w:semiHidden/>
    <w:unhideWhenUsed/>
    <w:qFormat/>
    <w:rsid w:val="00462E96"/>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tulo3">
    <w:name w:val="heading 3"/>
    <w:basedOn w:val="Normal"/>
    <w:next w:val="Normal"/>
    <w:link w:val="Ttulo3Car"/>
    <w:uiPriority w:val="9"/>
    <w:semiHidden/>
    <w:unhideWhenUsed/>
    <w:qFormat/>
    <w:rsid w:val="00462E96"/>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462E96"/>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462E96"/>
    <w:pPr>
      <w:keepNext/>
      <w:keepLines/>
      <w:numPr>
        <w:ilvl w:val="4"/>
        <w:numId w:val="10"/>
      </w:numPr>
      <w:spacing w:before="200" w:after="0"/>
      <w:outlineLvl w:val="4"/>
    </w:pPr>
    <w:rPr>
      <w:rFonts w:asciiTheme="majorHAnsi" w:eastAsiaTheme="majorEastAsia" w:hAnsiTheme="majorHAnsi" w:cstheme="majorBidi"/>
      <w:color w:val="17365D" w:themeColor="text2" w:themeShade="BF"/>
    </w:rPr>
  </w:style>
  <w:style w:type="paragraph" w:styleId="Ttulo6">
    <w:name w:val="heading 6"/>
    <w:basedOn w:val="Normal"/>
    <w:next w:val="Normal"/>
    <w:link w:val="Ttulo6Car"/>
    <w:uiPriority w:val="9"/>
    <w:semiHidden/>
    <w:unhideWhenUsed/>
    <w:qFormat/>
    <w:rsid w:val="00462E96"/>
    <w:pPr>
      <w:keepNext/>
      <w:keepLines/>
      <w:numPr>
        <w:ilvl w:val="5"/>
        <w:numId w:val="10"/>
      </w:numPr>
      <w:spacing w:before="200" w:after="0"/>
      <w:outlineLvl w:val="5"/>
    </w:pPr>
    <w:rPr>
      <w:rFonts w:asciiTheme="majorHAnsi" w:eastAsiaTheme="majorEastAsia" w:hAnsiTheme="majorHAnsi" w:cstheme="majorBidi"/>
      <w:i/>
      <w:iCs/>
      <w:color w:val="17365D" w:themeColor="text2" w:themeShade="BF"/>
    </w:rPr>
  </w:style>
  <w:style w:type="paragraph" w:styleId="Ttulo7">
    <w:name w:val="heading 7"/>
    <w:basedOn w:val="Normal"/>
    <w:next w:val="Normal"/>
    <w:link w:val="Ttulo7Car"/>
    <w:uiPriority w:val="9"/>
    <w:semiHidden/>
    <w:unhideWhenUsed/>
    <w:qFormat/>
    <w:rsid w:val="00462E9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62E96"/>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62E9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2E96"/>
    <w:rPr>
      <w:rFonts w:asciiTheme="majorHAnsi" w:eastAsiaTheme="majorEastAsia" w:hAnsiTheme="majorHAnsi" w:cstheme="majorBidi"/>
      <w:b/>
      <w:bCs/>
      <w:smallCaps/>
      <w:color w:val="000000" w:themeColor="text1"/>
      <w:sz w:val="36"/>
      <w:szCs w:val="36"/>
    </w:rPr>
  </w:style>
  <w:style w:type="character" w:customStyle="1" w:styleId="Ttulo2Car">
    <w:name w:val="Título 2 Car"/>
    <w:basedOn w:val="Fuentedeprrafopredeter"/>
    <w:link w:val="Ttulo2"/>
    <w:uiPriority w:val="9"/>
    <w:semiHidden/>
    <w:rsid w:val="00462E96"/>
    <w:rPr>
      <w:rFonts w:asciiTheme="majorHAnsi" w:eastAsiaTheme="majorEastAsia" w:hAnsiTheme="majorHAnsi" w:cstheme="majorBidi"/>
      <w:b/>
      <w:bCs/>
      <w:smallCaps/>
      <w:color w:val="000000" w:themeColor="text1"/>
      <w:sz w:val="28"/>
      <w:szCs w:val="28"/>
    </w:rPr>
  </w:style>
  <w:style w:type="character" w:customStyle="1" w:styleId="Ttulo3Car">
    <w:name w:val="Título 3 Car"/>
    <w:basedOn w:val="Fuentedeprrafopredeter"/>
    <w:link w:val="Ttulo3"/>
    <w:uiPriority w:val="9"/>
    <w:semiHidden/>
    <w:rsid w:val="00462E96"/>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462E96"/>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462E96"/>
    <w:rPr>
      <w:rFonts w:asciiTheme="majorHAnsi" w:eastAsiaTheme="majorEastAsia" w:hAnsiTheme="majorHAnsi" w:cstheme="majorBidi"/>
      <w:color w:val="17365D" w:themeColor="text2" w:themeShade="BF"/>
    </w:rPr>
  </w:style>
  <w:style w:type="character" w:customStyle="1" w:styleId="Ttulo6Car">
    <w:name w:val="Título 6 Car"/>
    <w:basedOn w:val="Fuentedeprrafopredeter"/>
    <w:link w:val="Ttulo6"/>
    <w:uiPriority w:val="9"/>
    <w:semiHidden/>
    <w:rsid w:val="00462E96"/>
    <w:rPr>
      <w:rFonts w:asciiTheme="majorHAnsi" w:eastAsiaTheme="majorEastAsia" w:hAnsiTheme="majorHAnsi" w:cstheme="majorBidi"/>
      <w:i/>
      <w:iCs/>
      <w:color w:val="17365D" w:themeColor="text2" w:themeShade="BF"/>
    </w:rPr>
  </w:style>
  <w:style w:type="character" w:customStyle="1" w:styleId="Ttulo7Car">
    <w:name w:val="Título 7 Car"/>
    <w:basedOn w:val="Fuentedeprrafopredeter"/>
    <w:link w:val="Ttulo7"/>
    <w:uiPriority w:val="9"/>
    <w:semiHidden/>
    <w:rsid w:val="00462E96"/>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62E96"/>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462E96"/>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462E96"/>
    <w:pPr>
      <w:spacing w:after="200" w:line="240" w:lineRule="auto"/>
    </w:pPr>
    <w:rPr>
      <w:i/>
      <w:iCs/>
      <w:color w:val="1F497D" w:themeColor="text2"/>
      <w:sz w:val="18"/>
      <w:szCs w:val="18"/>
    </w:rPr>
  </w:style>
  <w:style w:type="paragraph" w:styleId="Puesto">
    <w:name w:val="Title"/>
    <w:basedOn w:val="Normal"/>
    <w:next w:val="Normal"/>
    <w:link w:val="PuestoCar"/>
    <w:uiPriority w:val="10"/>
    <w:qFormat/>
    <w:rsid w:val="00462E96"/>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PuestoCar">
    <w:name w:val="Puesto Car"/>
    <w:basedOn w:val="Fuentedeprrafopredeter"/>
    <w:link w:val="Puesto"/>
    <w:uiPriority w:val="10"/>
    <w:rsid w:val="00462E96"/>
    <w:rPr>
      <w:rFonts w:asciiTheme="majorHAnsi" w:eastAsiaTheme="majorEastAsia" w:hAnsiTheme="majorHAnsi" w:cstheme="majorBidi"/>
      <w:color w:val="000000" w:themeColor="text1"/>
      <w:sz w:val="56"/>
      <w:szCs w:val="56"/>
    </w:rPr>
  </w:style>
  <w:style w:type="paragraph" w:styleId="Subttulo">
    <w:name w:val="Subtitle"/>
    <w:basedOn w:val="Normal"/>
    <w:next w:val="Normal"/>
    <w:link w:val="SubttuloCar"/>
    <w:uiPriority w:val="11"/>
    <w:qFormat/>
    <w:rsid w:val="00462E96"/>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462E96"/>
    <w:rPr>
      <w:color w:val="5A5A5A" w:themeColor="text1" w:themeTint="A5"/>
      <w:spacing w:val="10"/>
    </w:rPr>
  </w:style>
  <w:style w:type="character" w:styleId="Textoennegrita">
    <w:name w:val="Strong"/>
    <w:basedOn w:val="Fuentedeprrafopredeter"/>
    <w:uiPriority w:val="22"/>
    <w:qFormat/>
    <w:rsid w:val="00462E96"/>
    <w:rPr>
      <w:b/>
      <w:bCs/>
      <w:color w:val="000000" w:themeColor="text1"/>
    </w:rPr>
  </w:style>
  <w:style w:type="character" w:styleId="nfasis">
    <w:name w:val="Emphasis"/>
    <w:basedOn w:val="Fuentedeprrafopredeter"/>
    <w:uiPriority w:val="20"/>
    <w:qFormat/>
    <w:rsid w:val="00462E96"/>
    <w:rPr>
      <w:i/>
      <w:iCs/>
      <w:color w:val="auto"/>
    </w:rPr>
  </w:style>
  <w:style w:type="paragraph" w:styleId="Sinespaciado">
    <w:name w:val="No Spacing"/>
    <w:uiPriority w:val="1"/>
    <w:qFormat/>
    <w:rsid w:val="00462E96"/>
    <w:pPr>
      <w:spacing w:after="0" w:line="240" w:lineRule="auto"/>
    </w:pPr>
  </w:style>
  <w:style w:type="paragraph" w:styleId="Cita">
    <w:name w:val="Quote"/>
    <w:basedOn w:val="Normal"/>
    <w:next w:val="Normal"/>
    <w:link w:val="CitaCar"/>
    <w:uiPriority w:val="29"/>
    <w:qFormat/>
    <w:rsid w:val="00462E96"/>
    <w:pPr>
      <w:spacing w:before="160"/>
      <w:ind w:left="720" w:right="720"/>
    </w:pPr>
    <w:rPr>
      <w:i/>
      <w:iCs/>
      <w:color w:val="000000" w:themeColor="text1"/>
    </w:rPr>
  </w:style>
  <w:style w:type="character" w:customStyle="1" w:styleId="CitaCar">
    <w:name w:val="Cita Car"/>
    <w:basedOn w:val="Fuentedeprrafopredeter"/>
    <w:link w:val="Cita"/>
    <w:uiPriority w:val="29"/>
    <w:rsid w:val="00462E96"/>
    <w:rPr>
      <w:i/>
      <w:iCs/>
      <w:color w:val="000000" w:themeColor="text1"/>
    </w:rPr>
  </w:style>
  <w:style w:type="paragraph" w:styleId="Citadestacada">
    <w:name w:val="Intense Quote"/>
    <w:basedOn w:val="Normal"/>
    <w:next w:val="Normal"/>
    <w:link w:val="CitadestacadaCar"/>
    <w:uiPriority w:val="30"/>
    <w:qFormat/>
    <w:rsid w:val="00462E9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462E96"/>
    <w:rPr>
      <w:color w:val="000000" w:themeColor="text1"/>
      <w:shd w:val="clear" w:color="auto" w:fill="F2F2F2" w:themeFill="background1" w:themeFillShade="F2"/>
    </w:rPr>
  </w:style>
  <w:style w:type="character" w:styleId="nfasissutil">
    <w:name w:val="Subtle Emphasis"/>
    <w:basedOn w:val="Fuentedeprrafopredeter"/>
    <w:uiPriority w:val="19"/>
    <w:qFormat/>
    <w:rsid w:val="00462E96"/>
    <w:rPr>
      <w:i/>
      <w:iCs/>
      <w:color w:val="404040" w:themeColor="text1" w:themeTint="BF"/>
    </w:rPr>
  </w:style>
  <w:style w:type="character" w:styleId="nfasisintenso">
    <w:name w:val="Intense Emphasis"/>
    <w:basedOn w:val="Fuentedeprrafopredeter"/>
    <w:uiPriority w:val="21"/>
    <w:qFormat/>
    <w:rsid w:val="00462E96"/>
    <w:rPr>
      <w:b/>
      <w:bCs/>
      <w:i/>
      <w:iCs/>
      <w:caps/>
    </w:rPr>
  </w:style>
  <w:style w:type="character" w:styleId="Referenciasutil">
    <w:name w:val="Subtle Reference"/>
    <w:basedOn w:val="Fuentedeprrafopredeter"/>
    <w:uiPriority w:val="31"/>
    <w:qFormat/>
    <w:rsid w:val="00462E96"/>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462E96"/>
    <w:rPr>
      <w:b/>
      <w:bCs/>
      <w:smallCaps/>
      <w:u w:val="single"/>
    </w:rPr>
  </w:style>
  <w:style w:type="character" w:styleId="Ttulodellibro">
    <w:name w:val="Book Title"/>
    <w:basedOn w:val="Fuentedeprrafopredeter"/>
    <w:uiPriority w:val="33"/>
    <w:qFormat/>
    <w:rsid w:val="00462E96"/>
    <w:rPr>
      <w:b w:val="0"/>
      <w:bCs w:val="0"/>
      <w:smallCaps/>
      <w:spacing w:val="5"/>
    </w:rPr>
  </w:style>
  <w:style w:type="paragraph" w:styleId="TtulodeTDC">
    <w:name w:val="TOC Heading"/>
    <w:basedOn w:val="Ttulo1"/>
    <w:next w:val="Normal"/>
    <w:uiPriority w:val="39"/>
    <w:semiHidden/>
    <w:unhideWhenUsed/>
    <w:qFormat/>
    <w:rsid w:val="00462E96"/>
    <w:pPr>
      <w:outlineLvl w:val="9"/>
    </w:pPr>
  </w:style>
  <w:style w:type="paragraph" w:styleId="Prrafodelista">
    <w:name w:val="List Paragraph"/>
    <w:basedOn w:val="Normal"/>
    <w:uiPriority w:val="34"/>
    <w:qFormat/>
    <w:rsid w:val="00AB0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260</Words>
  <Characters>1432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2016-08-17T21:17:00Z</dcterms:created>
  <dcterms:modified xsi:type="dcterms:W3CDTF">2018-02-14T15:39:00Z</dcterms:modified>
</cp:coreProperties>
</file>