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C5" w:rsidRDefault="008C152D" w:rsidP="00B36BF3">
      <w:r>
        <w:rPr>
          <w:noProof/>
          <w:lang w:val="es-SV" w:eastAsia="es-SV"/>
        </w:rPr>
        <w:drawing>
          <wp:anchor distT="0" distB="0" distL="114300" distR="114300" simplePos="0" relativeHeight="251658240" behindDoc="0" locked="0" layoutInCell="1" allowOverlap="1">
            <wp:simplePos x="0" y="0"/>
            <wp:positionH relativeFrom="column">
              <wp:posOffset>1858010</wp:posOffset>
            </wp:positionH>
            <wp:positionV relativeFrom="paragraph">
              <wp:posOffset>146050</wp:posOffset>
            </wp:positionV>
            <wp:extent cx="1997710" cy="734060"/>
            <wp:effectExtent l="0" t="0" r="2540" b="8890"/>
            <wp:wrapSquare wrapText="bothSides"/>
            <wp:docPr id="2" name="Imagen 3" descr="LOGOISBM"/>
            <wp:cNvGraphicFramePr/>
            <a:graphic xmlns:a="http://schemas.openxmlformats.org/drawingml/2006/main">
              <a:graphicData uri="http://schemas.openxmlformats.org/drawingml/2006/picture">
                <pic:pic xmlns:pic="http://schemas.openxmlformats.org/drawingml/2006/picture">
                  <pic:nvPicPr>
                    <pic:cNvPr id="2" name="Imagen 3" descr="LOGOISBM"/>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710" cy="734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91DDB" w:rsidRDefault="00491DDB" w:rsidP="004C28C5">
      <w:pPr>
        <w:jc w:val="center"/>
        <w:rPr>
          <w:rFonts w:ascii="Arial Narrow" w:hAnsi="Arial Narrow" w:cs="Arial"/>
          <w:b/>
          <w:sz w:val="30"/>
          <w:szCs w:val="30"/>
        </w:rPr>
      </w:pPr>
    </w:p>
    <w:p w:rsidR="00491DDB" w:rsidRDefault="00491DDB" w:rsidP="004C28C5">
      <w:pPr>
        <w:jc w:val="center"/>
        <w:rPr>
          <w:rFonts w:ascii="Arial Narrow" w:hAnsi="Arial Narrow" w:cs="Arial"/>
          <w:b/>
          <w:sz w:val="30"/>
          <w:szCs w:val="30"/>
        </w:rPr>
      </w:pPr>
      <w:bookmarkStart w:id="0" w:name="_GoBack"/>
      <w:bookmarkEnd w:id="0"/>
    </w:p>
    <w:p w:rsidR="00491DDB" w:rsidRDefault="00491DDB" w:rsidP="004C28C5">
      <w:pPr>
        <w:jc w:val="center"/>
        <w:rPr>
          <w:rFonts w:ascii="Arial Narrow" w:hAnsi="Arial Narrow" w:cs="Arial"/>
          <w:b/>
          <w:sz w:val="30"/>
          <w:szCs w:val="30"/>
        </w:rPr>
      </w:pPr>
    </w:p>
    <w:p w:rsidR="00756DED" w:rsidRDefault="00756DED" w:rsidP="004C28C5">
      <w:pPr>
        <w:jc w:val="center"/>
        <w:rPr>
          <w:rFonts w:ascii="Arial Narrow" w:hAnsi="Arial Narrow" w:cs="Arial"/>
          <w:b/>
          <w:sz w:val="30"/>
          <w:szCs w:val="30"/>
        </w:rPr>
      </w:pPr>
    </w:p>
    <w:p w:rsidR="00756DED" w:rsidRDefault="00756DED" w:rsidP="004C28C5">
      <w:pPr>
        <w:jc w:val="center"/>
        <w:rPr>
          <w:rFonts w:ascii="Arial Narrow" w:hAnsi="Arial Narrow" w:cs="Arial"/>
          <w:b/>
          <w:sz w:val="30"/>
          <w:szCs w:val="30"/>
        </w:rPr>
      </w:pPr>
    </w:p>
    <w:p w:rsidR="00756DED" w:rsidRDefault="00756DED" w:rsidP="004C28C5">
      <w:pPr>
        <w:jc w:val="center"/>
        <w:rPr>
          <w:rFonts w:ascii="Arial Narrow" w:hAnsi="Arial Narrow" w:cs="Arial"/>
          <w:b/>
          <w:sz w:val="30"/>
          <w:szCs w:val="30"/>
        </w:rPr>
      </w:pPr>
    </w:p>
    <w:p w:rsidR="00D95984" w:rsidRDefault="00D95984" w:rsidP="004C28C5">
      <w:pPr>
        <w:jc w:val="center"/>
        <w:rPr>
          <w:rFonts w:ascii="Arial Narrow" w:hAnsi="Arial Narrow" w:cs="Arial"/>
          <w:b/>
          <w:sz w:val="30"/>
          <w:szCs w:val="30"/>
        </w:rPr>
      </w:pPr>
    </w:p>
    <w:p w:rsidR="00D95984" w:rsidRDefault="00D95984" w:rsidP="004C28C5">
      <w:pPr>
        <w:jc w:val="center"/>
        <w:rPr>
          <w:rFonts w:ascii="Arial Narrow" w:hAnsi="Arial Narrow" w:cs="Arial"/>
          <w:b/>
          <w:sz w:val="30"/>
          <w:szCs w:val="30"/>
        </w:rPr>
      </w:pPr>
    </w:p>
    <w:p w:rsidR="00491DDB" w:rsidRDefault="00491DDB" w:rsidP="004C28C5">
      <w:pPr>
        <w:jc w:val="center"/>
        <w:rPr>
          <w:rFonts w:ascii="Arial Narrow" w:hAnsi="Arial Narrow" w:cs="Arial"/>
          <w:b/>
          <w:sz w:val="30"/>
          <w:szCs w:val="30"/>
        </w:rPr>
      </w:pPr>
    </w:p>
    <w:p w:rsidR="00491DDB" w:rsidRPr="00756DED" w:rsidRDefault="00D95984" w:rsidP="00491DDB">
      <w:pPr>
        <w:jc w:val="center"/>
        <w:rPr>
          <w:rFonts w:ascii="Tahoma" w:hAnsi="Tahoma" w:cs="Tahoma"/>
          <w:b/>
          <w:sz w:val="44"/>
        </w:rPr>
      </w:pPr>
      <w:r w:rsidRPr="00D95984">
        <w:rPr>
          <w:rFonts w:ascii="Tahoma" w:hAnsi="Tahoma" w:cs="Tahoma"/>
          <w:b/>
          <w:sz w:val="44"/>
        </w:rPr>
        <w:t>POLÍTICA SOBRE COMPLEMENTO DE SUELDO INICIAL DE CONTRATACIÓN SEGÚN ESCALA SALARIAL DEL PERSONAL DEL ISBM</w:t>
      </w:r>
      <w:r w:rsidRPr="00756DED">
        <w:rPr>
          <w:rFonts w:ascii="Tahoma" w:hAnsi="Tahoma" w:cs="Tahoma"/>
          <w:b/>
          <w:sz w:val="44"/>
        </w:rPr>
        <w:t xml:space="preserve"> </w:t>
      </w:r>
    </w:p>
    <w:p w:rsidR="00491DDB" w:rsidRPr="00756DED" w:rsidRDefault="00491DDB" w:rsidP="00491DDB">
      <w:pPr>
        <w:tabs>
          <w:tab w:val="left" w:pos="2550"/>
          <w:tab w:val="center" w:pos="4987"/>
        </w:tabs>
        <w:jc w:val="center"/>
        <w:rPr>
          <w:rFonts w:ascii="Tahoma" w:hAnsi="Tahoma" w:cs="Tahoma"/>
          <w:b/>
          <w:sz w:val="44"/>
        </w:rPr>
      </w:pPr>
    </w:p>
    <w:p w:rsidR="00491DDB" w:rsidRPr="00810256" w:rsidRDefault="00491DDB" w:rsidP="00491DDB">
      <w:pPr>
        <w:jc w:val="center"/>
        <w:rPr>
          <w:rFonts w:ascii="Arial Narrow" w:hAnsi="Arial Narrow" w:cs="Microsoft Sans Serif"/>
          <w:sz w:val="32"/>
          <w:szCs w:val="32"/>
          <w:lang w:eastAsia="es-SV"/>
        </w:rPr>
      </w:pPr>
    </w:p>
    <w:p w:rsidR="00491DDB" w:rsidRPr="00810256" w:rsidRDefault="00491DDB" w:rsidP="00491DDB">
      <w:pPr>
        <w:jc w:val="center"/>
        <w:rPr>
          <w:rFonts w:ascii="Arial Narrow" w:hAnsi="Arial Narrow" w:cs="Microsoft Sans Serif"/>
          <w:sz w:val="32"/>
          <w:szCs w:val="32"/>
          <w:lang w:eastAsia="es-SV"/>
        </w:rPr>
      </w:pPr>
    </w:p>
    <w:p w:rsidR="00491DDB" w:rsidRPr="00810256" w:rsidRDefault="00491DDB" w:rsidP="00491DDB">
      <w:pPr>
        <w:jc w:val="center"/>
        <w:rPr>
          <w:rFonts w:ascii="Arial Narrow" w:hAnsi="Arial Narrow" w:cs="Microsoft Sans Serif"/>
          <w:sz w:val="32"/>
          <w:szCs w:val="32"/>
          <w:lang w:eastAsia="es-SV"/>
        </w:rPr>
      </w:pPr>
    </w:p>
    <w:p w:rsidR="00491DDB" w:rsidRPr="00810256" w:rsidRDefault="00491DDB" w:rsidP="00491DDB">
      <w:pPr>
        <w:jc w:val="center"/>
        <w:rPr>
          <w:rFonts w:ascii="Arial Narrow" w:hAnsi="Arial Narrow" w:cs="Microsoft Sans Serif"/>
          <w:sz w:val="32"/>
          <w:szCs w:val="32"/>
          <w:lang w:eastAsia="es-SV"/>
        </w:rPr>
      </w:pPr>
    </w:p>
    <w:p w:rsidR="00491DDB" w:rsidRPr="00810256" w:rsidRDefault="00491DDB" w:rsidP="00491DDB">
      <w:pPr>
        <w:jc w:val="center"/>
        <w:rPr>
          <w:rFonts w:ascii="Arial Narrow" w:hAnsi="Arial Narrow" w:cs="Microsoft Sans Serif"/>
          <w:sz w:val="32"/>
          <w:szCs w:val="32"/>
          <w:lang w:eastAsia="es-SV"/>
        </w:rPr>
      </w:pPr>
    </w:p>
    <w:p w:rsidR="00756DED" w:rsidRPr="003C7A76" w:rsidRDefault="00756DED" w:rsidP="00756DED">
      <w:pPr>
        <w:spacing w:line="360" w:lineRule="auto"/>
        <w:ind w:right="-232"/>
        <w:jc w:val="center"/>
        <w:rPr>
          <w:rFonts w:ascii="Tahoma" w:hAnsi="Tahoma" w:cs="Tahoma"/>
          <w:b/>
          <w:sz w:val="36"/>
        </w:rPr>
      </w:pPr>
      <w:r w:rsidRPr="003C7A76">
        <w:rPr>
          <w:rFonts w:ascii="Tahoma" w:hAnsi="Tahoma" w:cs="Tahoma"/>
          <w:b/>
          <w:sz w:val="36"/>
        </w:rPr>
        <w:t>Departamento de Desarrollo Humano</w:t>
      </w:r>
    </w:p>
    <w:p w:rsidR="00491DDB" w:rsidRDefault="005D0A69" w:rsidP="00756DED">
      <w:pPr>
        <w:spacing w:line="360" w:lineRule="auto"/>
        <w:ind w:firstLine="708"/>
        <w:jc w:val="center"/>
        <w:rPr>
          <w:rFonts w:ascii="Arial" w:hAnsi="Arial" w:cs="Arial"/>
          <w:b/>
        </w:rPr>
      </w:pPr>
      <w:r>
        <w:rPr>
          <w:rFonts w:ascii="Tahoma" w:hAnsi="Tahoma" w:cs="Tahoma"/>
          <w:b/>
          <w:sz w:val="36"/>
        </w:rPr>
        <w:t>Enero</w:t>
      </w:r>
      <w:r w:rsidR="00756DED">
        <w:rPr>
          <w:rFonts w:ascii="Tahoma" w:hAnsi="Tahoma" w:cs="Tahoma"/>
          <w:b/>
          <w:sz w:val="36"/>
        </w:rPr>
        <w:t xml:space="preserve"> </w:t>
      </w:r>
      <w:r w:rsidR="001375CC">
        <w:rPr>
          <w:rFonts w:ascii="Tahoma" w:hAnsi="Tahoma" w:cs="Tahoma"/>
          <w:b/>
          <w:sz w:val="36"/>
        </w:rPr>
        <w:t>2016</w:t>
      </w:r>
    </w:p>
    <w:p w:rsidR="00491DDB" w:rsidRDefault="00491DDB"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491DDB" w:rsidRDefault="00491DDB"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756DED" w:rsidRDefault="00756DED" w:rsidP="00491DDB">
      <w:pPr>
        <w:spacing w:line="360" w:lineRule="auto"/>
        <w:ind w:firstLine="708"/>
        <w:jc w:val="center"/>
        <w:rPr>
          <w:rFonts w:ascii="Arial" w:hAnsi="Arial" w:cs="Arial"/>
          <w:b/>
        </w:rPr>
      </w:pPr>
    </w:p>
    <w:p w:rsidR="004C28C5" w:rsidRDefault="004C28C5" w:rsidP="004C28C5">
      <w:pPr>
        <w:spacing w:line="360" w:lineRule="auto"/>
        <w:ind w:firstLine="708"/>
        <w:jc w:val="center"/>
        <w:rPr>
          <w:rFonts w:ascii="Arial" w:hAnsi="Arial" w:cs="Arial"/>
          <w:b/>
          <w:sz w:val="28"/>
          <w:szCs w:val="28"/>
        </w:rPr>
      </w:pPr>
      <w:r w:rsidRPr="007956A8">
        <w:rPr>
          <w:rFonts w:ascii="Arial" w:hAnsi="Arial" w:cs="Arial"/>
          <w:b/>
          <w:sz w:val="28"/>
          <w:szCs w:val="28"/>
        </w:rPr>
        <w:t>Índice</w:t>
      </w:r>
    </w:p>
    <w:p w:rsidR="007956A8" w:rsidRPr="007956A8" w:rsidRDefault="007956A8" w:rsidP="004C28C5">
      <w:pPr>
        <w:spacing w:line="360" w:lineRule="auto"/>
        <w:ind w:firstLine="708"/>
        <w:jc w:val="center"/>
        <w:rPr>
          <w:rFonts w:ascii="Arial" w:hAnsi="Arial" w:cs="Arial"/>
          <w:b/>
          <w:sz w:val="28"/>
          <w:szCs w:val="28"/>
        </w:rPr>
      </w:pPr>
    </w:p>
    <w:p w:rsidR="00D95984" w:rsidRDefault="00A64807">
      <w:pPr>
        <w:pStyle w:val="TDC1"/>
        <w:tabs>
          <w:tab w:val="left" w:pos="480"/>
          <w:tab w:val="right" w:leader="dot" w:pos="9396"/>
        </w:tabs>
        <w:rPr>
          <w:rFonts w:asciiTheme="minorHAnsi" w:eastAsiaTheme="minorEastAsia" w:hAnsiTheme="minorHAnsi" w:cstheme="minorBidi"/>
          <w:noProof/>
          <w:sz w:val="22"/>
          <w:szCs w:val="22"/>
          <w:lang w:val="es-SV" w:eastAsia="es-SV"/>
        </w:rPr>
      </w:pPr>
      <w:r w:rsidRPr="007956A8">
        <w:rPr>
          <w:rFonts w:ascii="Arial" w:eastAsia="Arial Unicode MS" w:hAnsi="Arial" w:cs="Arial"/>
          <w:sz w:val="20"/>
          <w:szCs w:val="20"/>
        </w:rPr>
        <w:fldChar w:fldCharType="begin"/>
      </w:r>
      <w:r w:rsidR="00E52CDE" w:rsidRPr="007956A8">
        <w:rPr>
          <w:rFonts w:ascii="Arial" w:eastAsia="Arial Unicode MS" w:hAnsi="Arial" w:cs="Arial"/>
          <w:sz w:val="20"/>
          <w:szCs w:val="20"/>
        </w:rPr>
        <w:instrText xml:space="preserve"> TOC \o "1-3" \h \z \u </w:instrText>
      </w:r>
      <w:r w:rsidRPr="007956A8">
        <w:rPr>
          <w:rFonts w:ascii="Arial" w:eastAsia="Arial Unicode MS" w:hAnsi="Arial" w:cs="Arial"/>
          <w:sz w:val="20"/>
          <w:szCs w:val="20"/>
        </w:rPr>
        <w:fldChar w:fldCharType="separate"/>
      </w:r>
      <w:hyperlink w:anchor="_Toc441067944" w:history="1">
        <w:r w:rsidR="00D95984" w:rsidRPr="00AD7B42">
          <w:rPr>
            <w:rStyle w:val="Hipervnculo"/>
            <w:noProof/>
          </w:rPr>
          <w:t>I.</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JUSTIFICACIÓN</w:t>
        </w:r>
        <w:r w:rsidR="00D95984">
          <w:rPr>
            <w:noProof/>
            <w:webHidden/>
          </w:rPr>
          <w:tab/>
        </w:r>
        <w:r w:rsidR="00D95984">
          <w:rPr>
            <w:noProof/>
            <w:webHidden/>
          </w:rPr>
          <w:fldChar w:fldCharType="begin"/>
        </w:r>
        <w:r w:rsidR="00D95984">
          <w:rPr>
            <w:noProof/>
            <w:webHidden/>
          </w:rPr>
          <w:instrText xml:space="preserve"> PAGEREF _Toc441067944 \h </w:instrText>
        </w:r>
        <w:r w:rsidR="00D95984">
          <w:rPr>
            <w:noProof/>
            <w:webHidden/>
          </w:rPr>
        </w:r>
        <w:r w:rsidR="00D95984">
          <w:rPr>
            <w:noProof/>
            <w:webHidden/>
          </w:rPr>
          <w:fldChar w:fldCharType="separate"/>
        </w:r>
        <w:r w:rsidR="006E17D1">
          <w:rPr>
            <w:noProof/>
            <w:webHidden/>
          </w:rPr>
          <w:t>2</w:t>
        </w:r>
        <w:r w:rsidR="00D95984">
          <w:rPr>
            <w:noProof/>
            <w:webHidden/>
          </w:rPr>
          <w:fldChar w:fldCharType="end"/>
        </w:r>
      </w:hyperlink>
    </w:p>
    <w:p w:rsidR="00D95984" w:rsidRDefault="00E1016E">
      <w:pPr>
        <w:pStyle w:val="TDC1"/>
        <w:tabs>
          <w:tab w:val="left" w:pos="480"/>
          <w:tab w:val="right" w:leader="dot" w:pos="9396"/>
        </w:tabs>
        <w:rPr>
          <w:rFonts w:asciiTheme="minorHAnsi" w:eastAsiaTheme="minorEastAsia" w:hAnsiTheme="minorHAnsi" w:cstheme="minorBidi"/>
          <w:noProof/>
          <w:sz w:val="22"/>
          <w:szCs w:val="22"/>
          <w:lang w:val="es-SV" w:eastAsia="es-SV"/>
        </w:rPr>
      </w:pPr>
      <w:hyperlink w:anchor="_Toc441067945" w:history="1">
        <w:r w:rsidR="00D95984" w:rsidRPr="00AD7B42">
          <w:rPr>
            <w:rStyle w:val="Hipervnculo"/>
            <w:noProof/>
          </w:rPr>
          <w:t>II.</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OBJETO</w:t>
        </w:r>
        <w:r w:rsidR="00D95984">
          <w:rPr>
            <w:noProof/>
            <w:webHidden/>
          </w:rPr>
          <w:tab/>
        </w:r>
        <w:r w:rsidR="00D95984">
          <w:rPr>
            <w:noProof/>
            <w:webHidden/>
          </w:rPr>
          <w:fldChar w:fldCharType="begin"/>
        </w:r>
        <w:r w:rsidR="00D95984">
          <w:rPr>
            <w:noProof/>
            <w:webHidden/>
          </w:rPr>
          <w:instrText xml:space="preserve"> PAGEREF _Toc441067945 \h </w:instrText>
        </w:r>
        <w:r w:rsidR="00D95984">
          <w:rPr>
            <w:noProof/>
            <w:webHidden/>
          </w:rPr>
        </w:r>
        <w:r w:rsidR="00D95984">
          <w:rPr>
            <w:noProof/>
            <w:webHidden/>
          </w:rPr>
          <w:fldChar w:fldCharType="separate"/>
        </w:r>
        <w:r w:rsidR="006E17D1">
          <w:rPr>
            <w:noProof/>
            <w:webHidden/>
          </w:rPr>
          <w:t>2</w:t>
        </w:r>
        <w:r w:rsidR="00D95984">
          <w:rPr>
            <w:noProof/>
            <w:webHidden/>
          </w:rPr>
          <w:fldChar w:fldCharType="end"/>
        </w:r>
      </w:hyperlink>
    </w:p>
    <w:p w:rsidR="00D95984" w:rsidRDefault="00E1016E">
      <w:pPr>
        <w:pStyle w:val="TDC1"/>
        <w:tabs>
          <w:tab w:val="left" w:pos="660"/>
          <w:tab w:val="right" w:leader="dot" w:pos="9396"/>
        </w:tabs>
        <w:rPr>
          <w:rFonts w:asciiTheme="minorHAnsi" w:eastAsiaTheme="minorEastAsia" w:hAnsiTheme="minorHAnsi" w:cstheme="minorBidi"/>
          <w:noProof/>
          <w:sz w:val="22"/>
          <w:szCs w:val="22"/>
          <w:lang w:val="es-SV" w:eastAsia="es-SV"/>
        </w:rPr>
      </w:pPr>
      <w:hyperlink w:anchor="_Toc441067946" w:history="1">
        <w:r w:rsidR="00D95984" w:rsidRPr="00AD7B42">
          <w:rPr>
            <w:rStyle w:val="Hipervnculo"/>
            <w:noProof/>
          </w:rPr>
          <w:t>III.</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BASE LEGAL</w:t>
        </w:r>
        <w:r w:rsidR="00D95984">
          <w:rPr>
            <w:noProof/>
            <w:webHidden/>
          </w:rPr>
          <w:tab/>
        </w:r>
        <w:r w:rsidR="00D95984">
          <w:rPr>
            <w:noProof/>
            <w:webHidden/>
          </w:rPr>
          <w:fldChar w:fldCharType="begin"/>
        </w:r>
        <w:r w:rsidR="00D95984">
          <w:rPr>
            <w:noProof/>
            <w:webHidden/>
          </w:rPr>
          <w:instrText xml:space="preserve"> PAGEREF _Toc441067946 \h </w:instrText>
        </w:r>
        <w:r w:rsidR="00D95984">
          <w:rPr>
            <w:noProof/>
            <w:webHidden/>
          </w:rPr>
        </w:r>
        <w:r w:rsidR="00D95984">
          <w:rPr>
            <w:noProof/>
            <w:webHidden/>
          </w:rPr>
          <w:fldChar w:fldCharType="separate"/>
        </w:r>
        <w:r w:rsidR="006E17D1">
          <w:rPr>
            <w:noProof/>
            <w:webHidden/>
          </w:rPr>
          <w:t>2</w:t>
        </w:r>
        <w:r w:rsidR="00D95984">
          <w:rPr>
            <w:noProof/>
            <w:webHidden/>
          </w:rPr>
          <w:fldChar w:fldCharType="end"/>
        </w:r>
      </w:hyperlink>
    </w:p>
    <w:p w:rsidR="00D95984" w:rsidRDefault="00E1016E">
      <w:pPr>
        <w:pStyle w:val="TDC1"/>
        <w:tabs>
          <w:tab w:val="left" w:pos="660"/>
          <w:tab w:val="right" w:leader="dot" w:pos="9396"/>
        </w:tabs>
        <w:rPr>
          <w:rFonts w:asciiTheme="minorHAnsi" w:eastAsiaTheme="minorEastAsia" w:hAnsiTheme="minorHAnsi" w:cstheme="minorBidi"/>
          <w:noProof/>
          <w:sz w:val="22"/>
          <w:szCs w:val="22"/>
          <w:lang w:val="es-SV" w:eastAsia="es-SV"/>
        </w:rPr>
      </w:pPr>
      <w:hyperlink w:anchor="_Toc441067947" w:history="1">
        <w:r w:rsidR="00D95984" w:rsidRPr="00AD7B42">
          <w:rPr>
            <w:rStyle w:val="Hipervnculo"/>
            <w:noProof/>
          </w:rPr>
          <w:t>IV.</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ALCANCE</w:t>
        </w:r>
        <w:r w:rsidR="00D95984">
          <w:rPr>
            <w:noProof/>
            <w:webHidden/>
          </w:rPr>
          <w:tab/>
        </w:r>
        <w:r w:rsidR="00D95984">
          <w:rPr>
            <w:noProof/>
            <w:webHidden/>
          </w:rPr>
          <w:fldChar w:fldCharType="begin"/>
        </w:r>
        <w:r w:rsidR="00D95984">
          <w:rPr>
            <w:noProof/>
            <w:webHidden/>
          </w:rPr>
          <w:instrText xml:space="preserve"> PAGEREF _Toc441067947 \h </w:instrText>
        </w:r>
        <w:r w:rsidR="00D95984">
          <w:rPr>
            <w:noProof/>
            <w:webHidden/>
          </w:rPr>
        </w:r>
        <w:r w:rsidR="00D95984">
          <w:rPr>
            <w:noProof/>
            <w:webHidden/>
          </w:rPr>
          <w:fldChar w:fldCharType="separate"/>
        </w:r>
        <w:r w:rsidR="006E17D1">
          <w:rPr>
            <w:noProof/>
            <w:webHidden/>
          </w:rPr>
          <w:t>2</w:t>
        </w:r>
        <w:r w:rsidR="00D95984">
          <w:rPr>
            <w:noProof/>
            <w:webHidden/>
          </w:rPr>
          <w:fldChar w:fldCharType="end"/>
        </w:r>
      </w:hyperlink>
    </w:p>
    <w:p w:rsidR="00D95984" w:rsidRDefault="00E1016E">
      <w:pPr>
        <w:pStyle w:val="TDC1"/>
        <w:tabs>
          <w:tab w:val="left" w:pos="480"/>
          <w:tab w:val="right" w:leader="dot" w:pos="9396"/>
        </w:tabs>
        <w:rPr>
          <w:rFonts w:asciiTheme="minorHAnsi" w:eastAsiaTheme="minorEastAsia" w:hAnsiTheme="minorHAnsi" w:cstheme="minorBidi"/>
          <w:noProof/>
          <w:sz w:val="22"/>
          <w:szCs w:val="22"/>
          <w:lang w:val="es-SV" w:eastAsia="es-SV"/>
        </w:rPr>
      </w:pPr>
      <w:hyperlink w:anchor="_Toc441067948" w:history="1">
        <w:r w:rsidR="00D95984" w:rsidRPr="00AD7B42">
          <w:rPr>
            <w:rStyle w:val="Hipervnculo"/>
            <w:noProof/>
          </w:rPr>
          <w:t>V.</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DEFINICIONES</w:t>
        </w:r>
        <w:r w:rsidR="00D95984">
          <w:rPr>
            <w:noProof/>
            <w:webHidden/>
          </w:rPr>
          <w:tab/>
        </w:r>
        <w:r w:rsidR="00D95984">
          <w:rPr>
            <w:noProof/>
            <w:webHidden/>
          </w:rPr>
          <w:fldChar w:fldCharType="begin"/>
        </w:r>
        <w:r w:rsidR="00D95984">
          <w:rPr>
            <w:noProof/>
            <w:webHidden/>
          </w:rPr>
          <w:instrText xml:space="preserve"> PAGEREF _Toc441067948 \h </w:instrText>
        </w:r>
        <w:r w:rsidR="00D95984">
          <w:rPr>
            <w:noProof/>
            <w:webHidden/>
          </w:rPr>
        </w:r>
        <w:r w:rsidR="00D95984">
          <w:rPr>
            <w:noProof/>
            <w:webHidden/>
          </w:rPr>
          <w:fldChar w:fldCharType="separate"/>
        </w:r>
        <w:r w:rsidR="006E17D1">
          <w:rPr>
            <w:noProof/>
            <w:webHidden/>
          </w:rPr>
          <w:t>3</w:t>
        </w:r>
        <w:r w:rsidR="00D95984">
          <w:rPr>
            <w:noProof/>
            <w:webHidden/>
          </w:rPr>
          <w:fldChar w:fldCharType="end"/>
        </w:r>
      </w:hyperlink>
    </w:p>
    <w:p w:rsidR="00D95984" w:rsidRDefault="00E1016E">
      <w:pPr>
        <w:pStyle w:val="TDC1"/>
        <w:tabs>
          <w:tab w:val="left" w:pos="660"/>
          <w:tab w:val="right" w:leader="dot" w:pos="9396"/>
        </w:tabs>
        <w:rPr>
          <w:rFonts w:asciiTheme="minorHAnsi" w:eastAsiaTheme="minorEastAsia" w:hAnsiTheme="minorHAnsi" w:cstheme="minorBidi"/>
          <w:noProof/>
          <w:sz w:val="22"/>
          <w:szCs w:val="22"/>
          <w:lang w:val="es-SV" w:eastAsia="es-SV"/>
        </w:rPr>
      </w:pPr>
      <w:hyperlink w:anchor="_Toc441067949" w:history="1">
        <w:r w:rsidR="00D95984" w:rsidRPr="00AD7B42">
          <w:rPr>
            <w:rStyle w:val="Hipervnculo"/>
            <w:noProof/>
          </w:rPr>
          <w:t>VI.</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APLICACIÓN DEL COMPLEMENTO DE SUELDO INICIAL DE CONTRATACIÓN SEGÚN ESCALA SALARIAL</w:t>
        </w:r>
        <w:r w:rsidR="00D95984">
          <w:rPr>
            <w:noProof/>
            <w:webHidden/>
          </w:rPr>
          <w:tab/>
        </w:r>
        <w:r w:rsidR="00D95984">
          <w:rPr>
            <w:noProof/>
            <w:webHidden/>
          </w:rPr>
          <w:fldChar w:fldCharType="begin"/>
        </w:r>
        <w:r w:rsidR="00D95984">
          <w:rPr>
            <w:noProof/>
            <w:webHidden/>
          </w:rPr>
          <w:instrText xml:space="preserve"> PAGEREF _Toc441067949 \h </w:instrText>
        </w:r>
        <w:r w:rsidR="00D95984">
          <w:rPr>
            <w:noProof/>
            <w:webHidden/>
          </w:rPr>
        </w:r>
        <w:r w:rsidR="00D95984">
          <w:rPr>
            <w:noProof/>
            <w:webHidden/>
          </w:rPr>
          <w:fldChar w:fldCharType="separate"/>
        </w:r>
        <w:r w:rsidR="006E17D1">
          <w:rPr>
            <w:noProof/>
            <w:webHidden/>
          </w:rPr>
          <w:t>3</w:t>
        </w:r>
        <w:r w:rsidR="00D95984">
          <w:rPr>
            <w:noProof/>
            <w:webHidden/>
          </w:rPr>
          <w:fldChar w:fldCharType="end"/>
        </w:r>
      </w:hyperlink>
    </w:p>
    <w:p w:rsidR="00D95984" w:rsidRDefault="00E1016E">
      <w:pPr>
        <w:pStyle w:val="TDC1"/>
        <w:tabs>
          <w:tab w:val="left" w:pos="660"/>
          <w:tab w:val="right" w:leader="dot" w:pos="9396"/>
        </w:tabs>
        <w:rPr>
          <w:rFonts w:asciiTheme="minorHAnsi" w:eastAsiaTheme="minorEastAsia" w:hAnsiTheme="minorHAnsi" w:cstheme="minorBidi"/>
          <w:noProof/>
          <w:sz w:val="22"/>
          <w:szCs w:val="22"/>
          <w:lang w:val="es-SV" w:eastAsia="es-SV"/>
        </w:rPr>
      </w:pPr>
      <w:hyperlink w:anchor="_Toc441067950" w:history="1">
        <w:r w:rsidR="00D95984" w:rsidRPr="00AD7B42">
          <w:rPr>
            <w:rStyle w:val="Hipervnculo"/>
            <w:noProof/>
          </w:rPr>
          <w:t>VII.</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DISPOSICIÓN TRANSITORIA DE APLICACIÓN</w:t>
        </w:r>
        <w:r w:rsidR="00D95984">
          <w:rPr>
            <w:noProof/>
            <w:webHidden/>
          </w:rPr>
          <w:tab/>
        </w:r>
        <w:r w:rsidR="00D95984">
          <w:rPr>
            <w:noProof/>
            <w:webHidden/>
          </w:rPr>
          <w:fldChar w:fldCharType="begin"/>
        </w:r>
        <w:r w:rsidR="00D95984">
          <w:rPr>
            <w:noProof/>
            <w:webHidden/>
          </w:rPr>
          <w:instrText xml:space="preserve"> PAGEREF _Toc441067950 \h </w:instrText>
        </w:r>
        <w:r w:rsidR="00D95984">
          <w:rPr>
            <w:noProof/>
            <w:webHidden/>
          </w:rPr>
        </w:r>
        <w:r w:rsidR="00D95984">
          <w:rPr>
            <w:noProof/>
            <w:webHidden/>
          </w:rPr>
          <w:fldChar w:fldCharType="separate"/>
        </w:r>
        <w:r w:rsidR="006E17D1">
          <w:rPr>
            <w:noProof/>
            <w:webHidden/>
          </w:rPr>
          <w:t>4</w:t>
        </w:r>
        <w:r w:rsidR="00D95984">
          <w:rPr>
            <w:noProof/>
            <w:webHidden/>
          </w:rPr>
          <w:fldChar w:fldCharType="end"/>
        </w:r>
      </w:hyperlink>
    </w:p>
    <w:p w:rsidR="00D95984" w:rsidRDefault="00E1016E">
      <w:pPr>
        <w:pStyle w:val="TDC1"/>
        <w:tabs>
          <w:tab w:val="left" w:pos="880"/>
          <w:tab w:val="right" w:leader="dot" w:pos="9396"/>
        </w:tabs>
        <w:rPr>
          <w:rFonts w:asciiTheme="minorHAnsi" w:eastAsiaTheme="minorEastAsia" w:hAnsiTheme="minorHAnsi" w:cstheme="minorBidi"/>
          <w:noProof/>
          <w:sz w:val="22"/>
          <w:szCs w:val="22"/>
          <w:lang w:val="es-SV" w:eastAsia="es-SV"/>
        </w:rPr>
      </w:pPr>
      <w:hyperlink w:anchor="_Toc441067951" w:history="1">
        <w:r w:rsidR="00D95984" w:rsidRPr="00AD7B42">
          <w:rPr>
            <w:rStyle w:val="Hipervnculo"/>
            <w:noProof/>
          </w:rPr>
          <w:t>VIII.</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MODIFICACIONES</w:t>
        </w:r>
        <w:r w:rsidR="00D95984">
          <w:rPr>
            <w:noProof/>
            <w:webHidden/>
          </w:rPr>
          <w:tab/>
        </w:r>
        <w:r w:rsidR="00D95984">
          <w:rPr>
            <w:noProof/>
            <w:webHidden/>
          </w:rPr>
          <w:fldChar w:fldCharType="begin"/>
        </w:r>
        <w:r w:rsidR="00D95984">
          <w:rPr>
            <w:noProof/>
            <w:webHidden/>
          </w:rPr>
          <w:instrText xml:space="preserve"> PAGEREF _Toc441067951 \h </w:instrText>
        </w:r>
        <w:r w:rsidR="00D95984">
          <w:rPr>
            <w:noProof/>
            <w:webHidden/>
          </w:rPr>
        </w:r>
        <w:r w:rsidR="00D95984">
          <w:rPr>
            <w:noProof/>
            <w:webHidden/>
          </w:rPr>
          <w:fldChar w:fldCharType="separate"/>
        </w:r>
        <w:r w:rsidR="006E17D1">
          <w:rPr>
            <w:noProof/>
            <w:webHidden/>
          </w:rPr>
          <w:t>4</w:t>
        </w:r>
        <w:r w:rsidR="00D95984">
          <w:rPr>
            <w:noProof/>
            <w:webHidden/>
          </w:rPr>
          <w:fldChar w:fldCharType="end"/>
        </w:r>
      </w:hyperlink>
    </w:p>
    <w:p w:rsidR="00D95984" w:rsidRDefault="00E1016E">
      <w:pPr>
        <w:pStyle w:val="TDC1"/>
        <w:tabs>
          <w:tab w:val="left" w:pos="660"/>
          <w:tab w:val="right" w:leader="dot" w:pos="9396"/>
        </w:tabs>
        <w:rPr>
          <w:rFonts w:asciiTheme="minorHAnsi" w:eastAsiaTheme="minorEastAsia" w:hAnsiTheme="minorHAnsi" w:cstheme="minorBidi"/>
          <w:noProof/>
          <w:sz w:val="22"/>
          <w:szCs w:val="22"/>
          <w:lang w:val="es-SV" w:eastAsia="es-SV"/>
        </w:rPr>
      </w:pPr>
      <w:hyperlink w:anchor="_Toc441067952" w:history="1">
        <w:r w:rsidR="00D95984" w:rsidRPr="00AD7B42">
          <w:rPr>
            <w:rStyle w:val="Hipervnculo"/>
            <w:noProof/>
          </w:rPr>
          <w:t>IX.</w:t>
        </w:r>
        <w:r w:rsidR="00D95984">
          <w:rPr>
            <w:rFonts w:asciiTheme="minorHAnsi" w:eastAsiaTheme="minorEastAsia" w:hAnsiTheme="minorHAnsi" w:cstheme="minorBidi"/>
            <w:noProof/>
            <w:sz w:val="22"/>
            <w:szCs w:val="22"/>
            <w:lang w:val="es-SV" w:eastAsia="es-SV"/>
          </w:rPr>
          <w:tab/>
        </w:r>
        <w:r w:rsidR="00D95984" w:rsidRPr="00AD7B42">
          <w:rPr>
            <w:rStyle w:val="Hipervnculo"/>
            <w:noProof/>
          </w:rPr>
          <w:t>VIGENCIA</w:t>
        </w:r>
        <w:r w:rsidR="00D95984">
          <w:rPr>
            <w:noProof/>
            <w:webHidden/>
          </w:rPr>
          <w:tab/>
        </w:r>
        <w:r w:rsidR="00D95984">
          <w:rPr>
            <w:noProof/>
            <w:webHidden/>
          </w:rPr>
          <w:fldChar w:fldCharType="begin"/>
        </w:r>
        <w:r w:rsidR="00D95984">
          <w:rPr>
            <w:noProof/>
            <w:webHidden/>
          </w:rPr>
          <w:instrText xml:space="preserve"> PAGEREF _Toc441067952 \h </w:instrText>
        </w:r>
        <w:r w:rsidR="00D95984">
          <w:rPr>
            <w:noProof/>
            <w:webHidden/>
          </w:rPr>
        </w:r>
        <w:r w:rsidR="00D95984">
          <w:rPr>
            <w:noProof/>
            <w:webHidden/>
          </w:rPr>
          <w:fldChar w:fldCharType="separate"/>
        </w:r>
        <w:r w:rsidR="006E17D1">
          <w:rPr>
            <w:noProof/>
            <w:webHidden/>
          </w:rPr>
          <w:t>4</w:t>
        </w:r>
        <w:r w:rsidR="00D95984">
          <w:rPr>
            <w:noProof/>
            <w:webHidden/>
          </w:rPr>
          <w:fldChar w:fldCharType="end"/>
        </w:r>
      </w:hyperlink>
    </w:p>
    <w:p w:rsidR="00E52CDE" w:rsidRPr="007956A8" w:rsidRDefault="00A64807">
      <w:pPr>
        <w:rPr>
          <w:rFonts w:ascii="Arial" w:eastAsia="Arial Unicode MS" w:hAnsi="Arial" w:cs="Arial"/>
        </w:rPr>
      </w:pPr>
      <w:r w:rsidRPr="007956A8">
        <w:rPr>
          <w:rFonts w:ascii="Arial" w:eastAsia="Arial Unicode MS" w:hAnsi="Arial" w:cs="Arial"/>
          <w:sz w:val="20"/>
          <w:szCs w:val="20"/>
        </w:rPr>
        <w:fldChar w:fldCharType="end"/>
      </w:r>
    </w:p>
    <w:p w:rsidR="004C28C5" w:rsidRPr="007956A8" w:rsidRDefault="004C28C5" w:rsidP="004C28C5">
      <w:pPr>
        <w:rPr>
          <w:rFonts w:ascii="Arial" w:hAnsi="Arial" w:cs="Arial"/>
          <w:lang w:val="es-MX"/>
        </w:rPr>
      </w:pPr>
    </w:p>
    <w:p w:rsidR="004C28C5" w:rsidRPr="001D2A76" w:rsidRDefault="004C28C5" w:rsidP="004C28C5">
      <w:pPr>
        <w:rPr>
          <w:rFonts w:ascii="Arial" w:hAnsi="Arial" w:cs="Arial"/>
          <w:lang w:val="es-MX"/>
        </w:rPr>
      </w:pPr>
    </w:p>
    <w:p w:rsidR="00D76C06" w:rsidRPr="001D2A76" w:rsidRDefault="00D76C06" w:rsidP="00B42154">
      <w:pPr>
        <w:pStyle w:val="Ttulo2"/>
        <w:rPr>
          <w:i w:val="0"/>
          <w:iCs w:val="0"/>
          <w:lang w:val="es-MX"/>
        </w:rPr>
      </w:pPr>
    </w:p>
    <w:p w:rsidR="000C407C" w:rsidRPr="001D2A76" w:rsidRDefault="000C407C" w:rsidP="000C407C">
      <w:pPr>
        <w:rPr>
          <w:rFonts w:ascii="Arial" w:hAnsi="Arial" w:cs="Arial"/>
          <w:lang w:val="es-MX"/>
        </w:rPr>
      </w:pPr>
    </w:p>
    <w:p w:rsidR="00C55ECB" w:rsidRDefault="00C55ECB"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D95984" w:rsidP="000C407C">
      <w:pPr>
        <w:rPr>
          <w:rFonts w:ascii="Arial" w:hAnsi="Arial" w:cs="Arial"/>
          <w:lang w:val="es-MX"/>
        </w:rPr>
      </w:pPr>
    </w:p>
    <w:p w:rsidR="00D95984" w:rsidRDefault="00980A8C" w:rsidP="00980A8C">
      <w:pPr>
        <w:tabs>
          <w:tab w:val="left" w:pos="5172"/>
        </w:tabs>
        <w:rPr>
          <w:rFonts w:ascii="Arial" w:hAnsi="Arial" w:cs="Arial"/>
          <w:lang w:val="es-MX"/>
        </w:rPr>
      </w:pPr>
      <w:r>
        <w:rPr>
          <w:rFonts w:ascii="Arial" w:hAnsi="Arial" w:cs="Arial"/>
          <w:lang w:val="es-MX"/>
        </w:rPr>
        <w:tab/>
      </w:r>
    </w:p>
    <w:p w:rsidR="00D95984" w:rsidRDefault="00D95984" w:rsidP="000C407C">
      <w:pPr>
        <w:rPr>
          <w:rFonts w:ascii="Arial" w:hAnsi="Arial" w:cs="Arial"/>
          <w:lang w:val="es-MX"/>
        </w:rPr>
      </w:pPr>
    </w:p>
    <w:p w:rsidR="00D95984" w:rsidRPr="001D2A76" w:rsidRDefault="00D95984" w:rsidP="000C407C">
      <w:pPr>
        <w:rPr>
          <w:rFonts w:ascii="Arial" w:hAnsi="Arial" w:cs="Arial"/>
          <w:lang w:val="es-MX"/>
        </w:rPr>
      </w:pPr>
    </w:p>
    <w:p w:rsidR="00D95984" w:rsidRPr="005E34F7" w:rsidRDefault="00D95984" w:rsidP="009F709E">
      <w:pPr>
        <w:pStyle w:val="Ttulo1"/>
        <w:numPr>
          <w:ilvl w:val="0"/>
          <w:numId w:val="25"/>
        </w:numPr>
        <w:jc w:val="both"/>
      </w:pPr>
      <w:bookmarkStart w:id="1" w:name="_Toc441067944"/>
      <w:r w:rsidRPr="005E34F7">
        <w:lastRenderedPageBreak/>
        <w:t>JUSTIFICACIÓN</w:t>
      </w:r>
      <w:bookmarkEnd w:id="1"/>
    </w:p>
    <w:p w:rsid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5E34F7">
        <w:rPr>
          <w:rFonts w:ascii="Arial" w:hAnsi="Arial" w:cs="Arial"/>
          <w:bCs/>
        </w:rPr>
        <w:t xml:space="preserve">La Escala Salarial de </w:t>
      </w:r>
      <w:r w:rsidRPr="00D95984">
        <w:rPr>
          <w:rFonts w:ascii="Arial" w:hAnsi="Arial" w:cs="Arial"/>
          <w:bCs/>
        </w:rPr>
        <w:t>Contratación del ISBM fue aprobada por el Consejo Directivo, según Certificación del Acuerdo del Punto Siete, Acta número Doscientos Cincuenta y Ocho, de sesión ordinaria de fecha veinticuatro de junio de dos mil catorce.</w:t>
      </w:r>
    </w:p>
    <w:p w:rsidR="00D95984" w:rsidRP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Esta escala fue creada con el fin de regular los sueldos de nuevas contrataciones, promociones, concursos internos, entre otros, tomando como base sueldos nominales para determinar los sueldos de contratación.</w:t>
      </w:r>
    </w:p>
    <w:p w:rsidR="00D95984" w:rsidRPr="00D95984" w:rsidRDefault="00D95984" w:rsidP="009F709E">
      <w:pPr>
        <w:pStyle w:val="Ttulo1"/>
        <w:numPr>
          <w:ilvl w:val="0"/>
          <w:numId w:val="25"/>
        </w:numPr>
        <w:jc w:val="both"/>
      </w:pPr>
      <w:bookmarkStart w:id="2" w:name="_Toc441067945"/>
      <w:r w:rsidRPr="00D95984">
        <w:t>OBJETO</w:t>
      </w:r>
      <w:bookmarkEnd w:id="2"/>
    </w:p>
    <w:p w:rsid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Regular el mecanismo a través del cual se autorizará el complemento de sueldo inicial de contratación, según la escala salarial que corresponderán a los empleados que sean contratados con sueldos iniciales, conforme a la regulación de los sueldos de contratación aprobada por el Consejo Directivo.</w:t>
      </w:r>
    </w:p>
    <w:p w:rsidR="00D95984" w:rsidRPr="00D95984" w:rsidRDefault="00D95984" w:rsidP="009F709E">
      <w:pPr>
        <w:pStyle w:val="Ttulo1"/>
        <w:numPr>
          <w:ilvl w:val="0"/>
          <w:numId w:val="25"/>
        </w:numPr>
        <w:jc w:val="both"/>
      </w:pPr>
      <w:bookmarkStart w:id="3" w:name="_Toc441067946"/>
      <w:r w:rsidRPr="00D95984">
        <w:t>BASE LEGAL</w:t>
      </w:r>
      <w:bookmarkEnd w:id="3"/>
    </w:p>
    <w:p w:rsid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La presente política se emite de conformidad al Artículo 20, literales b) y f), de la Ley del Instituto Salvadoreño de Bienestar Magisterial, ISBM.</w:t>
      </w:r>
    </w:p>
    <w:p w:rsidR="00D95984" w:rsidRPr="00D95984" w:rsidRDefault="00D95984" w:rsidP="009F709E">
      <w:pPr>
        <w:pStyle w:val="Ttulo1"/>
        <w:numPr>
          <w:ilvl w:val="0"/>
          <w:numId w:val="25"/>
        </w:numPr>
        <w:jc w:val="both"/>
      </w:pPr>
      <w:bookmarkStart w:id="4" w:name="_Toc441067947"/>
      <w:r w:rsidRPr="00D95984">
        <w:t>ALCANCE</w:t>
      </w:r>
      <w:bookmarkEnd w:id="4"/>
    </w:p>
    <w:p w:rsid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La presente política administrativa será de aplicabilidad a todo el personal del ISBM que haya sido contratado con sueldos iniciales, de acuerdo a la escala salarial aprobada por el Consejo Directivo.</w:t>
      </w: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Esta política regulará los sueldos de nuevas contrataciones, promociones, concursos internos, interinatos, eventuales, entre otros, exceptuando aquellas plazas que devenguen un sueldo mayor o igual al sueldo inicial de la plaza, en cuyos casos no se podrá disminuir el sueldo que ya devengue.</w:t>
      </w:r>
    </w:p>
    <w:p w:rsidR="00D95984" w:rsidRPr="00D95984" w:rsidRDefault="00D95984" w:rsidP="009F709E">
      <w:pPr>
        <w:pStyle w:val="Ttulo1"/>
        <w:numPr>
          <w:ilvl w:val="0"/>
          <w:numId w:val="25"/>
        </w:numPr>
        <w:jc w:val="both"/>
      </w:pPr>
      <w:bookmarkStart w:id="5" w:name="_Toc441067948"/>
      <w:r w:rsidRPr="00D95984">
        <w:t>DEFINICIONES</w:t>
      </w:r>
      <w:bookmarkEnd w:id="5"/>
    </w:p>
    <w:p w:rsidR="00D95984" w:rsidRPr="00D95984" w:rsidRDefault="00D95984" w:rsidP="00D95984">
      <w:pPr>
        <w:widowControl w:val="0"/>
        <w:tabs>
          <w:tab w:val="left" w:pos="10512"/>
        </w:tabs>
        <w:spacing w:line="360" w:lineRule="auto"/>
        <w:ind w:left="567" w:right="-142"/>
        <w:jc w:val="both"/>
        <w:rPr>
          <w:rFonts w:ascii="Arial" w:hAnsi="Arial" w:cs="Arial"/>
          <w:b/>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
          <w:bCs/>
        </w:rPr>
        <w:t>•Sueldo Inicial</w:t>
      </w:r>
      <w:r w:rsidRPr="00D95984">
        <w:rPr>
          <w:rFonts w:ascii="Arial" w:hAnsi="Arial" w:cs="Arial"/>
          <w:bCs/>
        </w:rPr>
        <w:t>, es el monto asignado para la contratación de una plaza, el cual será el sueldo con el que se contratará al personal, conforme a la Escala Salarial de Contratación del ISBM.</w:t>
      </w:r>
    </w:p>
    <w:p w:rsidR="00D95984" w:rsidRP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w:t>
      </w:r>
      <w:r w:rsidRPr="00D95984">
        <w:rPr>
          <w:rFonts w:ascii="Arial" w:hAnsi="Arial" w:cs="Arial"/>
          <w:b/>
          <w:bCs/>
        </w:rPr>
        <w:t>Sueldo Nominal</w:t>
      </w:r>
      <w:r w:rsidRPr="00D95984">
        <w:rPr>
          <w:rFonts w:ascii="Arial" w:hAnsi="Arial" w:cs="Arial"/>
          <w:bCs/>
        </w:rPr>
        <w:t>, es el monto asignado de una plaza, conforme a la Ley de Salarios y Contratos aprobada por Consejo Directivo para cada ejercicio fiscal.</w:t>
      </w:r>
    </w:p>
    <w:p w:rsidR="00D95984" w:rsidRP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w:t>
      </w:r>
      <w:r w:rsidRPr="00D95984">
        <w:rPr>
          <w:rFonts w:ascii="Arial" w:hAnsi="Arial" w:cs="Arial"/>
          <w:b/>
          <w:bCs/>
        </w:rPr>
        <w:t>Escala salarial</w:t>
      </w:r>
      <w:r w:rsidRPr="00D95984">
        <w:rPr>
          <w:rFonts w:ascii="Arial" w:hAnsi="Arial" w:cs="Arial"/>
          <w:bCs/>
        </w:rPr>
        <w:t>, es el rango establecido de sueldos por plazas, incluyendo el sueldo inicial y el sueldo nominal de acuerdo a la Ley de Salarios y Contratos aprobada por el Consejo Directivo.</w:t>
      </w:r>
    </w:p>
    <w:p w:rsidR="00D95984" w:rsidRPr="00D95984" w:rsidRDefault="00D95984" w:rsidP="009F709E">
      <w:pPr>
        <w:pStyle w:val="Ttulo1"/>
        <w:numPr>
          <w:ilvl w:val="0"/>
          <w:numId w:val="25"/>
        </w:numPr>
        <w:jc w:val="both"/>
      </w:pPr>
      <w:bookmarkStart w:id="6" w:name="_Toc441067949"/>
      <w:r w:rsidRPr="00D95984">
        <w:t>APLICACIÓN DEL COMPLEMENTO DE SUELDO INICIAL DE CONTRATACIÓN SEGÚN ESCALA SALARIAL</w:t>
      </w:r>
      <w:bookmarkEnd w:id="6"/>
      <w:r w:rsidRPr="00D95984">
        <w:t xml:space="preserve"> </w:t>
      </w:r>
    </w:p>
    <w:p w:rsidR="00D95984" w:rsidRPr="00D95984" w:rsidRDefault="00D95984" w:rsidP="00D95984">
      <w:pPr>
        <w:widowControl w:val="0"/>
        <w:tabs>
          <w:tab w:val="left" w:pos="10512"/>
        </w:tabs>
        <w:spacing w:line="360" w:lineRule="auto"/>
        <w:ind w:left="567" w:right="-142"/>
        <w:jc w:val="both"/>
        <w:rPr>
          <w:rFonts w:ascii="Arial" w:hAnsi="Arial" w:cs="Arial"/>
          <w:b/>
          <w:bCs/>
        </w:rPr>
      </w:pPr>
    </w:p>
    <w:p w:rsid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El complemento de sueldo inicial de contratación según la escala salarial del personal del ISBM, se llevará a cabo a los seis meses de haber sido contratado, promovido o cualquier otra modalidad que se estipule con sueldo inicial.</w:t>
      </w:r>
    </w:p>
    <w:p w:rsidR="004216B1" w:rsidRPr="00D95984" w:rsidRDefault="004216B1" w:rsidP="00D95984">
      <w:pPr>
        <w:widowControl w:val="0"/>
        <w:tabs>
          <w:tab w:val="left" w:pos="10512"/>
        </w:tabs>
        <w:spacing w:line="360" w:lineRule="auto"/>
        <w:ind w:left="567" w:right="-142"/>
        <w:jc w:val="both"/>
        <w:rPr>
          <w:rFonts w:ascii="Arial" w:hAnsi="Arial" w:cs="Arial"/>
          <w:bCs/>
        </w:rPr>
      </w:pPr>
    </w:p>
    <w:p w:rsid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Para efectuar dicho complemento</w:t>
      </w:r>
      <w:r w:rsidR="00377196">
        <w:rPr>
          <w:rFonts w:ascii="Arial" w:hAnsi="Arial" w:cs="Arial"/>
          <w:bCs/>
        </w:rPr>
        <w:t>,</w:t>
      </w:r>
      <w:r w:rsidRPr="00D95984">
        <w:rPr>
          <w:rFonts w:ascii="Arial" w:hAnsi="Arial" w:cs="Arial"/>
          <w:bCs/>
        </w:rPr>
        <w:t xml:space="preserve"> se tomará en cuenta la fecha estipulada de inicio en el Contrato Individual de Trabajo.</w:t>
      </w:r>
    </w:p>
    <w:p w:rsidR="004216B1" w:rsidRPr="00D95984" w:rsidRDefault="004216B1" w:rsidP="00D95984">
      <w:pPr>
        <w:widowControl w:val="0"/>
        <w:tabs>
          <w:tab w:val="left" w:pos="10512"/>
        </w:tabs>
        <w:spacing w:line="360" w:lineRule="auto"/>
        <w:ind w:left="567" w:right="-142"/>
        <w:jc w:val="both"/>
        <w:rPr>
          <w:rFonts w:ascii="Arial" w:hAnsi="Arial" w:cs="Arial"/>
          <w:bCs/>
        </w:rPr>
      </w:pPr>
    </w:p>
    <w:p w:rsidR="004216B1"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El Departamento de Desarrollo Humano verificará el cumplimiento del tiempo estipulado del personal y llevará a cabo la aplicación del complemento de sueldo inicial de cont</w:t>
      </w:r>
      <w:r w:rsidR="004216B1">
        <w:rPr>
          <w:rFonts w:ascii="Arial" w:hAnsi="Arial" w:cs="Arial"/>
          <w:bCs/>
        </w:rPr>
        <w:t>ratación</w:t>
      </w:r>
      <w:r w:rsidR="00377196">
        <w:rPr>
          <w:rFonts w:ascii="Arial" w:hAnsi="Arial" w:cs="Arial"/>
          <w:bCs/>
        </w:rPr>
        <w:t>,</w:t>
      </w:r>
      <w:r w:rsidR="004216B1">
        <w:rPr>
          <w:rFonts w:ascii="Arial" w:hAnsi="Arial" w:cs="Arial"/>
          <w:bCs/>
        </w:rPr>
        <w:t xml:space="preserve"> según escala salarial. La aplicación de dicho complemento se documentará a través de Resolución Administrativa que autorizará la Jefatura del Departamento de Desarrollo Humano; tal resolución deberá agregarse al expediente del trabajador</w:t>
      </w:r>
      <w:r w:rsidR="00377196">
        <w:rPr>
          <w:rFonts w:ascii="Arial" w:hAnsi="Arial" w:cs="Arial"/>
          <w:bCs/>
        </w:rPr>
        <w:t>/a</w:t>
      </w:r>
      <w:r w:rsidR="004216B1">
        <w:rPr>
          <w:rFonts w:ascii="Arial" w:hAnsi="Arial" w:cs="Arial"/>
          <w:bCs/>
        </w:rPr>
        <w:t>.</w:t>
      </w:r>
    </w:p>
    <w:p w:rsidR="004216B1" w:rsidRDefault="004216B1" w:rsidP="00D95984">
      <w:pPr>
        <w:widowControl w:val="0"/>
        <w:tabs>
          <w:tab w:val="left" w:pos="10512"/>
        </w:tabs>
        <w:spacing w:line="360" w:lineRule="auto"/>
        <w:ind w:left="567" w:right="-142"/>
        <w:jc w:val="both"/>
        <w:rPr>
          <w:rFonts w:ascii="Arial" w:hAnsi="Arial" w:cs="Arial"/>
          <w:bCs/>
        </w:rPr>
      </w:pPr>
    </w:p>
    <w:p w:rsidR="00D95984" w:rsidRPr="00D95984" w:rsidRDefault="004216B1" w:rsidP="00D95984">
      <w:pPr>
        <w:widowControl w:val="0"/>
        <w:tabs>
          <w:tab w:val="left" w:pos="10512"/>
        </w:tabs>
        <w:spacing w:line="360" w:lineRule="auto"/>
        <w:ind w:left="567" w:right="-142"/>
        <w:jc w:val="both"/>
        <w:rPr>
          <w:rFonts w:ascii="Arial" w:hAnsi="Arial" w:cs="Arial"/>
          <w:bCs/>
        </w:rPr>
      </w:pPr>
      <w:r>
        <w:rPr>
          <w:rFonts w:ascii="Arial" w:hAnsi="Arial" w:cs="Arial"/>
          <w:bCs/>
        </w:rPr>
        <w:t>S</w:t>
      </w:r>
      <w:r w:rsidR="00D95984" w:rsidRPr="00D95984">
        <w:rPr>
          <w:rFonts w:ascii="Arial" w:hAnsi="Arial" w:cs="Arial"/>
          <w:bCs/>
        </w:rPr>
        <w:t xml:space="preserve">e otorgará el complemento de sueldo inicial a partir de los seis meses de </w:t>
      </w:r>
      <w:r>
        <w:rPr>
          <w:rFonts w:ascii="Arial" w:hAnsi="Arial" w:cs="Arial"/>
          <w:bCs/>
        </w:rPr>
        <w:t xml:space="preserve">estar laborando para el </w:t>
      </w:r>
      <w:r w:rsidR="00D95984" w:rsidRPr="00D95984">
        <w:rPr>
          <w:rFonts w:ascii="Arial" w:hAnsi="Arial" w:cs="Arial"/>
          <w:bCs/>
        </w:rPr>
        <w:t xml:space="preserve">ISBM. </w:t>
      </w: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Para la aplicación del</w:t>
      </w:r>
      <w:r w:rsidR="004216B1">
        <w:rPr>
          <w:rFonts w:ascii="Arial" w:hAnsi="Arial" w:cs="Arial"/>
          <w:bCs/>
        </w:rPr>
        <w:t xml:space="preserve"> complemento de sueldo inicial</w:t>
      </w:r>
      <w:r w:rsidRPr="00D95984">
        <w:rPr>
          <w:rFonts w:ascii="Arial" w:hAnsi="Arial" w:cs="Arial"/>
          <w:bCs/>
        </w:rPr>
        <w:t xml:space="preserve">, el empleado </w:t>
      </w:r>
      <w:r w:rsidR="004216B1">
        <w:rPr>
          <w:rFonts w:ascii="Arial" w:hAnsi="Arial" w:cs="Arial"/>
          <w:bCs/>
        </w:rPr>
        <w:t xml:space="preserve">o empleada podrá </w:t>
      </w:r>
      <w:r w:rsidRPr="00D95984">
        <w:rPr>
          <w:rFonts w:ascii="Arial" w:hAnsi="Arial" w:cs="Arial"/>
          <w:bCs/>
        </w:rPr>
        <w:t xml:space="preserve">presentar </w:t>
      </w:r>
      <w:r w:rsidR="004216B1">
        <w:rPr>
          <w:rFonts w:ascii="Arial" w:hAnsi="Arial" w:cs="Arial"/>
          <w:bCs/>
        </w:rPr>
        <w:t xml:space="preserve">quince días antes de cumplir los seis meses al servicio del Instituto, </w:t>
      </w:r>
      <w:r w:rsidRPr="00D95984">
        <w:rPr>
          <w:rFonts w:ascii="Arial" w:hAnsi="Arial" w:cs="Arial"/>
          <w:bCs/>
        </w:rPr>
        <w:t>una solicitud a la jefatura inmediata, para que ésta última remita al Departamento de Desarrollo Humano</w:t>
      </w:r>
      <w:r w:rsidR="00FA0FB0">
        <w:rPr>
          <w:rFonts w:ascii="Arial" w:hAnsi="Arial" w:cs="Arial"/>
          <w:bCs/>
        </w:rPr>
        <w:t xml:space="preserve"> a fin de que se realicen las gestiones correspondientes. La ausencia de esta solicitud no inhibe al Departamento de Desarrollo Humano para que efectúe la verificación de cumplimiento del tiempo estipulado en cada caso y llevar a cabo la aplicación del complemento según lo establece la presente Política</w:t>
      </w:r>
      <w:r w:rsidRPr="00D95984">
        <w:rPr>
          <w:rFonts w:ascii="Arial" w:hAnsi="Arial" w:cs="Arial"/>
          <w:bCs/>
        </w:rPr>
        <w:t>.</w:t>
      </w:r>
    </w:p>
    <w:p w:rsidR="00D95984" w:rsidRPr="00D95984" w:rsidRDefault="00D95984" w:rsidP="009F709E">
      <w:pPr>
        <w:pStyle w:val="Ttulo1"/>
        <w:numPr>
          <w:ilvl w:val="0"/>
          <w:numId w:val="25"/>
        </w:numPr>
        <w:jc w:val="both"/>
      </w:pPr>
      <w:bookmarkStart w:id="7" w:name="_Toc441067950"/>
      <w:r w:rsidRPr="00D95984">
        <w:t>DISPOSICIÓN TRANSITORIA DE APLICACIÓN</w:t>
      </w:r>
      <w:bookmarkEnd w:id="7"/>
      <w:r w:rsidRPr="00D95984">
        <w:t xml:space="preserve"> </w:t>
      </w:r>
    </w:p>
    <w:p w:rsid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Los empleados que a la fecha en que entre en vigencia la presente política, posean más de seis meses de estar laborando con sueldo inicial de contratación recibirán el</w:t>
      </w:r>
      <w:r w:rsidR="005263D3">
        <w:rPr>
          <w:rFonts w:ascii="Arial" w:hAnsi="Arial" w:cs="Arial"/>
          <w:bCs/>
        </w:rPr>
        <w:t xml:space="preserve"> </w:t>
      </w:r>
      <w:r w:rsidRPr="00D95984">
        <w:rPr>
          <w:rFonts w:ascii="Arial" w:hAnsi="Arial" w:cs="Arial"/>
          <w:bCs/>
        </w:rPr>
        <w:t>pago proporcional del complemento del salario inicial de sus plazas, correspondiente al mes de enero de dos mil dieciséis; y el pago del salario total de contratación se hará efectivo a partir de febrero de dos mil dieciséis.</w:t>
      </w: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En ningún caso el pago del complemento de sueldo inicial de contratación podrá ser retroactivo.</w:t>
      </w:r>
    </w:p>
    <w:p w:rsidR="00D95984" w:rsidRPr="00D95984" w:rsidRDefault="00D95984" w:rsidP="009F709E">
      <w:pPr>
        <w:pStyle w:val="Ttulo1"/>
        <w:numPr>
          <w:ilvl w:val="0"/>
          <w:numId w:val="25"/>
        </w:numPr>
        <w:jc w:val="both"/>
      </w:pPr>
      <w:bookmarkStart w:id="8" w:name="_Toc441067951"/>
      <w:r w:rsidRPr="00D95984">
        <w:t>MODIFICACIONES</w:t>
      </w:r>
      <w:bookmarkEnd w:id="8"/>
    </w:p>
    <w:p w:rsidR="00D95984" w:rsidRDefault="00D95984" w:rsidP="00D95984">
      <w:pPr>
        <w:widowControl w:val="0"/>
        <w:tabs>
          <w:tab w:val="left" w:pos="10512"/>
        </w:tabs>
        <w:spacing w:line="360" w:lineRule="auto"/>
        <w:ind w:left="567" w:right="-142"/>
        <w:jc w:val="both"/>
        <w:rPr>
          <w:rFonts w:ascii="Arial" w:hAnsi="Arial" w:cs="Arial"/>
          <w:bCs/>
        </w:rPr>
      </w:pPr>
    </w:p>
    <w:p w:rsidR="00D95984" w:rsidRPr="00D95984" w:rsidRDefault="00D95984" w:rsidP="00D95984">
      <w:pPr>
        <w:widowControl w:val="0"/>
        <w:tabs>
          <w:tab w:val="left" w:pos="10512"/>
        </w:tabs>
        <w:spacing w:line="360" w:lineRule="auto"/>
        <w:ind w:left="567" w:right="-142"/>
        <w:jc w:val="both"/>
        <w:rPr>
          <w:rFonts w:ascii="Arial" w:hAnsi="Arial" w:cs="Arial"/>
          <w:bCs/>
        </w:rPr>
      </w:pPr>
      <w:r w:rsidRPr="00D95984">
        <w:rPr>
          <w:rFonts w:ascii="Arial" w:hAnsi="Arial" w:cs="Arial"/>
          <w:bCs/>
        </w:rPr>
        <w:t>La política podrá modificarse en caso que la escala salarial sea cambiada según Ley de Salarios y Contratos anual aprobada por el Consejo Directivo, para lo cual se deberá tramitar la aprobación respectiva ante las máximas autoridades.</w:t>
      </w:r>
    </w:p>
    <w:p w:rsidR="00D95984" w:rsidRPr="00D95984" w:rsidRDefault="00D95984" w:rsidP="009F709E">
      <w:pPr>
        <w:pStyle w:val="Ttulo1"/>
        <w:numPr>
          <w:ilvl w:val="0"/>
          <w:numId w:val="25"/>
        </w:numPr>
        <w:jc w:val="both"/>
      </w:pPr>
      <w:bookmarkStart w:id="9" w:name="_Toc441067952"/>
      <w:r w:rsidRPr="00D95984">
        <w:t>VIGENCIA</w:t>
      </w:r>
      <w:bookmarkEnd w:id="9"/>
      <w:r w:rsidRPr="00D95984">
        <w:t xml:space="preserve"> </w:t>
      </w:r>
    </w:p>
    <w:p w:rsidR="00D95984" w:rsidRDefault="00D95984" w:rsidP="00D95984">
      <w:pPr>
        <w:ind w:left="567"/>
        <w:rPr>
          <w:rFonts w:ascii="Arial" w:hAnsi="Arial" w:cs="Arial"/>
          <w:bCs/>
        </w:rPr>
      </w:pPr>
    </w:p>
    <w:p w:rsidR="00D95984" w:rsidRPr="00D95984" w:rsidRDefault="00D95984" w:rsidP="00D95984">
      <w:pPr>
        <w:ind w:left="567"/>
      </w:pPr>
      <w:r w:rsidRPr="00D95984">
        <w:rPr>
          <w:rFonts w:ascii="Arial" w:hAnsi="Arial" w:cs="Arial"/>
          <w:bCs/>
        </w:rPr>
        <w:t>Esta política entrará en vigencia ocho días después de la fecha de su aprobación.-</w:t>
      </w:r>
    </w:p>
    <w:p w:rsidR="001D5BBA" w:rsidRPr="00D95984" w:rsidRDefault="001D5BBA" w:rsidP="00D95984">
      <w:pPr>
        <w:rPr>
          <w:sz w:val="80"/>
          <w:szCs w:val="80"/>
        </w:rPr>
      </w:pPr>
    </w:p>
    <w:sectPr w:rsidR="001D5BBA" w:rsidRPr="00D95984" w:rsidSect="00ED2F07">
      <w:headerReference w:type="default" r:id="rId10"/>
      <w:footerReference w:type="default" r:id="rId11"/>
      <w:footerReference w:type="first" r:id="rId12"/>
      <w:pgSz w:w="12242" w:h="15842" w:code="119"/>
      <w:pgMar w:top="1418" w:right="1418" w:bottom="567"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F6" w:rsidRDefault="00EC60F6">
      <w:r>
        <w:separator/>
      </w:r>
    </w:p>
  </w:endnote>
  <w:endnote w:type="continuationSeparator" w:id="0">
    <w:p w:rsidR="00EC60F6" w:rsidRDefault="00EC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1" w:rsidRDefault="006E17D1">
    <w:pPr>
      <w:pStyle w:val="Piedepgina"/>
      <w:jc w:val="right"/>
    </w:pPr>
  </w:p>
  <w:p w:rsidR="006E17D1" w:rsidRPr="00364416" w:rsidRDefault="006E17D1" w:rsidP="006E17D1">
    <w:pPr>
      <w:pStyle w:val="Piedepgina"/>
      <w:rPr>
        <w:i/>
        <w:sz w:val="10"/>
      </w:rPr>
    </w:pPr>
    <w:r w:rsidRPr="006E17D1">
      <w:rPr>
        <w:i/>
        <w:sz w:val="16"/>
      </w:rPr>
      <w:t>Aprobada por el Consejo Directivo - Certificación del Acuerdo del  Punto 8 Sub Punto 8.6 del Acta No. 82, de fecha 12 de enero de 2016- vigente a partir del 20 de enero de 2016 / Ratificada por el Consejo Directivo - Certificación del Acta No. 86 de fecha 2 de febrero de 2016.</w:t>
    </w:r>
    <w:r>
      <w:rPr>
        <w:i/>
        <w:sz w:val="12"/>
      </w:rPr>
      <w:tab/>
    </w:r>
    <w:r>
      <w:rPr>
        <w:i/>
        <w:sz w:val="12"/>
      </w:rPr>
      <w:tab/>
    </w:r>
    <w:r w:rsidRPr="00364416">
      <w:rPr>
        <w:i/>
        <w:sz w:val="10"/>
      </w:rPr>
      <w:fldChar w:fldCharType="begin"/>
    </w:r>
    <w:r w:rsidRPr="00364416">
      <w:rPr>
        <w:i/>
        <w:sz w:val="10"/>
      </w:rPr>
      <w:instrText xml:space="preserve"> PAGE   \* MERGEFORMAT </w:instrText>
    </w:r>
    <w:r w:rsidRPr="00364416">
      <w:rPr>
        <w:i/>
        <w:sz w:val="10"/>
      </w:rPr>
      <w:fldChar w:fldCharType="separate"/>
    </w:r>
    <w:r w:rsidR="00E1016E">
      <w:rPr>
        <w:i/>
        <w:noProof/>
        <w:sz w:val="10"/>
      </w:rPr>
      <w:t>4</w:t>
    </w:r>
    <w:r w:rsidRPr="00364416">
      <w:rPr>
        <w:i/>
        <w:noProof/>
        <w:sz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1" w:rsidRPr="006E17D1" w:rsidRDefault="006E17D1">
    <w:pPr>
      <w:pStyle w:val="Piedepgina"/>
      <w:rPr>
        <w:sz w:val="32"/>
      </w:rPr>
    </w:pPr>
    <w:r w:rsidRPr="006E17D1">
      <w:rPr>
        <w:i/>
        <w:sz w:val="16"/>
      </w:rPr>
      <w:t>Aprobada por el Consejo Directivo - Certificación del Acuerdo del  Punto 8 Sub Punto 8.6 del Acta No. 82, de fecha 12 de enero de 2016- vigente a partir del 20 de enero de 2016 / Ratificada por el Consejo Directivo - Certificación del Acta No. 86 de fecha 2 de febrero de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F6" w:rsidRDefault="00EC60F6">
      <w:r>
        <w:separator/>
      </w:r>
    </w:p>
  </w:footnote>
  <w:footnote w:type="continuationSeparator" w:id="0">
    <w:p w:rsidR="00EC60F6" w:rsidRDefault="00EC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1" w:rsidRPr="00304BD1" w:rsidRDefault="006E17D1" w:rsidP="00584685">
    <w:pPr>
      <w:pStyle w:val="Encabezado"/>
      <w:pBdr>
        <w:bottom w:val="single" w:sz="4" w:space="1" w:color="auto"/>
      </w:pBdr>
      <w:jc w:val="right"/>
      <w:rPr>
        <w:rFonts w:asciiTheme="majorHAnsi" w:hAnsiTheme="majorHAnsi" w:cs="Arial"/>
        <w:i/>
        <w:sz w:val="12"/>
        <w:szCs w:val="20"/>
        <w:lang w:val="es-SV"/>
      </w:rPr>
    </w:pPr>
    <w:r w:rsidRPr="008C152D">
      <w:rPr>
        <w:noProof/>
        <w:lang w:val="es-SV" w:eastAsia="es-SV"/>
      </w:rPr>
      <w:drawing>
        <wp:anchor distT="0" distB="0" distL="114300" distR="114300" simplePos="0" relativeHeight="251658240" behindDoc="0" locked="0" layoutInCell="1" allowOverlap="1" wp14:anchorId="2D223022" wp14:editId="139D6198">
          <wp:simplePos x="0" y="0"/>
          <wp:positionH relativeFrom="column">
            <wp:posOffset>-12065</wp:posOffset>
          </wp:positionH>
          <wp:positionV relativeFrom="paragraph">
            <wp:posOffset>-174625</wp:posOffset>
          </wp:positionV>
          <wp:extent cx="862330" cy="262255"/>
          <wp:effectExtent l="0" t="0" r="0" b="4445"/>
          <wp:wrapSquare wrapText="bothSides"/>
          <wp:docPr id="2059" name="6 Imagen" descr="LOGOIS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6 Imagen" descr="LOGOISB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2622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C152D">
      <w:rPr>
        <w:i/>
        <w:sz w:val="12"/>
        <w:szCs w:val="20"/>
        <w:lang w:val="es-SV"/>
      </w:rPr>
      <w:t>Política sobre complemento de sueldo inicial de contratación según escala salarial del personal del ISB</w:t>
    </w:r>
    <w:r w:rsidRPr="008C152D">
      <w:rPr>
        <w:rFonts w:asciiTheme="majorHAnsi" w:hAnsiTheme="majorHAnsi" w:cs="Arial"/>
        <w:i/>
        <w:sz w:val="14"/>
        <w:szCs w:val="20"/>
        <w:lang w:val="es-SV"/>
      </w:rP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8.05pt" o:bullet="t">
        <v:imagedata r:id="rId1" o:title="BD21299_"/>
      </v:shape>
    </w:pict>
  </w:numPicBullet>
  <w:abstractNum w:abstractNumId="0">
    <w:nsid w:val="0000000D"/>
    <w:multiLevelType w:val="singleLevel"/>
    <w:tmpl w:val="0000000D"/>
    <w:name w:val="WW8Num16"/>
    <w:lvl w:ilvl="0">
      <w:start w:val="1"/>
      <w:numFmt w:val="lowerLetter"/>
      <w:lvlText w:val="%1)"/>
      <w:lvlJc w:val="left"/>
      <w:pPr>
        <w:tabs>
          <w:tab w:val="num" w:pos="720"/>
        </w:tabs>
        <w:ind w:left="720" w:hanging="360"/>
      </w:pPr>
    </w:lvl>
  </w:abstractNum>
  <w:abstractNum w:abstractNumId="1">
    <w:nsid w:val="00E32783"/>
    <w:multiLevelType w:val="hybridMultilevel"/>
    <w:tmpl w:val="17B263D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5721FF"/>
    <w:multiLevelType w:val="hybridMultilevel"/>
    <w:tmpl w:val="EBA0DC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B42F74"/>
    <w:multiLevelType w:val="singleLevel"/>
    <w:tmpl w:val="6EDA3FE8"/>
    <w:lvl w:ilvl="0">
      <w:start w:val="1"/>
      <w:numFmt w:val="bullet"/>
      <w:lvlText w:val=""/>
      <w:lvlJc w:val="left"/>
      <w:pPr>
        <w:tabs>
          <w:tab w:val="num" w:pos="360"/>
        </w:tabs>
        <w:ind w:left="360" w:hanging="360"/>
      </w:pPr>
      <w:rPr>
        <w:rFonts w:ascii="Wingdings" w:hAnsi="Wingdings" w:hint="default"/>
        <w:sz w:val="20"/>
      </w:rPr>
    </w:lvl>
  </w:abstractNum>
  <w:abstractNum w:abstractNumId="4">
    <w:nsid w:val="0E406EBA"/>
    <w:multiLevelType w:val="hybridMultilevel"/>
    <w:tmpl w:val="5A12E3C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FFA106C"/>
    <w:multiLevelType w:val="hybridMultilevel"/>
    <w:tmpl w:val="68E0D5E6"/>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71F42F3"/>
    <w:multiLevelType w:val="hybridMultilevel"/>
    <w:tmpl w:val="33B4F796"/>
    <w:lvl w:ilvl="0" w:tplc="7736F4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B9255A6"/>
    <w:multiLevelType w:val="hybridMultilevel"/>
    <w:tmpl w:val="22DA4A54"/>
    <w:lvl w:ilvl="0" w:tplc="A692AD0C">
      <w:start w:val="1"/>
      <w:numFmt w:val="bullet"/>
      <w:lvlText w:val="-"/>
      <w:lvlJc w:val="left"/>
      <w:pPr>
        <w:tabs>
          <w:tab w:val="num" w:pos="720"/>
        </w:tabs>
        <w:ind w:left="720" w:hanging="360"/>
      </w:pPr>
      <w:rPr>
        <w:rFonts w:ascii="Bodoni MT" w:eastAsia="Arial Unicode MS" w:hAnsi="Bodoni MT"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3856CC7"/>
    <w:multiLevelType w:val="hybridMultilevel"/>
    <w:tmpl w:val="C1E8675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015480"/>
    <w:multiLevelType w:val="hybridMultilevel"/>
    <w:tmpl w:val="41EEA81E"/>
    <w:lvl w:ilvl="0" w:tplc="6EDA3FE8">
      <w:start w:val="1"/>
      <w:numFmt w:val="bullet"/>
      <w:lvlText w:val=""/>
      <w:lvlJc w:val="left"/>
      <w:pPr>
        <w:tabs>
          <w:tab w:val="num" w:pos="644"/>
        </w:tabs>
        <w:ind w:left="644"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AD2A83"/>
    <w:multiLevelType w:val="hybridMultilevel"/>
    <w:tmpl w:val="C54C91EE"/>
    <w:lvl w:ilvl="0" w:tplc="E4C26C28">
      <w:start w:val="1"/>
      <w:numFmt w:val="upperRoman"/>
      <w:lvlText w:val="%1."/>
      <w:lvlJc w:val="left"/>
      <w:pPr>
        <w:tabs>
          <w:tab w:val="num" w:pos="960"/>
        </w:tabs>
        <w:ind w:left="96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8CA131B"/>
    <w:multiLevelType w:val="hybridMultilevel"/>
    <w:tmpl w:val="4042B1C2"/>
    <w:lvl w:ilvl="0" w:tplc="5BC02666">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EEB059D"/>
    <w:multiLevelType w:val="hybridMultilevel"/>
    <w:tmpl w:val="7CCC0BC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43E57651"/>
    <w:multiLevelType w:val="hybridMultilevel"/>
    <w:tmpl w:val="33B4F796"/>
    <w:lvl w:ilvl="0" w:tplc="7736F4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443C0058"/>
    <w:multiLevelType w:val="hybridMultilevel"/>
    <w:tmpl w:val="FCBE9C7C"/>
    <w:lvl w:ilvl="0" w:tplc="32845BBE">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455E69FC"/>
    <w:multiLevelType w:val="hybridMultilevel"/>
    <w:tmpl w:val="8788F296"/>
    <w:lvl w:ilvl="0" w:tplc="D28E4AFE">
      <w:start w:val="1"/>
      <w:numFmt w:val="bullet"/>
      <w:lvlText w:val="-"/>
      <w:lvlJc w:val="left"/>
      <w:pPr>
        <w:ind w:left="720" w:hanging="360"/>
      </w:pPr>
      <w:rPr>
        <w:rFonts w:ascii="Arial" w:eastAsia="Arial Unicode MS"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4EA546A8"/>
    <w:multiLevelType w:val="hybridMultilevel"/>
    <w:tmpl w:val="6F9E6B00"/>
    <w:lvl w:ilvl="0" w:tplc="0F7A1B1C">
      <w:start w:val="1"/>
      <w:numFmt w:val="upperRoman"/>
      <w:lvlText w:val="%1."/>
      <w:lvlJc w:val="left"/>
      <w:pPr>
        <w:ind w:left="1026" w:hanging="720"/>
      </w:pPr>
      <w:rPr>
        <w:rFonts w:hint="default"/>
      </w:rPr>
    </w:lvl>
    <w:lvl w:ilvl="1" w:tplc="440A0019" w:tentative="1">
      <w:start w:val="1"/>
      <w:numFmt w:val="lowerLetter"/>
      <w:lvlText w:val="%2."/>
      <w:lvlJc w:val="left"/>
      <w:pPr>
        <w:ind w:left="1386" w:hanging="360"/>
      </w:pPr>
    </w:lvl>
    <w:lvl w:ilvl="2" w:tplc="440A001B" w:tentative="1">
      <w:start w:val="1"/>
      <w:numFmt w:val="lowerRoman"/>
      <w:lvlText w:val="%3."/>
      <w:lvlJc w:val="right"/>
      <w:pPr>
        <w:ind w:left="2106" w:hanging="180"/>
      </w:pPr>
    </w:lvl>
    <w:lvl w:ilvl="3" w:tplc="440A000F" w:tentative="1">
      <w:start w:val="1"/>
      <w:numFmt w:val="decimal"/>
      <w:lvlText w:val="%4."/>
      <w:lvlJc w:val="left"/>
      <w:pPr>
        <w:ind w:left="2826" w:hanging="360"/>
      </w:pPr>
    </w:lvl>
    <w:lvl w:ilvl="4" w:tplc="440A0019" w:tentative="1">
      <w:start w:val="1"/>
      <w:numFmt w:val="lowerLetter"/>
      <w:lvlText w:val="%5."/>
      <w:lvlJc w:val="left"/>
      <w:pPr>
        <w:ind w:left="3546" w:hanging="360"/>
      </w:pPr>
    </w:lvl>
    <w:lvl w:ilvl="5" w:tplc="440A001B" w:tentative="1">
      <w:start w:val="1"/>
      <w:numFmt w:val="lowerRoman"/>
      <w:lvlText w:val="%6."/>
      <w:lvlJc w:val="right"/>
      <w:pPr>
        <w:ind w:left="4266" w:hanging="180"/>
      </w:pPr>
    </w:lvl>
    <w:lvl w:ilvl="6" w:tplc="440A000F" w:tentative="1">
      <w:start w:val="1"/>
      <w:numFmt w:val="decimal"/>
      <w:lvlText w:val="%7."/>
      <w:lvlJc w:val="left"/>
      <w:pPr>
        <w:ind w:left="4986" w:hanging="360"/>
      </w:pPr>
    </w:lvl>
    <w:lvl w:ilvl="7" w:tplc="440A0019" w:tentative="1">
      <w:start w:val="1"/>
      <w:numFmt w:val="lowerLetter"/>
      <w:lvlText w:val="%8."/>
      <w:lvlJc w:val="left"/>
      <w:pPr>
        <w:ind w:left="5706" w:hanging="360"/>
      </w:pPr>
    </w:lvl>
    <w:lvl w:ilvl="8" w:tplc="440A001B" w:tentative="1">
      <w:start w:val="1"/>
      <w:numFmt w:val="lowerRoman"/>
      <w:lvlText w:val="%9."/>
      <w:lvlJc w:val="right"/>
      <w:pPr>
        <w:ind w:left="6426" w:hanging="180"/>
      </w:pPr>
    </w:lvl>
  </w:abstractNum>
  <w:abstractNum w:abstractNumId="17">
    <w:nsid w:val="654D7DBB"/>
    <w:multiLevelType w:val="hybridMultilevel"/>
    <w:tmpl w:val="8D52106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79934C7"/>
    <w:multiLevelType w:val="hybridMultilevel"/>
    <w:tmpl w:val="77CC2DCA"/>
    <w:lvl w:ilvl="0" w:tplc="6EDA3FE8">
      <w:start w:val="1"/>
      <w:numFmt w:val="bullet"/>
      <w:lvlText w:val=""/>
      <w:lvlJc w:val="left"/>
      <w:pPr>
        <w:tabs>
          <w:tab w:val="num" w:pos="644"/>
        </w:tabs>
        <w:ind w:left="644"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64092D"/>
    <w:multiLevelType w:val="hybridMultilevel"/>
    <w:tmpl w:val="654A61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6B1A16A1"/>
    <w:multiLevelType w:val="hybridMultilevel"/>
    <w:tmpl w:val="3AF05A52"/>
    <w:lvl w:ilvl="0" w:tplc="A20059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6F5440A8"/>
    <w:multiLevelType w:val="hybridMultilevel"/>
    <w:tmpl w:val="33B4F796"/>
    <w:lvl w:ilvl="0" w:tplc="7736F4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787569C2"/>
    <w:multiLevelType w:val="hybridMultilevel"/>
    <w:tmpl w:val="F4BA075A"/>
    <w:lvl w:ilvl="0" w:tplc="7184619A">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8AD65E1"/>
    <w:multiLevelType w:val="hybridMultilevel"/>
    <w:tmpl w:val="7CE4B5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1"/>
  </w:num>
  <w:num w:numId="4">
    <w:abstractNumId w:val="1"/>
  </w:num>
  <w:num w:numId="5">
    <w:abstractNumId w:val="22"/>
  </w:num>
  <w:num w:numId="6">
    <w:abstractNumId w:val="17"/>
  </w:num>
  <w:num w:numId="7">
    <w:abstractNumId w:val="5"/>
  </w:num>
  <w:num w:numId="8">
    <w:abstractNumId w:val="0"/>
  </w:num>
  <w:num w:numId="9">
    <w:abstractNumId w:val="2"/>
  </w:num>
  <w:num w:numId="10">
    <w:abstractNumId w:val="8"/>
  </w:num>
  <w:num w:numId="11">
    <w:abstractNumId w:val="23"/>
  </w:num>
  <w:num w:numId="12">
    <w:abstractNumId w:val="21"/>
  </w:num>
  <w:num w:numId="13">
    <w:abstractNumId w:val="3"/>
  </w:num>
  <w:num w:numId="14">
    <w:abstractNumId w:val="18"/>
  </w:num>
  <w:num w:numId="15">
    <w:abstractNumId w:val="9"/>
  </w:num>
  <w:num w:numId="16">
    <w:abstractNumId w:val="13"/>
  </w:num>
  <w:num w:numId="17">
    <w:abstractNumId w:val="6"/>
  </w:num>
  <w:num w:numId="18">
    <w:abstractNumId w:val="4"/>
  </w:num>
  <w:num w:numId="19">
    <w:abstractNumId w:val="15"/>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AE"/>
    <w:rsid w:val="00003CCE"/>
    <w:rsid w:val="00003ECA"/>
    <w:rsid w:val="00004F44"/>
    <w:rsid w:val="000054B3"/>
    <w:rsid w:val="00011041"/>
    <w:rsid w:val="00016E48"/>
    <w:rsid w:val="00025B16"/>
    <w:rsid w:val="00027CB2"/>
    <w:rsid w:val="00032F0B"/>
    <w:rsid w:val="000341B9"/>
    <w:rsid w:val="00034DC8"/>
    <w:rsid w:val="00041730"/>
    <w:rsid w:val="00043CAD"/>
    <w:rsid w:val="000512C8"/>
    <w:rsid w:val="000518FB"/>
    <w:rsid w:val="000560E1"/>
    <w:rsid w:val="0006339F"/>
    <w:rsid w:val="00063865"/>
    <w:rsid w:val="00063D18"/>
    <w:rsid w:val="00065CEA"/>
    <w:rsid w:val="00066AA0"/>
    <w:rsid w:val="00066AAA"/>
    <w:rsid w:val="000700CC"/>
    <w:rsid w:val="000732E9"/>
    <w:rsid w:val="00073858"/>
    <w:rsid w:val="00073A06"/>
    <w:rsid w:val="0008085E"/>
    <w:rsid w:val="0008175B"/>
    <w:rsid w:val="000858FD"/>
    <w:rsid w:val="00090298"/>
    <w:rsid w:val="00090BEF"/>
    <w:rsid w:val="00090D73"/>
    <w:rsid w:val="00092091"/>
    <w:rsid w:val="00092B22"/>
    <w:rsid w:val="00093531"/>
    <w:rsid w:val="00095EB6"/>
    <w:rsid w:val="00097F28"/>
    <w:rsid w:val="000A10EB"/>
    <w:rsid w:val="000A6E61"/>
    <w:rsid w:val="000B08DB"/>
    <w:rsid w:val="000B5555"/>
    <w:rsid w:val="000C19C9"/>
    <w:rsid w:val="000C407C"/>
    <w:rsid w:val="000C424D"/>
    <w:rsid w:val="000D13B9"/>
    <w:rsid w:val="000D2117"/>
    <w:rsid w:val="000E05E1"/>
    <w:rsid w:val="000E08A0"/>
    <w:rsid w:val="000E241E"/>
    <w:rsid w:val="000E4B26"/>
    <w:rsid w:val="000E7DB7"/>
    <w:rsid w:val="000F0A96"/>
    <w:rsid w:val="000F3A0B"/>
    <w:rsid w:val="000F5053"/>
    <w:rsid w:val="000F7E37"/>
    <w:rsid w:val="00101143"/>
    <w:rsid w:val="00101165"/>
    <w:rsid w:val="00101C3B"/>
    <w:rsid w:val="001047F5"/>
    <w:rsid w:val="00106884"/>
    <w:rsid w:val="001137A7"/>
    <w:rsid w:val="00114080"/>
    <w:rsid w:val="001157DC"/>
    <w:rsid w:val="001168F7"/>
    <w:rsid w:val="00117EA4"/>
    <w:rsid w:val="00117FE2"/>
    <w:rsid w:val="00121B30"/>
    <w:rsid w:val="001227D5"/>
    <w:rsid w:val="00122989"/>
    <w:rsid w:val="00123017"/>
    <w:rsid w:val="00123CD7"/>
    <w:rsid w:val="00126FC6"/>
    <w:rsid w:val="0013109A"/>
    <w:rsid w:val="001375CC"/>
    <w:rsid w:val="00144A37"/>
    <w:rsid w:val="001477BA"/>
    <w:rsid w:val="00154460"/>
    <w:rsid w:val="00154814"/>
    <w:rsid w:val="0015634C"/>
    <w:rsid w:val="001745A2"/>
    <w:rsid w:val="00175F06"/>
    <w:rsid w:val="001777D1"/>
    <w:rsid w:val="00180FF0"/>
    <w:rsid w:val="00182763"/>
    <w:rsid w:val="00182963"/>
    <w:rsid w:val="00182D21"/>
    <w:rsid w:val="00190770"/>
    <w:rsid w:val="00191F51"/>
    <w:rsid w:val="001A5E45"/>
    <w:rsid w:val="001A7373"/>
    <w:rsid w:val="001B2D5F"/>
    <w:rsid w:val="001B62C0"/>
    <w:rsid w:val="001C721C"/>
    <w:rsid w:val="001C7773"/>
    <w:rsid w:val="001D0932"/>
    <w:rsid w:val="001D2A76"/>
    <w:rsid w:val="001D382B"/>
    <w:rsid w:val="001D4E89"/>
    <w:rsid w:val="001D5BBA"/>
    <w:rsid w:val="001D5FA4"/>
    <w:rsid w:val="001E0488"/>
    <w:rsid w:val="001E151A"/>
    <w:rsid w:val="001E2A16"/>
    <w:rsid w:val="001E32C0"/>
    <w:rsid w:val="001E438D"/>
    <w:rsid w:val="001E7A51"/>
    <w:rsid w:val="001F1628"/>
    <w:rsid w:val="001F505E"/>
    <w:rsid w:val="001F645D"/>
    <w:rsid w:val="00203022"/>
    <w:rsid w:val="0020363A"/>
    <w:rsid w:val="002043B5"/>
    <w:rsid w:val="00205453"/>
    <w:rsid w:val="00216292"/>
    <w:rsid w:val="00216A1B"/>
    <w:rsid w:val="002231AC"/>
    <w:rsid w:val="00225295"/>
    <w:rsid w:val="00234226"/>
    <w:rsid w:val="002348A5"/>
    <w:rsid w:val="0023535E"/>
    <w:rsid w:val="00237699"/>
    <w:rsid w:val="002429AE"/>
    <w:rsid w:val="00250831"/>
    <w:rsid w:val="002605AE"/>
    <w:rsid w:val="00260DC5"/>
    <w:rsid w:val="0026152B"/>
    <w:rsid w:val="00263118"/>
    <w:rsid w:val="00264361"/>
    <w:rsid w:val="00264E14"/>
    <w:rsid w:val="00264FA5"/>
    <w:rsid w:val="00266399"/>
    <w:rsid w:val="002667EB"/>
    <w:rsid w:val="0026691E"/>
    <w:rsid w:val="00271144"/>
    <w:rsid w:val="002735B0"/>
    <w:rsid w:val="00281713"/>
    <w:rsid w:val="00285E38"/>
    <w:rsid w:val="0029187F"/>
    <w:rsid w:val="0029208E"/>
    <w:rsid w:val="002923FF"/>
    <w:rsid w:val="002974D2"/>
    <w:rsid w:val="002A1ACF"/>
    <w:rsid w:val="002A34AC"/>
    <w:rsid w:val="002A3D85"/>
    <w:rsid w:val="002B0B4D"/>
    <w:rsid w:val="002B3D8F"/>
    <w:rsid w:val="002B5061"/>
    <w:rsid w:val="002B7269"/>
    <w:rsid w:val="002C1CB1"/>
    <w:rsid w:val="002C1F0F"/>
    <w:rsid w:val="002C3A43"/>
    <w:rsid w:val="002C3BD8"/>
    <w:rsid w:val="002D2D8E"/>
    <w:rsid w:val="002D6911"/>
    <w:rsid w:val="002E48A4"/>
    <w:rsid w:val="002F0046"/>
    <w:rsid w:val="002F3D80"/>
    <w:rsid w:val="002F4959"/>
    <w:rsid w:val="002F4E9C"/>
    <w:rsid w:val="002F7E88"/>
    <w:rsid w:val="00301764"/>
    <w:rsid w:val="00302526"/>
    <w:rsid w:val="003047A1"/>
    <w:rsid w:val="00304BD1"/>
    <w:rsid w:val="003067FB"/>
    <w:rsid w:val="0032256C"/>
    <w:rsid w:val="00324C01"/>
    <w:rsid w:val="00325CDC"/>
    <w:rsid w:val="00327AF9"/>
    <w:rsid w:val="00330144"/>
    <w:rsid w:val="00331A12"/>
    <w:rsid w:val="00331B0C"/>
    <w:rsid w:val="00332491"/>
    <w:rsid w:val="003352EB"/>
    <w:rsid w:val="003360F3"/>
    <w:rsid w:val="00337FA2"/>
    <w:rsid w:val="00340591"/>
    <w:rsid w:val="0034254C"/>
    <w:rsid w:val="00343195"/>
    <w:rsid w:val="003466BC"/>
    <w:rsid w:val="00347E03"/>
    <w:rsid w:val="00347E0B"/>
    <w:rsid w:val="0035014F"/>
    <w:rsid w:val="00351EC0"/>
    <w:rsid w:val="003530A4"/>
    <w:rsid w:val="003569AC"/>
    <w:rsid w:val="003614C1"/>
    <w:rsid w:val="003618C8"/>
    <w:rsid w:val="003624BD"/>
    <w:rsid w:val="00362D7F"/>
    <w:rsid w:val="00363FD4"/>
    <w:rsid w:val="00364416"/>
    <w:rsid w:val="00366C17"/>
    <w:rsid w:val="003743E9"/>
    <w:rsid w:val="00377196"/>
    <w:rsid w:val="003812CD"/>
    <w:rsid w:val="00383307"/>
    <w:rsid w:val="003833B2"/>
    <w:rsid w:val="00384586"/>
    <w:rsid w:val="003848B9"/>
    <w:rsid w:val="00385BBD"/>
    <w:rsid w:val="00392581"/>
    <w:rsid w:val="003926F8"/>
    <w:rsid w:val="00393FFD"/>
    <w:rsid w:val="003943C4"/>
    <w:rsid w:val="00396813"/>
    <w:rsid w:val="003A23AF"/>
    <w:rsid w:val="003B39F2"/>
    <w:rsid w:val="003B544B"/>
    <w:rsid w:val="003C2339"/>
    <w:rsid w:val="003C58BB"/>
    <w:rsid w:val="003D5BDA"/>
    <w:rsid w:val="003D76F2"/>
    <w:rsid w:val="003E0730"/>
    <w:rsid w:val="003E3C3E"/>
    <w:rsid w:val="003E6D76"/>
    <w:rsid w:val="003F0991"/>
    <w:rsid w:val="003F2973"/>
    <w:rsid w:val="00400241"/>
    <w:rsid w:val="00405439"/>
    <w:rsid w:val="00412AF5"/>
    <w:rsid w:val="004153B8"/>
    <w:rsid w:val="00420705"/>
    <w:rsid w:val="00420A74"/>
    <w:rsid w:val="004216B1"/>
    <w:rsid w:val="004263CE"/>
    <w:rsid w:val="0043041C"/>
    <w:rsid w:val="004370FA"/>
    <w:rsid w:val="004372F0"/>
    <w:rsid w:val="004404E3"/>
    <w:rsid w:val="0044144A"/>
    <w:rsid w:val="00442077"/>
    <w:rsid w:val="004439E6"/>
    <w:rsid w:val="00443D8F"/>
    <w:rsid w:val="00446223"/>
    <w:rsid w:val="00453349"/>
    <w:rsid w:val="00453757"/>
    <w:rsid w:val="0045412B"/>
    <w:rsid w:val="00457276"/>
    <w:rsid w:val="00461ADC"/>
    <w:rsid w:val="00463A0D"/>
    <w:rsid w:val="00465012"/>
    <w:rsid w:val="004671EF"/>
    <w:rsid w:val="00480DA3"/>
    <w:rsid w:val="00485743"/>
    <w:rsid w:val="00491BC4"/>
    <w:rsid w:val="00491DDB"/>
    <w:rsid w:val="004932B5"/>
    <w:rsid w:val="00493EBC"/>
    <w:rsid w:val="00496D38"/>
    <w:rsid w:val="00497469"/>
    <w:rsid w:val="004A0F91"/>
    <w:rsid w:val="004A14E1"/>
    <w:rsid w:val="004B70B9"/>
    <w:rsid w:val="004B7494"/>
    <w:rsid w:val="004C05CC"/>
    <w:rsid w:val="004C28C5"/>
    <w:rsid w:val="004C55AB"/>
    <w:rsid w:val="004D60D4"/>
    <w:rsid w:val="004E3CFC"/>
    <w:rsid w:val="004E3E5F"/>
    <w:rsid w:val="004E6E09"/>
    <w:rsid w:val="004F250A"/>
    <w:rsid w:val="004F3884"/>
    <w:rsid w:val="0050283A"/>
    <w:rsid w:val="005125F9"/>
    <w:rsid w:val="00515628"/>
    <w:rsid w:val="005256C6"/>
    <w:rsid w:val="005259A5"/>
    <w:rsid w:val="005263D3"/>
    <w:rsid w:val="00536984"/>
    <w:rsid w:val="00540875"/>
    <w:rsid w:val="00543884"/>
    <w:rsid w:val="00544D1D"/>
    <w:rsid w:val="00545C1A"/>
    <w:rsid w:val="00546ED1"/>
    <w:rsid w:val="005511AF"/>
    <w:rsid w:val="00557A19"/>
    <w:rsid w:val="005607C8"/>
    <w:rsid w:val="0056550F"/>
    <w:rsid w:val="00573173"/>
    <w:rsid w:val="0058138F"/>
    <w:rsid w:val="0058226A"/>
    <w:rsid w:val="00584685"/>
    <w:rsid w:val="00584FE1"/>
    <w:rsid w:val="00586DAE"/>
    <w:rsid w:val="00590D89"/>
    <w:rsid w:val="00592324"/>
    <w:rsid w:val="00595317"/>
    <w:rsid w:val="00595810"/>
    <w:rsid w:val="005A001F"/>
    <w:rsid w:val="005A4DAD"/>
    <w:rsid w:val="005A5A8F"/>
    <w:rsid w:val="005A746A"/>
    <w:rsid w:val="005A74B9"/>
    <w:rsid w:val="005B296E"/>
    <w:rsid w:val="005B678F"/>
    <w:rsid w:val="005B691D"/>
    <w:rsid w:val="005C16BF"/>
    <w:rsid w:val="005C19DF"/>
    <w:rsid w:val="005C678F"/>
    <w:rsid w:val="005D0106"/>
    <w:rsid w:val="005D0A69"/>
    <w:rsid w:val="005D28BE"/>
    <w:rsid w:val="005D5C1C"/>
    <w:rsid w:val="005D5EB1"/>
    <w:rsid w:val="005E0911"/>
    <w:rsid w:val="005E0B7F"/>
    <w:rsid w:val="005E282D"/>
    <w:rsid w:val="005E7BD1"/>
    <w:rsid w:val="005F5114"/>
    <w:rsid w:val="005F56E2"/>
    <w:rsid w:val="005F5B0E"/>
    <w:rsid w:val="005F66A7"/>
    <w:rsid w:val="00601422"/>
    <w:rsid w:val="00602797"/>
    <w:rsid w:val="006068A8"/>
    <w:rsid w:val="006074FD"/>
    <w:rsid w:val="00615564"/>
    <w:rsid w:val="00621251"/>
    <w:rsid w:val="00621B06"/>
    <w:rsid w:val="006259F2"/>
    <w:rsid w:val="00632BDE"/>
    <w:rsid w:val="00632FC9"/>
    <w:rsid w:val="00637BA2"/>
    <w:rsid w:val="006400AD"/>
    <w:rsid w:val="006436B0"/>
    <w:rsid w:val="00646298"/>
    <w:rsid w:val="0064775E"/>
    <w:rsid w:val="00656642"/>
    <w:rsid w:val="006633BC"/>
    <w:rsid w:val="00675149"/>
    <w:rsid w:val="0068191B"/>
    <w:rsid w:val="0068341A"/>
    <w:rsid w:val="006841F3"/>
    <w:rsid w:val="00684F43"/>
    <w:rsid w:val="006864BB"/>
    <w:rsid w:val="006A1398"/>
    <w:rsid w:val="006A5D01"/>
    <w:rsid w:val="006A6331"/>
    <w:rsid w:val="006A746C"/>
    <w:rsid w:val="006A77F8"/>
    <w:rsid w:val="006B0136"/>
    <w:rsid w:val="006B0B26"/>
    <w:rsid w:val="006B1076"/>
    <w:rsid w:val="006B2AC9"/>
    <w:rsid w:val="006B34C8"/>
    <w:rsid w:val="006B4AC2"/>
    <w:rsid w:val="006C014C"/>
    <w:rsid w:val="006C0B01"/>
    <w:rsid w:val="006C53EC"/>
    <w:rsid w:val="006D2098"/>
    <w:rsid w:val="006D221F"/>
    <w:rsid w:val="006D2D00"/>
    <w:rsid w:val="006D3086"/>
    <w:rsid w:val="006D3370"/>
    <w:rsid w:val="006D5ABA"/>
    <w:rsid w:val="006E17D1"/>
    <w:rsid w:val="006E6746"/>
    <w:rsid w:val="006F6038"/>
    <w:rsid w:val="00702E13"/>
    <w:rsid w:val="00704A33"/>
    <w:rsid w:val="00706080"/>
    <w:rsid w:val="00712D68"/>
    <w:rsid w:val="00713A57"/>
    <w:rsid w:val="00720813"/>
    <w:rsid w:val="00722145"/>
    <w:rsid w:val="007245E6"/>
    <w:rsid w:val="00732310"/>
    <w:rsid w:val="00742FA0"/>
    <w:rsid w:val="00744737"/>
    <w:rsid w:val="00750268"/>
    <w:rsid w:val="0075057F"/>
    <w:rsid w:val="00754695"/>
    <w:rsid w:val="00756DED"/>
    <w:rsid w:val="0075758F"/>
    <w:rsid w:val="007656BC"/>
    <w:rsid w:val="00765C85"/>
    <w:rsid w:val="00775ADD"/>
    <w:rsid w:val="00776954"/>
    <w:rsid w:val="00781A81"/>
    <w:rsid w:val="007847EE"/>
    <w:rsid w:val="0079065A"/>
    <w:rsid w:val="00794925"/>
    <w:rsid w:val="0079499E"/>
    <w:rsid w:val="007956A8"/>
    <w:rsid w:val="0079630D"/>
    <w:rsid w:val="007A1F55"/>
    <w:rsid w:val="007A2499"/>
    <w:rsid w:val="007A4279"/>
    <w:rsid w:val="007B0979"/>
    <w:rsid w:val="007B5272"/>
    <w:rsid w:val="007B6EA0"/>
    <w:rsid w:val="007C1488"/>
    <w:rsid w:val="007C5C01"/>
    <w:rsid w:val="007C6A27"/>
    <w:rsid w:val="007D3A9D"/>
    <w:rsid w:val="007D3C87"/>
    <w:rsid w:val="007D4F54"/>
    <w:rsid w:val="007D5D42"/>
    <w:rsid w:val="007D6A91"/>
    <w:rsid w:val="007E352B"/>
    <w:rsid w:val="007E39BD"/>
    <w:rsid w:val="007F233B"/>
    <w:rsid w:val="007F2D93"/>
    <w:rsid w:val="00811CC3"/>
    <w:rsid w:val="008123C3"/>
    <w:rsid w:val="0081547A"/>
    <w:rsid w:val="0081624C"/>
    <w:rsid w:val="008170A1"/>
    <w:rsid w:val="00820A65"/>
    <w:rsid w:val="0082220F"/>
    <w:rsid w:val="008235C4"/>
    <w:rsid w:val="0082376B"/>
    <w:rsid w:val="00823A1D"/>
    <w:rsid w:val="00824CD5"/>
    <w:rsid w:val="008252E4"/>
    <w:rsid w:val="00833115"/>
    <w:rsid w:val="00837551"/>
    <w:rsid w:val="00841C17"/>
    <w:rsid w:val="008434EC"/>
    <w:rsid w:val="008505CC"/>
    <w:rsid w:val="00851FDA"/>
    <w:rsid w:val="00852692"/>
    <w:rsid w:val="00854926"/>
    <w:rsid w:val="008573B0"/>
    <w:rsid w:val="00857869"/>
    <w:rsid w:val="00860739"/>
    <w:rsid w:val="00860FF6"/>
    <w:rsid w:val="00861021"/>
    <w:rsid w:val="00863787"/>
    <w:rsid w:val="00867324"/>
    <w:rsid w:val="00867ED0"/>
    <w:rsid w:val="0087049F"/>
    <w:rsid w:val="00872802"/>
    <w:rsid w:val="00872DF9"/>
    <w:rsid w:val="00873732"/>
    <w:rsid w:val="008747EE"/>
    <w:rsid w:val="00881801"/>
    <w:rsid w:val="00882224"/>
    <w:rsid w:val="00883739"/>
    <w:rsid w:val="0088441D"/>
    <w:rsid w:val="00885BF0"/>
    <w:rsid w:val="00886A0C"/>
    <w:rsid w:val="00886F8E"/>
    <w:rsid w:val="0089045F"/>
    <w:rsid w:val="008A54B5"/>
    <w:rsid w:val="008A55F1"/>
    <w:rsid w:val="008B0409"/>
    <w:rsid w:val="008B45A2"/>
    <w:rsid w:val="008B7A65"/>
    <w:rsid w:val="008C0221"/>
    <w:rsid w:val="008C152D"/>
    <w:rsid w:val="008C157E"/>
    <w:rsid w:val="008C56C1"/>
    <w:rsid w:val="008C6164"/>
    <w:rsid w:val="008D07C3"/>
    <w:rsid w:val="008D0FF6"/>
    <w:rsid w:val="008D256C"/>
    <w:rsid w:val="008D34EE"/>
    <w:rsid w:val="008E1336"/>
    <w:rsid w:val="008E2FF8"/>
    <w:rsid w:val="008E3200"/>
    <w:rsid w:val="008E4C7D"/>
    <w:rsid w:val="008E5B51"/>
    <w:rsid w:val="008E6C71"/>
    <w:rsid w:val="008E7039"/>
    <w:rsid w:val="008F16CC"/>
    <w:rsid w:val="008F2B92"/>
    <w:rsid w:val="008F312E"/>
    <w:rsid w:val="008F65E6"/>
    <w:rsid w:val="008F68F9"/>
    <w:rsid w:val="00905D60"/>
    <w:rsid w:val="00912BFB"/>
    <w:rsid w:val="00912D73"/>
    <w:rsid w:val="00912F89"/>
    <w:rsid w:val="00913F1D"/>
    <w:rsid w:val="0091688B"/>
    <w:rsid w:val="0091797F"/>
    <w:rsid w:val="0092281D"/>
    <w:rsid w:val="009229DD"/>
    <w:rsid w:val="00922F3F"/>
    <w:rsid w:val="00924D67"/>
    <w:rsid w:val="00932254"/>
    <w:rsid w:val="00935CCB"/>
    <w:rsid w:val="00942CF6"/>
    <w:rsid w:val="00943959"/>
    <w:rsid w:val="00943F7F"/>
    <w:rsid w:val="00954D48"/>
    <w:rsid w:val="00957145"/>
    <w:rsid w:val="0096704A"/>
    <w:rsid w:val="00970B6A"/>
    <w:rsid w:val="00976CCC"/>
    <w:rsid w:val="00977B47"/>
    <w:rsid w:val="00980A8C"/>
    <w:rsid w:val="0098400D"/>
    <w:rsid w:val="00984DD6"/>
    <w:rsid w:val="009914C8"/>
    <w:rsid w:val="00995DAE"/>
    <w:rsid w:val="0099646E"/>
    <w:rsid w:val="00996C6B"/>
    <w:rsid w:val="009A0BBE"/>
    <w:rsid w:val="009A4CE6"/>
    <w:rsid w:val="009A79AE"/>
    <w:rsid w:val="009A7BA8"/>
    <w:rsid w:val="009B61FB"/>
    <w:rsid w:val="009B7E1C"/>
    <w:rsid w:val="009C08A0"/>
    <w:rsid w:val="009C197C"/>
    <w:rsid w:val="009C1A1D"/>
    <w:rsid w:val="009C384B"/>
    <w:rsid w:val="009C4D64"/>
    <w:rsid w:val="009C5604"/>
    <w:rsid w:val="009D3846"/>
    <w:rsid w:val="009D3DD4"/>
    <w:rsid w:val="009D4599"/>
    <w:rsid w:val="009D6E97"/>
    <w:rsid w:val="009E4BDB"/>
    <w:rsid w:val="009E5A7B"/>
    <w:rsid w:val="009E5AD1"/>
    <w:rsid w:val="009F016D"/>
    <w:rsid w:val="009F5EE4"/>
    <w:rsid w:val="009F6FDE"/>
    <w:rsid w:val="009F709E"/>
    <w:rsid w:val="009F7887"/>
    <w:rsid w:val="00A02340"/>
    <w:rsid w:val="00A02AD8"/>
    <w:rsid w:val="00A04709"/>
    <w:rsid w:val="00A122FE"/>
    <w:rsid w:val="00A1336B"/>
    <w:rsid w:val="00A17687"/>
    <w:rsid w:val="00A17D19"/>
    <w:rsid w:val="00A17E77"/>
    <w:rsid w:val="00A21620"/>
    <w:rsid w:val="00A26B98"/>
    <w:rsid w:val="00A30EC9"/>
    <w:rsid w:val="00A323E7"/>
    <w:rsid w:val="00A328BE"/>
    <w:rsid w:val="00A42029"/>
    <w:rsid w:val="00A42D36"/>
    <w:rsid w:val="00A4433A"/>
    <w:rsid w:val="00A44CEE"/>
    <w:rsid w:val="00A46FE8"/>
    <w:rsid w:val="00A47209"/>
    <w:rsid w:val="00A507A8"/>
    <w:rsid w:val="00A5312D"/>
    <w:rsid w:val="00A62207"/>
    <w:rsid w:val="00A6314D"/>
    <w:rsid w:val="00A6423F"/>
    <w:rsid w:val="00A646B2"/>
    <w:rsid w:val="00A64807"/>
    <w:rsid w:val="00A67FBC"/>
    <w:rsid w:val="00A750F8"/>
    <w:rsid w:val="00A75255"/>
    <w:rsid w:val="00A75632"/>
    <w:rsid w:val="00A76F8A"/>
    <w:rsid w:val="00A77DDE"/>
    <w:rsid w:val="00A82E40"/>
    <w:rsid w:val="00A853F2"/>
    <w:rsid w:val="00A90346"/>
    <w:rsid w:val="00A90479"/>
    <w:rsid w:val="00A90893"/>
    <w:rsid w:val="00A90E76"/>
    <w:rsid w:val="00A913E4"/>
    <w:rsid w:val="00A92758"/>
    <w:rsid w:val="00A966BF"/>
    <w:rsid w:val="00A96C35"/>
    <w:rsid w:val="00AA1B93"/>
    <w:rsid w:val="00AA5B81"/>
    <w:rsid w:val="00AB2901"/>
    <w:rsid w:val="00AB50EB"/>
    <w:rsid w:val="00AD1318"/>
    <w:rsid w:val="00AD41C0"/>
    <w:rsid w:val="00AF190C"/>
    <w:rsid w:val="00AF474F"/>
    <w:rsid w:val="00AF5694"/>
    <w:rsid w:val="00AF595D"/>
    <w:rsid w:val="00AF6F2D"/>
    <w:rsid w:val="00B038AF"/>
    <w:rsid w:val="00B1042A"/>
    <w:rsid w:val="00B2611E"/>
    <w:rsid w:val="00B266E0"/>
    <w:rsid w:val="00B30573"/>
    <w:rsid w:val="00B35027"/>
    <w:rsid w:val="00B35137"/>
    <w:rsid w:val="00B369DE"/>
    <w:rsid w:val="00B36BF3"/>
    <w:rsid w:val="00B37147"/>
    <w:rsid w:val="00B406DD"/>
    <w:rsid w:val="00B41B77"/>
    <w:rsid w:val="00B41D9E"/>
    <w:rsid w:val="00B42154"/>
    <w:rsid w:val="00B43D03"/>
    <w:rsid w:val="00B44269"/>
    <w:rsid w:val="00B56C96"/>
    <w:rsid w:val="00B5745B"/>
    <w:rsid w:val="00B63E8E"/>
    <w:rsid w:val="00B7010C"/>
    <w:rsid w:val="00B81453"/>
    <w:rsid w:val="00B81ACA"/>
    <w:rsid w:val="00B86515"/>
    <w:rsid w:val="00B92D58"/>
    <w:rsid w:val="00BA0474"/>
    <w:rsid w:val="00BA1B83"/>
    <w:rsid w:val="00BA49C1"/>
    <w:rsid w:val="00BA639C"/>
    <w:rsid w:val="00BA7608"/>
    <w:rsid w:val="00BB11DA"/>
    <w:rsid w:val="00BB1469"/>
    <w:rsid w:val="00BB2366"/>
    <w:rsid w:val="00BB6A96"/>
    <w:rsid w:val="00BC1264"/>
    <w:rsid w:val="00BC1EFE"/>
    <w:rsid w:val="00BD07F9"/>
    <w:rsid w:val="00BD15B6"/>
    <w:rsid w:val="00BE4DC5"/>
    <w:rsid w:val="00BE6097"/>
    <w:rsid w:val="00BE7729"/>
    <w:rsid w:val="00BF25F3"/>
    <w:rsid w:val="00BF2C63"/>
    <w:rsid w:val="00BF5A95"/>
    <w:rsid w:val="00C0508C"/>
    <w:rsid w:val="00C12099"/>
    <w:rsid w:val="00C13708"/>
    <w:rsid w:val="00C220BB"/>
    <w:rsid w:val="00C239CD"/>
    <w:rsid w:val="00C25735"/>
    <w:rsid w:val="00C26A71"/>
    <w:rsid w:val="00C3186D"/>
    <w:rsid w:val="00C359E0"/>
    <w:rsid w:val="00C42FEF"/>
    <w:rsid w:val="00C476AA"/>
    <w:rsid w:val="00C52120"/>
    <w:rsid w:val="00C55ECB"/>
    <w:rsid w:val="00C56F1C"/>
    <w:rsid w:val="00C6103A"/>
    <w:rsid w:val="00C635C2"/>
    <w:rsid w:val="00C728F1"/>
    <w:rsid w:val="00C73362"/>
    <w:rsid w:val="00C743D8"/>
    <w:rsid w:val="00C77FBD"/>
    <w:rsid w:val="00C81A7C"/>
    <w:rsid w:val="00C82F71"/>
    <w:rsid w:val="00C84279"/>
    <w:rsid w:val="00C8437A"/>
    <w:rsid w:val="00C851A2"/>
    <w:rsid w:val="00C867EC"/>
    <w:rsid w:val="00C90FB1"/>
    <w:rsid w:val="00C92349"/>
    <w:rsid w:val="00C97E68"/>
    <w:rsid w:val="00CA0D5A"/>
    <w:rsid w:val="00CA2C6C"/>
    <w:rsid w:val="00CA3096"/>
    <w:rsid w:val="00CB0BBA"/>
    <w:rsid w:val="00CB3920"/>
    <w:rsid w:val="00CB3E3D"/>
    <w:rsid w:val="00CB570E"/>
    <w:rsid w:val="00CB5950"/>
    <w:rsid w:val="00CB5B14"/>
    <w:rsid w:val="00CC03B0"/>
    <w:rsid w:val="00CC0D29"/>
    <w:rsid w:val="00CC160D"/>
    <w:rsid w:val="00CC229F"/>
    <w:rsid w:val="00CC4554"/>
    <w:rsid w:val="00CC5424"/>
    <w:rsid w:val="00CC7DB0"/>
    <w:rsid w:val="00CD2E7D"/>
    <w:rsid w:val="00CD5DC6"/>
    <w:rsid w:val="00CD6431"/>
    <w:rsid w:val="00CE4771"/>
    <w:rsid w:val="00CE4802"/>
    <w:rsid w:val="00CE577F"/>
    <w:rsid w:val="00CE6711"/>
    <w:rsid w:val="00CE7A74"/>
    <w:rsid w:val="00D046D9"/>
    <w:rsid w:val="00D05E8B"/>
    <w:rsid w:val="00D1102C"/>
    <w:rsid w:val="00D114A6"/>
    <w:rsid w:val="00D11D3A"/>
    <w:rsid w:val="00D130E2"/>
    <w:rsid w:val="00D1313B"/>
    <w:rsid w:val="00D135BB"/>
    <w:rsid w:val="00D1458A"/>
    <w:rsid w:val="00D14D65"/>
    <w:rsid w:val="00D16A5F"/>
    <w:rsid w:val="00D212CA"/>
    <w:rsid w:val="00D21380"/>
    <w:rsid w:val="00D218C2"/>
    <w:rsid w:val="00D21A3F"/>
    <w:rsid w:val="00D256F2"/>
    <w:rsid w:val="00D3277E"/>
    <w:rsid w:val="00D33196"/>
    <w:rsid w:val="00D33CB5"/>
    <w:rsid w:val="00D3704B"/>
    <w:rsid w:val="00D37361"/>
    <w:rsid w:val="00D37B8D"/>
    <w:rsid w:val="00D37C97"/>
    <w:rsid w:val="00D402D6"/>
    <w:rsid w:val="00D441CD"/>
    <w:rsid w:val="00D455FF"/>
    <w:rsid w:val="00D45D29"/>
    <w:rsid w:val="00D50ED2"/>
    <w:rsid w:val="00D57880"/>
    <w:rsid w:val="00D61623"/>
    <w:rsid w:val="00D6296B"/>
    <w:rsid w:val="00D67D7B"/>
    <w:rsid w:val="00D70FCC"/>
    <w:rsid w:val="00D754A6"/>
    <w:rsid w:val="00D76C06"/>
    <w:rsid w:val="00D8359F"/>
    <w:rsid w:val="00D955A1"/>
    <w:rsid w:val="00D95984"/>
    <w:rsid w:val="00D97018"/>
    <w:rsid w:val="00DA3248"/>
    <w:rsid w:val="00DA443A"/>
    <w:rsid w:val="00DA4EEF"/>
    <w:rsid w:val="00DA59A3"/>
    <w:rsid w:val="00DB250C"/>
    <w:rsid w:val="00DB34CC"/>
    <w:rsid w:val="00DB4854"/>
    <w:rsid w:val="00DB5FBD"/>
    <w:rsid w:val="00DB60DD"/>
    <w:rsid w:val="00DC01B1"/>
    <w:rsid w:val="00DC51FF"/>
    <w:rsid w:val="00DE0371"/>
    <w:rsid w:val="00DE5652"/>
    <w:rsid w:val="00DE5AEE"/>
    <w:rsid w:val="00DE785A"/>
    <w:rsid w:val="00E0128A"/>
    <w:rsid w:val="00E027B5"/>
    <w:rsid w:val="00E05731"/>
    <w:rsid w:val="00E1016E"/>
    <w:rsid w:val="00E15B73"/>
    <w:rsid w:val="00E306F6"/>
    <w:rsid w:val="00E30E0E"/>
    <w:rsid w:val="00E31240"/>
    <w:rsid w:val="00E43817"/>
    <w:rsid w:val="00E439EF"/>
    <w:rsid w:val="00E47133"/>
    <w:rsid w:val="00E506C5"/>
    <w:rsid w:val="00E52CDE"/>
    <w:rsid w:val="00E548FB"/>
    <w:rsid w:val="00E55F50"/>
    <w:rsid w:val="00E60A11"/>
    <w:rsid w:val="00E61B86"/>
    <w:rsid w:val="00E628E2"/>
    <w:rsid w:val="00E67165"/>
    <w:rsid w:val="00E7161F"/>
    <w:rsid w:val="00E73839"/>
    <w:rsid w:val="00E755D5"/>
    <w:rsid w:val="00E757AB"/>
    <w:rsid w:val="00E813B5"/>
    <w:rsid w:val="00E822F1"/>
    <w:rsid w:val="00E82B71"/>
    <w:rsid w:val="00E82CD7"/>
    <w:rsid w:val="00E84AEB"/>
    <w:rsid w:val="00E8599B"/>
    <w:rsid w:val="00E87B34"/>
    <w:rsid w:val="00E90656"/>
    <w:rsid w:val="00E93587"/>
    <w:rsid w:val="00E96C0E"/>
    <w:rsid w:val="00E9739F"/>
    <w:rsid w:val="00EA0401"/>
    <w:rsid w:val="00EA1B33"/>
    <w:rsid w:val="00EA2A51"/>
    <w:rsid w:val="00EA7188"/>
    <w:rsid w:val="00EB38A6"/>
    <w:rsid w:val="00EB53FE"/>
    <w:rsid w:val="00EB58FE"/>
    <w:rsid w:val="00EB7709"/>
    <w:rsid w:val="00EC1A71"/>
    <w:rsid w:val="00EC1B97"/>
    <w:rsid w:val="00EC2C74"/>
    <w:rsid w:val="00EC3C89"/>
    <w:rsid w:val="00EC4C7C"/>
    <w:rsid w:val="00EC60F6"/>
    <w:rsid w:val="00EC6591"/>
    <w:rsid w:val="00ED2F07"/>
    <w:rsid w:val="00ED5A07"/>
    <w:rsid w:val="00ED5A87"/>
    <w:rsid w:val="00ED62F4"/>
    <w:rsid w:val="00EE20A9"/>
    <w:rsid w:val="00EE40DB"/>
    <w:rsid w:val="00EE4FDA"/>
    <w:rsid w:val="00EF54F1"/>
    <w:rsid w:val="00F018F5"/>
    <w:rsid w:val="00F05F29"/>
    <w:rsid w:val="00F10B3F"/>
    <w:rsid w:val="00F15486"/>
    <w:rsid w:val="00F15E2D"/>
    <w:rsid w:val="00F1737F"/>
    <w:rsid w:val="00F211EC"/>
    <w:rsid w:val="00F21F98"/>
    <w:rsid w:val="00F22AF9"/>
    <w:rsid w:val="00F24AEB"/>
    <w:rsid w:val="00F26B9C"/>
    <w:rsid w:val="00F27FE4"/>
    <w:rsid w:val="00F35600"/>
    <w:rsid w:val="00F375BC"/>
    <w:rsid w:val="00F40B35"/>
    <w:rsid w:val="00F44947"/>
    <w:rsid w:val="00F45EAC"/>
    <w:rsid w:val="00F4624F"/>
    <w:rsid w:val="00F46DA8"/>
    <w:rsid w:val="00F55362"/>
    <w:rsid w:val="00F56AB0"/>
    <w:rsid w:val="00F56D66"/>
    <w:rsid w:val="00F57100"/>
    <w:rsid w:val="00F645AD"/>
    <w:rsid w:val="00F65CDE"/>
    <w:rsid w:val="00F73990"/>
    <w:rsid w:val="00F779FC"/>
    <w:rsid w:val="00F81F31"/>
    <w:rsid w:val="00F83155"/>
    <w:rsid w:val="00F8455B"/>
    <w:rsid w:val="00F86E5D"/>
    <w:rsid w:val="00F9078D"/>
    <w:rsid w:val="00F92422"/>
    <w:rsid w:val="00F94528"/>
    <w:rsid w:val="00F94B51"/>
    <w:rsid w:val="00F94CC9"/>
    <w:rsid w:val="00F94D71"/>
    <w:rsid w:val="00FA057E"/>
    <w:rsid w:val="00FA0FB0"/>
    <w:rsid w:val="00FA250A"/>
    <w:rsid w:val="00FA2F5C"/>
    <w:rsid w:val="00FA70E2"/>
    <w:rsid w:val="00FA7B71"/>
    <w:rsid w:val="00FC3790"/>
    <w:rsid w:val="00FC4DD1"/>
    <w:rsid w:val="00FC6DDF"/>
    <w:rsid w:val="00FD1266"/>
    <w:rsid w:val="00FD2E9C"/>
    <w:rsid w:val="00FD50FD"/>
    <w:rsid w:val="00FF079A"/>
    <w:rsid w:val="00FF41DE"/>
    <w:rsid w:val="00FF744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EA4"/>
    <w:rPr>
      <w:sz w:val="24"/>
      <w:szCs w:val="24"/>
    </w:rPr>
  </w:style>
  <w:style w:type="paragraph" w:styleId="Ttulo1">
    <w:name w:val="heading 1"/>
    <w:basedOn w:val="Normal"/>
    <w:next w:val="Normal"/>
    <w:qFormat/>
    <w:rsid w:val="002605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605A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605AE"/>
    <w:pPr>
      <w:keepNext/>
      <w:spacing w:before="240" w:after="60"/>
      <w:outlineLvl w:val="2"/>
    </w:pPr>
    <w:rPr>
      <w:rFonts w:ascii="Arial" w:hAnsi="Arial" w:cs="Arial"/>
      <w:b/>
      <w:bCs/>
      <w:sz w:val="26"/>
      <w:szCs w:val="26"/>
    </w:rPr>
  </w:style>
  <w:style w:type="paragraph" w:styleId="Ttulo4">
    <w:name w:val="heading 4"/>
    <w:basedOn w:val="Normal"/>
    <w:next w:val="Normal"/>
    <w:qFormat/>
    <w:rsid w:val="00515628"/>
    <w:pPr>
      <w:keepNext/>
      <w:spacing w:before="240" w:after="60"/>
      <w:outlineLvl w:val="3"/>
    </w:pPr>
    <w:rPr>
      <w:b/>
      <w:bCs/>
      <w:sz w:val="28"/>
      <w:szCs w:val="28"/>
    </w:rPr>
  </w:style>
  <w:style w:type="paragraph" w:styleId="Ttulo5">
    <w:name w:val="heading 5"/>
    <w:basedOn w:val="Normal"/>
    <w:next w:val="Normal"/>
    <w:qFormat/>
    <w:rsid w:val="00B56C9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B41B77"/>
    <w:rPr>
      <w:sz w:val="20"/>
      <w:szCs w:val="20"/>
    </w:rPr>
  </w:style>
  <w:style w:type="character" w:styleId="Refdenotaalpie">
    <w:name w:val="footnote reference"/>
    <w:basedOn w:val="Fuentedeprrafopredeter"/>
    <w:semiHidden/>
    <w:rsid w:val="00B41B77"/>
    <w:rPr>
      <w:vertAlign w:val="superscript"/>
    </w:rPr>
  </w:style>
  <w:style w:type="paragraph" w:styleId="Encabezado">
    <w:name w:val="header"/>
    <w:basedOn w:val="Normal"/>
    <w:rsid w:val="00B42154"/>
    <w:pPr>
      <w:tabs>
        <w:tab w:val="center" w:pos="4252"/>
        <w:tab w:val="right" w:pos="8504"/>
      </w:tabs>
    </w:pPr>
  </w:style>
  <w:style w:type="paragraph" w:styleId="Piedepgina">
    <w:name w:val="footer"/>
    <w:basedOn w:val="Normal"/>
    <w:link w:val="PiedepginaCar"/>
    <w:uiPriority w:val="99"/>
    <w:rsid w:val="00B42154"/>
    <w:pPr>
      <w:tabs>
        <w:tab w:val="center" w:pos="4252"/>
        <w:tab w:val="right" w:pos="8504"/>
      </w:tabs>
    </w:pPr>
  </w:style>
  <w:style w:type="character" w:styleId="Nmerodepgina">
    <w:name w:val="page number"/>
    <w:basedOn w:val="Fuentedeprrafopredeter"/>
    <w:rsid w:val="00D76C06"/>
  </w:style>
  <w:style w:type="table" w:styleId="Tablaconcuadrcula">
    <w:name w:val="Table Grid"/>
    <w:basedOn w:val="Tablanormal"/>
    <w:uiPriority w:val="59"/>
    <w:rsid w:val="00984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F3D80"/>
    <w:rPr>
      <w:rFonts w:ascii="Tahoma" w:hAnsi="Tahoma" w:cs="Tahoma"/>
      <w:sz w:val="16"/>
      <w:szCs w:val="16"/>
    </w:rPr>
  </w:style>
  <w:style w:type="character" w:customStyle="1" w:styleId="TextodegloboCar">
    <w:name w:val="Texto de globo Car"/>
    <w:basedOn w:val="Fuentedeprrafopredeter"/>
    <w:link w:val="Textodeglobo"/>
    <w:rsid w:val="002F3D80"/>
    <w:rPr>
      <w:rFonts w:ascii="Tahoma" w:hAnsi="Tahoma" w:cs="Tahoma"/>
      <w:sz w:val="16"/>
      <w:szCs w:val="16"/>
    </w:rPr>
  </w:style>
  <w:style w:type="character" w:styleId="Refdecomentario">
    <w:name w:val="annotation reference"/>
    <w:basedOn w:val="Fuentedeprrafopredeter"/>
    <w:rsid w:val="006A77F8"/>
    <w:rPr>
      <w:sz w:val="16"/>
      <w:szCs w:val="16"/>
    </w:rPr>
  </w:style>
  <w:style w:type="paragraph" w:styleId="Textocomentario">
    <w:name w:val="annotation text"/>
    <w:basedOn w:val="Normal"/>
    <w:link w:val="TextocomentarioCar"/>
    <w:rsid w:val="006A77F8"/>
    <w:rPr>
      <w:sz w:val="20"/>
      <w:szCs w:val="20"/>
    </w:rPr>
  </w:style>
  <w:style w:type="character" w:customStyle="1" w:styleId="TextocomentarioCar">
    <w:name w:val="Texto comentario Car"/>
    <w:basedOn w:val="Fuentedeprrafopredeter"/>
    <w:link w:val="Textocomentario"/>
    <w:rsid w:val="006A77F8"/>
    <w:rPr>
      <w:lang w:val="es-ES" w:eastAsia="es-ES"/>
    </w:rPr>
  </w:style>
  <w:style w:type="paragraph" w:styleId="Asuntodelcomentario">
    <w:name w:val="annotation subject"/>
    <w:basedOn w:val="Textocomentario"/>
    <w:next w:val="Textocomentario"/>
    <w:link w:val="AsuntodelcomentarioCar"/>
    <w:rsid w:val="006A77F8"/>
    <w:rPr>
      <w:b/>
      <w:bCs/>
    </w:rPr>
  </w:style>
  <w:style w:type="character" w:customStyle="1" w:styleId="AsuntodelcomentarioCar">
    <w:name w:val="Asunto del comentario Car"/>
    <w:basedOn w:val="TextocomentarioCar"/>
    <w:link w:val="Asuntodelcomentario"/>
    <w:rsid w:val="006A77F8"/>
    <w:rPr>
      <w:b/>
      <w:bCs/>
      <w:lang w:val="es-ES" w:eastAsia="es-ES"/>
    </w:rPr>
  </w:style>
  <w:style w:type="character" w:styleId="Hipervnculo">
    <w:name w:val="Hyperlink"/>
    <w:basedOn w:val="Fuentedeprrafopredeter"/>
    <w:uiPriority w:val="99"/>
    <w:rsid w:val="00384586"/>
    <w:rPr>
      <w:color w:val="0000FF"/>
      <w:u w:val="single"/>
    </w:rPr>
  </w:style>
  <w:style w:type="paragraph" w:styleId="TtulodeTDC">
    <w:name w:val="TOC Heading"/>
    <w:basedOn w:val="Ttulo1"/>
    <w:next w:val="Normal"/>
    <w:uiPriority w:val="39"/>
    <w:unhideWhenUsed/>
    <w:qFormat/>
    <w:rsid w:val="00E52CDE"/>
    <w:pPr>
      <w:keepLines/>
      <w:spacing w:before="480" w:after="0" w:line="276" w:lineRule="auto"/>
      <w:outlineLvl w:val="9"/>
    </w:pPr>
    <w:rPr>
      <w:rFonts w:ascii="Cambria" w:hAnsi="Cambria" w:cs="Times New Roman"/>
      <w:color w:val="365F91"/>
      <w:kern w:val="0"/>
      <w:sz w:val="28"/>
      <w:szCs w:val="28"/>
      <w:lang w:eastAsia="en-US"/>
    </w:rPr>
  </w:style>
  <w:style w:type="paragraph" w:styleId="TDC2">
    <w:name w:val="toc 2"/>
    <w:basedOn w:val="Normal"/>
    <w:next w:val="Normal"/>
    <w:autoRedefine/>
    <w:uiPriority w:val="39"/>
    <w:rsid w:val="00E52CDE"/>
    <w:pPr>
      <w:spacing w:after="100"/>
      <w:ind w:left="240"/>
    </w:pPr>
  </w:style>
  <w:style w:type="paragraph" w:styleId="TDC3">
    <w:name w:val="toc 3"/>
    <w:basedOn w:val="Normal"/>
    <w:next w:val="Normal"/>
    <w:autoRedefine/>
    <w:uiPriority w:val="39"/>
    <w:rsid w:val="00E52CDE"/>
    <w:pPr>
      <w:spacing w:after="100"/>
      <w:ind w:left="480"/>
    </w:pPr>
  </w:style>
  <w:style w:type="paragraph" w:styleId="Prrafodelista">
    <w:name w:val="List Paragraph"/>
    <w:basedOn w:val="Normal"/>
    <w:uiPriority w:val="34"/>
    <w:qFormat/>
    <w:rsid w:val="00E05731"/>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7F2D93"/>
    <w:rPr>
      <w:sz w:val="24"/>
      <w:szCs w:val="24"/>
    </w:rPr>
  </w:style>
  <w:style w:type="paragraph" w:customStyle="1" w:styleId="Subttulo1">
    <w:name w:val="Subtítulo1"/>
    <w:basedOn w:val="Normal"/>
    <w:next w:val="Normal"/>
    <w:uiPriority w:val="11"/>
    <w:qFormat/>
    <w:rsid w:val="00491DDB"/>
    <w:pPr>
      <w:numPr>
        <w:ilvl w:val="1"/>
      </w:numPr>
      <w:spacing w:after="200" w:line="276" w:lineRule="auto"/>
    </w:pPr>
    <w:rPr>
      <w:rFonts w:ascii="Cambria" w:hAnsi="Cambria"/>
      <w:i/>
      <w:iCs/>
      <w:color w:val="2DA2BF"/>
      <w:spacing w:val="15"/>
      <w:lang w:val="es-SV" w:eastAsia="es-SV"/>
    </w:rPr>
  </w:style>
  <w:style w:type="paragraph" w:customStyle="1" w:styleId="Subttulo2">
    <w:name w:val="Subtítulo2"/>
    <w:basedOn w:val="Normal"/>
    <w:next w:val="Normal"/>
    <w:uiPriority w:val="11"/>
    <w:qFormat/>
    <w:rsid w:val="00491DDB"/>
    <w:pPr>
      <w:numPr>
        <w:ilvl w:val="1"/>
      </w:numPr>
      <w:spacing w:after="200" w:line="276" w:lineRule="auto"/>
    </w:pPr>
    <w:rPr>
      <w:rFonts w:ascii="Cambria" w:hAnsi="Cambria"/>
      <w:i/>
      <w:iCs/>
      <w:color w:val="2DA2BF"/>
      <w:spacing w:val="15"/>
      <w:lang w:val="es-SV" w:eastAsia="es-SV"/>
    </w:rPr>
  </w:style>
  <w:style w:type="character" w:styleId="Hipervnculovisitado">
    <w:name w:val="FollowedHyperlink"/>
    <w:basedOn w:val="Fuentedeprrafopredeter"/>
    <w:rsid w:val="0079630D"/>
    <w:rPr>
      <w:color w:val="800080" w:themeColor="followedHyperlink"/>
      <w:u w:val="single"/>
    </w:rPr>
  </w:style>
  <w:style w:type="table" w:styleId="Tablaweb1">
    <w:name w:val="Table Web 1"/>
    <w:basedOn w:val="Tablanormal"/>
    <w:rsid w:val="00C635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ombreadomedio1-nfasis5">
    <w:name w:val="Medium Shading 1 Accent 5"/>
    <w:basedOn w:val="Tablanormal"/>
    <w:uiPriority w:val="63"/>
    <w:rsid w:val="00C635C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tulo2Car">
    <w:name w:val="Título 2 Car"/>
    <w:basedOn w:val="Fuentedeprrafopredeter"/>
    <w:link w:val="Ttulo2"/>
    <w:rsid w:val="00B35027"/>
    <w:rPr>
      <w:rFonts w:ascii="Arial" w:hAnsi="Arial" w:cs="Arial"/>
      <w:b/>
      <w:bCs/>
      <w:i/>
      <w:iCs/>
      <w:sz w:val="28"/>
      <w:szCs w:val="28"/>
    </w:rPr>
  </w:style>
  <w:style w:type="table" w:styleId="Tablavistosa2">
    <w:name w:val="Table Colorful 2"/>
    <w:basedOn w:val="Tablanormal"/>
    <w:rsid w:val="00B369D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DC1">
    <w:name w:val="toc 1"/>
    <w:basedOn w:val="Normal"/>
    <w:next w:val="Normal"/>
    <w:autoRedefine/>
    <w:uiPriority w:val="39"/>
    <w:rsid w:val="00D9598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EA4"/>
    <w:rPr>
      <w:sz w:val="24"/>
      <w:szCs w:val="24"/>
    </w:rPr>
  </w:style>
  <w:style w:type="paragraph" w:styleId="Ttulo1">
    <w:name w:val="heading 1"/>
    <w:basedOn w:val="Normal"/>
    <w:next w:val="Normal"/>
    <w:qFormat/>
    <w:rsid w:val="002605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605A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605AE"/>
    <w:pPr>
      <w:keepNext/>
      <w:spacing w:before="240" w:after="60"/>
      <w:outlineLvl w:val="2"/>
    </w:pPr>
    <w:rPr>
      <w:rFonts w:ascii="Arial" w:hAnsi="Arial" w:cs="Arial"/>
      <w:b/>
      <w:bCs/>
      <w:sz w:val="26"/>
      <w:szCs w:val="26"/>
    </w:rPr>
  </w:style>
  <w:style w:type="paragraph" w:styleId="Ttulo4">
    <w:name w:val="heading 4"/>
    <w:basedOn w:val="Normal"/>
    <w:next w:val="Normal"/>
    <w:qFormat/>
    <w:rsid w:val="00515628"/>
    <w:pPr>
      <w:keepNext/>
      <w:spacing w:before="240" w:after="60"/>
      <w:outlineLvl w:val="3"/>
    </w:pPr>
    <w:rPr>
      <w:b/>
      <w:bCs/>
      <w:sz w:val="28"/>
      <w:szCs w:val="28"/>
    </w:rPr>
  </w:style>
  <w:style w:type="paragraph" w:styleId="Ttulo5">
    <w:name w:val="heading 5"/>
    <w:basedOn w:val="Normal"/>
    <w:next w:val="Normal"/>
    <w:qFormat/>
    <w:rsid w:val="00B56C9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B41B77"/>
    <w:rPr>
      <w:sz w:val="20"/>
      <w:szCs w:val="20"/>
    </w:rPr>
  </w:style>
  <w:style w:type="character" w:styleId="Refdenotaalpie">
    <w:name w:val="footnote reference"/>
    <w:basedOn w:val="Fuentedeprrafopredeter"/>
    <w:semiHidden/>
    <w:rsid w:val="00B41B77"/>
    <w:rPr>
      <w:vertAlign w:val="superscript"/>
    </w:rPr>
  </w:style>
  <w:style w:type="paragraph" w:styleId="Encabezado">
    <w:name w:val="header"/>
    <w:basedOn w:val="Normal"/>
    <w:rsid w:val="00B42154"/>
    <w:pPr>
      <w:tabs>
        <w:tab w:val="center" w:pos="4252"/>
        <w:tab w:val="right" w:pos="8504"/>
      </w:tabs>
    </w:pPr>
  </w:style>
  <w:style w:type="paragraph" w:styleId="Piedepgina">
    <w:name w:val="footer"/>
    <w:basedOn w:val="Normal"/>
    <w:link w:val="PiedepginaCar"/>
    <w:uiPriority w:val="99"/>
    <w:rsid w:val="00B42154"/>
    <w:pPr>
      <w:tabs>
        <w:tab w:val="center" w:pos="4252"/>
        <w:tab w:val="right" w:pos="8504"/>
      </w:tabs>
    </w:pPr>
  </w:style>
  <w:style w:type="character" w:styleId="Nmerodepgina">
    <w:name w:val="page number"/>
    <w:basedOn w:val="Fuentedeprrafopredeter"/>
    <w:rsid w:val="00D76C06"/>
  </w:style>
  <w:style w:type="table" w:styleId="Tablaconcuadrcula">
    <w:name w:val="Table Grid"/>
    <w:basedOn w:val="Tablanormal"/>
    <w:uiPriority w:val="59"/>
    <w:rsid w:val="00984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F3D80"/>
    <w:rPr>
      <w:rFonts w:ascii="Tahoma" w:hAnsi="Tahoma" w:cs="Tahoma"/>
      <w:sz w:val="16"/>
      <w:szCs w:val="16"/>
    </w:rPr>
  </w:style>
  <w:style w:type="character" w:customStyle="1" w:styleId="TextodegloboCar">
    <w:name w:val="Texto de globo Car"/>
    <w:basedOn w:val="Fuentedeprrafopredeter"/>
    <w:link w:val="Textodeglobo"/>
    <w:rsid w:val="002F3D80"/>
    <w:rPr>
      <w:rFonts w:ascii="Tahoma" w:hAnsi="Tahoma" w:cs="Tahoma"/>
      <w:sz w:val="16"/>
      <w:szCs w:val="16"/>
    </w:rPr>
  </w:style>
  <w:style w:type="character" w:styleId="Refdecomentario">
    <w:name w:val="annotation reference"/>
    <w:basedOn w:val="Fuentedeprrafopredeter"/>
    <w:rsid w:val="006A77F8"/>
    <w:rPr>
      <w:sz w:val="16"/>
      <w:szCs w:val="16"/>
    </w:rPr>
  </w:style>
  <w:style w:type="paragraph" w:styleId="Textocomentario">
    <w:name w:val="annotation text"/>
    <w:basedOn w:val="Normal"/>
    <w:link w:val="TextocomentarioCar"/>
    <w:rsid w:val="006A77F8"/>
    <w:rPr>
      <w:sz w:val="20"/>
      <w:szCs w:val="20"/>
    </w:rPr>
  </w:style>
  <w:style w:type="character" w:customStyle="1" w:styleId="TextocomentarioCar">
    <w:name w:val="Texto comentario Car"/>
    <w:basedOn w:val="Fuentedeprrafopredeter"/>
    <w:link w:val="Textocomentario"/>
    <w:rsid w:val="006A77F8"/>
    <w:rPr>
      <w:lang w:val="es-ES" w:eastAsia="es-ES"/>
    </w:rPr>
  </w:style>
  <w:style w:type="paragraph" w:styleId="Asuntodelcomentario">
    <w:name w:val="annotation subject"/>
    <w:basedOn w:val="Textocomentario"/>
    <w:next w:val="Textocomentario"/>
    <w:link w:val="AsuntodelcomentarioCar"/>
    <w:rsid w:val="006A77F8"/>
    <w:rPr>
      <w:b/>
      <w:bCs/>
    </w:rPr>
  </w:style>
  <w:style w:type="character" w:customStyle="1" w:styleId="AsuntodelcomentarioCar">
    <w:name w:val="Asunto del comentario Car"/>
    <w:basedOn w:val="TextocomentarioCar"/>
    <w:link w:val="Asuntodelcomentario"/>
    <w:rsid w:val="006A77F8"/>
    <w:rPr>
      <w:b/>
      <w:bCs/>
      <w:lang w:val="es-ES" w:eastAsia="es-ES"/>
    </w:rPr>
  </w:style>
  <w:style w:type="character" w:styleId="Hipervnculo">
    <w:name w:val="Hyperlink"/>
    <w:basedOn w:val="Fuentedeprrafopredeter"/>
    <w:uiPriority w:val="99"/>
    <w:rsid w:val="00384586"/>
    <w:rPr>
      <w:color w:val="0000FF"/>
      <w:u w:val="single"/>
    </w:rPr>
  </w:style>
  <w:style w:type="paragraph" w:styleId="TtulodeTDC">
    <w:name w:val="TOC Heading"/>
    <w:basedOn w:val="Ttulo1"/>
    <w:next w:val="Normal"/>
    <w:uiPriority w:val="39"/>
    <w:unhideWhenUsed/>
    <w:qFormat/>
    <w:rsid w:val="00E52CDE"/>
    <w:pPr>
      <w:keepLines/>
      <w:spacing w:before="480" w:after="0" w:line="276" w:lineRule="auto"/>
      <w:outlineLvl w:val="9"/>
    </w:pPr>
    <w:rPr>
      <w:rFonts w:ascii="Cambria" w:hAnsi="Cambria" w:cs="Times New Roman"/>
      <w:color w:val="365F91"/>
      <w:kern w:val="0"/>
      <w:sz w:val="28"/>
      <w:szCs w:val="28"/>
      <w:lang w:eastAsia="en-US"/>
    </w:rPr>
  </w:style>
  <w:style w:type="paragraph" w:styleId="TDC2">
    <w:name w:val="toc 2"/>
    <w:basedOn w:val="Normal"/>
    <w:next w:val="Normal"/>
    <w:autoRedefine/>
    <w:uiPriority w:val="39"/>
    <w:rsid w:val="00E52CDE"/>
    <w:pPr>
      <w:spacing w:after="100"/>
      <w:ind w:left="240"/>
    </w:pPr>
  </w:style>
  <w:style w:type="paragraph" w:styleId="TDC3">
    <w:name w:val="toc 3"/>
    <w:basedOn w:val="Normal"/>
    <w:next w:val="Normal"/>
    <w:autoRedefine/>
    <w:uiPriority w:val="39"/>
    <w:rsid w:val="00E52CDE"/>
    <w:pPr>
      <w:spacing w:after="100"/>
      <w:ind w:left="480"/>
    </w:pPr>
  </w:style>
  <w:style w:type="paragraph" w:styleId="Prrafodelista">
    <w:name w:val="List Paragraph"/>
    <w:basedOn w:val="Normal"/>
    <w:uiPriority w:val="34"/>
    <w:qFormat/>
    <w:rsid w:val="00E05731"/>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7F2D93"/>
    <w:rPr>
      <w:sz w:val="24"/>
      <w:szCs w:val="24"/>
    </w:rPr>
  </w:style>
  <w:style w:type="paragraph" w:customStyle="1" w:styleId="Subttulo1">
    <w:name w:val="Subtítulo1"/>
    <w:basedOn w:val="Normal"/>
    <w:next w:val="Normal"/>
    <w:uiPriority w:val="11"/>
    <w:qFormat/>
    <w:rsid w:val="00491DDB"/>
    <w:pPr>
      <w:numPr>
        <w:ilvl w:val="1"/>
      </w:numPr>
      <w:spacing w:after="200" w:line="276" w:lineRule="auto"/>
    </w:pPr>
    <w:rPr>
      <w:rFonts w:ascii="Cambria" w:hAnsi="Cambria"/>
      <w:i/>
      <w:iCs/>
      <w:color w:val="2DA2BF"/>
      <w:spacing w:val="15"/>
      <w:lang w:val="es-SV" w:eastAsia="es-SV"/>
    </w:rPr>
  </w:style>
  <w:style w:type="paragraph" w:customStyle="1" w:styleId="Subttulo2">
    <w:name w:val="Subtítulo2"/>
    <w:basedOn w:val="Normal"/>
    <w:next w:val="Normal"/>
    <w:uiPriority w:val="11"/>
    <w:qFormat/>
    <w:rsid w:val="00491DDB"/>
    <w:pPr>
      <w:numPr>
        <w:ilvl w:val="1"/>
      </w:numPr>
      <w:spacing w:after="200" w:line="276" w:lineRule="auto"/>
    </w:pPr>
    <w:rPr>
      <w:rFonts w:ascii="Cambria" w:hAnsi="Cambria"/>
      <w:i/>
      <w:iCs/>
      <w:color w:val="2DA2BF"/>
      <w:spacing w:val="15"/>
      <w:lang w:val="es-SV" w:eastAsia="es-SV"/>
    </w:rPr>
  </w:style>
  <w:style w:type="character" w:styleId="Hipervnculovisitado">
    <w:name w:val="FollowedHyperlink"/>
    <w:basedOn w:val="Fuentedeprrafopredeter"/>
    <w:rsid w:val="0079630D"/>
    <w:rPr>
      <w:color w:val="800080" w:themeColor="followedHyperlink"/>
      <w:u w:val="single"/>
    </w:rPr>
  </w:style>
  <w:style w:type="table" w:styleId="Tablaweb1">
    <w:name w:val="Table Web 1"/>
    <w:basedOn w:val="Tablanormal"/>
    <w:rsid w:val="00C635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ombreadomedio1-nfasis5">
    <w:name w:val="Medium Shading 1 Accent 5"/>
    <w:basedOn w:val="Tablanormal"/>
    <w:uiPriority w:val="63"/>
    <w:rsid w:val="00C635C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tulo2Car">
    <w:name w:val="Título 2 Car"/>
    <w:basedOn w:val="Fuentedeprrafopredeter"/>
    <w:link w:val="Ttulo2"/>
    <w:rsid w:val="00B35027"/>
    <w:rPr>
      <w:rFonts w:ascii="Arial" w:hAnsi="Arial" w:cs="Arial"/>
      <w:b/>
      <w:bCs/>
      <w:i/>
      <w:iCs/>
      <w:sz w:val="28"/>
      <w:szCs w:val="28"/>
    </w:rPr>
  </w:style>
  <w:style w:type="table" w:styleId="Tablavistosa2">
    <w:name w:val="Table Colorful 2"/>
    <w:basedOn w:val="Tablanormal"/>
    <w:rsid w:val="00B369D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DC1">
    <w:name w:val="toc 1"/>
    <w:basedOn w:val="Normal"/>
    <w:next w:val="Normal"/>
    <w:autoRedefine/>
    <w:uiPriority w:val="39"/>
    <w:rsid w:val="00D9598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304">
      <w:bodyDiv w:val="1"/>
      <w:marLeft w:val="0"/>
      <w:marRight w:val="0"/>
      <w:marTop w:val="0"/>
      <w:marBottom w:val="0"/>
      <w:divBdr>
        <w:top w:val="none" w:sz="0" w:space="0" w:color="auto"/>
        <w:left w:val="none" w:sz="0" w:space="0" w:color="auto"/>
        <w:bottom w:val="none" w:sz="0" w:space="0" w:color="auto"/>
        <w:right w:val="none" w:sz="0" w:space="0" w:color="auto"/>
      </w:divBdr>
    </w:div>
    <w:div w:id="776799840">
      <w:bodyDiv w:val="1"/>
      <w:marLeft w:val="0"/>
      <w:marRight w:val="0"/>
      <w:marTop w:val="0"/>
      <w:marBottom w:val="0"/>
      <w:divBdr>
        <w:top w:val="none" w:sz="0" w:space="0" w:color="auto"/>
        <w:left w:val="none" w:sz="0" w:space="0" w:color="auto"/>
        <w:bottom w:val="none" w:sz="0" w:space="0" w:color="auto"/>
        <w:right w:val="none" w:sz="0" w:space="0" w:color="auto"/>
      </w:divBdr>
    </w:div>
    <w:div w:id="779640431">
      <w:bodyDiv w:val="1"/>
      <w:marLeft w:val="0"/>
      <w:marRight w:val="0"/>
      <w:marTop w:val="0"/>
      <w:marBottom w:val="0"/>
      <w:divBdr>
        <w:top w:val="none" w:sz="0" w:space="0" w:color="auto"/>
        <w:left w:val="none" w:sz="0" w:space="0" w:color="auto"/>
        <w:bottom w:val="none" w:sz="0" w:space="0" w:color="auto"/>
        <w:right w:val="none" w:sz="0" w:space="0" w:color="auto"/>
      </w:divBdr>
    </w:div>
    <w:div w:id="11263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F14E-6C7C-4D11-956A-5A35FA15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4630</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INTRODUCCIÓN</vt:lpstr>
    </vt:vector>
  </TitlesOfParts>
  <Company>Ministerio de Educacion</Company>
  <LinksUpToDate>false</LinksUpToDate>
  <CharactersWithSpaces>5461</CharactersWithSpaces>
  <SharedDoc>false</SharedDoc>
  <HLinks>
    <vt:vector size="180" baseType="variant">
      <vt:variant>
        <vt:i4>6553609</vt:i4>
      </vt:variant>
      <vt:variant>
        <vt:i4>177</vt:i4>
      </vt:variant>
      <vt:variant>
        <vt:i4>0</vt:i4>
      </vt:variant>
      <vt:variant>
        <vt:i4>5</vt:i4>
      </vt:variant>
      <vt:variant>
        <vt:lpwstr>mailto:RecursosHumanos@isbm.gob.sv</vt:lpwstr>
      </vt:variant>
      <vt:variant>
        <vt:lpwstr/>
      </vt:variant>
      <vt:variant>
        <vt:i4>2031674</vt:i4>
      </vt:variant>
      <vt:variant>
        <vt:i4>170</vt:i4>
      </vt:variant>
      <vt:variant>
        <vt:i4>0</vt:i4>
      </vt:variant>
      <vt:variant>
        <vt:i4>5</vt:i4>
      </vt:variant>
      <vt:variant>
        <vt:lpwstr/>
      </vt:variant>
      <vt:variant>
        <vt:lpwstr>_Toc269901167</vt:lpwstr>
      </vt:variant>
      <vt:variant>
        <vt:i4>2031674</vt:i4>
      </vt:variant>
      <vt:variant>
        <vt:i4>164</vt:i4>
      </vt:variant>
      <vt:variant>
        <vt:i4>0</vt:i4>
      </vt:variant>
      <vt:variant>
        <vt:i4>5</vt:i4>
      </vt:variant>
      <vt:variant>
        <vt:lpwstr/>
      </vt:variant>
      <vt:variant>
        <vt:lpwstr>_Toc269901166</vt:lpwstr>
      </vt:variant>
      <vt:variant>
        <vt:i4>2031674</vt:i4>
      </vt:variant>
      <vt:variant>
        <vt:i4>158</vt:i4>
      </vt:variant>
      <vt:variant>
        <vt:i4>0</vt:i4>
      </vt:variant>
      <vt:variant>
        <vt:i4>5</vt:i4>
      </vt:variant>
      <vt:variant>
        <vt:lpwstr/>
      </vt:variant>
      <vt:variant>
        <vt:lpwstr>_Toc269901165</vt:lpwstr>
      </vt:variant>
      <vt:variant>
        <vt:i4>2031674</vt:i4>
      </vt:variant>
      <vt:variant>
        <vt:i4>152</vt:i4>
      </vt:variant>
      <vt:variant>
        <vt:i4>0</vt:i4>
      </vt:variant>
      <vt:variant>
        <vt:i4>5</vt:i4>
      </vt:variant>
      <vt:variant>
        <vt:lpwstr/>
      </vt:variant>
      <vt:variant>
        <vt:lpwstr>_Toc269901164</vt:lpwstr>
      </vt:variant>
      <vt:variant>
        <vt:i4>2031674</vt:i4>
      </vt:variant>
      <vt:variant>
        <vt:i4>146</vt:i4>
      </vt:variant>
      <vt:variant>
        <vt:i4>0</vt:i4>
      </vt:variant>
      <vt:variant>
        <vt:i4>5</vt:i4>
      </vt:variant>
      <vt:variant>
        <vt:lpwstr/>
      </vt:variant>
      <vt:variant>
        <vt:lpwstr>_Toc269901163</vt:lpwstr>
      </vt:variant>
      <vt:variant>
        <vt:i4>2031674</vt:i4>
      </vt:variant>
      <vt:variant>
        <vt:i4>140</vt:i4>
      </vt:variant>
      <vt:variant>
        <vt:i4>0</vt:i4>
      </vt:variant>
      <vt:variant>
        <vt:i4>5</vt:i4>
      </vt:variant>
      <vt:variant>
        <vt:lpwstr/>
      </vt:variant>
      <vt:variant>
        <vt:lpwstr>_Toc269901162</vt:lpwstr>
      </vt:variant>
      <vt:variant>
        <vt:i4>2031674</vt:i4>
      </vt:variant>
      <vt:variant>
        <vt:i4>134</vt:i4>
      </vt:variant>
      <vt:variant>
        <vt:i4>0</vt:i4>
      </vt:variant>
      <vt:variant>
        <vt:i4>5</vt:i4>
      </vt:variant>
      <vt:variant>
        <vt:lpwstr/>
      </vt:variant>
      <vt:variant>
        <vt:lpwstr>_Toc269901161</vt:lpwstr>
      </vt:variant>
      <vt:variant>
        <vt:i4>2031674</vt:i4>
      </vt:variant>
      <vt:variant>
        <vt:i4>128</vt:i4>
      </vt:variant>
      <vt:variant>
        <vt:i4>0</vt:i4>
      </vt:variant>
      <vt:variant>
        <vt:i4>5</vt:i4>
      </vt:variant>
      <vt:variant>
        <vt:lpwstr/>
      </vt:variant>
      <vt:variant>
        <vt:lpwstr>_Toc269901160</vt:lpwstr>
      </vt:variant>
      <vt:variant>
        <vt:i4>1835066</vt:i4>
      </vt:variant>
      <vt:variant>
        <vt:i4>122</vt:i4>
      </vt:variant>
      <vt:variant>
        <vt:i4>0</vt:i4>
      </vt:variant>
      <vt:variant>
        <vt:i4>5</vt:i4>
      </vt:variant>
      <vt:variant>
        <vt:lpwstr/>
      </vt:variant>
      <vt:variant>
        <vt:lpwstr>_Toc269901159</vt:lpwstr>
      </vt:variant>
      <vt:variant>
        <vt:i4>1835066</vt:i4>
      </vt:variant>
      <vt:variant>
        <vt:i4>116</vt:i4>
      </vt:variant>
      <vt:variant>
        <vt:i4>0</vt:i4>
      </vt:variant>
      <vt:variant>
        <vt:i4>5</vt:i4>
      </vt:variant>
      <vt:variant>
        <vt:lpwstr/>
      </vt:variant>
      <vt:variant>
        <vt:lpwstr>_Toc269901158</vt:lpwstr>
      </vt:variant>
      <vt:variant>
        <vt:i4>1835066</vt:i4>
      </vt:variant>
      <vt:variant>
        <vt:i4>110</vt:i4>
      </vt:variant>
      <vt:variant>
        <vt:i4>0</vt:i4>
      </vt:variant>
      <vt:variant>
        <vt:i4>5</vt:i4>
      </vt:variant>
      <vt:variant>
        <vt:lpwstr/>
      </vt:variant>
      <vt:variant>
        <vt:lpwstr>_Toc269901157</vt:lpwstr>
      </vt:variant>
      <vt:variant>
        <vt:i4>1835066</vt:i4>
      </vt:variant>
      <vt:variant>
        <vt:i4>104</vt:i4>
      </vt:variant>
      <vt:variant>
        <vt:i4>0</vt:i4>
      </vt:variant>
      <vt:variant>
        <vt:i4>5</vt:i4>
      </vt:variant>
      <vt:variant>
        <vt:lpwstr/>
      </vt:variant>
      <vt:variant>
        <vt:lpwstr>_Toc269901156</vt:lpwstr>
      </vt:variant>
      <vt:variant>
        <vt:i4>1835066</vt:i4>
      </vt:variant>
      <vt:variant>
        <vt:i4>98</vt:i4>
      </vt:variant>
      <vt:variant>
        <vt:i4>0</vt:i4>
      </vt:variant>
      <vt:variant>
        <vt:i4>5</vt:i4>
      </vt:variant>
      <vt:variant>
        <vt:lpwstr/>
      </vt:variant>
      <vt:variant>
        <vt:lpwstr>_Toc269901155</vt:lpwstr>
      </vt:variant>
      <vt:variant>
        <vt:i4>1835066</vt:i4>
      </vt:variant>
      <vt:variant>
        <vt:i4>92</vt:i4>
      </vt:variant>
      <vt:variant>
        <vt:i4>0</vt:i4>
      </vt:variant>
      <vt:variant>
        <vt:i4>5</vt:i4>
      </vt:variant>
      <vt:variant>
        <vt:lpwstr/>
      </vt:variant>
      <vt:variant>
        <vt:lpwstr>_Toc269901154</vt:lpwstr>
      </vt:variant>
      <vt:variant>
        <vt:i4>1835066</vt:i4>
      </vt:variant>
      <vt:variant>
        <vt:i4>86</vt:i4>
      </vt:variant>
      <vt:variant>
        <vt:i4>0</vt:i4>
      </vt:variant>
      <vt:variant>
        <vt:i4>5</vt:i4>
      </vt:variant>
      <vt:variant>
        <vt:lpwstr/>
      </vt:variant>
      <vt:variant>
        <vt:lpwstr>_Toc269901153</vt:lpwstr>
      </vt:variant>
      <vt:variant>
        <vt:i4>1835066</vt:i4>
      </vt:variant>
      <vt:variant>
        <vt:i4>80</vt:i4>
      </vt:variant>
      <vt:variant>
        <vt:i4>0</vt:i4>
      </vt:variant>
      <vt:variant>
        <vt:i4>5</vt:i4>
      </vt:variant>
      <vt:variant>
        <vt:lpwstr/>
      </vt:variant>
      <vt:variant>
        <vt:lpwstr>_Toc269901152</vt:lpwstr>
      </vt:variant>
      <vt:variant>
        <vt:i4>1835066</vt:i4>
      </vt:variant>
      <vt:variant>
        <vt:i4>74</vt:i4>
      </vt:variant>
      <vt:variant>
        <vt:i4>0</vt:i4>
      </vt:variant>
      <vt:variant>
        <vt:i4>5</vt:i4>
      </vt:variant>
      <vt:variant>
        <vt:lpwstr/>
      </vt:variant>
      <vt:variant>
        <vt:lpwstr>_Toc269901151</vt:lpwstr>
      </vt:variant>
      <vt:variant>
        <vt:i4>1835066</vt:i4>
      </vt:variant>
      <vt:variant>
        <vt:i4>68</vt:i4>
      </vt:variant>
      <vt:variant>
        <vt:i4>0</vt:i4>
      </vt:variant>
      <vt:variant>
        <vt:i4>5</vt:i4>
      </vt:variant>
      <vt:variant>
        <vt:lpwstr/>
      </vt:variant>
      <vt:variant>
        <vt:lpwstr>_Toc269901150</vt:lpwstr>
      </vt:variant>
      <vt:variant>
        <vt:i4>1900602</vt:i4>
      </vt:variant>
      <vt:variant>
        <vt:i4>62</vt:i4>
      </vt:variant>
      <vt:variant>
        <vt:i4>0</vt:i4>
      </vt:variant>
      <vt:variant>
        <vt:i4>5</vt:i4>
      </vt:variant>
      <vt:variant>
        <vt:lpwstr/>
      </vt:variant>
      <vt:variant>
        <vt:lpwstr>_Toc269901149</vt:lpwstr>
      </vt:variant>
      <vt:variant>
        <vt:i4>1900602</vt:i4>
      </vt:variant>
      <vt:variant>
        <vt:i4>56</vt:i4>
      </vt:variant>
      <vt:variant>
        <vt:i4>0</vt:i4>
      </vt:variant>
      <vt:variant>
        <vt:i4>5</vt:i4>
      </vt:variant>
      <vt:variant>
        <vt:lpwstr/>
      </vt:variant>
      <vt:variant>
        <vt:lpwstr>_Toc269901148</vt:lpwstr>
      </vt:variant>
      <vt:variant>
        <vt:i4>1900602</vt:i4>
      </vt:variant>
      <vt:variant>
        <vt:i4>50</vt:i4>
      </vt:variant>
      <vt:variant>
        <vt:i4>0</vt:i4>
      </vt:variant>
      <vt:variant>
        <vt:i4>5</vt:i4>
      </vt:variant>
      <vt:variant>
        <vt:lpwstr/>
      </vt:variant>
      <vt:variant>
        <vt:lpwstr>_Toc269901147</vt:lpwstr>
      </vt:variant>
      <vt:variant>
        <vt:i4>1900602</vt:i4>
      </vt:variant>
      <vt:variant>
        <vt:i4>44</vt:i4>
      </vt:variant>
      <vt:variant>
        <vt:i4>0</vt:i4>
      </vt:variant>
      <vt:variant>
        <vt:i4>5</vt:i4>
      </vt:variant>
      <vt:variant>
        <vt:lpwstr/>
      </vt:variant>
      <vt:variant>
        <vt:lpwstr>_Toc269901146</vt:lpwstr>
      </vt:variant>
      <vt:variant>
        <vt:i4>1900602</vt:i4>
      </vt:variant>
      <vt:variant>
        <vt:i4>38</vt:i4>
      </vt:variant>
      <vt:variant>
        <vt:i4>0</vt:i4>
      </vt:variant>
      <vt:variant>
        <vt:i4>5</vt:i4>
      </vt:variant>
      <vt:variant>
        <vt:lpwstr/>
      </vt:variant>
      <vt:variant>
        <vt:lpwstr>_Toc269901145</vt:lpwstr>
      </vt:variant>
      <vt:variant>
        <vt:i4>1900602</vt:i4>
      </vt:variant>
      <vt:variant>
        <vt:i4>32</vt:i4>
      </vt:variant>
      <vt:variant>
        <vt:i4>0</vt:i4>
      </vt:variant>
      <vt:variant>
        <vt:i4>5</vt:i4>
      </vt:variant>
      <vt:variant>
        <vt:lpwstr/>
      </vt:variant>
      <vt:variant>
        <vt:lpwstr>_Toc269901144</vt:lpwstr>
      </vt:variant>
      <vt:variant>
        <vt:i4>1900602</vt:i4>
      </vt:variant>
      <vt:variant>
        <vt:i4>26</vt:i4>
      </vt:variant>
      <vt:variant>
        <vt:i4>0</vt:i4>
      </vt:variant>
      <vt:variant>
        <vt:i4>5</vt:i4>
      </vt:variant>
      <vt:variant>
        <vt:lpwstr/>
      </vt:variant>
      <vt:variant>
        <vt:lpwstr>_Toc269901143</vt:lpwstr>
      </vt:variant>
      <vt:variant>
        <vt:i4>1900602</vt:i4>
      </vt:variant>
      <vt:variant>
        <vt:i4>20</vt:i4>
      </vt:variant>
      <vt:variant>
        <vt:i4>0</vt:i4>
      </vt:variant>
      <vt:variant>
        <vt:i4>5</vt:i4>
      </vt:variant>
      <vt:variant>
        <vt:lpwstr/>
      </vt:variant>
      <vt:variant>
        <vt:lpwstr>_Toc269901142</vt:lpwstr>
      </vt:variant>
      <vt:variant>
        <vt:i4>1900602</vt:i4>
      </vt:variant>
      <vt:variant>
        <vt:i4>14</vt:i4>
      </vt:variant>
      <vt:variant>
        <vt:i4>0</vt:i4>
      </vt:variant>
      <vt:variant>
        <vt:i4>5</vt:i4>
      </vt:variant>
      <vt:variant>
        <vt:lpwstr/>
      </vt:variant>
      <vt:variant>
        <vt:lpwstr>_Toc269901141</vt:lpwstr>
      </vt:variant>
      <vt:variant>
        <vt:i4>1900602</vt:i4>
      </vt:variant>
      <vt:variant>
        <vt:i4>8</vt:i4>
      </vt:variant>
      <vt:variant>
        <vt:i4>0</vt:i4>
      </vt:variant>
      <vt:variant>
        <vt:i4>5</vt:i4>
      </vt:variant>
      <vt:variant>
        <vt:lpwstr/>
      </vt:variant>
      <vt:variant>
        <vt:lpwstr>_Toc269901140</vt:lpwstr>
      </vt:variant>
      <vt:variant>
        <vt:i4>1703994</vt:i4>
      </vt:variant>
      <vt:variant>
        <vt:i4>2</vt:i4>
      </vt:variant>
      <vt:variant>
        <vt:i4>0</vt:i4>
      </vt:variant>
      <vt:variant>
        <vt:i4>5</vt:i4>
      </vt:variant>
      <vt:variant>
        <vt:lpwstr/>
      </vt:variant>
      <vt:variant>
        <vt:lpwstr>_Toc269901139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LAOrellana</dc:creator>
  <cp:lastModifiedBy>José Francisco González Hernández</cp:lastModifiedBy>
  <cp:revision>2</cp:revision>
  <cp:lastPrinted>2016-02-25T15:06:00Z</cp:lastPrinted>
  <dcterms:created xsi:type="dcterms:W3CDTF">2016-09-13T16:08:00Z</dcterms:created>
  <dcterms:modified xsi:type="dcterms:W3CDTF">2016-09-13T16:08:00Z</dcterms:modified>
</cp:coreProperties>
</file>