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F9" w:rsidRPr="00C20BC2" w:rsidRDefault="00A945F9" w:rsidP="00A945F9">
      <w:pPr>
        <w:contextualSpacing/>
        <w:jc w:val="right"/>
        <w:rPr>
          <w:rFonts w:ascii="Museo Sans 300" w:hAnsi="Museo Sans 300"/>
          <w:b/>
          <w:sz w:val="22"/>
          <w:szCs w:val="22"/>
        </w:rPr>
      </w:pPr>
      <w:r>
        <w:rPr>
          <w:rFonts w:ascii="Museo Sans 300" w:hAnsi="Museo Sans 300"/>
          <w:b/>
          <w:sz w:val="22"/>
          <w:szCs w:val="22"/>
        </w:rPr>
        <w:t>Resolución 10</w:t>
      </w:r>
      <w:r w:rsidRPr="00C20BC2">
        <w:rPr>
          <w:rFonts w:ascii="Museo Sans 300" w:hAnsi="Museo Sans 300"/>
          <w:b/>
          <w:sz w:val="22"/>
          <w:szCs w:val="22"/>
        </w:rPr>
        <w:t>-2021</w:t>
      </w:r>
    </w:p>
    <w:p w:rsidR="00A945F9" w:rsidRPr="00C20BC2" w:rsidRDefault="00A945F9" w:rsidP="00A945F9">
      <w:pPr>
        <w:contextualSpacing/>
        <w:jc w:val="right"/>
        <w:rPr>
          <w:rFonts w:ascii="Book Antiqua" w:hAnsi="Book Antiqua"/>
          <w:b/>
          <w:sz w:val="22"/>
          <w:szCs w:val="22"/>
        </w:rPr>
      </w:pPr>
      <w:r w:rsidRPr="00C20BC2">
        <w:rPr>
          <w:rFonts w:ascii="Museo Sans 300" w:hAnsi="Museo Sans 300"/>
          <w:b/>
          <w:sz w:val="22"/>
          <w:szCs w:val="22"/>
        </w:rPr>
        <w:t>ISTA-2021-000</w:t>
      </w:r>
      <w:r>
        <w:rPr>
          <w:rFonts w:ascii="Museo Sans 300" w:hAnsi="Museo Sans 300"/>
          <w:b/>
          <w:sz w:val="22"/>
          <w:szCs w:val="22"/>
        </w:rPr>
        <w:t>9</w:t>
      </w:r>
      <w:r w:rsidRPr="00C20BC2">
        <w:rPr>
          <w:rFonts w:ascii="Book Antiqua" w:hAnsi="Book Antiqua"/>
          <w:b/>
          <w:sz w:val="22"/>
          <w:szCs w:val="22"/>
        </w:rPr>
        <w:t xml:space="preserve">  </w:t>
      </w:r>
    </w:p>
    <w:p w:rsidR="00A945F9" w:rsidRPr="00E979C9" w:rsidRDefault="00A945F9" w:rsidP="00A945F9">
      <w:pPr>
        <w:contextualSpacing/>
        <w:jc w:val="right"/>
        <w:rPr>
          <w:rFonts w:ascii="Book Antiqua" w:hAnsi="Book Antiqua"/>
          <w:b/>
        </w:rPr>
      </w:pPr>
    </w:p>
    <w:p w:rsidR="00A945F9" w:rsidRPr="00241344" w:rsidRDefault="00A945F9" w:rsidP="00A945F9">
      <w:pPr>
        <w:spacing w:line="360" w:lineRule="auto"/>
        <w:contextualSpacing/>
        <w:jc w:val="both"/>
        <w:rPr>
          <w:rFonts w:ascii="Museo Sans 300" w:hAnsi="Museo Sans 300"/>
          <w:sz w:val="22"/>
          <w:szCs w:val="22"/>
        </w:rPr>
      </w:pPr>
      <w:r w:rsidRPr="00241344">
        <w:rPr>
          <w:rFonts w:ascii="Museo Sans 300" w:hAnsi="Museo Sans 300"/>
          <w:sz w:val="22"/>
          <w:szCs w:val="22"/>
        </w:rPr>
        <w:t>En la Unidad de Acceso a la Información Pública del Instituto Salvadoreño de Transformación Agraria, ubicada en Kilómet</w:t>
      </w:r>
      <w:r>
        <w:rPr>
          <w:rFonts w:ascii="Museo Sans 300" w:hAnsi="Museo Sans 300"/>
          <w:sz w:val="22"/>
          <w:szCs w:val="22"/>
        </w:rPr>
        <w:t xml:space="preserve">ro 5 ½ Carretera a Santa Tecla, Colonia y Calle </w:t>
      </w:r>
      <w:r w:rsidRPr="00241344">
        <w:rPr>
          <w:rFonts w:ascii="Museo Sans 300" w:hAnsi="Museo Sans 300"/>
          <w:sz w:val="22"/>
          <w:szCs w:val="22"/>
        </w:rPr>
        <w:t xml:space="preserve">Las Mercedes, ciudad </w:t>
      </w:r>
      <w:r>
        <w:rPr>
          <w:rFonts w:ascii="Museo Sans 300" w:hAnsi="Museo Sans 300"/>
          <w:sz w:val="22"/>
          <w:szCs w:val="22"/>
        </w:rPr>
        <w:t xml:space="preserve">y departamento de San Salvador, </w:t>
      </w:r>
      <w:r w:rsidRPr="00241344">
        <w:rPr>
          <w:rFonts w:ascii="Museo Sans 300" w:hAnsi="Museo Sans 300"/>
          <w:sz w:val="22"/>
          <w:szCs w:val="22"/>
        </w:rPr>
        <w:t>a las</w:t>
      </w:r>
      <w:r>
        <w:rPr>
          <w:rFonts w:ascii="Museo Sans 300" w:hAnsi="Museo Sans 300"/>
          <w:sz w:val="22"/>
          <w:szCs w:val="22"/>
        </w:rPr>
        <w:t xml:space="preserve"> once horas </w:t>
      </w:r>
      <w:r w:rsidRPr="00241344">
        <w:rPr>
          <w:rFonts w:ascii="Museo Sans 300" w:hAnsi="Museo Sans 300"/>
          <w:sz w:val="22"/>
          <w:szCs w:val="22"/>
        </w:rPr>
        <w:t xml:space="preserve">del día </w:t>
      </w:r>
      <w:r>
        <w:rPr>
          <w:rFonts w:ascii="Museo Sans 300" w:hAnsi="Museo Sans 300"/>
          <w:sz w:val="22"/>
          <w:szCs w:val="22"/>
        </w:rPr>
        <w:t>quince de enero del año dos mil veintiuno</w:t>
      </w:r>
      <w:r w:rsidRPr="00241344">
        <w:rPr>
          <w:rFonts w:ascii="Museo Sans 300" w:hAnsi="Museo Sans 300"/>
          <w:sz w:val="22"/>
          <w:szCs w:val="22"/>
        </w:rPr>
        <w:t xml:space="preserve">. </w:t>
      </w:r>
    </w:p>
    <w:p w:rsidR="00A945F9" w:rsidRPr="00241344" w:rsidRDefault="00A945F9" w:rsidP="00A945F9">
      <w:pPr>
        <w:spacing w:line="360" w:lineRule="auto"/>
        <w:contextualSpacing/>
        <w:jc w:val="both"/>
        <w:rPr>
          <w:rFonts w:ascii="Museo Sans 300" w:hAnsi="Museo Sans 300"/>
          <w:sz w:val="22"/>
          <w:szCs w:val="22"/>
        </w:rPr>
      </w:pPr>
    </w:p>
    <w:p w:rsidR="00A945F9" w:rsidRDefault="00A945F9" w:rsidP="00A945F9">
      <w:pPr>
        <w:spacing w:line="360" w:lineRule="auto"/>
        <w:contextualSpacing/>
        <w:jc w:val="both"/>
        <w:rPr>
          <w:rFonts w:ascii="Museo Sans 300" w:hAnsi="Museo Sans 300"/>
          <w:b/>
          <w:sz w:val="22"/>
          <w:szCs w:val="22"/>
        </w:rPr>
      </w:pPr>
      <w:r w:rsidRPr="00241344">
        <w:rPr>
          <w:rFonts w:ascii="Museo Sans 300" w:hAnsi="Museo Sans 300"/>
          <w:sz w:val="22"/>
          <w:szCs w:val="22"/>
        </w:rPr>
        <w:t xml:space="preserve">Vista la solicitud de información registrada en esta Unidad al No </w:t>
      </w:r>
      <w:r>
        <w:rPr>
          <w:rFonts w:ascii="Museo Sans 300" w:hAnsi="Museo Sans 300"/>
          <w:b/>
          <w:sz w:val="22"/>
          <w:szCs w:val="22"/>
          <w:lang w:val="es-SV"/>
        </w:rPr>
        <w:t>ISTA-2021-0009</w:t>
      </w:r>
      <w:r w:rsidRPr="00241344">
        <w:rPr>
          <w:rFonts w:ascii="Museo Sans 300" w:hAnsi="Museo Sans 300"/>
          <w:sz w:val="22"/>
          <w:szCs w:val="22"/>
        </w:rPr>
        <w:t xml:space="preserve">, </w:t>
      </w:r>
      <w:r>
        <w:rPr>
          <w:rFonts w:ascii="Museo Sans 300" w:hAnsi="Museo Sans 300"/>
          <w:sz w:val="22"/>
          <w:szCs w:val="22"/>
        </w:rPr>
        <w:t>en la</w:t>
      </w:r>
      <w:r w:rsidRPr="00241344">
        <w:rPr>
          <w:rFonts w:ascii="Museo Sans 300" w:hAnsi="Museo Sans 300"/>
          <w:sz w:val="22"/>
          <w:szCs w:val="22"/>
        </w:rPr>
        <w:t xml:space="preserve"> que </w:t>
      </w:r>
      <w:r>
        <w:rPr>
          <w:rFonts w:ascii="Museo Sans 300" w:hAnsi="Museo Sans 300"/>
          <w:sz w:val="22"/>
          <w:szCs w:val="22"/>
        </w:rPr>
        <w:t>requiere</w:t>
      </w:r>
      <w:r w:rsidRPr="00241344">
        <w:rPr>
          <w:rFonts w:ascii="Museo Sans 300" w:hAnsi="Museo Sans 300"/>
          <w:sz w:val="22"/>
          <w:szCs w:val="22"/>
        </w:rPr>
        <w:t xml:space="preserve">: </w:t>
      </w:r>
      <w:r>
        <w:rPr>
          <w:rFonts w:ascii="Museo Sans 300" w:hAnsi="Museo Sans 300"/>
          <w:sz w:val="22"/>
          <w:szCs w:val="22"/>
          <w:lang w:val="es-SV"/>
        </w:rPr>
        <w:t xml:space="preserve">“””COPIA CERTIFICADA DE ESCRITURA N° </w:t>
      </w:r>
      <w:r w:rsidR="00607591">
        <w:rPr>
          <w:rFonts w:ascii="Museo Sans 300" w:hAnsi="Museo Sans 300"/>
          <w:sz w:val="22"/>
          <w:szCs w:val="22"/>
          <w:lang w:val="es-SV"/>
        </w:rPr>
        <w:t>------, DEL LIBRO -----</w:t>
      </w:r>
      <w:r>
        <w:rPr>
          <w:rFonts w:ascii="Museo Sans 300" w:hAnsi="Museo Sans 300"/>
          <w:sz w:val="22"/>
          <w:szCs w:val="22"/>
          <w:lang w:val="es-SV"/>
        </w:rPr>
        <w:t xml:space="preserve"> DE TRANSFERENCIA DE DOMINIO DEL ISTA, DEL INMUEBLE IDENTIFICADO COMO SOLAR N°</w:t>
      </w:r>
      <w:r w:rsidR="00607591">
        <w:rPr>
          <w:rFonts w:ascii="Museo Sans 300" w:hAnsi="Museo Sans 300"/>
          <w:sz w:val="22"/>
          <w:szCs w:val="22"/>
          <w:lang w:val="es-SV"/>
        </w:rPr>
        <w:t>--------</w:t>
      </w:r>
      <w:r>
        <w:rPr>
          <w:rFonts w:ascii="Museo Sans 300" w:hAnsi="Museo Sans 300"/>
          <w:sz w:val="22"/>
          <w:szCs w:val="22"/>
          <w:lang w:val="es-SV"/>
        </w:rPr>
        <w:t>, POLIGONO “</w:t>
      </w:r>
      <w:r w:rsidR="00607591">
        <w:rPr>
          <w:rFonts w:ascii="Museo Sans 300" w:hAnsi="Museo Sans 300"/>
          <w:sz w:val="22"/>
          <w:szCs w:val="22"/>
          <w:lang w:val="es-SV"/>
        </w:rPr>
        <w:t>-------------</w:t>
      </w:r>
      <w:r>
        <w:rPr>
          <w:rFonts w:ascii="Museo Sans 300" w:hAnsi="Museo Sans 300"/>
          <w:sz w:val="22"/>
          <w:szCs w:val="22"/>
          <w:lang w:val="es-SV"/>
        </w:rPr>
        <w:t xml:space="preserve">” ASENTAMIENTO COMUNITARIO N°1, COOPERATIVA </w:t>
      </w:r>
      <w:r w:rsidR="00607591">
        <w:rPr>
          <w:rFonts w:ascii="Museo Sans 300" w:hAnsi="Museo Sans 300"/>
          <w:sz w:val="22"/>
          <w:szCs w:val="22"/>
          <w:lang w:val="es-SV"/>
        </w:rPr>
        <w:t>----------</w:t>
      </w:r>
      <w:r>
        <w:rPr>
          <w:rFonts w:ascii="Museo Sans 300" w:hAnsi="Museo Sans 300"/>
          <w:sz w:val="22"/>
          <w:szCs w:val="22"/>
          <w:lang w:val="es-SV"/>
        </w:rPr>
        <w:t xml:space="preserve"> CANTON SAN JOSE DE LA MONTAÑA O AZACUALPA, ZACATECOLUCA, LA PAZ, A NOMBRE DE </w:t>
      </w:r>
      <w:r w:rsidR="00607591">
        <w:rPr>
          <w:rFonts w:ascii="Museo Sans 300" w:hAnsi="Museo Sans 300"/>
          <w:sz w:val="22"/>
          <w:szCs w:val="22"/>
          <w:lang w:val="es-SV"/>
        </w:rPr>
        <w:t>------------</w:t>
      </w:r>
      <w:r>
        <w:rPr>
          <w:rFonts w:ascii="Museo Sans 300" w:hAnsi="Museo Sans 300"/>
          <w:sz w:val="22"/>
          <w:szCs w:val="22"/>
          <w:lang w:val="es-SV"/>
        </w:rPr>
        <w:t>.”””</w:t>
      </w:r>
      <w:r>
        <w:rPr>
          <w:rFonts w:ascii="Museo Sans 300" w:hAnsi="Museo Sans 300"/>
          <w:sz w:val="22"/>
          <w:szCs w:val="22"/>
        </w:rPr>
        <w:t xml:space="preserve">, y </w:t>
      </w:r>
      <w:r w:rsidRPr="00702961">
        <w:rPr>
          <w:rFonts w:ascii="Museo Sans 300" w:hAnsi="Museo Sans 300"/>
          <w:b/>
          <w:sz w:val="22"/>
          <w:szCs w:val="22"/>
        </w:rPr>
        <w:t>CONSIDERANDO:</w:t>
      </w:r>
    </w:p>
    <w:p w:rsidR="00A945F9" w:rsidRDefault="00A945F9" w:rsidP="00A945F9">
      <w:pPr>
        <w:spacing w:line="360" w:lineRule="auto"/>
        <w:contextualSpacing/>
        <w:jc w:val="both"/>
        <w:rPr>
          <w:rFonts w:ascii="Museo Sans 300" w:hAnsi="Museo Sans 300"/>
          <w:b/>
          <w:sz w:val="22"/>
          <w:szCs w:val="22"/>
        </w:rPr>
      </w:pPr>
    </w:p>
    <w:p w:rsidR="00A945F9" w:rsidRDefault="00A945F9" w:rsidP="00A945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Museo Sans 300" w:hAnsi="Museo Sans 300"/>
          <w:sz w:val="22"/>
          <w:szCs w:val="22"/>
          <w:lang w:val="es-SV"/>
        </w:rPr>
      </w:pPr>
      <w:r>
        <w:rPr>
          <w:rFonts w:ascii="Museo Sans 300" w:hAnsi="Museo Sans 300"/>
          <w:sz w:val="22"/>
          <w:szCs w:val="22"/>
          <w:lang w:val="es-SV"/>
        </w:rPr>
        <w:t>De conformidad con el artículo 10 número 10, de la Ley de Acceso a la Información Pública (LAIP), se ha puesto a disposición del público en el Portal de Transparencia del Instituto Salvadoreño de Transformación Agraria, los servicios que este Instituto ofrece, detallándose lugar y horario en que se brindan así como requisitos, plazos, costos y dependencias responsables de tramitarlos.</w:t>
      </w:r>
    </w:p>
    <w:p w:rsidR="00A945F9" w:rsidRDefault="00A945F9" w:rsidP="00A945F9">
      <w:pPr>
        <w:pStyle w:val="Prrafodelista"/>
        <w:spacing w:line="360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A945F9" w:rsidRDefault="00A945F9" w:rsidP="00A945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Museo Sans 300" w:hAnsi="Museo Sans 300"/>
          <w:sz w:val="22"/>
          <w:szCs w:val="22"/>
          <w:lang w:val="es-SV"/>
        </w:rPr>
      </w:pPr>
      <w:r w:rsidRPr="00FE4CF7">
        <w:rPr>
          <w:rFonts w:ascii="Museo Sans 300" w:hAnsi="Museo Sans 300"/>
          <w:sz w:val="22"/>
          <w:szCs w:val="22"/>
          <w:lang w:val="es-SV"/>
        </w:rPr>
        <w:t>En razón a lo anterior, y teniendo en cuenta que lo solicitado es uno de los servicios que este Instituto presta, cuyos detalles están publicados en el referido portal de transparencia y que para brindar dicho servicio se ha establecido un</w:t>
      </w:r>
      <w:r w:rsidRPr="00C20BC2">
        <w:rPr>
          <w:rFonts w:ascii="Museo Sans 300" w:hAnsi="Museo Sans 300"/>
          <w:b/>
          <w:sz w:val="22"/>
          <w:szCs w:val="22"/>
          <w:lang w:val="es-SV"/>
        </w:rPr>
        <w:t xml:space="preserve"> plazo</w:t>
      </w:r>
      <w:r w:rsidRPr="00FE4CF7">
        <w:rPr>
          <w:rFonts w:ascii="Museo Sans 300" w:hAnsi="Museo Sans 300"/>
          <w:sz w:val="22"/>
          <w:szCs w:val="22"/>
          <w:lang w:val="es-SV"/>
        </w:rPr>
        <w:t xml:space="preserve"> atendiendo los procedimientos internos previos para el otorgamiento de una resolución, tales como la investigación de situación técnica, jurídica y registral del inmueble, y que de la misma manera</w:t>
      </w:r>
      <w:r>
        <w:rPr>
          <w:rFonts w:ascii="Museo Sans 300" w:hAnsi="Museo Sans 300"/>
          <w:sz w:val="22"/>
          <w:szCs w:val="22"/>
          <w:lang w:val="es-SV"/>
        </w:rPr>
        <w:t>,</w:t>
      </w:r>
      <w:r w:rsidRPr="00FE4CF7">
        <w:rPr>
          <w:rFonts w:ascii="Museo Sans 300" w:hAnsi="Museo Sans 300"/>
          <w:sz w:val="22"/>
          <w:szCs w:val="22"/>
          <w:lang w:val="es-SV"/>
        </w:rPr>
        <w:t xml:space="preserve"> se fijó un </w:t>
      </w:r>
      <w:r w:rsidRPr="00C20BC2">
        <w:rPr>
          <w:rFonts w:ascii="Museo Sans 300" w:hAnsi="Museo Sans 300"/>
          <w:b/>
          <w:sz w:val="22"/>
          <w:szCs w:val="22"/>
          <w:lang w:val="es-SV"/>
        </w:rPr>
        <w:t>costo</w:t>
      </w:r>
      <w:r w:rsidRPr="00FE4CF7">
        <w:rPr>
          <w:rFonts w:ascii="Museo Sans 300" w:hAnsi="Museo Sans 300"/>
          <w:sz w:val="22"/>
          <w:szCs w:val="22"/>
          <w:lang w:val="es-SV"/>
        </w:rPr>
        <w:t xml:space="preserve"> que genera la prestación del servicio en comento, y que para el caso está nominado como “COPIA DE ESCRITURA CERTIFICADA (TITULO DE TRANSFERENCIA DE DOMINIO EXPEDIDOS POR EL ISTA, ACTAS DE ADJUDICACION Y ACTAS DE </w:t>
      </w:r>
      <w:r w:rsidRPr="00FE4CF7">
        <w:rPr>
          <w:rFonts w:ascii="Museo Sans 300" w:hAnsi="Museo Sans 300"/>
          <w:sz w:val="22"/>
          <w:szCs w:val="22"/>
          <w:lang w:val="es-SV"/>
        </w:rPr>
        <w:lastRenderedPageBreak/>
        <w:t>TRANSFERENCIA DE DOMINIO ESTAS ULTIMAS EXPEDIDAS POR FINATA</w:t>
      </w:r>
      <w:r>
        <w:rPr>
          <w:rFonts w:ascii="Museo Sans 300" w:hAnsi="Museo Sans 300"/>
          <w:sz w:val="22"/>
          <w:szCs w:val="22"/>
          <w:lang w:val="es-SV"/>
        </w:rPr>
        <w:t>)</w:t>
      </w:r>
      <w:r w:rsidRPr="00FE4CF7">
        <w:rPr>
          <w:rFonts w:ascii="Museo Sans 300" w:hAnsi="Museo Sans 300"/>
          <w:sz w:val="22"/>
          <w:szCs w:val="22"/>
          <w:lang w:val="es-SV"/>
        </w:rPr>
        <w:t>”; el mencionado servicio deberá tramitarse conforme a lo regulado en el listado de servicios publicado por este Instituto.</w:t>
      </w:r>
    </w:p>
    <w:p w:rsidR="00A945F9" w:rsidRPr="000E154F" w:rsidRDefault="00A945F9" w:rsidP="00A945F9">
      <w:pPr>
        <w:pStyle w:val="Prrafodelista"/>
        <w:rPr>
          <w:rFonts w:ascii="Museo Sans 300" w:hAnsi="Museo Sans 300"/>
          <w:sz w:val="22"/>
          <w:szCs w:val="22"/>
          <w:lang w:val="es-SV"/>
        </w:rPr>
      </w:pPr>
    </w:p>
    <w:p w:rsidR="00A945F9" w:rsidRDefault="00A945F9" w:rsidP="00A945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Museo Sans 300" w:hAnsi="Museo Sans 300"/>
          <w:sz w:val="22"/>
          <w:szCs w:val="22"/>
          <w:lang w:val="es-SV"/>
        </w:rPr>
      </w:pPr>
      <w:r w:rsidRPr="00103744">
        <w:rPr>
          <w:rFonts w:ascii="Museo Sans 300" w:hAnsi="Museo Sans 300"/>
          <w:sz w:val="22"/>
          <w:szCs w:val="22"/>
          <w:lang w:val="es-SV"/>
        </w:rPr>
        <w:t xml:space="preserve">Que el artículo 10 de la Ley de Procedimientos Administrativos estipula que cuando una petición se dirija a un funcionario o autoridad y ésta considere que la competencia para resolver corresponde a otro funcionario o autoridad del mismo órgano o institución, remitirá la petición a ésta última, a más tardar dentro de los cinco días siguientes de recibida y comunicará en el mismo plazo la remisión al interesado. </w:t>
      </w:r>
      <w:r>
        <w:rPr>
          <w:rFonts w:ascii="Museo Sans 300" w:hAnsi="Museo Sans 300"/>
          <w:sz w:val="22"/>
          <w:szCs w:val="22"/>
          <w:lang w:val="es-SV"/>
        </w:rPr>
        <w:t>De igual forma</w:t>
      </w:r>
      <w:r w:rsidRPr="00103744">
        <w:rPr>
          <w:rFonts w:ascii="Museo Sans 300" w:hAnsi="Museo Sans 300"/>
          <w:sz w:val="22"/>
          <w:szCs w:val="22"/>
          <w:lang w:val="es-SV"/>
        </w:rPr>
        <w:t xml:space="preserve"> prevé el artículo 50 de la Ley de Acceso a la Información Pública,</w:t>
      </w:r>
      <w:r>
        <w:rPr>
          <w:rFonts w:ascii="Museo Sans 300" w:hAnsi="Museo Sans 300"/>
          <w:sz w:val="22"/>
          <w:szCs w:val="22"/>
          <w:lang w:val="es-SV"/>
        </w:rPr>
        <w:t xml:space="preserve"> al establecer que </w:t>
      </w:r>
      <w:r w:rsidRPr="00103744">
        <w:rPr>
          <w:rFonts w:ascii="Museo Sans 300" w:hAnsi="Museo Sans 300"/>
          <w:sz w:val="22"/>
          <w:szCs w:val="22"/>
          <w:lang w:val="es-SV"/>
        </w:rPr>
        <w:t xml:space="preserve">al Oficial de Información </w:t>
      </w:r>
      <w:r>
        <w:rPr>
          <w:rFonts w:ascii="Museo Sans 300" w:hAnsi="Museo Sans 300"/>
          <w:sz w:val="22"/>
          <w:szCs w:val="22"/>
          <w:lang w:val="es-SV"/>
        </w:rPr>
        <w:t xml:space="preserve">le corresponde </w:t>
      </w:r>
      <w:r w:rsidRPr="00103744">
        <w:rPr>
          <w:rFonts w:ascii="Museo Sans 300" w:hAnsi="Museo Sans 300"/>
          <w:sz w:val="22"/>
          <w:szCs w:val="22"/>
          <w:lang w:val="es-SV"/>
        </w:rPr>
        <w:t xml:space="preserve">orientar a los particulares sobre las dependencias o entidades para la obtención de la información requerida. </w:t>
      </w:r>
    </w:p>
    <w:p w:rsidR="00A945F9" w:rsidRPr="00103744" w:rsidRDefault="00A945F9" w:rsidP="00A945F9">
      <w:pPr>
        <w:pStyle w:val="Prrafodelista"/>
        <w:rPr>
          <w:rFonts w:ascii="Museo Sans 300" w:hAnsi="Museo Sans 300"/>
          <w:sz w:val="22"/>
          <w:szCs w:val="22"/>
          <w:lang w:val="es-SV"/>
        </w:rPr>
      </w:pPr>
    </w:p>
    <w:p w:rsidR="00A945F9" w:rsidRPr="00103744" w:rsidRDefault="00A945F9" w:rsidP="00A945F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Museo Sans 300" w:hAnsi="Museo Sans 300"/>
          <w:sz w:val="22"/>
          <w:szCs w:val="22"/>
          <w:lang w:val="es-SV"/>
        </w:rPr>
      </w:pPr>
      <w:r>
        <w:rPr>
          <w:rFonts w:ascii="Museo Sans 300" w:hAnsi="Museo Sans 300"/>
          <w:sz w:val="22"/>
          <w:szCs w:val="22"/>
          <w:lang w:val="es-SV"/>
        </w:rPr>
        <w:t>D</w:t>
      </w:r>
      <w:r w:rsidRPr="00103744">
        <w:rPr>
          <w:rFonts w:ascii="Museo Sans 300" w:hAnsi="Museo Sans 300"/>
          <w:sz w:val="22"/>
          <w:szCs w:val="22"/>
          <w:lang w:val="es-SV"/>
        </w:rPr>
        <w:t xml:space="preserve">ebe quedar claro que esta situación no supone una denegatoria para que ejerza su derecho de solicitar información, sino simplemente debe realizar el trámite correctamente ante la vía correspondiente.  </w:t>
      </w:r>
    </w:p>
    <w:p w:rsidR="00A945F9" w:rsidRDefault="00A945F9" w:rsidP="00A945F9">
      <w:pPr>
        <w:spacing w:line="360" w:lineRule="auto"/>
        <w:contextualSpacing/>
        <w:jc w:val="both"/>
        <w:rPr>
          <w:rFonts w:ascii="Museo Sans 300" w:hAnsi="Museo Sans 300"/>
          <w:b/>
          <w:sz w:val="22"/>
          <w:szCs w:val="22"/>
          <w:lang w:val="es-SV"/>
        </w:rPr>
      </w:pPr>
    </w:p>
    <w:p w:rsidR="00A945F9" w:rsidRPr="00BC2F96" w:rsidRDefault="00A945F9" w:rsidP="00A945F9">
      <w:pPr>
        <w:spacing w:line="360" w:lineRule="auto"/>
        <w:contextualSpacing/>
        <w:jc w:val="both"/>
        <w:rPr>
          <w:rFonts w:ascii="Museo Sans 300" w:hAnsi="Museo Sans 300"/>
          <w:b/>
          <w:sz w:val="22"/>
          <w:szCs w:val="22"/>
        </w:rPr>
      </w:pPr>
      <w:r w:rsidRPr="00957072">
        <w:rPr>
          <w:rFonts w:ascii="Museo Sans 300" w:hAnsi="Museo Sans 300"/>
          <w:b/>
          <w:sz w:val="22"/>
          <w:szCs w:val="22"/>
          <w:lang w:val="es-SV"/>
        </w:rPr>
        <w:t>POR TANTO:</w:t>
      </w:r>
      <w:r>
        <w:rPr>
          <w:rFonts w:ascii="Museo Sans 300" w:hAnsi="Museo Sans 300"/>
          <w:sz w:val="22"/>
          <w:szCs w:val="22"/>
          <w:lang w:val="es-SV"/>
        </w:rPr>
        <w:t xml:space="preserve"> Con base en las disposiciones legales citadas, y los argumentos expuestos, SE RESUELVE: </w:t>
      </w:r>
      <w:r w:rsidRPr="00702961">
        <w:rPr>
          <w:rFonts w:ascii="Museo Sans 300" w:hAnsi="Museo Sans 300"/>
          <w:b/>
          <w:sz w:val="22"/>
          <w:szCs w:val="22"/>
          <w:lang w:val="es-SV"/>
        </w:rPr>
        <w:t>A)</w:t>
      </w:r>
      <w:r>
        <w:rPr>
          <w:rFonts w:ascii="Museo Sans 300" w:hAnsi="Museo Sans 300"/>
          <w:sz w:val="22"/>
          <w:szCs w:val="22"/>
          <w:lang w:val="es-SV"/>
        </w:rPr>
        <w:t xml:space="preserve"> Oriéntese a la solicitante que el servicio requerido debe iniciarse su trámite por medio del Departamento de Asistencia Ciudadana de este Instituto, el cual codificará su solicitud y dará inicio al trámite respectivo. </w:t>
      </w:r>
      <w:r w:rsidRPr="00702961">
        <w:rPr>
          <w:rFonts w:ascii="Museo Sans 300" w:hAnsi="Museo Sans 300"/>
          <w:b/>
          <w:sz w:val="22"/>
          <w:szCs w:val="22"/>
          <w:lang w:val="es-SV"/>
        </w:rPr>
        <w:t>B)</w:t>
      </w:r>
      <w:r>
        <w:rPr>
          <w:rFonts w:ascii="Museo Sans 300" w:hAnsi="Museo Sans 300"/>
          <w:b/>
          <w:sz w:val="22"/>
          <w:szCs w:val="22"/>
          <w:lang w:val="es-SV"/>
        </w:rPr>
        <w:t xml:space="preserve"> </w:t>
      </w:r>
      <w:r>
        <w:rPr>
          <w:rFonts w:ascii="Museo Sans 300" w:hAnsi="Museo Sans 300"/>
          <w:sz w:val="22"/>
          <w:szCs w:val="22"/>
          <w:lang w:val="es-SV"/>
        </w:rPr>
        <w:t>Se hace saber a la interesada que su solicitud con los documentos anexos han sido remitidos en originales al referido Departamento para los trámites consiguientes, y que a partir de ello podrá consultar su estado por medio del Tel: 2594-1000</w:t>
      </w:r>
      <w:r w:rsidRPr="00BC2F96">
        <w:rPr>
          <w:rFonts w:ascii="Museo Sans 300" w:hAnsi="Museo Sans 300"/>
          <w:sz w:val="22"/>
          <w:szCs w:val="22"/>
          <w:lang w:val="es-SV"/>
        </w:rPr>
        <w:t>.</w:t>
      </w:r>
      <w:r>
        <w:rPr>
          <w:rFonts w:ascii="Museo Sans 300" w:hAnsi="Museo Sans 300"/>
          <w:sz w:val="22"/>
          <w:szCs w:val="22"/>
          <w:lang w:val="es-SV"/>
        </w:rPr>
        <w:t xml:space="preserve"> </w:t>
      </w:r>
      <w:r w:rsidRPr="002C7B88">
        <w:rPr>
          <w:rFonts w:ascii="Museo Sans 300" w:hAnsi="Museo Sans 300"/>
          <w:b/>
          <w:sz w:val="22"/>
          <w:szCs w:val="22"/>
          <w:lang w:val="es-SV"/>
        </w:rPr>
        <w:t>C)</w:t>
      </w:r>
      <w:r>
        <w:rPr>
          <w:rFonts w:ascii="Museo Sans 300" w:hAnsi="Museo Sans 300"/>
          <w:sz w:val="22"/>
          <w:szCs w:val="22"/>
          <w:lang w:val="es-SV"/>
        </w:rPr>
        <w:t xml:space="preserve"> Notificar a la peticionaria al correo electrónico señalado para ello: </w:t>
      </w:r>
      <w:hyperlink r:id="rId7" w:history="1">
        <w:r w:rsidR="00607591">
          <w:rPr>
            <w:rStyle w:val="Hipervnculo"/>
            <w:rFonts w:ascii="Museo Sans 300" w:hAnsi="Museo Sans 300"/>
            <w:color w:val="auto"/>
            <w:sz w:val="22"/>
            <w:szCs w:val="22"/>
            <w:u w:val="none"/>
            <w:lang w:val="es-SV"/>
          </w:rPr>
          <w:t>---------------</w:t>
        </w:r>
      </w:hyperlink>
      <w:r>
        <w:rPr>
          <w:rFonts w:ascii="Museo Sans 300" w:hAnsi="Museo Sans 300"/>
          <w:sz w:val="22"/>
          <w:szCs w:val="22"/>
          <w:lang w:val="es-SV"/>
        </w:rPr>
        <w:t>.</w:t>
      </w:r>
      <w:r w:rsidRPr="00BC2F96">
        <w:rPr>
          <w:rFonts w:ascii="Museo Sans 300" w:hAnsi="Museo Sans 300"/>
          <w:sz w:val="22"/>
          <w:szCs w:val="22"/>
        </w:rPr>
        <w:t xml:space="preserve"> Notifíquese.</w:t>
      </w:r>
      <w:bookmarkStart w:id="0" w:name="_GoBack"/>
      <w:bookmarkEnd w:id="0"/>
    </w:p>
    <w:p w:rsidR="00A945F9" w:rsidRPr="00241344" w:rsidRDefault="00A945F9" w:rsidP="00A945F9">
      <w:pPr>
        <w:spacing w:line="360" w:lineRule="auto"/>
        <w:contextualSpacing/>
        <w:jc w:val="both"/>
        <w:rPr>
          <w:rFonts w:ascii="Museo Sans 300" w:hAnsi="Museo Sans 300"/>
          <w:sz w:val="22"/>
          <w:szCs w:val="22"/>
          <w:lang w:val="es-SV"/>
        </w:rPr>
      </w:pPr>
      <w:r>
        <w:rPr>
          <w:rFonts w:ascii="Museo Sans 300" w:hAnsi="Museo Sans 300"/>
          <w:sz w:val="22"/>
          <w:szCs w:val="22"/>
          <w:lang w:val="es-SV"/>
        </w:rPr>
        <w:t xml:space="preserve">    </w:t>
      </w:r>
    </w:p>
    <w:p w:rsidR="00A945F9" w:rsidRDefault="00A945F9" w:rsidP="00A945F9">
      <w:pPr>
        <w:contextualSpacing/>
        <w:rPr>
          <w:rFonts w:ascii="Book Antiqua" w:hAnsi="Book Antiqua"/>
        </w:rPr>
      </w:pPr>
    </w:p>
    <w:p w:rsidR="00A945F9" w:rsidRDefault="00A945F9" w:rsidP="00A945F9">
      <w:pPr>
        <w:contextualSpacing/>
        <w:jc w:val="center"/>
        <w:rPr>
          <w:rFonts w:ascii="Bembo Std" w:hAnsi="Bembo Std"/>
          <w:b/>
        </w:rPr>
      </w:pPr>
      <w:r>
        <w:rPr>
          <w:rFonts w:ascii="Bembo Std" w:hAnsi="Bembo Std"/>
          <w:b/>
        </w:rPr>
        <w:t>SONIA ELIZABETH GARCIA GRANDE</w:t>
      </w:r>
    </w:p>
    <w:p w:rsidR="0058714D" w:rsidRDefault="00A945F9" w:rsidP="00A945F9">
      <w:pPr>
        <w:jc w:val="center"/>
      </w:pPr>
      <w:r>
        <w:rPr>
          <w:rFonts w:ascii="Bembo Std" w:hAnsi="Bembo Std"/>
          <w:b/>
        </w:rPr>
        <w:t>OFICIAL DE INFORMACIÓN INTERINA</w:t>
      </w:r>
    </w:p>
    <w:sectPr w:rsidR="0058714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1AF" w:rsidRDefault="00A171AF" w:rsidP="00A945F9">
      <w:r>
        <w:separator/>
      </w:r>
    </w:p>
  </w:endnote>
  <w:endnote w:type="continuationSeparator" w:id="0">
    <w:p w:rsidR="00A171AF" w:rsidRDefault="00A171AF" w:rsidP="00A9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5F9" w:rsidRDefault="00A945F9">
    <w:pPr>
      <w:pStyle w:val="Piedepgina"/>
    </w:pPr>
    <w:r>
      <w:rPr>
        <w:noProof/>
        <w:lang w:val="es-SV" w:eastAsia="es-SV"/>
      </w:rPr>
      <w:drawing>
        <wp:inline distT="0" distB="0" distL="0" distR="0" wp14:anchorId="700D21B1" wp14:editId="2011A8CA">
          <wp:extent cx="5612130" cy="779145"/>
          <wp:effectExtent l="0" t="0" r="7620" b="1905"/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1AF" w:rsidRDefault="00A171AF" w:rsidP="00A945F9">
      <w:r>
        <w:separator/>
      </w:r>
    </w:p>
  </w:footnote>
  <w:footnote w:type="continuationSeparator" w:id="0">
    <w:p w:rsidR="00A171AF" w:rsidRDefault="00A171AF" w:rsidP="00A94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5F9" w:rsidRDefault="00A945F9">
    <w:pPr>
      <w:pStyle w:val="Encabezado"/>
    </w:pPr>
    <w:r>
      <w:rPr>
        <w:rFonts w:eastAsiaTheme="minorHAnsi"/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3714750</wp:posOffset>
              </wp:positionH>
              <wp:positionV relativeFrom="paragraph">
                <wp:posOffset>6985</wp:posOffset>
              </wp:positionV>
              <wp:extent cx="2599690" cy="699135"/>
              <wp:effectExtent l="0" t="0" r="10160" b="2476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45F9" w:rsidRDefault="00A945F9" w:rsidP="00A945F9">
                          <w:r>
                            <w:rPr>
                              <w:rFonts w:ascii="Calibri Light" w:eastAsiaTheme="minorHAnsi" w:hAnsi="Calibri Light" w:cs="Calibri Light"/>
                              <w:sz w:val="19"/>
                              <w:szCs w:val="19"/>
                              <w:lang w:val="es-ES" w:eastAsia="en-US"/>
                            </w:rPr>
                            <w:t>Versión pública de conformidad al Art. 30 de la Ley de Acceso a la Información Pública, han sido suprimidos los Datos Personales que contiene el documento original.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292.5pt;margin-top:.55pt;width:204.7pt;height:5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">
              <v:textbox>
                <w:txbxContent>
                  <w:p w:rsidR="00A945F9" w:rsidRDefault="00A945F9" w:rsidP="00A945F9">
                    <w:r>
                      <w:rPr>
                        <w:rFonts w:ascii="Calibri Light" w:eastAsiaTheme="minorHAnsi" w:hAnsi="Calibri Light" w:cs="Calibri Light"/>
                        <w:sz w:val="19"/>
                        <w:szCs w:val="19"/>
                        <w:lang w:val="es-ES" w:eastAsia="en-US"/>
                      </w:rPr>
                      <w:t>Versión pública de conformidad al Art. 30 de la Ley de Acceso a la Información Pública, han sido suprimidos los Datos Personales que contiene el documento original.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SV" w:eastAsia="es-S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2034540</wp:posOffset>
          </wp:positionH>
          <wp:positionV relativeFrom="paragraph">
            <wp:posOffset>-323850</wp:posOffset>
          </wp:positionV>
          <wp:extent cx="1342390" cy="1151890"/>
          <wp:effectExtent l="0" t="0" r="0" b="0"/>
          <wp:wrapTight wrapText="bothSides">
            <wp:wrapPolygon edited="0">
              <wp:start x="0" y="0"/>
              <wp:lineTo x="0" y="21076"/>
              <wp:lineTo x="21150" y="21076"/>
              <wp:lineTo x="21150" y="0"/>
              <wp:lineTo x="0" y="0"/>
            </wp:wrapPolygon>
          </wp:wrapTight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45F9" w:rsidRDefault="00A945F9">
    <w:pPr>
      <w:pStyle w:val="Encabezado"/>
    </w:pPr>
  </w:p>
  <w:p w:rsidR="00A945F9" w:rsidRDefault="00A945F9">
    <w:pPr>
      <w:pStyle w:val="Encabezado"/>
    </w:pPr>
  </w:p>
  <w:p w:rsidR="00A945F9" w:rsidRDefault="00A945F9">
    <w:pPr>
      <w:pStyle w:val="Encabezado"/>
    </w:pPr>
  </w:p>
  <w:p w:rsidR="00A945F9" w:rsidRDefault="00A945F9">
    <w:pPr>
      <w:pStyle w:val="Encabezado"/>
    </w:pPr>
  </w:p>
  <w:p w:rsidR="00A945F9" w:rsidRDefault="00A945F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73A02"/>
    <w:multiLevelType w:val="hybridMultilevel"/>
    <w:tmpl w:val="E6F4A3EC"/>
    <w:lvl w:ilvl="0" w:tplc="DBFCF934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F9"/>
    <w:rsid w:val="00607591"/>
    <w:rsid w:val="00A171AF"/>
    <w:rsid w:val="00A945F9"/>
    <w:rsid w:val="00B63041"/>
    <w:rsid w:val="00D728ED"/>
    <w:rsid w:val="00E0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7F3A85-756C-4A4E-A113-A00D388E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45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45F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945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45F9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945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5F9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girivas_26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Elizabeth Garcia Grande</dc:creator>
  <cp:keywords/>
  <dc:description/>
  <cp:lastModifiedBy>Sonia Elizabeth Garcia Grande</cp:lastModifiedBy>
  <cp:revision>2</cp:revision>
  <dcterms:created xsi:type="dcterms:W3CDTF">2021-01-29T17:19:00Z</dcterms:created>
  <dcterms:modified xsi:type="dcterms:W3CDTF">2021-02-03T21:18:00Z</dcterms:modified>
</cp:coreProperties>
</file>