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973" w:rsidRPr="00B36973" w:rsidRDefault="00B36973" w:rsidP="00B36973">
      <w:pPr>
        <w:spacing w:after="0" w:line="240" w:lineRule="auto"/>
        <w:jc w:val="right"/>
        <w:rPr>
          <w:rFonts w:ascii="Times New Roman" w:eastAsia="Times New Roman" w:hAnsi="Times New Roman" w:cs="Times New Roman"/>
          <w:sz w:val="20"/>
          <w:szCs w:val="20"/>
          <w:lang w:val="es-MX" w:eastAsia="es-MX"/>
        </w:rPr>
      </w:pPr>
      <w:r w:rsidRPr="00B36973">
        <w:rPr>
          <w:rFonts w:ascii="Museo Sans 300" w:eastAsia="Times New Roman" w:hAnsi="Museo Sans 300" w:cs="Times New Roman"/>
          <w:b/>
          <w:sz w:val="20"/>
          <w:szCs w:val="20"/>
          <w:lang w:eastAsia="es-MX"/>
        </w:rPr>
        <w:t>RESOLUCIÓN 104-2021</w:t>
      </w:r>
    </w:p>
    <w:p w:rsidR="00B36973" w:rsidRPr="00B36973" w:rsidRDefault="00B36973" w:rsidP="00B36973">
      <w:pPr>
        <w:spacing w:after="0" w:line="240" w:lineRule="auto"/>
        <w:jc w:val="right"/>
        <w:rPr>
          <w:rFonts w:ascii="Museo Sans 300" w:eastAsia="Times New Roman" w:hAnsi="Museo Sans 300" w:cs="Times New Roman"/>
          <w:sz w:val="20"/>
          <w:szCs w:val="20"/>
          <w:lang w:eastAsia="es-MX"/>
        </w:rPr>
      </w:pPr>
      <w:r w:rsidRPr="00B36973">
        <w:rPr>
          <w:rFonts w:ascii="Museo Sans 300" w:eastAsia="Times New Roman" w:hAnsi="Museo Sans 300" w:cs="Times New Roman"/>
          <w:sz w:val="20"/>
          <w:szCs w:val="20"/>
          <w:lang w:eastAsia="es-MX"/>
        </w:rPr>
        <w:t>SOLICITUD ISTA-2021-0078</w:t>
      </w:r>
    </w:p>
    <w:p w:rsidR="00B36973" w:rsidRPr="00B36973" w:rsidRDefault="00B36973" w:rsidP="00B36973">
      <w:pPr>
        <w:spacing w:after="0" w:line="240" w:lineRule="auto"/>
        <w:jc w:val="right"/>
        <w:rPr>
          <w:rFonts w:ascii="Museo Sans 300" w:eastAsia="Times New Roman" w:hAnsi="Museo Sans 300" w:cs="Times New Roman"/>
          <w:sz w:val="24"/>
          <w:szCs w:val="24"/>
          <w:lang w:eastAsia="es-MX"/>
        </w:rPr>
      </w:pPr>
    </w:p>
    <w:p w:rsidR="00B36973" w:rsidRPr="00B36973" w:rsidRDefault="00B36973" w:rsidP="00B36973">
      <w:pPr>
        <w:spacing w:after="0" w:line="276" w:lineRule="auto"/>
        <w:jc w:val="both"/>
        <w:rPr>
          <w:rFonts w:ascii="Museo Sans 300" w:eastAsia="Times New Roman" w:hAnsi="Museo Sans 300" w:cs="Times New Roman"/>
          <w:sz w:val="24"/>
          <w:szCs w:val="24"/>
          <w:lang w:eastAsia="es-MX"/>
        </w:rPr>
      </w:pPr>
    </w:p>
    <w:p w:rsidR="00B36973" w:rsidRPr="00B36973" w:rsidRDefault="00B36973" w:rsidP="00B36973">
      <w:pPr>
        <w:spacing w:after="0" w:line="276" w:lineRule="auto"/>
        <w:contextualSpacing/>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ocho horas con treinta minutos del día veintitrés de junio del año dos mil veintiuno.</w:t>
      </w:r>
    </w:p>
    <w:p w:rsidR="00B36973" w:rsidRPr="00B36973" w:rsidRDefault="00B36973" w:rsidP="00B36973">
      <w:pPr>
        <w:spacing w:after="0" w:line="276" w:lineRule="auto"/>
        <w:contextualSpacing/>
        <w:jc w:val="both"/>
        <w:rPr>
          <w:rFonts w:ascii="Museo Sans 300" w:eastAsia="Times New Roman" w:hAnsi="Museo Sans 300" w:cs="Times New Roman"/>
          <w:lang w:val="es-MX" w:eastAsia="es-MX"/>
        </w:rPr>
      </w:pPr>
    </w:p>
    <w:p w:rsidR="00B36973" w:rsidRPr="00B36973" w:rsidRDefault="00B36973" w:rsidP="00B36973">
      <w:pPr>
        <w:spacing w:after="0" w:line="240" w:lineRule="auto"/>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 xml:space="preserve">La presente resolución está basada en la solicitud de información No. ISTA-2021-0078, presentada a las catorce </w:t>
      </w:r>
      <w:r w:rsidRPr="00B36973">
        <w:rPr>
          <w:rFonts w:ascii="Museo Sans 300" w:eastAsia="Times New Roman" w:hAnsi="Museo Sans 300" w:cs="Times New Roman"/>
          <w:lang w:eastAsia="es-MX"/>
        </w:rPr>
        <w:t>horas con treinta y cinco minutos del día siete de junio del año dos mil veintiuno</w:t>
      </w:r>
      <w:r w:rsidRPr="00B36973">
        <w:rPr>
          <w:rFonts w:ascii="Museo Sans 300" w:eastAsia="Times New Roman" w:hAnsi="Museo Sans 300" w:cs="Times New Roman"/>
          <w:lang w:val="es-MX" w:eastAsia="es-MX"/>
        </w:rPr>
        <w:t xml:space="preserve">, por el ciudadano </w:t>
      </w:r>
      <w:r w:rsidRPr="00B36973">
        <w:rPr>
          <w:rFonts w:ascii="Museo Sans 300" w:eastAsia="Times New Roman" w:hAnsi="Museo Sans 300" w:cs="Times New Roman"/>
          <w:b/>
          <w:lang w:val="es-MX" w:eastAsia="es-MX"/>
        </w:rPr>
        <w:t>----</w:t>
      </w:r>
      <w:r w:rsidRPr="00B36973">
        <w:rPr>
          <w:rFonts w:ascii="Museo Sans 300" w:eastAsia="Times New Roman" w:hAnsi="Museo Sans 300" w:cs="Times New Roman"/>
          <w:lang w:val="es-MX" w:eastAsia="es-MX"/>
        </w:rPr>
        <w:t xml:space="preserve">, por medio de su representante legal ----, quien de manera textual ha requerido: “””…HISTORIAL LABORAL A NOMBRE DEL SEÑOR ---- LO CUAL HA SIDO SOLICITADO POR INPEP…””” Luego del análisis preliminar, dicha petición quedó firme en fecha ocho de junio de dos mil veintiuno, por cumplir los requisitos regulados en el Art. 66 de la Ley de Acceso a la Información Pública-LAIP, la presente resolución se notificara por medio del correo </w:t>
      </w:r>
      <w:hyperlink r:id="rId5" w:history="1">
        <w:r w:rsidRPr="00B36973">
          <w:rPr>
            <w:rFonts w:ascii="Museo Sans 300" w:eastAsia="Times New Roman" w:hAnsi="Museo Sans 300" w:cs="Times New Roman"/>
            <w:color w:val="0563C1" w:themeColor="hyperlink"/>
            <w:u w:val="single"/>
            <w:lang w:val="es-MX" w:eastAsia="es-MX"/>
          </w:rPr>
          <w:t>----</w:t>
        </w:r>
      </w:hyperlink>
      <w:r w:rsidRPr="00B36973">
        <w:rPr>
          <w:rFonts w:ascii="Museo Sans 300" w:eastAsia="Times New Roman" w:hAnsi="Museo Sans 300" w:cs="Times New Roman"/>
          <w:lang w:val="es-MX" w:eastAsia="es-MX"/>
        </w:rPr>
        <w:t xml:space="preserve">. </w:t>
      </w:r>
    </w:p>
    <w:p w:rsidR="00B36973" w:rsidRPr="00B36973" w:rsidRDefault="00B36973" w:rsidP="00B36973">
      <w:pPr>
        <w:spacing w:after="0" w:line="276" w:lineRule="auto"/>
        <w:jc w:val="both"/>
        <w:rPr>
          <w:rFonts w:ascii="Museo Sans 300" w:eastAsia="Times New Roman" w:hAnsi="Museo Sans 300" w:cs="Times New Roman"/>
          <w:lang w:val="es-MX" w:eastAsia="es-MX"/>
        </w:rPr>
      </w:pPr>
    </w:p>
    <w:p w:rsidR="00B36973" w:rsidRPr="00B36973" w:rsidRDefault="00B36973" w:rsidP="00B36973">
      <w:pPr>
        <w:spacing w:after="0" w:line="276" w:lineRule="auto"/>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 xml:space="preserve">Vista la referida solicitud de información </w:t>
      </w:r>
      <w:r w:rsidRPr="00B36973">
        <w:rPr>
          <w:rFonts w:ascii="Museo Sans 300" w:eastAsia="Times New Roman" w:hAnsi="Museo Sans 300" w:cs="Times New Roman"/>
          <w:b/>
          <w:lang w:val="es-MX" w:eastAsia="es-MX"/>
        </w:rPr>
        <w:t>y CONSIDERANDO:</w:t>
      </w:r>
    </w:p>
    <w:p w:rsidR="00B36973" w:rsidRPr="00B36973" w:rsidRDefault="00B36973" w:rsidP="00B36973">
      <w:pPr>
        <w:spacing w:after="0" w:line="276" w:lineRule="auto"/>
        <w:jc w:val="both"/>
        <w:rPr>
          <w:rFonts w:ascii="Museo Sans 300" w:eastAsia="Times New Roman" w:hAnsi="Museo Sans 300" w:cs="Times New Roman"/>
          <w:lang w:val="es-MX" w:eastAsia="es-MX"/>
        </w:rPr>
      </w:pPr>
    </w:p>
    <w:p w:rsidR="00B36973" w:rsidRPr="00B36973" w:rsidRDefault="00B36973" w:rsidP="00B36973">
      <w:pPr>
        <w:numPr>
          <w:ilvl w:val="0"/>
          <w:numId w:val="1"/>
        </w:numPr>
        <w:spacing w:after="0" w:line="276" w:lineRule="auto"/>
        <w:contextualSpacing/>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B36973" w:rsidRPr="00B36973" w:rsidRDefault="00B36973" w:rsidP="00B36973">
      <w:pPr>
        <w:spacing w:after="0" w:line="276" w:lineRule="auto"/>
        <w:ind w:left="1080"/>
        <w:contextualSpacing/>
        <w:jc w:val="both"/>
        <w:rPr>
          <w:rFonts w:ascii="Museo Sans 300" w:eastAsia="Times New Roman" w:hAnsi="Museo Sans 300" w:cs="Times New Roman"/>
          <w:lang w:val="es-MX" w:eastAsia="es-MX"/>
        </w:rPr>
      </w:pPr>
    </w:p>
    <w:p w:rsidR="00B36973" w:rsidRPr="00B36973" w:rsidRDefault="00B36973" w:rsidP="00B36973">
      <w:pPr>
        <w:numPr>
          <w:ilvl w:val="0"/>
          <w:numId w:val="1"/>
        </w:numPr>
        <w:spacing w:after="0" w:line="276" w:lineRule="auto"/>
        <w:contextualSpacing/>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B36973" w:rsidRPr="00B36973" w:rsidRDefault="00B36973" w:rsidP="00B36973">
      <w:pPr>
        <w:spacing w:after="0" w:line="240" w:lineRule="auto"/>
        <w:ind w:left="720"/>
        <w:contextualSpacing/>
        <w:rPr>
          <w:rFonts w:ascii="Museo Sans 300" w:eastAsia="Times New Roman" w:hAnsi="Museo Sans 300" w:cs="Times New Roman"/>
          <w:lang w:val="es-MX" w:eastAsia="es-MX"/>
        </w:rPr>
      </w:pPr>
    </w:p>
    <w:p w:rsidR="00B36973" w:rsidRPr="00B36973" w:rsidRDefault="00B36973" w:rsidP="00B36973">
      <w:pPr>
        <w:numPr>
          <w:ilvl w:val="0"/>
          <w:numId w:val="1"/>
        </w:numPr>
        <w:spacing w:after="0" w:line="276" w:lineRule="auto"/>
        <w:contextualSpacing/>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El Departamento de Recursos Humanos Institucional envío nota con referencia GRH 00-0341-2021 en la cual informa que se solicitó expediente a la UGDA, la cual respondió que no se encontró ningún documento a nombre del señor ----, por lo que con base al artículo 15 de los lineamientos para la gestión de solicitudes de acceso a la información pública las suscrita solicitara una nueva búsqueda de la información, por lo que se hace necesario una prórroga del plazo señalado, de conformidad con el artículo 71 inciso segundo de la LAIP, en razón de que la información solicitada excede de los 5 años de haberse generado.</w:t>
      </w:r>
    </w:p>
    <w:p w:rsidR="00B36973" w:rsidRPr="00B36973" w:rsidRDefault="00B36973" w:rsidP="00B36973">
      <w:pPr>
        <w:spacing w:after="0" w:line="240" w:lineRule="auto"/>
        <w:ind w:left="720"/>
        <w:contextualSpacing/>
        <w:rPr>
          <w:rFonts w:ascii="Museo Sans 300" w:eastAsia="Times New Roman" w:hAnsi="Museo Sans 300" w:cs="Times New Roman"/>
          <w:lang w:val="es-MX" w:eastAsia="es-MX"/>
        </w:rPr>
      </w:pPr>
    </w:p>
    <w:p w:rsidR="00B36973" w:rsidRPr="00B36973" w:rsidRDefault="00B36973" w:rsidP="00B36973">
      <w:pPr>
        <w:spacing w:after="0" w:line="276" w:lineRule="auto"/>
        <w:ind w:left="1080"/>
        <w:contextualSpacing/>
        <w:jc w:val="both"/>
        <w:rPr>
          <w:rFonts w:ascii="Museo Sans 300" w:eastAsia="Times New Roman" w:hAnsi="Museo Sans 300" w:cs="Times New Roman"/>
          <w:lang w:val="es-MX" w:eastAsia="es-MX"/>
        </w:rPr>
      </w:pPr>
    </w:p>
    <w:p w:rsidR="00B36973" w:rsidRPr="00B36973" w:rsidRDefault="00B36973" w:rsidP="00B36973">
      <w:pPr>
        <w:spacing w:after="0" w:line="240" w:lineRule="auto"/>
        <w:ind w:left="720"/>
        <w:contextualSpacing/>
        <w:rPr>
          <w:rFonts w:ascii="Museo Sans 300" w:eastAsia="Times New Roman" w:hAnsi="Museo Sans 300" w:cs="Times New Roman"/>
          <w:lang w:val="es-MX" w:eastAsia="es-MX"/>
        </w:rPr>
      </w:pPr>
    </w:p>
    <w:p w:rsidR="00B36973" w:rsidRPr="00B36973" w:rsidRDefault="00B36973" w:rsidP="00B36973">
      <w:pPr>
        <w:spacing w:after="0" w:line="276" w:lineRule="auto"/>
        <w:ind w:left="1080"/>
        <w:contextualSpacing/>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 xml:space="preserve"> </w:t>
      </w:r>
    </w:p>
    <w:p w:rsidR="00B36973" w:rsidRPr="00B36973" w:rsidRDefault="00B36973" w:rsidP="00B36973">
      <w:pPr>
        <w:numPr>
          <w:ilvl w:val="0"/>
          <w:numId w:val="1"/>
        </w:numPr>
        <w:spacing w:after="0" w:line="276" w:lineRule="auto"/>
        <w:contextualSpacing/>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el ciudadano </w:t>
      </w:r>
      <w:r w:rsidRPr="00B36973">
        <w:rPr>
          <w:rFonts w:ascii="Museo Sans 300" w:eastAsia="Times New Roman" w:hAnsi="Museo Sans 300" w:cs="Times New Roman"/>
          <w:b/>
          <w:lang w:eastAsia="es-MX"/>
        </w:rPr>
        <w:t>----</w:t>
      </w:r>
      <w:r w:rsidRPr="00B36973">
        <w:rPr>
          <w:rFonts w:ascii="Museo Sans 300" w:eastAsia="Times New Roman" w:hAnsi="Museo Sans 300" w:cs="Times New Roman"/>
          <w:b/>
          <w:lang w:val="es-MX" w:eastAsia="es-MX"/>
        </w:rPr>
        <w:t xml:space="preserve"> </w:t>
      </w:r>
      <w:r w:rsidRPr="00B36973">
        <w:rPr>
          <w:rFonts w:ascii="Museo Sans 300" w:eastAsia="Times New Roman" w:hAnsi="Museo Sans 300" w:cs="Times New Roman"/>
          <w:lang w:val="es-MX" w:eastAsia="es-MX"/>
        </w:rPr>
        <w:t xml:space="preserve">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 Por lo que, considerando que los primeros diez días hábiles para que esta Unidad emita respuesta definitiva tienen vencimiento en esta fecha, esta Oficial estima procedente ampliar el tiempo de respuesta por el plazo de 10 días hábiles, en aras de garantizar el Derecho de Acceso a la Información Pública, que asiste al interesado.    </w:t>
      </w:r>
    </w:p>
    <w:p w:rsidR="00B36973" w:rsidRPr="00B36973" w:rsidRDefault="00B36973" w:rsidP="00B36973">
      <w:pPr>
        <w:spacing w:after="0" w:line="276" w:lineRule="auto"/>
        <w:jc w:val="both"/>
        <w:rPr>
          <w:rFonts w:ascii="Museo Sans 300" w:eastAsia="Times New Roman" w:hAnsi="Museo Sans 300" w:cs="Times New Roman"/>
          <w:lang w:val="es-MX" w:eastAsia="es-MX"/>
        </w:rPr>
      </w:pPr>
    </w:p>
    <w:p w:rsidR="00B36973" w:rsidRPr="00B36973" w:rsidRDefault="00B36973" w:rsidP="00B36973">
      <w:pPr>
        <w:spacing w:after="0" w:line="276" w:lineRule="auto"/>
        <w:jc w:val="both"/>
        <w:rPr>
          <w:rFonts w:ascii="Museo Sans 300" w:eastAsia="Times New Roman" w:hAnsi="Museo Sans 300" w:cs="Times New Roman"/>
          <w:lang w:val="es-MX" w:eastAsia="es-MX"/>
        </w:rPr>
      </w:pPr>
      <w:r w:rsidRPr="00B36973">
        <w:rPr>
          <w:rFonts w:ascii="Museo Sans 300" w:eastAsia="Times New Roman" w:hAnsi="Museo Sans 300" w:cs="Times New Roman"/>
          <w:b/>
          <w:lang w:val="es-MX" w:eastAsia="es-MX"/>
        </w:rPr>
        <w:t xml:space="preserve">POR TANTO: </w:t>
      </w:r>
      <w:r w:rsidRPr="00B36973">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B36973">
        <w:rPr>
          <w:rFonts w:ascii="Museo Sans 300" w:eastAsia="Times New Roman" w:hAnsi="Museo Sans 300" w:cs="Times New Roman"/>
          <w:b/>
          <w:lang w:val="es-MX" w:eastAsia="es-MX"/>
        </w:rPr>
        <w:t>RESUELVE:</w:t>
      </w:r>
      <w:r w:rsidRPr="00B36973">
        <w:rPr>
          <w:rFonts w:ascii="Museo Sans 300" w:eastAsia="Times New Roman" w:hAnsi="Museo Sans 300" w:cs="Times New Roman"/>
          <w:lang w:val="es-MX" w:eastAsia="es-MX"/>
        </w:rPr>
        <w:t xml:space="preserve"> </w:t>
      </w:r>
    </w:p>
    <w:p w:rsidR="00B36973" w:rsidRPr="00B36973" w:rsidRDefault="00B36973" w:rsidP="00B36973">
      <w:pPr>
        <w:spacing w:after="0" w:line="276" w:lineRule="auto"/>
        <w:jc w:val="both"/>
        <w:rPr>
          <w:rFonts w:ascii="Museo Sans 300" w:eastAsia="Times New Roman" w:hAnsi="Museo Sans 300" w:cs="Times New Roman"/>
          <w:lang w:val="es-MX" w:eastAsia="es-MX"/>
        </w:rPr>
      </w:pPr>
    </w:p>
    <w:p w:rsidR="00B36973" w:rsidRPr="00B36973" w:rsidRDefault="00B36973" w:rsidP="00B36973">
      <w:pPr>
        <w:numPr>
          <w:ilvl w:val="0"/>
          <w:numId w:val="2"/>
        </w:numPr>
        <w:spacing w:after="0" w:line="276" w:lineRule="auto"/>
        <w:contextualSpacing/>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B36973" w:rsidRPr="00B36973" w:rsidRDefault="00B36973" w:rsidP="00B36973">
      <w:pPr>
        <w:numPr>
          <w:ilvl w:val="0"/>
          <w:numId w:val="2"/>
        </w:numPr>
        <w:spacing w:after="0" w:line="276" w:lineRule="auto"/>
        <w:contextualSpacing/>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 xml:space="preserve">Continúese con el trámite de Ley.    </w:t>
      </w:r>
    </w:p>
    <w:p w:rsidR="00B36973" w:rsidRPr="00B36973" w:rsidRDefault="00B36973" w:rsidP="00B36973">
      <w:pPr>
        <w:spacing w:after="0" w:line="276" w:lineRule="auto"/>
        <w:ind w:left="720"/>
        <w:contextualSpacing/>
        <w:jc w:val="both"/>
        <w:rPr>
          <w:rFonts w:ascii="Museo Sans 300" w:eastAsia="Times New Roman" w:hAnsi="Museo Sans 300" w:cs="Times New Roman"/>
          <w:lang w:val="es-MX" w:eastAsia="es-MX"/>
        </w:rPr>
      </w:pPr>
    </w:p>
    <w:p w:rsidR="00B36973" w:rsidRPr="00B36973" w:rsidRDefault="00B36973" w:rsidP="00B36973">
      <w:pPr>
        <w:spacing w:after="0" w:line="276" w:lineRule="auto"/>
        <w:jc w:val="both"/>
        <w:rPr>
          <w:rFonts w:ascii="Museo Sans 300" w:eastAsia="Times New Roman" w:hAnsi="Museo Sans 300" w:cs="Times New Roman"/>
          <w:lang w:val="es-MX" w:eastAsia="es-MX"/>
        </w:rPr>
      </w:pPr>
      <w:r w:rsidRPr="00B36973">
        <w:rPr>
          <w:rFonts w:ascii="Museo Sans 300" w:eastAsia="Times New Roman" w:hAnsi="Museo Sans 300" w:cs="Times New Roman"/>
          <w:lang w:val="es-MX" w:eastAsia="es-MX"/>
        </w:rPr>
        <w:t>Notifíquese.</w:t>
      </w:r>
    </w:p>
    <w:p w:rsidR="00B36973" w:rsidRPr="00B36973" w:rsidRDefault="00B36973" w:rsidP="00B36973">
      <w:pPr>
        <w:spacing w:after="0" w:line="360" w:lineRule="auto"/>
        <w:jc w:val="both"/>
        <w:rPr>
          <w:rFonts w:ascii="Museo Sans 300" w:eastAsia="Times New Roman" w:hAnsi="Museo Sans 300" w:cs="Times New Roman"/>
          <w:lang w:eastAsia="es-MX"/>
        </w:rPr>
      </w:pPr>
    </w:p>
    <w:p w:rsidR="00B36973" w:rsidRPr="00B36973" w:rsidRDefault="00B36973" w:rsidP="00B36973">
      <w:pPr>
        <w:spacing w:after="0" w:line="276" w:lineRule="auto"/>
        <w:jc w:val="center"/>
        <w:rPr>
          <w:rFonts w:ascii="Bembo Std" w:eastAsia="Times New Roman" w:hAnsi="Bembo Std" w:cs="Times New Roman"/>
          <w:b/>
          <w:lang w:eastAsia="es-MX"/>
        </w:rPr>
      </w:pPr>
    </w:p>
    <w:p w:rsidR="00B36973" w:rsidRPr="00B36973" w:rsidRDefault="00B36973" w:rsidP="00B36973">
      <w:pPr>
        <w:spacing w:after="0" w:line="276" w:lineRule="auto"/>
        <w:jc w:val="center"/>
        <w:rPr>
          <w:rFonts w:ascii="Bembo Std" w:eastAsia="Times New Roman" w:hAnsi="Bembo Std" w:cs="Times New Roman"/>
          <w:b/>
          <w:lang w:eastAsia="es-MX"/>
        </w:rPr>
      </w:pPr>
    </w:p>
    <w:p w:rsidR="00B36973" w:rsidRPr="00B36973" w:rsidRDefault="00B36973" w:rsidP="00B36973">
      <w:pPr>
        <w:spacing w:after="0" w:line="276" w:lineRule="auto"/>
        <w:jc w:val="center"/>
        <w:rPr>
          <w:rFonts w:ascii="Bembo Std" w:eastAsia="Times New Roman" w:hAnsi="Bembo Std" w:cs="Times New Roman"/>
          <w:b/>
          <w:lang w:eastAsia="es-MX"/>
        </w:rPr>
      </w:pPr>
      <w:r w:rsidRPr="00B36973">
        <w:rPr>
          <w:rFonts w:ascii="Bembo Std" w:eastAsia="Times New Roman" w:hAnsi="Bembo Std" w:cs="Times New Roman"/>
          <w:b/>
          <w:lang w:eastAsia="es-MX"/>
        </w:rPr>
        <w:t>LICDA. ANA LUZ MERINO DE FLORES</w:t>
      </w:r>
    </w:p>
    <w:p w:rsidR="00B36973" w:rsidRPr="00B36973" w:rsidRDefault="00B36973" w:rsidP="00B36973">
      <w:pPr>
        <w:spacing w:after="0" w:line="240" w:lineRule="auto"/>
        <w:jc w:val="center"/>
        <w:rPr>
          <w:rFonts w:ascii="Bembo Std" w:eastAsia="Times New Roman" w:hAnsi="Bembo Std" w:cs="Times New Roman"/>
          <w:b/>
          <w:lang w:eastAsia="es-MX"/>
        </w:rPr>
      </w:pPr>
      <w:r w:rsidRPr="00B36973">
        <w:rPr>
          <w:rFonts w:ascii="Bembo Std" w:eastAsia="Times New Roman" w:hAnsi="Bembo Std" w:cs="Times New Roman"/>
          <w:b/>
          <w:lang w:eastAsia="es-MX"/>
        </w:rPr>
        <w:t>OFICIAL DE INFORMACIÓN INTERINA</w:t>
      </w:r>
    </w:p>
    <w:p w:rsidR="00B36973" w:rsidRPr="00B36973" w:rsidRDefault="00B36973" w:rsidP="00B36973">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36973">
    <w:pPr>
      <w:pStyle w:val="Piedepgina"/>
    </w:pPr>
    <w:r>
      <w:rPr>
        <w:noProof/>
        <w:lang w:eastAsia="es-SV"/>
      </w:rPr>
      <w:drawing>
        <wp:anchor distT="0" distB="0" distL="114300" distR="114300" simplePos="0" relativeHeight="251659264" behindDoc="0" locked="0" layoutInCell="1" allowOverlap="1" wp14:anchorId="025D226C" wp14:editId="49FE37EA">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36973">
    <w:pPr>
      <w:pStyle w:val="Encabezado"/>
    </w:pPr>
    <w:r>
      <w:rPr>
        <w:noProof/>
        <w:lang w:eastAsia="es-SV"/>
      </w:rPr>
      <w:drawing>
        <wp:anchor distT="0" distB="0" distL="114300" distR="114300" simplePos="0" relativeHeight="251665408" behindDoc="0" locked="0" layoutInCell="1" allowOverlap="1" wp14:anchorId="238005DF" wp14:editId="016DFCA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3834951" wp14:editId="0EA0ABC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36973"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34951"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36973"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36973"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4EAC058" wp14:editId="7CE1BBA5">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B36973"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AC058"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B36973"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AE8944F" wp14:editId="478EA62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6888E44" wp14:editId="7FC6A2B6">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36973">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973"/>
    <w:rsid w:val="000F3C3B"/>
    <w:rsid w:val="00B36973"/>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3FE3AE6-917B-4D94-AAC4-01F51BD8D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369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36973"/>
  </w:style>
  <w:style w:type="paragraph" w:styleId="Piedepgina">
    <w:name w:val="footer"/>
    <w:basedOn w:val="Normal"/>
    <w:link w:val="PiedepginaCar"/>
    <w:uiPriority w:val="99"/>
    <w:semiHidden/>
    <w:unhideWhenUsed/>
    <w:rsid w:val="00B369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36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hyperlink" Target="mailto:aymconsultores50@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607</Words>
  <Characters>3340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2022-02-22T20:43:00Z</dcterms:created>
  <dcterms:modified xsi:type="dcterms:W3CDTF">2022-02-22T20:44:00Z</dcterms:modified>
</cp:coreProperties>
</file>