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A6B" w:rsidRPr="00EC6A6B" w:rsidRDefault="00EC6A6B" w:rsidP="00EC6A6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24-2024</w:t>
      </w:r>
    </w:p>
    <w:p w:rsidR="00EC6A6B" w:rsidRPr="00EC6A6B" w:rsidRDefault="00EC6A6B" w:rsidP="00EC6A6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ISTA-2024-0018</w:t>
      </w:r>
    </w:p>
    <w:p w:rsidR="00EC6A6B" w:rsidRPr="00EC6A6B" w:rsidRDefault="00EC6A6B" w:rsidP="00EC6A6B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C6A6B" w:rsidRPr="00EC6A6B" w:rsidRDefault="00EC6A6B" w:rsidP="00EC6A6B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RESOLUCION DE ADMISIÓN Y ENTREGA DE INFORMACION OFICIOSA </w:t>
      </w:r>
    </w:p>
    <w:p w:rsidR="00EC6A6B" w:rsidRPr="00EC6A6B" w:rsidRDefault="00EC6A6B" w:rsidP="00EC6A6B">
      <w:pPr>
        <w:spacing w:after="0" w:line="240" w:lineRule="auto"/>
        <w:jc w:val="center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>En la Unidad de Acceso a la Información Pública del Instituto Salvadoreño de Transformación Agraria, ubicada en kilómetro 5½ Carretera a Santa Tecla, Calle y Colonia Las Mercedes, ciudad y departamento de San Salvador, a las ocho horas con treinta minutos del día quince de febrero de dos mil veinticuatro.</w:t>
      </w: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Vista la solicitud de información  con referencia </w:t>
      </w: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ISTA-2024-0018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en la que la ciudadana </w:t>
      </w: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textualmente requiere: </w:t>
      </w: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“””ACTAS DE CONSEJO, LEY PRINCIPAL QUE RIGE LA INSTITUCION, MANUAL BASICO DE ORGANIZACION, CONTRATACIONES Y ADQUISICIONES, RECURSOS PUBLICOS DESTINADOS A PRIVADOS, OBRAS DE EJECUCION, PLAN OPERATIVO Y SUBSIDIO E INCENTIVOS</w:t>
      </w:r>
      <w:r w:rsidRPr="00EC6A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””” 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La Suscrita Oficial de Información, </w:t>
      </w: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RESUELVE:</w:t>
      </w: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EC6A6B" w:rsidRPr="00EC6A6B" w:rsidRDefault="00EC6A6B" w:rsidP="00EC6A6B">
      <w:pPr>
        <w:numPr>
          <w:ilvl w:val="0"/>
          <w:numId w:val="1"/>
        </w:num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C6A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Admitir la presente solicitud de información, cuya respuesta será notificada conforme al artículo 71 de la Ley de Acceso a la Información Pública en un </w:t>
      </w:r>
      <w:r w:rsidRPr="00EC6A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plazo máximo de diez días hábiles</w:t>
      </w:r>
      <w:r w:rsidRPr="00EC6A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(12 de febrero de 2024). </w:t>
      </w: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C6A6B" w:rsidRPr="00EC6A6B" w:rsidRDefault="00EC6A6B" w:rsidP="00EC6A6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color w:val="00B0F0"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color w:val="000000" w:themeColor="text1"/>
          <w:sz w:val="20"/>
          <w:szCs w:val="20"/>
          <w:lang w:eastAsia="es-MX"/>
        </w:rPr>
        <w:t xml:space="preserve">Que con base a las atribuciones concedidas en los literales d), i) y j) del artículo 50 de la Ley de Acceso a la Información Pública, le corresponde a la suscrita realizar los trámites necesarios para la localización y entrega de la información solicitada por los particulares, y resolver sobre las solicitudes de información que se sometan a su conocimiento. La suscrita advierte que la solicitud presentada cumplió con todos los requisitos formales exigidos en los artículos 66 LAIP y 54 RELAIP, siendo procedente entregar lo solicitado, en tal sentido y siendo que lo que se requiere es información del tipo publica oficiosa, disponible para su consulta y descarga en el Portal de Transparencia, por lo que de conformidad a lo regulado en el artículo 62 inciso 2 de la LAIP, procede entregar el link donde se encuentra alojada la información solicitada, siendo este el siguiente: </w:t>
      </w:r>
      <w:hyperlink r:id="rId5" w:history="1">
        <w:r w:rsidRPr="00EC6A6B">
          <w:rPr>
            <w:rFonts w:ascii="Museo Sans 300" w:eastAsia="Times New Roman" w:hAnsi="Museo Sans 300" w:cs="Times New Roman"/>
            <w:color w:val="023160" w:themeColor="hyperlink" w:themeShade="80"/>
            <w:sz w:val="20"/>
            <w:szCs w:val="20"/>
            <w:u w:val="single"/>
            <w:lang w:eastAsia="es-MX"/>
          </w:rPr>
          <w:t>https://www.transparencia.gob.sv/institutions/ista</w:t>
        </w:r>
      </w:hyperlink>
      <w:r w:rsidRPr="00EC6A6B">
        <w:rPr>
          <w:rFonts w:ascii="Museo Sans 300" w:eastAsia="Times New Roman" w:hAnsi="Museo Sans 300" w:cs="Times New Roman"/>
          <w:color w:val="1F4E79" w:themeColor="accent1" w:themeShade="80"/>
          <w:sz w:val="20"/>
          <w:szCs w:val="20"/>
          <w:u w:val="single"/>
          <w:lang w:eastAsia="es-MX"/>
        </w:rPr>
        <w:t>.</w:t>
      </w:r>
    </w:p>
    <w:p w:rsidR="00EC6A6B" w:rsidRPr="00EC6A6B" w:rsidRDefault="00EC6A6B" w:rsidP="00EC6A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color w:val="00B0F0"/>
          <w:sz w:val="20"/>
          <w:szCs w:val="20"/>
          <w:lang w:eastAsia="es-MX"/>
        </w:rPr>
      </w:pPr>
    </w:p>
    <w:p w:rsidR="00EC6A6B" w:rsidRPr="00EC6A6B" w:rsidRDefault="00EC6A6B" w:rsidP="00EC6A6B">
      <w:pPr>
        <w:rPr>
          <w:rFonts w:ascii="Museo Sans 300" w:eastAsia="Times New Roman" w:hAnsi="Museo Sans 300" w:cs="Times New Roman"/>
          <w:color w:val="00B0F0"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C6A6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C6A6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C6A6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C6A6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>Declárese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procedente lo solicitado por la usuaria</w:t>
      </w:r>
      <w:r w:rsidRPr="00EC6A6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C6A6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C6A6B">
        <w:rPr>
          <w:rFonts w:ascii="Museo Sans 300" w:eastAsia="Times New Roman" w:hAnsi="Museo Sans 300" w:cs="Times New Roman"/>
          <w:sz w:val="20"/>
          <w:szCs w:val="20"/>
          <w:lang w:eastAsia="es-MX"/>
        </w:rPr>
        <w:t>Entréguese la información requerida detallando donde se encuentra disponible la misma para que sea consultada por la interesada</w:t>
      </w:r>
      <w:r w:rsidRPr="00EC6A6B">
        <w:rPr>
          <w:rFonts w:ascii="Museo Sans 300" w:eastAsia="Times New Roman" w:hAnsi="Museo Sans 300" w:cs="Times New Roman"/>
          <w:lang w:val="es-MX" w:eastAsia="es-MX"/>
        </w:rPr>
        <w:t>, haciéndole saber que le queda e</w:t>
      </w:r>
      <w:r w:rsidRPr="00EC6A6B">
        <w:rPr>
          <w:rFonts w:ascii="Museo Sans 300" w:eastAsia="Times New Roman" w:hAnsi="Museo Sans 300" w:cs="Times New Roman"/>
          <w:lang w:val="es-MX" w:eastAsia="es-MX"/>
        </w:rPr>
        <w:t>xpedito el Recurso de Apelación en la forma y plazo que establece la LAIP.</w:t>
      </w:r>
    </w:p>
    <w:p w:rsidR="00EC6A6B" w:rsidRPr="00EC6A6B" w:rsidRDefault="00EC6A6B" w:rsidP="00EC6A6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Arial"/>
          <w:b/>
          <w:color w:val="000000"/>
          <w:sz w:val="20"/>
          <w:szCs w:val="20"/>
          <w:shd w:val="clear" w:color="auto" w:fill="FFFFFF"/>
          <w:lang w:eastAsia="es-MX"/>
        </w:rPr>
        <w:t>NOTIFÍQUESE.</w:t>
      </w:r>
    </w:p>
    <w:p w:rsidR="00EC6A6B" w:rsidRPr="00EC6A6B" w:rsidRDefault="00EC6A6B" w:rsidP="00EC6A6B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C6A6B" w:rsidRPr="00EC6A6B" w:rsidRDefault="00EC6A6B" w:rsidP="00EC6A6B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C6A6B" w:rsidRPr="00EC6A6B" w:rsidRDefault="00EC6A6B" w:rsidP="00EC6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C6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</w:p>
    <w:p w:rsidR="005A6C6F" w:rsidRDefault="005A6C6F">
      <w:bookmarkStart w:id="0" w:name="_GoBack"/>
      <w:bookmarkEnd w:id="0"/>
    </w:p>
    <w:sectPr w:rsidR="005A6C6F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C6A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F288CC4" wp14:editId="71ACFBD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C6A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4474420" wp14:editId="0D0D366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C6A6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F5ACC0C" wp14:editId="2952A77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2EEBE5E" wp14:editId="7C0A02F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C6A6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EBE5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C6A6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C6A6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200636" wp14:editId="129B08A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C6A6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00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C6A6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0A8C47D" wp14:editId="4586E1F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298033E" wp14:editId="7CC1500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C6A6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C86C0C"/>
    <w:multiLevelType w:val="hybridMultilevel"/>
    <w:tmpl w:val="ADDECD76"/>
    <w:lvl w:ilvl="0" w:tplc="440A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6B"/>
    <w:rsid w:val="005A6C6F"/>
    <w:rsid w:val="00EC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9355D3E-D3F0-433E-AE27-A0F5F16D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C6A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C6A6B"/>
  </w:style>
  <w:style w:type="paragraph" w:styleId="Piedepgina">
    <w:name w:val="footer"/>
    <w:basedOn w:val="Normal"/>
    <w:link w:val="PiedepginaCar"/>
    <w:uiPriority w:val="99"/>
    <w:semiHidden/>
    <w:unhideWhenUsed/>
    <w:rsid w:val="00EC6A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C6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https://www.transparencia.gob.sv/institutions/ista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2024-02-19T20:07:00Z</dcterms:created>
  <dcterms:modified xsi:type="dcterms:W3CDTF">2024-02-19T20:07:00Z</dcterms:modified>
</cp:coreProperties>
</file>