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7A5C" w:rsidRPr="009A7A5C" w:rsidRDefault="009A7A5C" w:rsidP="009A7A5C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9A7A5C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Resolución 38-2024</w:t>
      </w:r>
    </w:p>
    <w:p w:rsidR="009A7A5C" w:rsidRPr="009A7A5C" w:rsidRDefault="009A7A5C" w:rsidP="009A7A5C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1"/>
          <w:szCs w:val="21"/>
          <w:lang w:eastAsia="es-MX"/>
        </w:rPr>
      </w:pPr>
      <w:r w:rsidRPr="009A7A5C">
        <w:rPr>
          <w:rFonts w:ascii="Museo Sans 300" w:eastAsia="Times New Roman" w:hAnsi="Museo Sans 300" w:cs="Times New Roman"/>
          <w:sz w:val="21"/>
          <w:szCs w:val="21"/>
          <w:lang w:eastAsia="es-MX"/>
        </w:rPr>
        <w:t xml:space="preserve">                                                                 SOLICITUD ISTA-2024-0028</w:t>
      </w:r>
    </w:p>
    <w:p w:rsidR="009A7A5C" w:rsidRPr="009A7A5C" w:rsidRDefault="009A7A5C" w:rsidP="009A7A5C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9A7A5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ab/>
      </w:r>
    </w:p>
    <w:p w:rsidR="009A7A5C" w:rsidRPr="009A7A5C" w:rsidRDefault="009A7A5C" w:rsidP="009A7A5C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9A7A5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En la ciudad y departamento de San Salvador, a las  quince horas con veinte minutos del día veinte de marzo de dos mil veinticuatro. </w:t>
      </w:r>
    </w:p>
    <w:p w:rsidR="009A7A5C" w:rsidRPr="009A7A5C" w:rsidRDefault="009A7A5C" w:rsidP="009A7A5C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9A7A5C" w:rsidRPr="009A7A5C" w:rsidRDefault="009A7A5C" w:rsidP="009A7A5C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9A7A5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las once horas con cincuenta y siete minutos del día trece de marzo de dos mil veinticuatro, por el señor </w:t>
      </w:r>
      <w:r w:rsidRPr="009A7A5C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 xml:space="preserve">---, </w:t>
      </w:r>
      <w:r w:rsidRPr="009A7A5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y registrada por esta Unidad bajo el No ISTA-2024-0028, en la que requiere: “””</w:t>
      </w:r>
      <w:r w:rsidRPr="009A7A5C">
        <w:rPr>
          <w:rFonts w:ascii="Museo Sans 300" w:eastAsia="Times New Roman" w:hAnsi="Museo Sans 300" w:cs="Times New Roman"/>
          <w:b/>
          <w:lang w:eastAsia="es-MX"/>
        </w:rPr>
        <w:t>SOLICITO HISTORIAL LABORAL SESE DE FUNSIONES AGOSTO 2001-2004 ISTA</w:t>
      </w:r>
      <w:r w:rsidRPr="009A7A5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.””</w:t>
      </w:r>
      <w:r w:rsidRPr="009A7A5C">
        <w:rPr>
          <w:rFonts w:ascii="Museo Sans 300" w:eastAsia="Times New Roman" w:hAnsi="Museo Sans 300" w:cs="Times New Roman"/>
          <w:sz w:val="21"/>
          <w:szCs w:val="21"/>
          <w:lang w:eastAsia="es-MX"/>
        </w:rPr>
        <w:t>”</w:t>
      </w:r>
      <w:r w:rsidRPr="009A7A5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;</w:t>
      </w:r>
      <w:r w:rsidRPr="009A7A5C">
        <w:rPr>
          <w:rFonts w:ascii="Museo Sans 300" w:eastAsia="Times New Roman" w:hAnsi="Museo Sans 300" w:cs="Times New Roman"/>
          <w:i/>
          <w:sz w:val="21"/>
          <w:szCs w:val="21"/>
          <w:lang w:val="es-MX" w:eastAsia="es-MX"/>
        </w:rPr>
        <w:t xml:space="preserve"> </w:t>
      </w:r>
      <w:r w:rsidRPr="009A7A5C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y CONSIDERANDO:</w:t>
      </w:r>
    </w:p>
    <w:p w:rsidR="009A7A5C" w:rsidRPr="009A7A5C" w:rsidRDefault="009A7A5C" w:rsidP="009A7A5C">
      <w:pPr>
        <w:spacing w:after="0" w:line="240" w:lineRule="auto"/>
        <w:rPr>
          <w:rFonts w:ascii="Museo Sans 300" w:eastAsia="Times New Roman" w:hAnsi="Museo Sans 300" w:cs="Arial"/>
          <w:color w:val="000000"/>
          <w:sz w:val="21"/>
          <w:szCs w:val="21"/>
          <w:shd w:val="clear" w:color="auto" w:fill="FFFFFF"/>
          <w:lang w:eastAsia="es-MX"/>
        </w:rPr>
      </w:pPr>
    </w:p>
    <w:p w:rsidR="009A7A5C" w:rsidRPr="009A7A5C" w:rsidRDefault="009A7A5C" w:rsidP="009A7A5C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9A7A5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9A7A5C" w:rsidRPr="009A7A5C" w:rsidRDefault="009A7A5C" w:rsidP="009A7A5C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9A7A5C" w:rsidRPr="009A7A5C" w:rsidRDefault="009A7A5C" w:rsidP="009A7A5C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9A7A5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II) Por medio de la referencia GRH-00-0118-2024 La Gerencia de Recursos Humanos, informa: se solicitó el expediente de personal pasivo a la Unidad de Gestión Documental y Archivos (UGDA), el cual fue localizado con código 6399; en el que se pudo constatar según la documentación contenida en el mismo, que el solicitante pertenece a la AFP. Por lo tanto en base al Art. 64 validez de la información y Art.73 Información inexistente de la Ley de Acceso a la Información Pública, No es posible emitir Historial Laboral y Cese de funciones.</w:t>
      </w:r>
    </w:p>
    <w:p w:rsidR="009A7A5C" w:rsidRPr="009A7A5C" w:rsidRDefault="009A7A5C" w:rsidP="009A7A5C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9A7A5C" w:rsidRPr="009A7A5C" w:rsidRDefault="009A7A5C" w:rsidP="009A7A5C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9A7A5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III) En virtud de lo anterior y por haberse obtenido la información de la unidad administrativa responsable en aplicación de los artículos 70 de la LAIP y 55 letra c) e inciso final de su Reglamento, y en apego al artículo 73 LAIP y 56 letra c) de su respectivo Reglamento y 15 inciso 2° de los Lineamientos para la Gestión de Solicitudes de Información, se deberá confirmar la inexistencia de lo pedido.   </w:t>
      </w:r>
    </w:p>
    <w:p w:rsidR="009A7A5C" w:rsidRPr="009A7A5C" w:rsidRDefault="009A7A5C" w:rsidP="009A7A5C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</w:pPr>
    </w:p>
    <w:p w:rsidR="009A7A5C" w:rsidRPr="009A7A5C" w:rsidRDefault="009A7A5C" w:rsidP="009A7A5C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9A7A5C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9A7A5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Con base al Artículos 65, 66, 69, 70, 71, 72 y 73 de la Ley de Acceso a la Información Pública, y demás disposiciones legales relacionadas, </w:t>
      </w:r>
      <w:r w:rsidRPr="009A7A5C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SE RESUELVE:</w:t>
      </w:r>
      <w:r w:rsidRPr="009A7A5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9A7A5C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9A7A5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CONFIRMAR LA INEXISTENCIA de la información solicitada por el señor </w:t>
      </w:r>
      <w:r w:rsidRPr="009A7A5C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---</w:t>
      </w:r>
      <w:r w:rsidRPr="009A7A5C">
        <w:rPr>
          <w:rFonts w:ascii="Museo Sans 300" w:eastAsia="Times New Roman" w:hAnsi="Museo Sans 300" w:cs="Times New Roman"/>
          <w:sz w:val="21"/>
          <w:szCs w:val="21"/>
          <w:lang w:eastAsia="es-MX"/>
        </w:rPr>
        <w:t xml:space="preserve">, </w:t>
      </w:r>
      <w:r w:rsidRPr="009A7A5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según lo expuesto en el romano II.</w:t>
      </w:r>
      <w:r w:rsidRPr="009A7A5C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B) </w:t>
      </w:r>
      <w:r w:rsidRPr="009A7A5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Notificar lo resuelto; haciéndole saber que le queda expedito el Recurso de Apelación en la forma y plazo que establece la Ley de Acceso a la Información Pública. Notifíquese</w:t>
      </w:r>
    </w:p>
    <w:p w:rsidR="009A7A5C" w:rsidRPr="009A7A5C" w:rsidRDefault="009A7A5C" w:rsidP="009A7A5C">
      <w:pPr>
        <w:spacing w:after="0" w:line="276" w:lineRule="auto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</w:p>
    <w:p w:rsidR="009A7A5C" w:rsidRPr="009A7A5C" w:rsidRDefault="009A7A5C" w:rsidP="009A7A5C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</w:p>
    <w:p w:rsidR="009A7A5C" w:rsidRPr="009A7A5C" w:rsidRDefault="009A7A5C" w:rsidP="009A7A5C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9A7A5C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ANA LUZ MERINO</w:t>
      </w:r>
    </w:p>
    <w:p w:rsidR="009A7A5C" w:rsidRPr="009A7A5C" w:rsidRDefault="009A7A5C" w:rsidP="009A7A5C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9A7A5C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 xml:space="preserve">OFICIAL DE INFORMACIÓN INTERINA AD-HONOREM </w:t>
      </w:r>
    </w:p>
    <w:p w:rsidR="009A7A5C" w:rsidRPr="009A7A5C" w:rsidRDefault="009A7A5C" w:rsidP="009A7A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E344B6" w:rsidRDefault="00E344B6">
      <w:bookmarkStart w:id="0" w:name="_GoBack"/>
      <w:bookmarkEnd w:id="0"/>
    </w:p>
    <w:sectPr w:rsidR="00E344B6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9A7A5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357AC88A" wp14:editId="426C33A5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9A7A5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4C060ECB" wp14:editId="1F725106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9A7A5C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657FCA99" wp14:editId="728C33AF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07A7B431" wp14:editId="47B879C4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9A7A5C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A7B431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9A7A5C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9A7A5C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0B24365D" wp14:editId="07463F51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9A7A5C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B24365D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9A7A5C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2CF7BC60" wp14:editId="37028053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7601B4A2" wp14:editId="3A7BABCE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9A7A5C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7A5C"/>
    <w:rsid w:val="009A7A5C"/>
    <w:rsid w:val="00E34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88738B13-01C9-4876-A6E4-0C01CA2EA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9A7A5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9A7A5C"/>
  </w:style>
  <w:style w:type="paragraph" w:styleId="Piedepgina">
    <w:name w:val="footer"/>
    <w:basedOn w:val="Normal"/>
    <w:link w:val="PiedepginaCar"/>
    <w:uiPriority w:val="99"/>
    <w:semiHidden/>
    <w:unhideWhenUsed/>
    <w:rsid w:val="009A7A5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9A7A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363</Words>
  <Characters>2000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2024-04-11T15:15:00Z</dcterms:created>
  <dcterms:modified xsi:type="dcterms:W3CDTF">2024-04-11T15:15:00Z</dcterms:modified>
</cp:coreProperties>
</file>