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B6" w:rsidRDefault="00C144B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C144B6" w:rsidRPr="005A4108" w:rsidRDefault="00C144B6" w:rsidP="00C144B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144B6" w:rsidRDefault="00C144B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A33C67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33C67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A33C67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A33C67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A33C67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A33C67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A33C67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8A0442" w:rsidRPr="00A33C67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A33C67">
        <w:rPr>
          <w:rFonts w:asciiTheme="minorHAnsi" w:eastAsia="Arial Unicode MS" w:hAnsiTheme="minorHAnsi" w:cs="Arial Unicode MS"/>
          <w:b/>
          <w:color w:val="000099"/>
          <w:sz w:val="28"/>
        </w:rPr>
        <w:t>20</w:t>
      </w:r>
      <w:r w:rsidR="00370AEF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A33C67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33C67">
        <w:rPr>
          <w:rFonts w:asciiTheme="minorHAnsi" w:eastAsia="Arial Unicode MS" w:hAnsiTheme="minorHAnsi" w:cs="Arial Unicode MS"/>
          <w:w w:val="102"/>
          <w:sz w:val="24"/>
        </w:rPr>
        <w:t>Santa Tecla,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D</w:t>
      </w:r>
      <w:r w:rsidR="00B70104" w:rsidRPr="00A33C67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a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spacing w:val="1"/>
          <w:w w:val="102"/>
          <w:sz w:val="24"/>
        </w:rPr>
        <w:t>l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 xml:space="preserve">as </w:t>
      </w:r>
      <w:r w:rsidR="00B371A4" w:rsidRPr="00A33C67">
        <w:rPr>
          <w:rFonts w:asciiTheme="minorHAnsi" w:eastAsia="Arial Unicode MS" w:hAnsiTheme="minorHAnsi" w:cs="Arial Unicode MS"/>
          <w:color w:val="C00000"/>
          <w:w w:val="102"/>
          <w:sz w:val="24"/>
        </w:rPr>
        <w:t>c</w:t>
      </w:r>
      <w:r w:rsidR="00A33C67">
        <w:rPr>
          <w:rFonts w:asciiTheme="minorHAnsi" w:eastAsia="Arial Unicode MS" w:hAnsiTheme="minorHAnsi" w:cs="Arial Unicode MS"/>
          <w:color w:val="C00000"/>
          <w:w w:val="102"/>
          <w:sz w:val="24"/>
        </w:rPr>
        <w:t>atorc</w:t>
      </w:r>
      <w:r w:rsidR="00B371A4" w:rsidRPr="00A33C67">
        <w:rPr>
          <w:rFonts w:asciiTheme="minorHAnsi" w:eastAsia="Arial Unicode MS" w:hAnsiTheme="minorHAnsi" w:cs="Arial Unicode MS"/>
          <w:color w:val="C00000"/>
          <w:w w:val="102"/>
          <w:sz w:val="24"/>
        </w:rPr>
        <w:t>e</w:t>
      </w:r>
      <w:r w:rsidR="00370AEF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color w:val="C00000"/>
          <w:w w:val="102"/>
          <w:sz w:val="24"/>
        </w:rPr>
        <w:t>horas</w:t>
      </w:r>
      <w:r w:rsidR="00370AEF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A33C67">
        <w:rPr>
          <w:rFonts w:asciiTheme="minorHAnsi" w:eastAsia="Arial Unicode MS" w:hAnsiTheme="minorHAnsi" w:cs="Arial Unicode MS"/>
          <w:spacing w:val="-4"/>
          <w:w w:val="102"/>
          <w:sz w:val="24"/>
        </w:rPr>
        <w:t>e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l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A33C67">
        <w:rPr>
          <w:rFonts w:asciiTheme="minorHAnsi" w:eastAsia="Arial Unicode MS" w:hAnsiTheme="minorHAnsi" w:cs="Arial Unicode MS"/>
          <w:spacing w:val="1"/>
          <w:w w:val="102"/>
          <w:sz w:val="24"/>
        </w:rPr>
        <w:t>í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a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4</w:t>
      </w:r>
      <w:r w:rsidR="00370AE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de </w:t>
      </w:r>
      <w:r w:rsidR="000805F9"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s</w:t>
      </w:r>
      <w:r w:rsid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eptiembre</w:t>
      </w:r>
      <w:r w:rsidR="00370AE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de 201</w:t>
      </w:r>
      <w:r w:rsidR="005D78F6"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5</w:t>
      </w:r>
      <w:r w:rsidRPr="00A33C67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, 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el Ministerio de Agricultura y Ganadería luego de haber recibido y admitido la solicitud de información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No. </w:t>
      </w:r>
      <w:r w:rsidR="008A0442" w:rsidRP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</w:t>
      </w:r>
      <w:r w:rsidR="00A33C67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20</w:t>
      </w:r>
      <w:r w:rsidR="00370AE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33C67">
        <w:rPr>
          <w:rFonts w:asciiTheme="minorHAnsi" w:eastAsia="Arial Unicode MS" w:hAnsiTheme="minorHAnsi" w:cs="Arial Unicode MS"/>
          <w:w w:val="102"/>
          <w:sz w:val="24"/>
        </w:rPr>
        <w:t>sobre:</w:t>
      </w:r>
    </w:p>
    <w:p w:rsidR="00A33C67" w:rsidRPr="00A33C67" w:rsidRDefault="00A33C67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A33C67" w:rsidRPr="00A33C67" w:rsidRDefault="00A33C67" w:rsidP="00A33C67">
      <w:pPr>
        <w:pStyle w:val="Cuerpodeltexto30"/>
        <w:numPr>
          <w:ilvl w:val="0"/>
          <w:numId w:val="43"/>
        </w:numPr>
        <w:shd w:val="clear" w:color="auto" w:fill="auto"/>
        <w:tabs>
          <w:tab w:val="left" w:pos="713"/>
        </w:tabs>
        <w:spacing w:before="0"/>
        <w:ind w:left="700"/>
        <w:rPr>
          <w:rFonts w:asciiTheme="minorHAnsi" w:hAnsiTheme="minorHAnsi"/>
          <w:color w:val="000099"/>
          <w:sz w:val="24"/>
          <w:szCs w:val="22"/>
          <w:lang w:val="es-SV"/>
        </w:rPr>
      </w:pPr>
      <w:r w:rsidRPr="00A33C67">
        <w:rPr>
          <w:rFonts w:asciiTheme="minorHAnsi" w:hAnsiTheme="minorHAnsi"/>
          <w:color w:val="000099"/>
          <w:sz w:val="24"/>
          <w:szCs w:val="22"/>
          <w:lang w:val="es-ES" w:eastAsia="es-ES" w:bidi="es-ES"/>
        </w:rPr>
        <w:t>Producción (cantidad en quintales, datos recientes) de la nuez de marañón en El Salvador.</w:t>
      </w:r>
    </w:p>
    <w:p w:rsidR="00A33C67" w:rsidRPr="00A33C67" w:rsidRDefault="00A33C67" w:rsidP="00A33C67">
      <w:pPr>
        <w:pStyle w:val="Cuerpodeltexto30"/>
        <w:numPr>
          <w:ilvl w:val="0"/>
          <w:numId w:val="43"/>
        </w:numPr>
        <w:shd w:val="clear" w:color="auto" w:fill="auto"/>
        <w:tabs>
          <w:tab w:val="left" w:pos="717"/>
        </w:tabs>
        <w:spacing w:before="0"/>
        <w:ind w:left="380" w:firstLine="0"/>
        <w:jc w:val="both"/>
        <w:rPr>
          <w:rFonts w:asciiTheme="minorHAnsi" w:hAnsiTheme="minorHAnsi"/>
          <w:color w:val="000099"/>
          <w:sz w:val="24"/>
          <w:szCs w:val="22"/>
          <w:lang w:val="es-SV"/>
        </w:rPr>
      </w:pPr>
      <w:r w:rsidRPr="00A33C67">
        <w:rPr>
          <w:rFonts w:asciiTheme="minorHAnsi" w:hAnsiTheme="minorHAnsi"/>
          <w:color w:val="000099"/>
          <w:sz w:val="24"/>
          <w:szCs w:val="22"/>
          <w:lang w:val="es-ES" w:eastAsia="es-ES" w:bidi="es-ES"/>
        </w:rPr>
        <w:t>Las áreas de plantación de marañón.</w:t>
      </w:r>
    </w:p>
    <w:p w:rsidR="00A33C67" w:rsidRPr="00A33C67" w:rsidRDefault="00A33C67" w:rsidP="00A33C67">
      <w:pPr>
        <w:pStyle w:val="Cuerpodeltexto30"/>
        <w:numPr>
          <w:ilvl w:val="0"/>
          <w:numId w:val="43"/>
        </w:numPr>
        <w:shd w:val="clear" w:color="auto" w:fill="auto"/>
        <w:tabs>
          <w:tab w:val="left" w:pos="720"/>
        </w:tabs>
        <w:spacing w:before="0"/>
        <w:ind w:left="380" w:firstLine="0"/>
        <w:jc w:val="both"/>
        <w:rPr>
          <w:rFonts w:asciiTheme="minorHAnsi" w:hAnsiTheme="minorHAnsi"/>
          <w:color w:val="000099"/>
          <w:sz w:val="24"/>
          <w:szCs w:val="22"/>
          <w:lang w:val="es-SV"/>
        </w:rPr>
      </w:pPr>
      <w:r w:rsidRPr="00A33C67">
        <w:rPr>
          <w:rFonts w:asciiTheme="minorHAnsi" w:hAnsiTheme="minorHAnsi"/>
          <w:color w:val="000099"/>
          <w:sz w:val="24"/>
          <w:szCs w:val="22"/>
          <w:lang w:val="es-ES" w:eastAsia="es-ES" w:bidi="es-ES"/>
        </w:rPr>
        <w:t>Empresas procesadoras de nuez de marañón.</w:t>
      </w:r>
    </w:p>
    <w:p w:rsidR="00A33C67" w:rsidRPr="00A33C67" w:rsidRDefault="00A33C67" w:rsidP="00ED00B0">
      <w:pPr>
        <w:pStyle w:val="Cuerpodeltexto30"/>
        <w:numPr>
          <w:ilvl w:val="0"/>
          <w:numId w:val="43"/>
        </w:numPr>
        <w:shd w:val="clear" w:color="auto" w:fill="auto"/>
        <w:tabs>
          <w:tab w:val="left" w:pos="72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before="0"/>
        <w:ind w:left="380" w:firstLine="0"/>
        <w:jc w:val="both"/>
        <w:rPr>
          <w:rFonts w:asciiTheme="minorHAnsi" w:eastAsia="Arial Unicode MS" w:hAnsiTheme="minorHAnsi" w:cs="Arial Unicode MS"/>
          <w:color w:val="000099"/>
          <w:w w:val="102"/>
          <w:sz w:val="24"/>
          <w:szCs w:val="22"/>
          <w:lang w:val="es-SV"/>
        </w:rPr>
      </w:pPr>
      <w:r w:rsidRPr="00A33C67">
        <w:rPr>
          <w:rFonts w:asciiTheme="minorHAnsi" w:hAnsiTheme="minorHAnsi"/>
          <w:color w:val="000099"/>
          <w:sz w:val="24"/>
          <w:szCs w:val="22"/>
          <w:lang w:val="es-ES" w:eastAsia="es-ES" w:bidi="es-ES"/>
        </w:rPr>
        <w:t>Situación actual del sector marañón (documento/informe)</w:t>
      </w:r>
    </w:p>
    <w:p w:rsidR="00A33C67" w:rsidRPr="00C144B6" w:rsidRDefault="00A33C67" w:rsidP="00ED00B0">
      <w:pPr>
        <w:pStyle w:val="Cuerpodeltexto30"/>
        <w:numPr>
          <w:ilvl w:val="0"/>
          <w:numId w:val="43"/>
        </w:numPr>
        <w:shd w:val="clear" w:color="auto" w:fill="auto"/>
        <w:tabs>
          <w:tab w:val="left" w:pos="72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before="0"/>
        <w:ind w:left="380" w:firstLine="0"/>
        <w:jc w:val="both"/>
        <w:rPr>
          <w:rFonts w:asciiTheme="minorHAnsi" w:eastAsia="Arial Unicode MS" w:hAnsiTheme="minorHAnsi" w:cs="Arial Unicode MS"/>
          <w:color w:val="000099"/>
          <w:w w:val="102"/>
          <w:sz w:val="24"/>
          <w:szCs w:val="22"/>
          <w:lang w:val="es-SV"/>
        </w:rPr>
      </w:pPr>
      <w:r w:rsidRPr="00A33C67">
        <w:rPr>
          <w:rFonts w:asciiTheme="minorHAnsi" w:hAnsiTheme="minorHAnsi"/>
          <w:color w:val="000099"/>
          <w:sz w:val="24"/>
          <w:szCs w:val="22"/>
          <w:lang w:val="es-ES" w:eastAsia="es-ES" w:bidi="es-ES"/>
        </w:rPr>
        <w:t xml:space="preserve">Qué especies de marañón se cultivan y/o producen en El Salvador </w:t>
      </w:r>
    </w:p>
    <w:p w:rsidR="00A33C67" w:rsidRPr="00C144B6" w:rsidRDefault="00A33C67" w:rsidP="00A33C67">
      <w:pPr>
        <w:pStyle w:val="Cuerpodeltexto30"/>
        <w:shd w:val="clear" w:color="auto" w:fill="auto"/>
        <w:tabs>
          <w:tab w:val="left" w:pos="72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before="0"/>
        <w:ind w:left="380" w:firstLine="0"/>
        <w:jc w:val="both"/>
        <w:rPr>
          <w:rFonts w:asciiTheme="minorHAnsi" w:hAnsiTheme="minorHAnsi"/>
          <w:color w:val="000000"/>
          <w:sz w:val="24"/>
          <w:szCs w:val="22"/>
          <w:lang w:val="es-SV" w:eastAsia="es-ES" w:bidi="es-ES"/>
        </w:rPr>
      </w:pPr>
    </w:p>
    <w:p w:rsidR="00ED00B0" w:rsidRPr="00A33C67" w:rsidRDefault="00A33C67" w:rsidP="00A33C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33C67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A33C67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de:</w:t>
      </w:r>
      <w:r w:rsidR="00370AE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370AEF" w:rsidRPr="00F22514">
        <w:rPr>
          <w:highlight w:val="black"/>
        </w:rPr>
        <w:t>Xxxxxxxxxxxx</w:t>
      </w:r>
      <w:r w:rsidR="00370AEF">
        <w:rPr>
          <w:highlight w:val="black"/>
        </w:rPr>
        <w:t>xxxxx</w:t>
      </w:r>
      <w:r w:rsidR="00370AEF" w:rsidRPr="00F22514">
        <w:rPr>
          <w:highlight w:val="black"/>
        </w:rPr>
        <w:t>xxxxx</w:t>
      </w:r>
      <w:r w:rsidR="00D906F7" w:rsidRPr="00A33C67">
        <w:rPr>
          <w:rFonts w:asciiTheme="minorHAnsi" w:eastAsia="Arial Unicode MS" w:hAnsiTheme="minorHAnsi" w:cs="Arial Unicode MS"/>
          <w:w w:val="102"/>
          <w:sz w:val="24"/>
        </w:rPr>
        <w:t xml:space="preserve">, </w:t>
      </w:r>
      <w:r w:rsidR="00ED00B0" w:rsidRPr="00A33C67">
        <w:rPr>
          <w:rFonts w:asciiTheme="minorHAnsi" w:eastAsia="Arial Unicode MS" w:hAnsiTheme="minorHAnsi" w:cs="Arial Unicode MS"/>
          <w:w w:val="102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F26F6" w:rsidRPr="00A33C67" w:rsidRDefault="002F26F6" w:rsidP="00A33C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</w:rPr>
      </w:pPr>
      <w:r w:rsidRPr="00A33C67">
        <w:rPr>
          <w:rFonts w:asciiTheme="minorHAnsi" w:hAnsiTheme="minorHAnsi" w:cstheme="minorHAnsi"/>
          <w:b/>
          <w:color w:val="000099"/>
          <w:sz w:val="24"/>
        </w:rPr>
        <w:t>PROPORCIONAR LA</w:t>
      </w:r>
      <w:r w:rsidR="000805F9" w:rsidRPr="00A33C67">
        <w:rPr>
          <w:rFonts w:asciiTheme="minorHAnsi" w:hAnsiTheme="minorHAnsi" w:cstheme="minorHAnsi"/>
          <w:b/>
          <w:color w:val="000099"/>
          <w:sz w:val="24"/>
        </w:rPr>
        <w:t xml:space="preserve"> INFORMACIÓN PÚBLICA SOLICITADA ADJUNTA A LA PRESENTE RESOLUCIÓN</w:t>
      </w:r>
    </w:p>
    <w:p w:rsidR="00666C5F" w:rsidRDefault="00666C5F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</w:rPr>
      </w:pPr>
    </w:p>
    <w:p w:rsidR="00666C5F" w:rsidRDefault="00666C5F" w:rsidP="00666C5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666C5F" w:rsidRPr="00A33C67" w:rsidRDefault="00666C5F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</w:rPr>
      </w:pPr>
      <w:bookmarkStart w:id="0" w:name="_GoBack"/>
      <w:bookmarkEnd w:id="0"/>
    </w:p>
    <w:sectPr w:rsidR="00666C5F" w:rsidRPr="00A33C6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49" w:rsidRDefault="007C0149" w:rsidP="00F425A5">
      <w:pPr>
        <w:spacing w:after="0" w:line="240" w:lineRule="auto"/>
      </w:pPr>
      <w:r>
        <w:separator/>
      </w:r>
    </w:p>
  </w:endnote>
  <w:endnote w:type="continuationSeparator" w:id="1">
    <w:p w:rsidR="007C0149" w:rsidRDefault="007C014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D6FF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A33C67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49" w:rsidRDefault="007C0149" w:rsidP="00F425A5">
      <w:pPr>
        <w:spacing w:after="0" w:line="240" w:lineRule="auto"/>
      </w:pPr>
      <w:r>
        <w:separator/>
      </w:r>
    </w:p>
  </w:footnote>
  <w:footnote w:type="continuationSeparator" w:id="1">
    <w:p w:rsidR="007C0149" w:rsidRDefault="007C014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5F88"/>
    <w:multiLevelType w:val="multilevel"/>
    <w:tmpl w:val="63066E3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9"/>
  </w:num>
  <w:num w:numId="9">
    <w:abstractNumId w:val="12"/>
  </w:num>
  <w:num w:numId="10">
    <w:abstractNumId w:val="10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6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8"/>
  </w:num>
  <w:num w:numId="27">
    <w:abstractNumId w:val="11"/>
  </w:num>
  <w:num w:numId="28">
    <w:abstractNumId w:val="25"/>
  </w:num>
  <w:num w:numId="29">
    <w:abstractNumId w:val="33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1"/>
  </w:num>
  <w:num w:numId="35">
    <w:abstractNumId w:val="42"/>
  </w:num>
  <w:num w:numId="36">
    <w:abstractNumId w:val="27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DD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70AE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1C7C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7266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6C5F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0149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3C67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47CA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587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44B6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D6FF9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">
    <w:name w:val="Cuerpo del texto (2)_"/>
    <w:basedOn w:val="Fuentedeprrafopredeter"/>
    <w:link w:val="Cuerpodeltexto20"/>
    <w:rsid w:val="00A33C67"/>
    <w:rPr>
      <w:rFonts w:cs="Calibri"/>
      <w:shd w:val="clear" w:color="auto" w:fill="FFFFFF"/>
    </w:rPr>
  </w:style>
  <w:style w:type="character" w:customStyle="1" w:styleId="Cuerpodeltexto2105pto">
    <w:name w:val="Cuerpo del texto (2) + 10.5 pto"/>
    <w:aliases w:val="Negrita"/>
    <w:basedOn w:val="Cuerpodeltexto2"/>
    <w:rsid w:val="00A33C67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A33C67"/>
    <w:rPr>
      <w:rFonts w:cs="Calibri"/>
      <w:b/>
      <w:bCs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33C67"/>
    <w:pPr>
      <w:widowControl w:val="0"/>
      <w:shd w:val="clear" w:color="auto" w:fill="FFFFFF"/>
      <w:spacing w:before="240" w:after="120" w:line="335" w:lineRule="exact"/>
      <w:jc w:val="both"/>
    </w:pPr>
    <w:rPr>
      <w:rFonts w:eastAsia="Calibri" w:cs="Calibri"/>
      <w:lang w:val="en-US" w:eastAsia="en-US"/>
    </w:rPr>
  </w:style>
  <w:style w:type="paragraph" w:customStyle="1" w:styleId="Cuerpodeltexto30">
    <w:name w:val="Cuerpo del texto (3)"/>
    <w:basedOn w:val="Normal"/>
    <w:link w:val="Cuerpodeltexto3"/>
    <w:rsid w:val="00A33C67"/>
    <w:pPr>
      <w:widowControl w:val="0"/>
      <w:shd w:val="clear" w:color="auto" w:fill="FFFFFF"/>
      <w:spacing w:before="120" w:after="0" w:line="259" w:lineRule="exact"/>
      <w:ind w:hanging="320"/>
    </w:pPr>
    <w:rPr>
      <w:rFonts w:eastAsia="Calibri" w:cs="Calibri"/>
      <w:b/>
      <w:bCs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2DEF-2DBF-4B0C-86C1-EC93847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2014-11-12T21:08:00Z</cp:lastPrinted>
  <dcterms:created xsi:type="dcterms:W3CDTF">2015-09-04T20:03:00Z</dcterms:created>
  <dcterms:modified xsi:type="dcterms:W3CDTF">2016-03-03T15:24:00Z</dcterms:modified>
</cp:coreProperties>
</file>