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3" w:rsidRPr="000E64AB" w:rsidRDefault="00823710" w:rsidP="000E64AB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</w:p>
    <w:p w:rsidR="00DD5223" w:rsidRDefault="00DD5223" w:rsidP="00DD5223">
      <w:pPr>
        <w:spacing w:after="0" w:line="240" w:lineRule="auto"/>
        <w:jc w:val="center"/>
        <w:rPr>
          <w:rFonts w:cs="Calibri"/>
          <w:b/>
          <w:bCs/>
          <w:spacing w:val="-1"/>
          <w:sz w:val="32"/>
          <w:szCs w:val="24"/>
        </w:rPr>
      </w:pPr>
    </w:p>
    <w:p w:rsidR="00B56C68" w:rsidRPr="00B56C68" w:rsidRDefault="00B56C68" w:rsidP="00B56C68">
      <w:pPr>
        <w:spacing w:after="0" w:line="240" w:lineRule="auto"/>
        <w:jc w:val="center"/>
        <w:rPr>
          <w:rFonts w:cstheme="minorHAnsi"/>
          <w:b/>
          <w:color w:val="0000CC"/>
          <w:w w:val="102"/>
          <w:sz w:val="28"/>
          <w:szCs w:val="28"/>
        </w:rPr>
      </w:pPr>
      <w:r w:rsidRPr="00B56C68">
        <w:rPr>
          <w:rFonts w:cstheme="minorHAnsi"/>
          <w:b/>
          <w:color w:val="0000CC"/>
          <w:w w:val="102"/>
          <w:sz w:val="28"/>
          <w:szCs w:val="28"/>
        </w:rPr>
        <w:t>RESOLUCIÓN SOLICITUD N° 00</w:t>
      </w:r>
      <w:r w:rsidR="009F0D84">
        <w:rPr>
          <w:rFonts w:cstheme="minorHAnsi"/>
          <w:b/>
          <w:color w:val="0000CC"/>
          <w:w w:val="102"/>
          <w:sz w:val="28"/>
          <w:szCs w:val="28"/>
        </w:rPr>
        <w:t>4</w:t>
      </w:r>
      <w:r w:rsidRPr="00B56C68">
        <w:rPr>
          <w:rFonts w:cstheme="minorHAnsi"/>
          <w:b/>
          <w:color w:val="0000CC"/>
          <w:w w:val="102"/>
          <w:sz w:val="28"/>
          <w:szCs w:val="28"/>
        </w:rPr>
        <w:t xml:space="preserve"> -2014</w:t>
      </w:r>
    </w:p>
    <w:p w:rsidR="00B56C68" w:rsidRPr="00BE0B9D" w:rsidRDefault="00B56C68" w:rsidP="00B56C68">
      <w:pPr>
        <w:spacing w:after="0" w:line="240" w:lineRule="auto"/>
        <w:jc w:val="center"/>
        <w:rPr>
          <w:rFonts w:cstheme="minorHAnsi"/>
          <w:b/>
          <w:bCs/>
          <w:spacing w:val="-1"/>
          <w:sz w:val="12"/>
          <w:szCs w:val="24"/>
        </w:rPr>
      </w:pPr>
    </w:p>
    <w:p w:rsidR="009F0D84" w:rsidRPr="009F0D84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  <w:bookmarkStart w:id="0" w:name="_GoBack"/>
      <w:bookmarkEnd w:id="0"/>
      <w:r w:rsidRPr="009F0D84">
        <w:rPr>
          <w:rFonts w:cstheme="minorHAnsi"/>
          <w:w w:val="102"/>
          <w:sz w:val="21"/>
          <w:szCs w:val="21"/>
        </w:rPr>
        <w:t xml:space="preserve">Santa Tecla, a </w:t>
      </w:r>
      <w:r w:rsidRPr="009F0D84">
        <w:rPr>
          <w:rFonts w:cstheme="minorHAnsi"/>
          <w:spacing w:val="1"/>
          <w:w w:val="102"/>
          <w:sz w:val="21"/>
          <w:szCs w:val="21"/>
        </w:rPr>
        <w:t>l</w:t>
      </w:r>
      <w:r w:rsidRPr="009F0D84">
        <w:rPr>
          <w:rFonts w:cstheme="minorHAnsi"/>
          <w:w w:val="102"/>
          <w:sz w:val="21"/>
          <w:szCs w:val="21"/>
        </w:rPr>
        <w:t>as trece horas d</w:t>
      </w:r>
      <w:r w:rsidRPr="009F0D84">
        <w:rPr>
          <w:rFonts w:cstheme="minorHAnsi"/>
          <w:spacing w:val="-4"/>
          <w:w w:val="102"/>
          <w:sz w:val="21"/>
          <w:szCs w:val="21"/>
        </w:rPr>
        <w:t>e</w:t>
      </w:r>
      <w:r w:rsidRPr="009F0D84">
        <w:rPr>
          <w:rFonts w:cstheme="minorHAnsi"/>
          <w:w w:val="102"/>
          <w:sz w:val="21"/>
          <w:szCs w:val="21"/>
        </w:rPr>
        <w:t>l d</w:t>
      </w:r>
      <w:r w:rsidRPr="009F0D84">
        <w:rPr>
          <w:rFonts w:cstheme="minorHAnsi"/>
          <w:spacing w:val="1"/>
          <w:w w:val="102"/>
          <w:sz w:val="21"/>
          <w:szCs w:val="21"/>
        </w:rPr>
        <w:t>í</w:t>
      </w:r>
      <w:r w:rsidRPr="009F0D84">
        <w:rPr>
          <w:rFonts w:cstheme="minorHAnsi"/>
          <w:w w:val="102"/>
          <w:sz w:val="21"/>
          <w:szCs w:val="21"/>
        </w:rPr>
        <w:t xml:space="preserve">a </w:t>
      </w:r>
      <w:r w:rsidRPr="009F0D84">
        <w:rPr>
          <w:rFonts w:cstheme="minorHAnsi"/>
          <w:b/>
          <w:color w:val="0000CC"/>
          <w:w w:val="102"/>
          <w:sz w:val="21"/>
          <w:szCs w:val="21"/>
        </w:rPr>
        <w:t>24 de enero de 2014</w:t>
      </w:r>
      <w:r w:rsidRPr="009F0D84">
        <w:rPr>
          <w:rFonts w:cstheme="minorHAnsi"/>
          <w:w w:val="102"/>
          <w:sz w:val="21"/>
          <w:szCs w:val="21"/>
        </w:rPr>
        <w:t xml:space="preserve">, el Ministerio de Agricultura y Ganadería luego de haber recibido y admitido la solicitud de información </w:t>
      </w:r>
      <w:r w:rsidRPr="009F0D84">
        <w:rPr>
          <w:rFonts w:cstheme="minorHAnsi"/>
          <w:b/>
          <w:color w:val="0000CC"/>
          <w:w w:val="102"/>
          <w:sz w:val="21"/>
          <w:szCs w:val="21"/>
        </w:rPr>
        <w:t xml:space="preserve">Nº 004-2013 </w:t>
      </w:r>
      <w:r w:rsidRPr="009F0D84">
        <w:rPr>
          <w:rFonts w:cstheme="minorHAnsi"/>
          <w:w w:val="102"/>
          <w:sz w:val="21"/>
          <w:szCs w:val="21"/>
        </w:rPr>
        <w:t>sobre:</w:t>
      </w:r>
    </w:p>
    <w:p w:rsidR="009F0D84" w:rsidRPr="009F0D84" w:rsidRDefault="009F0D84" w:rsidP="009F0D84">
      <w:pPr>
        <w:suppressAutoHyphens/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:rsidR="009F0D84" w:rsidRPr="009F0D84" w:rsidRDefault="009F0D84" w:rsidP="009F0D84">
      <w:pPr>
        <w:suppressAutoHyphens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9F0D84">
        <w:rPr>
          <w:rFonts w:cstheme="minorHAnsi"/>
          <w:b/>
          <w:sz w:val="21"/>
          <w:szCs w:val="21"/>
        </w:rPr>
        <w:t>El Paraíso, Chalatenango si fuese posible o información general del país acerca de:</w:t>
      </w:r>
    </w:p>
    <w:p w:rsidR="009F0D84" w:rsidRPr="009F0D84" w:rsidRDefault="009F0D84" w:rsidP="009F0D84">
      <w:pPr>
        <w:suppressAutoHyphens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C000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C00000"/>
          <w:sz w:val="21"/>
          <w:szCs w:val="21"/>
        </w:rPr>
        <w:t>Mapas y registros de cultivos agrícolas, forestales, explotaciones acuícolas y ganaderas</w:t>
      </w: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C000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C00000"/>
          <w:sz w:val="21"/>
          <w:szCs w:val="21"/>
        </w:rPr>
        <w:t>Mapas de tipos de suelos, índice de erosión</w:t>
      </w: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0000CC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00CC"/>
          <w:sz w:val="21"/>
          <w:szCs w:val="21"/>
        </w:rPr>
        <w:t>Registros de eventos de inundación que han afectado explotaciones agrícolas, forestales, acuícolas y ganaderas</w:t>
      </w: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0000CC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00CC"/>
          <w:sz w:val="21"/>
          <w:szCs w:val="21"/>
        </w:rPr>
        <w:t>Registros de eventos climáticos que han afectado cultivos agrícolas como incendios, deslizamientos, vientos fuertes, entre otros, sequías</w:t>
      </w: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0033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3300"/>
          <w:sz w:val="21"/>
          <w:szCs w:val="21"/>
        </w:rPr>
        <w:t>Registros de utilización de agroquímicos en el territorio y su disposición final</w:t>
      </w: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0000CC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00CC"/>
          <w:sz w:val="21"/>
          <w:szCs w:val="21"/>
        </w:rPr>
        <w:t>Datos de contacto de las principales Asociaciones Agropecuarias en el Municipio</w:t>
      </w:r>
    </w:p>
    <w:p w:rsidR="009F0D84" w:rsidRPr="009F0D84" w:rsidRDefault="009F0D84" w:rsidP="009F0D84">
      <w:pPr>
        <w:pStyle w:val="Prrafodelista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theme="minorHAnsi"/>
          <w:b/>
          <w:color w:val="C000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C00000"/>
          <w:sz w:val="21"/>
          <w:szCs w:val="21"/>
        </w:rPr>
        <w:t>Cualquier otra información relacionada a identificación de amenazas y vulnerabilidad en el territorio de El Paraíso, Chalatenango.</w:t>
      </w:r>
    </w:p>
    <w:p w:rsidR="009F0D84" w:rsidRPr="009F0D84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1"/>
          <w:szCs w:val="21"/>
          <w:lang w:val="es-ES"/>
        </w:rPr>
      </w:pPr>
    </w:p>
    <w:p w:rsidR="009F0D84" w:rsidRPr="009F0D84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  <w:r w:rsidRPr="009F0D84">
        <w:rPr>
          <w:rFonts w:cstheme="minorHAnsi"/>
          <w:w w:val="102"/>
          <w:sz w:val="21"/>
          <w:szCs w:val="21"/>
        </w:rPr>
        <w:t>Presentada ante la Oficina de Información y Respuesta de esta dependencia por parte de</w:t>
      </w:r>
      <w:r w:rsidRPr="009F0D84">
        <w:rPr>
          <w:rFonts w:cstheme="minorHAnsi"/>
          <w:sz w:val="21"/>
          <w:szCs w:val="21"/>
        </w:rPr>
        <w:t xml:space="preserve">: </w:t>
      </w:r>
      <w:r w:rsidRPr="009F0D84">
        <w:rPr>
          <w:rFonts w:cstheme="minorHAnsi"/>
          <w:b/>
          <w:w w:val="102"/>
          <w:sz w:val="21"/>
          <w:szCs w:val="21"/>
          <w:highlight w:val="black"/>
        </w:rPr>
        <w:t>**********************</w:t>
      </w:r>
      <w:r w:rsidRPr="009F0D84">
        <w:rPr>
          <w:rFonts w:cstheme="minorHAnsi"/>
          <w:b/>
          <w:color w:val="0000CC"/>
          <w:w w:val="102"/>
          <w:sz w:val="21"/>
          <w:szCs w:val="21"/>
        </w:rPr>
        <w:t xml:space="preserve">, </w:t>
      </w:r>
      <w:r w:rsidRPr="009F0D84">
        <w:rPr>
          <w:rFonts w:cstheme="minorHAnsi"/>
          <w:sz w:val="21"/>
          <w:szCs w:val="21"/>
        </w:rPr>
        <w:t>y considerando que parte de la solicitud</w:t>
      </w:r>
      <w:r w:rsidRPr="009F0D84">
        <w:rPr>
          <w:rFonts w:cstheme="minorHAnsi"/>
          <w:color w:val="C00000"/>
          <w:sz w:val="21"/>
          <w:szCs w:val="21"/>
        </w:rPr>
        <w:t xml:space="preserve"> </w:t>
      </w:r>
      <w:r w:rsidRPr="009F0D84">
        <w:rPr>
          <w:rFonts w:cstheme="minorHAnsi"/>
          <w:sz w:val="21"/>
          <w:szCs w:val="21"/>
        </w:rPr>
        <w:t xml:space="preserve">cumple con los requisitos establecidos en el art.66 de La ley de Acceso a la Información Pública y los arts. 50, 54 del Reglamento de la Ley de Acceso a la Información Pública, y que la información solicitada no se encuentra entre las excepciones  enumeradas en los arts. 19 y 24 de la </w:t>
      </w:r>
      <w:r w:rsidRPr="009F0D84">
        <w:rPr>
          <w:rFonts w:cstheme="minorHAnsi"/>
          <w:smallCaps/>
          <w:sz w:val="21"/>
          <w:szCs w:val="21"/>
        </w:rPr>
        <w:t>L</w:t>
      </w:r>
      <w:r w:rsidRPr="009F0D84">
        <w:rPr>
          <w:rFonts w:cstheme="minorHAnsi"/>
          <w:sz w:val="21"/>
          <w:szCs w:val="21"/>
        </w:rPr>
        <w:t xml:space="preserve">ey, y 19 del Reglamento, </w:t>
      </w:r>
      <w:r w:rsidRPr="009F0D84">
        <w:rPr>
          <w:rFonts w:cstheme="minorHAnsi"/>
          <w:w w:val="102"/>
          <w:sz w:val="21"/>
          <w:szCs w:val="21"/>
        </w:rPr>
        <w:t>resuelve:</w:t>
      </w:r>
    </w:p>
    <w:p w:rsidR="009F0D84" w:rsidRPr="009F0D84" w:rsidRDefault="009F0D84" w:rsidP="009F0D84">
      <w:pPr>
        <w:spacing w:after="0" w:line="240" w:lineRule="auto"/>
        <w:jc w:val="center"/>
        <w:rPr>
          <w:rFonts w:cstheme="minorHAnsi"/>
          <w:b/>
          <w:color w:val="000099"/>
          <w:w w:val="102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center"/>
        <w:rPr>
          <w:rFonts w:cstheme="minorHAnsi"/>
          <w:b/>
          <w:color w:val="0000CC"/>
          <w:w w:val="102"/>
          <w:sz w:val="21"/>
          <w:szCs w:val="21"/>
        </w:rPr>
      </w:pPr>
      <w:r w:rsidRPr="009F0D84">
        <w:rPr>
          <w:rFonts w:cstheme="minorHAnsi"/>
          <w:b/>
          <w:color w:val="0000CC"/>
          <w:w w:val="102"/>
          <w:sz w:val="21"/>
          <w:szCs w:val="21"/>
        </w:rPr>
        <w:t>PROPORCIONAR LA INFORMACIÓN PÚBLICA SOLICITADA SOBRE:</w:t>
      </w:r>
    </w:p>
    <w:p w:rsidR="009F0D84" w:rsidRPr="009F0D84" w:rsidRDefault="009F0D84" w:rsidP="009F0D84">
      <w:pPr>
        <w:spacing w:after="0" w:line="240" w:lineRule="auto"/>
        <w:jc w:val="center"/>
        <w:rPr>
          <w:rFonts w:cstheme="minorHAnsi"/>
          <w:b/>
          <w:color w:val="0000CC"/>
          <w:w w:val="102"/>
          <w:sz w:val="21"/>
          <w:szCs w:val="21"/>
        </w:rPr>
      </w:pPr>
    </w:p>
    <w:p w:rsidR="009F0D84" w:rsidRPr="009F0D84" w:rsidRDefault="009F0D84" w:rsidP="009F0D84">
      <w:pPr>
        <w:pStyle w:val="Prrafodelista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  <w:b/>
          <w:color w:val="0000CC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00CC"/>
          <w:sz w:val="21"/>
          <w:szCs w:val="21"/>
        </w:rPr>
        <w:t>Registros de eventos de inundación que han afectado explotaciones agrícolas, forestales, acuícolas y ganaderas</w:t>
      </w:r>
    </w:p>
    <w:p w:rsidR="009F0D84" w:rsidRPr="009F0D84" w:rsidRDefault="009F0D84" w:rsidP="009F0D84">
      <w:pPr>
        <w:pStyle w:val="Prrafodelista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  <w:b/>
          <w:color w:val="0000CC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00CC"/>
          <w:sz w:val="21"/>
          <w:szCs w:val="21"/>
        </w:rPr>
        <w:t>Registros de eventos climáticos que han afectado cultivos agrícolas como incendios, deslizamientos, vientos fuertes, entre otros, sequías</w:t>
      </w:r>
    </w:p>
    <w:p w:rsidR="009F0D84" w:rsidRPr="009F0D84" w:rsidRDefault="009F0D84" w:rsidP="009F0D84">
      <w:pPr>
        <w:pStyle w:val="Prrafodelista"/>
        <w:numPr>
          <w:ilvl w:val="0"/>
          <w:numId w:val="4"/>
        </w:numPr>
        <w:suppressAutoHyphens/>
        <w:spacing w:after="0" w:line="240" w:lineRule="auto"/>
        <w:rPr>
          <w:rFonts w:asciiTheme="minorHAnsi" w:hAnsiTheme="minorHAnsi" w:cstheme="minorHAnsi"/>
          <w:b/>
          <w:color w:val="0000CC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0000CC"/>
          <w:sz w:val="21"/>
          <w:szCs w:val="21"/>
        </w:rPr>
        <w:t>Datos de contacto de las principales Asociaciones Agropecuarias en el Municipio</w:t>
      </w:r>
    </w:p>
    <w:p w:rsidR="009F0D84" w:rsidRPr="009F0D84" w:rsidRDefault="009F0D84" w:rsidP="009F0D84">
      <w:pPr>
        <w:spacing w:after="0" w:line="240" w:lineRule="auto"/>
        <w:rPr>
          <w:rFonts w:eastAsia="Calibri" w:cstheme="minorHAnsi"/>
          <w:b/>
          <w:color w:val="4F6228" w:themeColor="accent3" w:themeShade="80"/>
          <w:sz w:val="21"/>
          <w:szCs w:val="21"/>
          <w:lang w:val="es-ES" w:eastAsia="en-US"/>
        </w:rPr>
      </w:pPr>
    </w:p>
    <w:p w:rsidR="009F0D84" w:rsidRPr="009F0D84" w:rsidRDefault="009F0D84" w:rsidP="009F0D84">
      <w:pPr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cstheme="minorHAnsi"/>
          <w:sz w:val="21"/>
          <w:szCs w:val="21"/>
        </w:rPr>
      </w:pPr>
      <w:r w:rsidRPr="009F0D84">
        <w:rPr>
          <w:rFonts w:cstheme="minorHAnsi"/>
          <w:sz w:val="21"/>
          <w:szCs w:val="21"/>
        </w:rPr>
        <w:t>Con relación a la siguiente información:</w:t>
      </w:r>
    </w:p>
    <w:p w:rsidR="009F0D84" w:rsidRPr="009F0D84" w:rsidRDefault="009F0D84" w:rsidP="009F0D84">
      <w:pPr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cstheme="minorHAnsi"/>
          <w:sz w:val="21"/>
          <w:szCs w:val="21"/>
        </w:rPr>
      </w:pPr>
    </w:p>
    <w:p w:rsidR="009F0D84" w:rsidRPr="009F0D84" w:rsidRDefault="009F0D84" w:rsidP="009F0D84">
      <w:pPr>
        <w:pStyle w:val="Prrafodelista"/>
        <w:numPr>
          <w:ilvl w:val="0"/>
          <w:numId w:val="5"/>
        </w:numPr>
        <w:suppressAutoHyphens/>
        <w:spacing w:after="0" w:line="240" w:lineRule="auto"/>
        <w:jc w:val="left"/>
        <w:rPr>
          <w:rFonts w:asciiTheme="minorHAnsi" w:hAnsiTheme="minorHAnsi" w:cstheme="minorHAnsi"/>
          <w:b/>
          <w:color w:val="C000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C00000"/>
          <w:sz w:val="21"/>
          <w:szCs w:val="21"/>
        </w:rPr>
        <w:t>Mapas y registros de cultivos agrícolas, forestales, explotaciones acuícolas y ganaderas</w:t>
      </w:r>
    </w:p>
    <w:p w:rsidR="009F0D84" w:rsidRPr="009F0D84" w:rsidRDefault="009F0D84" w:rsidP="009F0D84">
      <w:pPr>
        <w:pStyle w:val="Prrafodelista"/>
        <w:numPr>
          <w:ilvl w:val="0"/>
          <w:numId w:val="5"/>
        </w:numPr>
        <w:suppressAutoHyphens/>
        <w:spacing w:after="0" w:line="240" w:lineRule="auto"/>
        <w:jc w:val="left"/>
        <w:rPr>
          <w:rFonts w:asciiTheme="minorHAnsi" w:hAnsiTheme="minorHAnsi" w:cstheme="minorHAnsi"/>
          <w:b/>
          <w:color w:val="C000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C00000"/>
          <w:sz w:val="21"/>
          <w:szCs w:val="21"/>
        </w:rPr>
        <w:t>Mapas de tipos de suelos, índice de erosión</w:t>
      </w:r>
    </w:p>
    <w:p w:rsidR="009F0D84" w:rsidRPr="009F0D84" w:rsidRDefault="009F0D84" w:rsidP="009F0D84">
      <w:pPr>
        <w:pStyle w:val="Prrafodelista"/>
        <w:numPr>
          <w:ilvl w:val="0"/>
          <w:numId w:val="5"/>
        </w:numPr>
        <w:suppressAutoHyphens/>
        <w:spacing w:after="0" w:line="240" w:lineRule="auto"/>
        <w:jc w:val="left"/>
        <w:rPr>
          <w:rFonts w:asciiTheme="minorHAnsi" w:hAnsiTheme="minorHAnsi" w:cstheme="minorHAnsi"/>
          <w:b/>
          <w:color w:val="C00000"/>
          <w:sz w:val="21"/>
          <w:szCs w:val="21"/>
        </w:rPr>
      </w:pPr>
      <w:r w:rsidRPr="009F0D84">
        <w:rPr>
          <w:rFonts w:asciiTheme="minorHAnsi" w:hAnsiTheme="minorHAnsi" w:cstheme="minorHAnsi"/>
          <w:b/>
          <w:color w:val="C00000"/>
          <w:sz w:val="21"/>
          <w:szCs w:val="21"/>
        </w:rPr>
        <w:t>Cualquier otra información relacionada a identificación de amenazas y vulnerabilidad en el territorio de El Paraíso, Chalatenango.</w:t>
      </w:r>
    </w:p>
    <w:p w:rsidR="009F0D84" w:rsidRPr="009F0D84" w:rsidRDefault="009F0D84" w:rsidP="009F0D84">
      <w:pPr>
        <w:pStyle w:val="Prrafodelista"/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40" w:lineRule="auto"/>
        <w:ind w:right="62"/>
        <w:rPr>
          <w:rFonts w:asciiTheme="minorHAnsi" w:hAnsiTheme="minorHAnsi" w:cstheme="minorHAnsi"/>
          <w:color w:val="4F6228" w:themeColor="accent3" w:themeShade="80"/>
          <w:sz w:val="21"/>
          <w:szCs w:val="21"/>
        </w:rPr>
      </w:pPr>
    </w:p>
    <w:p w:rsidR="009F0D84" w:rsidRPr="009F0D84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  <w:r w:rsidRPr="009F0D84">
        <w:rPr>
          <w:rFonts w:cstheme="minorHAnsi"/>
          <w:w w:val="102"/>
          <w:sz w:val="21"/>
          <w:szCs w:val="21"/>
        </w:rPr>
        <w:t>Se analizó el fondo de lo solicitado determinando con base al art. 62 inciso 2º que la misma ya está disponible al público. Por lo tanto resuelve:</w:t>
      </w:r>
    </w:p>
    <w:p w:rsidR="009F0D84" w:rsidRPr="009F0D84" w:rsidRDefault="009F0D84" w:rsidP="009F0D84">
      <w:pPr>
        <w:spacing w:after="0" w:line="240" w:lineRule="auto"/>
        <w:jc w:val="center"/>
        <w:rPr>
          <w:rFonts w:cstheme="minorHAnsi"/>
          <w:b/>
          <w:color w:val="000099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center"/>
        <w:rPr>
          <w:rFonts w:cstheme="minorHAnsi"/>
          <w:b/>
          <w:color w:val="000099"/>
          <w:sz w:val="24"/>
          <w:szCs w:val="24"/>
        </w:rPr>
      </w:pPr>
      <w:r w:rsidRPr="009F0D84">
        <w:rPr>
          <w:rFonts w:cstheme="minorHAnsi"/>
          <w:b/>
          <w:color w:val="000099"/>
          <w:sz w:val="24"/>
          <w:szCs w:val="24"/>
        </w:rPr>
        <w:t>ORIENTAR LA UBICACIÓN DE LA INFORMACIÓN SOLICITADA</w:t>
      </w: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  <w:r w:rsidRPr="009F0D84">
        <w:rPr>
          <w:rFonts w:cstheme="minorHAnsi"/>
          <w:w w:val="102"/>
          <w:sz w:val="21"/>
          <w:szCs w:val="21"/>
        </w:rPr>
        <w:t xml:space="preserve">La cual puede consultarse, reproducirse o adquirirse en </w:t>
      </w:r>
      <w:r w:rsidRPr="009F0D84">
        <w:rPr>
          <w:rFonts w:cstheme="minorHAnsi"/>
          <w:sz w:val="21"/>
          <w:szCs w:val="21"/>
        </w:rPr>
        <w:t xml:space="preserve">la </w:t>
      </w:r>
      <w:r w:rsidRPr="009F0D84">
        <w:rPr>
          <w:rFonts w:cstheme="minorHAnsi"/>
          <w:b/>
          <w:color w:val="000099"/>
          <w:w w:val="102"/>
          <w:sz w:val="21"/>
          <w:szCs w:val="21"/>
        </w:rPr>
        <w:t>página Web del MAG, www.mag.gob.sv</w:t>
      </w:r>
      <w:r w:rsidRPr="009F0D84">
        <w:rPr>
          <w:rFonts w:cstheme="minorHAnsi"/>
          <w:b/>
          <w:color w:val="0036A2"/>
          <w:sz w:val="21"/>
          <w:szCs w:val="21"/>
        </w:rPr>
        <w:t xml:space="preserve">, </w:t>
      </w:r>
      <w:r w:rsidRPr="009F0D84">
        <w:rPr>
          <w:rFonts w:cstheme="minorHAnsi"/>
          <w:w w:val="102"/>
          <w:sz w:val="21"/>
          <w:szCs w:val="21"/>
        </w:rPr>
        <w:t>en:</w:t>
      </w: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</w:p>
    <w:p w:rsidR="009F0D84" w:rsidRPr="009F0D84" w:rsidRDefault="009F0D84" w:rsidP="009F0D84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w w:val="102"/>
          <w:sz w:val="21"/>
          <w:szCs w:val="21"/>
        </w:rPr>
      </w:pPr>
      <w:r w:rsidRPr="009F0D84">
        <w:rPr>
          <w:rFonts w:asciiTheme="minorHAnsi" w:hAnsiTheme="minorHAnsi" w:cstheme="minorHAnsi"/>
          <w:w w:val="102"/>
          <w:sz w:val="21"/>
          <w:szCs w:val="21"/>
        </w:rPr>
        <w:t>Sección Temas/Estadísticas Agropecuarias/Estadísticas de Producción Agropecuaria (Anuarios Agropecuarios).</w:t>
      </w:r>
    </w:p>
    <w:p w:rsidR="009F0D84" w:rsidRPr="009F0D84" w:rsidRDefault="009F0D84" w:rsidP="009F0D84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w w:val="102"/>
          <w:sz w:val="21"/>
          <w:szCs w:val="21"/>
        </w:rPr>
      </w:pPr>
      <w:r w:rsidRPr="009F0D84">
        <w:rPr>
          <w:rFonts w:asciiTheme="minorHAnsi" w:hAnsiTheme="minorHAnsi" w:cstheme="minorHAnsi"/>
          <w:w w:val="102"/>
          <w:sz w:val="21"/>
          <w:szCs w:val="21"/>
        </w:rPr>
        <w:t>Sección Temas/ Recursos Forestales, Cuencas, Riego y Drenaje/Cuencas Hidrográficas y Conservación de Suelos, en la cual encontrará la Cartografía de Cuencas Hidrográficas de El Salvador, información por regiones de la Agrología, Pedología, Hidrogeología, del territorio nacional, etc.</w:t>
      </w:r>
    </w:p>
    <w:p w:rsidR="009F0D84" w:rsidRPr="009F0D84" w:rsidRDefault="009F0D84" w:rsidP="009F0D84">
      <w:pPr>
        <w:spacing w:after="0" w:line="240" w:lineRule="auto"/>
        <w:rPr>
          <w:rFonts w:cstheme="minorHAnsi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  <w:r w:rsidRPr="009F0D84">
        <w:rPr>
          <w:rFonts w:cstheme="minorHAnsi"/>
          <w:sz w:val="21"/>
          <w:szCs w:val="21"/>
        </w:rPr>
        <w:t>Respecto a los</w:t>
      </w:r>
      <w:r>
        <w:rPr>
          <w:rFonts w:cstheme="minorHAnsi"/>
          <w:sz w:val="21"/>
          <w:szCs w:val="21"/>
        </w:rPr>
        <w:t xml:space="preserve"> </w:t>
      </w:r>
      <w:r w:rsidRPr="009F0D84">
        <w:rPr>
          <w:rFonts w:cstheme="minorHAnsi"/>
          <w:b/>
          <w:color w:val="C00000"/>
          <w:sz w:val="21"/>
          <w:szCs w:val="21"/>
        </w:rPr>
        <w:t>Registros de utilización de agroquímicos en el territorio y su disposición final</w:t>
      </w:r>
      <w:r w:rsidRPr="009F0D84">
        <w:rPr>
          <w:rFonts w:cstheme="minorHAnsi"/>
          <w:b/>
          <w:color w:val="0000CC"/>
          <w:sz w:val="21"/>
          <w:szCs w:val="21"/>
        </w:rPr>
        <w:t>,</w:t>
      </w:r>
      <w:r>
        <w:rPr>
          <w:rFonts w:cstheme="minorHAnsi"/>
          <w:b/>
          <w:color w:val="0000CC"/>
          <w:sz w:val="21"/>
          <w:szCs w:val="21"/>
        </w:rPr>
        <w:t xml:space="preserve"> </w:t>
      </w:r>
      <w:r w:rsidRPr="009F0D84">
        <w:rPr>
          <w:rFonts w:cstheme="minorHAnsi"/>
          <w:sz w:val="21"/>
          <w:szCs w:val="21"/>
        </w:rPr>
        <w:t xml:space="preserve">se </w:t>
      </w:r>
      <w:r w:rsidRPr="009F0D84">
        <w:rPr>
          <w:rFonts w:cstheme="minorHAnsi"/>
          <w:w w:val="102"/>
          <w:sz w:val="21"/>
          <w:szCs w:val="21"/>
        </w:rPr>
        <w:t>analizó lo solicitado y luego de haber revisado el marco jurídico institucional ha identificado con base a lo establecido en los arts. 65, 68 inc. 2o. y 72 de la Ley de Acceso a la Información Pública y el art. 49 del Reglamento de dicha Ley que la información solicitada no es (de la) competencia de esta dependencia. Por la tanto resuelve:</w:t>
      </w: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b/>
          <w:color w:val="000099"/>
          <w:w w:val="102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b/>
          <w:color w:val="000099"/>
          <w:w w:val="102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center"/>
        <w:rPr>
          <w:rFonts w:cstheme="minorHAnsi"/>
          <w:b/>
          <w:color w:val="000099"/>
          <w:w w:val="102"/>
          <w:sz w:val="21"/>
          <w:szCs w:val="21"/>
        </w:rPr>
      </w:pPr>
      <w:r w:rsidRPr="009F0D84">
        <w:rPr>
          <w:rFonts w:cstheme="minorHAnsi"/>
          <w:b/>
          <w:color w:val="000099"/>
          <w:w w:val="102"/>
          <w:sz w:val="21"/>
          <w:szCs w:val="21"/>
        </w:rPr>
        <w:t>DENEGAR LA SOLICITUD DE ACCESO A LA INFORMACIÓN SOLICITADA POR NO SER ESTA INSTITUCIÓN COMPETENTE PARA CONOCER DE LA MISMA.</w:t>
      </w:r>
    </w:p>
    <w:p w:rsidR="009F0D84" w:rsidRPr="009F0D84" w:rsidRDefault="009F0D84" w:rsidP="009F0D84">
      <w:pPr>
        <w:spacing w:after="0" w:line="240" w:lineRule="auto"/>
        <w:jc w:val="right"/>
        <w:rPr>
          <w:rFonts w:cstheme="minorHAnsi"/>
          <w:b/>
          <w:color w:val="000099"/>
          <w:w w:val="102"/>
          <w:sz w:val="21"/>
          <w:szCs w:val="21"/>
        </w:rPr>
      </w:pPr>
    </w:p>
    <w:p w:rsidR="009F0D84" w:rsidRPr="009F0D84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  <w:r w:rsidRPr="009F0D84">
        <w:rPr>
          <w:rFonts w:cstheme="minorHAnsi"/>
          <w:w w:val="102"/>
          <w:sz w:val="21"/>
          <w:szCs w:val="21"/>
        </w:rPr>
        <w:t>Su solicitud deberá ser dirigida a la siguiente institución por ser la facultada para conocer solicitudes de dicha índole:</w:t>
      </w: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b/>
          <w:color w:val="000099"/>
          <w:w w:val="102"/>
          <w:sz w:val="21"/>
          <w:szCs w:val="21"/>
        </w:rPr>
      </w:pPr>
    </w:p>
    <w:p w:rsidR="009F0D84" w:rsidRPr="009F0D84" w:rsidRDefault="009F0D84" w:rsidP="009F0D84">
      <w:pPr>
        <w:spacing w:after="0" w:line="240" w:lineRule="auto"/>
        <w:jc w:val="both"/>
        <w:rPr>
          <w:rFonts w:cstheme="minorHAnsi"/>
          <w:b/>
          <w:color w:val="000099"/>
          <w:w w:val="102"/>
          <w:sz w:val="21"/>
          <w:szCs w:val="21"/>
        </w:rPr>
      </w:pPr>
      <w:r w:rsidRPr="009F0D84">
        <w:rPr>
          <w:rFonts w:cstheme="minorHAnsi"/>
          <w:b/>
          <w:color w:val="000099"/>
          <w:w w:val="102"/>
          <w:sz w:val="21"/>
          <w:szCs w:val="21"/>
        </w:rPr>
        <w:t>Ministerio de Medio Ambiente y Recursos Naturales</w:t>
      </w:r>
      <w:r w:rsidRPr="009F0D84">
        <w:rPr>
          <w:rFonts w:cstheme="minorHAnsi"/>
          <w:w w:val="102"/>
          <w:sz w:val="21"/>
          <w:szCs w:val="21"/>
        </w:rPr>
        <w:t xml:space="preserve">, la dirección de la </w:t>
      </w:r>
      <w:r w:rsidRPr="009F0D84">
        <w:rPr>
          <w:rFonts w:cstheme="minorHAnsi"/>
          <w:b/>
          <w:color w:val="000099"/>
          <w:w w:val="102"/>
          <w:sz w:val="21"/>
          <w:szCs w:val="21"/>
        </w:rPr>
        <w:t>Oficina de Información y Respuesta</w:t>
      </w:r>
      <w:r w:rsidRPr="009F0D84">
        <w:rPr>
          <w:rFonts w:cstheme="minorHAnsi"/>
          <w:w w:val="102"/>
          <w:sz w:val="21"/>
          <w:szCs w:val="21"/>
        </w:rPr>
        <w:t xml:space="preserve"> a la que debe dirigirse es </w:t>
      </w:r>
      <w:r w:rsidRPr="009F0D84">
        <w:rPr>
          <w:rFonts w:cstheme="minorHAnsi"/>
          <w:b/>
          <w:color w:val="0000CC"/>
          <w:w w:val="102"/>
          <w:sz w:val="21"/>
          <w:szCs w:val="21"/>
        </w:rPr>
        <w:t>Km. 5 ½ carretera a Santa Tecla, Calle y Colonia Las Mercedes, Edificio, MARN, Instalaciones del ISTA S.S.</w:t>
      </w:r>
      <w:r w:rsidRPr="009F0D84">
        <w:rPr>
          <w:rFonts w:cstheme="minorHAnsi"/>
          <w:w w:val="102"/>
          <w:sz w:val="21"/>
          <w:szCs w:val="21"/>
        </w:rPr>
        <w:t xml:space="preserve">. Puede contactar a la Oficial de Información </w:t>
      </w:r>
      <w:r w:rsidRPr="009F0D84">
        <w:rPr>
          <w:rFonts w:cstheme="minorHAnsi"/>
          <w:b/>
          <w:color w:val="0000CC"/>
          <w:w w:val="102"/>
          <w:sz w:val="21"/>
          <w:szCs w:val="21"/>
        </w:rPr>
        <w:t>Marina Sandova</w:t>
      </w:r>
      <w:r>
        <w:rPr>
          <w:rFonts w:cstheme="minorHAnsi"/>
          <w:b/>
          <w:color w:val="0000CC"/>
          <w:w w:val="102"/>
          <w:sz w:val="21"/>
          <w:szCs w:val="21"/>
        </w:rPr>
        <w:t xml:space="preserve">l </w:t>
      </w:r>
      <w:r w:rsidRPr="009F0D84">
        <w:rPr>
          <w:rFonts w:cstheme="minorHAnsi"/>
          <w:w w:val="102"/>
          <w:sz w:val="21"/>
          <w:szCs w:val="21"/>
        </w:rPr>
        <w:t xml:space="preserve">al teléfono </w:t>
      </w:r>
      <w:r w:rsidRPr="009F0D84">
        <w:rPr>
          <w:rFonts w:cstheme="minorHAnsi"/>
          <w:b/>
          <w:color w:val="0000CC"/>
          <w:sz w:val="21"/>
          <w:szCs w:val="21"/>
        </w:rPr>
        <w:t>2132-9522</w:t>
      </w:r>
      <w:r w:rsidRPr="009F0D84">
        <w:rPr>
          <w:rFonts w:cstheme="minorHAnsi"/>
          <w:w w:val="102"/>
          <w:sz w:val="21"/>
          <w:szCs w:val="21"/>
        </w:rPr>
        <w:t>o al correo electrónico</w:t>
      </w:r>
      <w:r>
        <w:rPr>
          <w:rFonts w:cstheme="minorHAnsi"/>
          <w:w w:val="102"/>
          <w:sz w:val="21"/>
          <w:szCs w:val="21"/>
        </w:rPr>
        <w:t xml:space="preserve"> </w:t>
      </w:r>
      <w:hyperlink r:id="rId7" w:history="1">
        <w:r w:rsidRPr="009F0D84">
          <w:rPr>
            <w:rStyle w:val="Hipervnculo"/>
            <w:rFonts w:cstheme="minorHAnsi"/>
            <w:b/>
            <w:color w:val="0000CC"/>
            <w:sz w:val="21"/>
            <w:szCs w:val="21"/>
          </w:rPr>
          <w:t>medioambiente@marn.gob.sv</w:t>
        </w:r>
      </w:hyperlink>
      <w:r w:rsidRPr="009F0D84">
        <w:rPr>
          <w:rFonts w:cstheme="minorHAnsi"/>
          <w:b/>
          <w:color w:val="0000CC"/>
          <w:sz w:val="21"/>
          <w:szCs w:val="21"/>
        </w:rPr>
        <w:t>.</w:t>
      </w:r>
    </w:p>
    <w:p w:rsidR="009F0D84" w:rsidRPr="009F0D84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1"/>
          <w:szCs w:val="21"/>
        </w:rPr>
      </w:pPr>
    </w:p>
    <w:p w:rsidR="009F0D84" w:rsidRPr="00E55333" w:rsidRDefault="009F0D84" w:rsidP="009F0D84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lang w:eastAsia="en-US"/>
        </w:rPr>
      </w:pPr>
    </w:p>
    <w:p w:rsidR="009F0D84" w:rsidRPr="000C3441" w:rsidRDefault="009F0D84" w:rsidP="009F0D84">
      <w:pPr>
        <w:widowControl w:val="0"/>
        <w:tabs>
          <w:tab w:val="left" w:pos="1920"/>
          <w:tab w:val="left" w:pos="6340"/>
          <w:tab w:val="left" w:pos="69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cstheme="minorHAnsi"/>
          <w:color w:val="0000CC"/>
        </w:rPr>
      </w:pPr>
    </w:p>
    <w:p w:rsidR="005E13F4" w:rsidRDefault="005E13F4" w:rsidP="005E13F4">
      <w:pPr>
        <w:spacing w:line="360" w:lineRule="auto"/>
        <w:rPr>
          <w:rFonts w:cs="Calibri"/>
          <w:w w:val="102"/>
        </w:rPr>
      </w:pPr>
    </w:p>
    <w:p w:rsidR="005E13F4" w:rsidRPr="005251F3" w:rsidRDefault="005E13F4" w:rsidP="005E1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5E13F4" w:rsidRPr="005E13F4" w:rsidRDefault="005E13F4" w:rsidP="005E13F4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p w:rsidR="000E64AB" w:rsidRDefault="000E64AB" w:rsidP="005E13F4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E64AB" w:rsidSect="004B6715">
      <w:headerReference w:type="default" r:id="rId8"/>
      <w:footerReference w:type="default" r:id="rId9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0D" w:rsidRDefault="0077220D" w:rsidP="00823710">
      <w:pPr>
        <w:spacing w:after="0" w:line="240" w:lineRule="auto"/>
      </w:pPr>
      <w:r>
        <w:separator/>
      </w:r>
    </w:p>
  </w:endnote>
  <w:endnote w:type="continuationSeparator" w:id="1">
    <w:p w:rsidR="0077220D" w:rsidRDefault="0077220D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B717C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0D" w:rsidRDefault="0077220D" w:rsidP="00823710">
      <w:pPr>
        <w:spacing w:after="0" w:line="240" w:lineRule="auto"/>
      </w:pPr>
      <w:r>
        <w:separator/>
      </w:r>
    </w:p>
  </w:footnote>
  <w:footnote w:type="continuationSeparator" w:id="1">
    <w:p w:rsidR="0077220D" w:rsidRDefault="0077220D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17C5" w:rsidRPr="00B717C5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B717C5" w:rsidRPr="00B717C5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855"/>
    <w:multiLevelType w:val="hybridMultilevel"/>
    <w:tmpl w:val="67328AB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010A"/>
    <w:multiLevelType w:val="hybridMultilevel"/>
    <w:tmpl w:val="F29A9E7C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6E5"/>
    <w:multiLevelType w:val="hybridMultilevel"/>
    <w:tmpl w:val="06EAACB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6392"/>
    <w:multiLevelType w:val="hybridMultilevel"/>
    <w:tmpl w:val="30F20C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C5D50"/>
    <w:multiLevelType w:val="hybridMultilevel"/>
    <w:tmpl w:val="434049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78"/>
    <w:rsid w:val="00066B9A"/>
    <w:rsid w:val="00092838"/>
    <w:rsid w:val="000B222A"/>
    <w:rsid w:val="000E64AB"/>
    <w:rsid w:val="00111E6F"/>
    <w:rsid w:val="0018446B"/>
    <w:rsid w:val="001D37F6"/>
    <w:rsid w:val="00224EE7"/>
    <w:rsid w:val="0031206E"/>
    <w:rsid w:val="00480DA5"/>
    <w:rsid w:val="004A1B78"/>
    <w:rsid w:val="004A4188"/>
    <w:rsid w:val="004D0B8C"/>
    <w:rsid w:val="005251F3"/>
    <w:rsid w:val="00575570"/>
    <w:rsid w:val="005E13F4"/>
    <w:rsid w:val="00745687"/>
    <w:rsid w:val="00771A53"/>
    <w:rsid w:val="0077220D"/>
    <w:rsid w:val="00820925"/>
    <w:rsid w:val="00823710"/>
    <w:rsid w:val="00871C20"/>
    <w:rsid w:val="008E0FD9"/>
    <w:rsid w:val="0090733D"/>
    <w:rsid w:val="00964C75"/>
    <w:rsid w:val="009F0D84"/>
    <w:rsid w:val="00A307D4"/>
    <w:rsid w:val="00A354FF"/>
    <w:rsid w:val="00B14345"/>
    <w:rsid w:val="00B56C68"/>
    <w:rsid w:val="00B717C5"/>
    <w:rsid w:val="00C817D9"/>
    <w:rsid w:val="00C928AD"/>
    <w:rsid w:val="00DD51C2"/>
    <w:rsid w:val="00DD5223"/>
    <w:rsid w:val="00EB4177"/>
    <w:rsid w:val="00F520AB"/>
    <w:rsid w:val="00FB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oambiente@marn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2017-02-22T15:31:00Z</dcterms:created>
  <dcterms:modified xsi:type="dcterms:W3CDTF">2017-02-22T15:31:00Z</dcterms:modified>
</cp:coreProperties>
</file>