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DF" w:rsidRPr="00F2723C" w:rsidRDefault="00C922DF" w:rsidP="00C922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F2723C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C71E8E" w:rsidRDefault="00C71E8E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B377EB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40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B13CD4" w:rsidRPr="000A7971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0A7971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 xml:space="preserve">Santa Tecla, </w:t>
      </w:r>
      <w:r w:rsidR="00B70104" w:rsidRPr="000A7971">
        <w:rPr>
          <w:rFonts w:asciiTheme="minorHAnsi" w:eastAsia="Arial Unicode MS" w:hAnsiTheme="minorHAnsi" w:cs="Arial Unicode MS"/>
          <w:sz w:val="20"/>
        </w:rPr>
        <w:t xml:space="preserve">departamento de La Libertad </w:t>
      </w:r>
      <w:r w:rsidRPr="000A7971">
        <w:rPr>
          <w:rFonts w:asciiTheme="minorHAnsi" w:eastAsia="Arial Unicode MS" w:hAnsiTheme="minorHAnsi" w:cs="Arial Unicode MS"/>
          <w:sz w:val="20"/>
        </w:rPr>
        <w:t xml:space="preserve">a las </w:t>
      </w:r>
      <w:r w:rsidR="00B377EB" w:rsidRPr="00B377EB">
        <w:rPr>
          <w:rFonts w:asciiTheme="minorHAnsi" w:eastAsia="Arial Unicode MS" w:hAnsiTheme="minorHAnsi" w:cs="Arial Unicode MS"/>
          <w:color w:val="000099"/>
          <w:sz w:val="20"/>
        </w:rPr>
        <w:t>dieciséis</w:t>
      </w:r>
      <w:r w:rsidR="00B377EB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>horas</w:t>
      </w:r>
      <w:r w:rsidR="00C244D4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5029E0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con </w:t>
      </w:r>
      <w:r w:rsidR="000F3666" w:rsidRPr="000A7971">
        <w:rPr>
          <w:rFonts w:asciiTheme="minorHAnsi" w:eastAsia="Arial Unicode MS" w:hAnsiTheme="minorHAnsi" w:cs="Arial Unicode MS"/>
          <w:color w:val="000099"/>
          <w:sz w:val="20"/>
        </w:rPr>
        <w:t>veinte</w:t>
      </w:r>
      <w:r w:rsidR="005029E0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minutos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del día </w:t>
      </w:r>
      <w:r w:rsidR="00B377EB">
        <w:rPr>
          <w:rFonts w:asciiTheme="minorHAnsi" w:eastAsia="Arial Unicode MS" w:hAnsiTheme="minorHAnsi" w:cs="Arial Unicode MS"/>
          <w:color w:val="000099"/>
          <w:sz w:val="20"/>
        </w:rPr>
        <w:t>nueve de marzo</w:t>
      </w:r>
      <w:r w:rsidR="000F3666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de </w:t>
      </w:r>
      <w:r w:rsidR="00F80542" w:rsidRPr="000A7971">
        <w:rPr>
          <w:rFonts w:asciiTheme="minorHAnsi" w:eastAsia="Arial Unicode MS" w:hAnsiTheme="minorHAnsi" w:cs="Arial Unicode MS"/>
          <w:color w:val="000099"/>
          <w:sz w:val="20"/>
        </w:rPr>
        <w:t>dos mil diecisiete</w:t>
      </w:r>
      <w:r w:rsidRPr="000A7971">
        <w:rPr>
          <w:rFonts w:asciiTheme="minorHAnsi" w:eastAsia="Arial Unicode MS" w:hAnsiTheme="minorHAnsi" w:cs="Arial Unicode MS"/>
          <w:sz w:val="20"/>
        </w:rPr>
        <w:t>, el Ministerio de Agricultura y Ganadería luego de haber recibido y admitido la solicitud de información</w:t>
      </w:r>
      <w:r w:rsidR="009C6B93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MAG OIR</w:t>
      </w:r>
      <w:r w:rsidR="005029E0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No. </w:t>
      </w:r>
      <w:r w:rsidR="00934CEA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0</w:t>
      </w:r>
      <w:r w:rsidR="00B377EB">
        <w:rPr>
          <w:rFonts w:asciiTheme="minorHAnsi" w:eastAsia="Arial Unicode MS" w:hAnsiTheme="minorHAnsi" w:cs="Arial Unicode MS"/>
          <w:b/>
          <w:color w:val="000099"/>
          <w:sz w:val="20"/>
        </w:rPr>
        <w:t>40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-2017</w:t>
      </w:r>
      <w:r w:rsidR="00E757D8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sz w:val="20"/>
        </w:rPr>
        <w:t>sobre:</w:t>
      </w:r>
    </w:p>
    <w:p w:rsidR="000F3666" w:rsidRPr="000A7971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sz w:val="10"/>
        </w:rPr>
      </w:pPr>
    </w:p>
    <w:p w:rsidR="00B377EB" w:rsidRPr="00B377EB" w:rsidRDefault="00B377EB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B377EB">
        <w:rPr>
          <w:rFonts w:asciiTheme="minorHAnsi" w:eastAsia="Arial Unicode MS" w:hAnsiTheme="minorHAnsi" w:cs="Arial Unicode MS"/>
          <w:color w:val="000099"/>
          <w:sz w:val="20"/>
        </w:rPr>
        <w:t>Producción en toneladas por año de la pesca artesanal que se produce en la zona del Golfo de Fonseca, incluyendo la clasificación de peces y mariscos que se obtienen en la zona por año de 2013 a 2017</w:t>
      </w:r>
    </w:p>
    <w:p w:rsidR="00B377EB" w:rsidRDefault="00B377EB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B5477D" w:rsidRPr="000A7971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>P</w:t>
      </w:r>
      <w:r w:rsidR="00EE4B7D" w:rsidRPr="000A7971">
        <w:rPr>
          <w:rFonts w:asciiTheme="minorHAnsi" w:eastAsia="Arial Unicode MS" w:hAnsiTheme="minorHAnsi" w:cs="Arial Unicode MS"/>
          <w:sz w:val="20"/>
        </w:rPr>
        <w:t>resentada ante la Oficina de Información y Respuesta de esta dependencia por parte de:</w:t>
      </w:r>
      <w:r w:rsidR="00963746" w:rsidRPr="000A7971">
        <w:rPr>
          <w:rFonts w:asciiTheme="minorHAnsi" w:eastAsia="Arial Unicode MS" w:hAnsiTheme="minorHAnsi" w:cs="Arial Unicode MS"/>
          <w:sz w:val="20"/>
        </w:rPr>
        <w:t xml:space="preserve"> </w:t>
      </w:r>
      <w:proofErr w:type="spellStart"/>
      <w:r w:rsidR="00C922DF" w:rsidRPr="00C922DF">
        <w:rPr>
          <w:rFonts w:asciiTheme="minorHAnsi" w:hAnsiTheme="minorHAnsi" w:cstheme="minorHAnsi"/>
          <w:b/>
          <w:color w:val="000099"/>
          <w:sz w:val="20"/>
          <w:highlight w:val="darkBlue"/>
          <w:lang w:eastAsia="en-US"/>
        </w:rPr>
        <w:t>xxxxxxxxxxxx</w:t>
      </w:r>
      <w:proofErr w:type="spellEnd"/>
      <w:r w:rsidR="002C2836" w:rsidRPr="00C922DF">
        <w:rPr>
          <w:rFonts w:asciiTheme="minorHAnsi" w:eastAsia="Arial Unicode MS" w:hAnsiTheme="minorHAnsi" w:cs="Arial Unicode MS"/>
          <w:b/>
          <w:color w:val="000099"/>
          <w:sz w:val="20"/>
          <w:highlight w:val="darkBlue"/>
        </w:rPr>
        <w:t>,</w:t>
      </w:r>
      <w:bookmarkStart w:id="0" w:name="_GoBack"/>
      <w:bookmarkEnd w:id="0"/>
      <w:r w:rsidR="00547BFB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B5477D" w:rsidRPr="000A7971">
        <w:rPr>
          <w:rFonts w:asciiTheme="minorHAnsi" w:eastAsia="Arial Unicode MS" w:hAnsiTheme="minorHAnsi" w:cs="Arial Unicode MS"/>
          <w:sz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0A7971">
        <w:rPr>
          <w:rFonts w:asciiTheme="minorHAnsi" w:eastAsia="Arial Unicode MS" w:hAnsiTheme="minorHAnsi" w:cs="Arial Unicode MS"/>
          <w:sz w:val="20"/>
        </w:rPr>
        <w:t>resuelve</w:t>
      </w:r>
      <w:proofErr w:type="gramEnd"/>
      <w:r w:rsidR="00B5477D" w:rsidRPr="000A7971">
        <w:rPr>
          <w:rFonts w:asciiTheme="minorHAnsi" w:eastAsia="Arial Unicode MS" w:hAnsiTheme="minorHAnsi" w:cs="Arial Unicode MS"/>
          <w:sz w:val="20"/>
        </w:rPr>
        <w:t xml:space="preserve">: </w:t>
      </w:r>
    </w:p>
    <w:p w:rsidR="00B5477D" w:rsidRPr="000A7971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126A4D" w:rsidRPr="000A7971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0A7971">
        <w:rPr>
          <w:rFonts w:asciiTheme="minorHAnsi" w:hAnsiTheme="minorHAnsi"/>
          <w:b/>
          <w:color w:val="000099"/>
        </w:rPr>
        <w:t xml:space="preserve">PROPORCIONAR </w:t>
      </w:r>
      <w:r w:rsidR="002F03E4" w:rsidRPr="000A7971">
        <w:rPr>
          <w:rFonts w:asciiTheme="minorHAnsi" w:hAnsiTheme="minorHAnsi"/>
          <w:b/>
        </w:rPr>
        <w:t xml:space="preserve">PARTE DE </w:t>
      </w:r>
      <w:r w:rsidRPr="000A7971">
        <w:rPr>
          <w:rFonts w:asciiTheme="minorHAnsi" w:hAnsiTheme="minorHAnsi"/>
          <w:b/>
          <w:color w:val="000099"/>
        </w:rPr>
        <w:t>LA INFORMACIÓN PÚBLICA SOLICITADA</w:t>
      </w:r>
    </w:p>
    <w:p w:rsidR="00126A4D" w:rsidRPr="000A7971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B377EB" w:rsidRPr="00B377EB" w:rsidRDefault="00D35459" w:rsidP="00E86082">
      <w:pPr>
        <w:spacing w:after="0" w:line="240" w:lineRule="auto"/>
        <w:jc w:val="both"/>
        <w:rPr>
          <w:rFonts w:asciiTheme="minorHAnsi" w:hAnsiTheme="minorHAnsi"/>
          <w:color w:val="000099"/>
          <w:sz w:val="20"/>
        </w:rPr>
      </w:pPr>
      <w:r w:rsidRPr="000A7971">
        <w:rPr>
          <w:rFonts w:asciiTheme="minorHAnsi" w:hAnsiTheme="minorHAnsi"/>
          <w:sz w:val="20"/>
        </w:rPr>
        <w:t>A</w:t>
      </w:r>
      <w:r w:rsidR="002C2836" w:rsidRPr="000A7971">
        <w:rPr>
          <w:rFonts w:asciiTheme="minorHAnsi" w:hAnsiTheme="minorHAnsi"/>
          <w:sz w:val="20"/>
        </w:rPr>
        <w:t>l respecto se adjunta a la presente resolución</w:t>
      </w:r>
      <w:r w:rsidR="00F80542" w:rsidRPr="000A7971">
        <w:rPr>
          <w:rFonts w:asciiTheme="minorHAnsi" w:hAnsiTheme="minorHAnsi"/>
          <w:sz w:val="20"/>
        </w:rPr>
        <w:t xml:space="preserve"> </w:t>
      </w:r>
      <w:r w:rsidR="002C2836" w:rsidRPr="000A7971">
        <w:rPr>
          <w:rFonts w:asciiTheme="minorHAnsi" w:hAnsiTheme="minorHAnsi"/>
          <w:sz w:val="20"/>
        </w:rPr>
        <w:t>información</w:t>
      </w:r>
      <w:r w:rsidR="00E14E78" w:rsidRPr="000A7971">
        <w:rPr>
          <w:rFonts w:asciiTheme="minorHAnsi" w:hAnsiTheme="minorHAnsi"/>
          <w:sz w:val="20"/>
        </w:rPr>
        <w:t xml:space="preserve"> en formato</w:t>
      </w:r>
      <w:r w:rsidR="00681F22" w:rsidRPr="000A7971">
        <w:rPr>
          <w:rFonts w:asciiTheme="minorHAnsi" w:hAnsiTheme="minorHAnsi"/>
          <w:sz w:val="20"/>
        </w:rPr>
        <w:t xml:space="preserve"> </w:t>
      </w:r>
      <w:r w:rsidR="00B377EB">
        <w:rPr>
          <w:rFonts w:asciiTheme="minorHAnsi" w:hAnsiTheme="minorHAnsi"/>
          <w:sz w:val="20"/>
        </w:rPr>
        <w:t>EXCEL</w:t>
      </w:r>
      <w:r w:rsidR="00681F22" w:rsidRPr="000A7971">
        <w:rPr>
          <w:rFonts w:asciiTheme="minorHAnsi" w:hAnsiTheme="minorHAnsi"/>
          <w:sz w:val="20"/>
        </w:rPr>
        <w:t xml:space="preserve"> sobre </w:t>
      </w:r>
      <w:r w:rsidR="00B377EB">
        <w:rPr>
          <w:rFonts w:asciiTheme="minorHAnsi" w:hAnsiTheme="minorHAnsi"/>
          <w:sz w:val="20"/>
        </w:rPr>
        <w:t xml:space="preserve">la </w:t>
      </w:r>
      <w:r w:rsidR="00B377EB" w:rsidRPr="00B377EB">
        <w:rPr>
          <w:rFonts w:asciiTheme="minorHAnsi" w:hAnsiTheme="minorHAnsi"/>
          <w:color w:val="000099"/>
          <w:sz w:val="20"/>
        </w:rPr>
        <w:t>pesca</w:t>
      </w:r>
      <w:r w:rsidR="00B377EB">
        <w:rPr>
          <w:rFonts w:asciiTheme="minorHAnsi" w:hAnsiTheme="minorHAnsi"/>
          <w:color w:val="000099"/>
          <w:sz w:val="20"/>
        </w:rPr>
        <w:t xml:space="preserve"> y/o producción</w:t>
      </w:r>
      <w:r w:rsidR="00B377EB" w:rsidRPr="00B377EB">
        <w:rPr>
          <w:rFonts w:asciiTheme="minorHAnsi" w:hAnsiTheme="minorHAnsi"/>
          <w:color w:val="000099"/>
          <w:sz w:val="20"/>
        </w:rPr>
        <w:t xml:space="preserve"> en el departamento de La Unión, de los años 2015 y 2016 por mes, en kilogramos de Bagre, Corvina Macarela, Pargo, Tiburón, Camaroncillo, Crustáceos, Anguila y otros peces. </w:t>
      </w:r>
    </w:p>
    <w:p w:rsidR="00B377EB" w:rsidRDefault="00B377EB" w:rsidP="00E86082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B377EB" w:rsidRDefault="009207FE" w:rsidP="00C83846">
      <w:pPr>
        <w:spacing w:after="0" w:line="240" w:lineRule="auto"/>
        <w:jc w:val="both"/>
        <w:rPr>
          <w:rFonts w:asciiTheme="minorHAnsi" w:hAnsiTheme="minorHAnsi"/>
          <w:sz w:val="20"/>
        </w:rPr>
      </w:pPr>
      <w:r w:rsidRPr="000A7971">
        <w:rPr>
          <w:rFonts w:asciiTheme="minorHAnsi" w:hAnsiTheme="minorHAnsi"/>
          <w:sz w:val="20"/>
        </w:rPr>
        <w:t xml:space="preserve">Con </w:t>
      </w:r>
      <w:r w:rsidR="00C83846" w:rsidRPr="000A7971">
        <w:rPr>
          <w:rFonts w:asciiTheme="minorHAnsi" w:hAnsiTheme="minorHAnsi"/>
          <w:sz w:val="20"/>
        </w:rPr>
        <w:t xml:space="preserve">respecto a la </w:t>
      </w:r>
      <w:r w:rsidR="00B377EB" w:rsidRPr="00B377EB">
        <w:rPr>
          <w:rFonts w:asciiTheme="minorHAnsi" w:hAnsiTheme="minorHAnsi"/>
          <w:color w:val="000099"/>
          <w:sz w:val="20"/>
        </w:rPr>
        <w:t>pesca</w:t>
      </w:r>
      <w:r w:rsidR="00B377EB">
        <w:rPr>
          <w:rFonts w:asciiTheme="minorHAnsi" w:hAnsiTheme="minorHAnsi"/>
          <w:color w:val="000099"/>
          <w:sz w:val="20"/>
        </w:rPr>
        <w:t xml:space="preserve"> y/o producción</w:t>
      </w:r>
      <w:r w:rsidR="00B377EB" w:rsidRPr="00B377EB">
        <w:rPr>
          <w:rFonts w:asciiTheme="minorHAnsi" w:hAnsiTheme="minorHAnsi"/>
          <w:color w:val="000099"/>
          <w:sz w:val="20"/>
        </w:rPr>
        <w:t xml:space="preserve"> de los años 2013, 2014 y 2017 la Dirección General de Desarrollo de la Pesca y la Acuicultura-CENDEPESCA, informa que no se ha procesado esa información y que no se registra en toneladas, solamente en kilogramos</w:t>
      </w:r>
      <w:r w:rsidR="00B377EB">
        <w:rPr>
          <w:rFonts w:asciiTheme="minorHAnsi" w:hAnsiTheme="minorHAnsi"/>
          <w:sz w:val="20"/>
        </w:rPr>
        <w:t>.</w:t>
      </w:r>
    </w:p>
    <w:p w:rsidR="00B377EB" w:rsidRDefault="00B377EB" w:rsidP="00C83846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BF3BCE" w:rsidRPr="000A7971" w:rsidRDefault="00E86082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 xml:space="preserve">Por </w:t>
      </w:r>
      <w:r w:rsidR="008E16F8" w:rsidRPr="000A7971">
        <w:rPr>
          <w:rFonts w:asciiTheme="minorHAnsi" w:eastAsia="Arial Unicode MS" w:hAnsiTheme="minorHAnsi" w:cs="Arial Unicode MS"/>
          <w:sz w:val="20"/>
        </w:rPr>
        <w:t xml:space="preserve">lo anteriormente expuesto </w:t>
      </w:r>
      <w:r w:rsidR="002C2836" w:rsidRPr="000A7971">
        <w:rPr>
          <w:rFonts w:asciiTheme="minorHAnsi" w:eastAsia="Arial Unicode MS" w:hAnsiTheme="minorHAnsi" w:cs="Arial Unicode MS"/>
          <w:sz w:val="20"/>
        </w:rPr>
        <w:t xml:space="preserve">y </w:t>
      </w:r>
      <w:r w:rsidR="00BF3BCE" w:rsidRPr="000A7971">
        <w:rPr>
          <w:rFonts w:asciiTheme="minorHAnsi" w:eastAsia="Arial Unicode MS" w:hAnsiTheme="minorHAnsi" w:cs="Arial Unicode MS"/>
          <w:sz w:val="20"/>
        </w:rPr>
        <w:t xml:space="preserve">considerando que la Ley de Acceso a la Información Pública dispone en el art. 73 que nos encontramos ante un caso de información </w:t>
      </w:r>
      <w:r w:rsidR="00BF3BCE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INEXISTENTE</w:t>
      </w:r>
      <w:r w:rsidR="00BF3BCE" w:rsidRPr="000A7971">
        <w:rPr>
          <w:rFonts w:asciiTheme="minorHAnsi" w:eastAsia="Arial Unicode MS" w:hAnsiTheme="minorHAnsi" w:cs="Arial Unicode MS"/>
          <w:sz w:val="20"/>
        </w:rPr>
        <w:t xml:space="preserve">, lo </w:t>
      </w:r>
      <w:r w:rsidRPr="000A7971">
        <w:rPr>
          <w:rFonts w:asciiTheme="minorHAnsi" w:eastAsia="Arial Unicode MS" w:hAnsiTheme="minorHAnsi" w:cs="Arial Unicode MS"/>
          <w:sz w:val="20"/>
        </w:rPr>
        <w:t>que impide brindar</w:t>
      </w:r>
      <w:r w:rsidR="00BF3BCE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sz w:val="20"/>
        </w:rPr>
        <w:t>lo requerido por el peticionario</w:t>
      </w:r>
      <w:r w:rsidR="00BF3BCE" w:rsidRPr="000A7971">
        <w:rPr>
          <w:rFonts w:asciiTheme="minorHAnsi" w:eastAsia="Arial Unicode MS" w:hAnsiTheme="minorHAnsi" w:cs="Arial Unicode MS"/>
          <w:sz w:val="20"/>
        </w:rPr>
        <w:t>, esta dependencia resuelve:</w:t>
      </w:r>
    </w:p>
    <w:p w:rsidR="00BF3BCE" w:rsidRPr="000A7971" w:rsidRDefault="00BF3BCE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BF3BCE" w:rsidRPr="000A7971" w:rsidRDefault="00BF3BC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0A7971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BF3BCE" w:rsidRPr="000A7971" w:rsidRDefault="00BF3BCE" w:rsidP="00E86082">
      <w:pPr>
        <w:spacing w:after="0" w:line="240" w:lineRule="auto"/>
        <w:jc w:val="both"/>
        <w:rPr>
          <w:bCs/>
          <w:sz w:val="20"/>
        </w:rPr>
      </w:pPr>
    </w:p>
    <w:p w:rsidR="008100EC" w:rsidRPr="000A7971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E86082" w:rsidRPr="000A7971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p w:rsidR="00BB33BB" w:rsidRPr="000A7971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sz w:val="20"/>
        </w:rPr>
        <w:tab/>
      </w:r>
    </w:p>
    <w:sectPr w:rsidR="00BB33BB" w:rsidRPr="000A7971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57021" w:rsidRPr="00A57021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57021" w:rsidRPr="00A57021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8A6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57021" w:rsidRPr="00A57021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57021" w:rsidRPr="00A57021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>interponer un recurso de apelación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5702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22DF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C5F3B-B8F4-4A8C-A558-95609755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20</cp:revision>
  <cp:lastPrinted>2017-03-09T23:58:00Z</cp:lastPrinted>
  <dcterms:created xsi:type="dcterms:W3CDTF">2017-01-11T20:49:00Z</dcterms:created>
  <dcterms:modified xsi:type="dcterms:W3CDTF">2017-03-10T00:04:00Z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