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F7" w:rsidRDefault="00C07AF7" w:rsidP="007C4821">
      <w:pPr>
        <w:spacing w:after="0" w:line="240" w:lineRule="auto"/>
        <w:jc w:val="center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7C4821" w:rsidRPr="00AB5A29" w:rsidRDefault="007C4821" w:rsidP="007C4821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Versión pública de acuerdo a lo dispuesto en el Art. 30 de la LAIP, se elimina el nombre por ser dato personal de acuerdo a lo establecido en el Art. 6 literal “a”; información confidencial Art. 6 literal “f”; y Art 19, todos de la LAIP, el dato se ubicaba en la pág. 1 de la presente resolución.</w:t>
      </w:r>
      <w:bookmarkStart w:id="0" w:name="_GoBack"/>
      <w:bookmarkEnd w:id="0"/>
    </w:p>
    <w:p w:rsidR="00380E2F" w:rsidRDefault="00380E2F" w:rsidP="007C4821">
      <w:pPr>
        <w:spacing w:after="0" w:line="240" w:lineRule="auto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586D66" w:rsidRDefault="000624CF" w:rsidP="002A6663">
      <w:pPr>
        <w:spacing w:after="0" w:line="240" w:lineRule="auto"/>
        <w:jc w:val="center"/>
        <w:rPr>
          <w:rFonts w:cstheme="minorHAnsi"/>
          <w:b/>
          <w:bCs/>
          <w:color w:val="0000CC"/>
          <w:spacing w:val="-1"/>
          <w:sz w:val="28"/>
          <w:szCs w:val="28"/>
        </w:rPr>
      </w:pP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RESOLUCIÓN SOLICITUD</w:t>
      </w:r>
      <w:r w:rsidR="00B742FF">
        <w:rPr>
          <w:rFonts w:cstheme="minorHAnsi"/>
          <w:b/>
          <w:bCs/>
          <w:color w:val="0000CC"/>
          <w:spacing w:val="-1"/>
          <w:sz w:val="28"/>
          <w:szCs w:val="28"/>
        </w:rPr>
        <w:t xml:space="preserve"> </w:t>
      </w:r>
      <w:r w:rsidR="00157A7B">
        <w:rPr>
          <w:rFonts w:cstheme="minorHAnsi"/>
          <w:b/>
          <w:bCs/>
          <w:color w:val="0000CC"/>
          <w:spacing w:val="-1"/>
          <w:sz w:val="28"/>
          <w:szCs w:val="28"/>
        </w:rPr>
        <w:t>DE INFORMACIÓN N° 134</w:t>
      </w: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-2014</w:t>
      </w:r>
    </w:p>
    <w:p w:rsidR="007C3FDD" w:rsidRDefault="007C3FDD" w:rsidP="002A6663">
      <w:pPr>
        <w:spacing w:after="0" w:line="240" w:lineRule="auto"/>
        <w:jc w:val="center"/>
        <w:rPr>
          <w:rFonts w:cstheme="minorHAnsi"/>
          <w:b/>
          <w:bCs/>
          <w:color w:val="0000CC"/>
          <w:spacing w:val="-1"/>
          <w:sz w:val="28"/>
          <w:szCs w:val="28"/>
        </w:rPr>
      </w:pPr>
    </w:p>
    <w:p w:rsidR="00157A7B" w:rsidRPr="00237D88" w:rsidRDefault="00157A7B" w:rsidP="00157A7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37D88">
        <w:rPr>
          <w:rFonts w:cstheme="minorHAnsi"/>
          <w:w w:val="102"/>
        </w:rPr>
        <w:t>Santa Tecla,</w:t>
      </w:r>
      <w:r>
        <w:rPr>
          <w:rFonts w:cstheme="minorHAnsi"/>
          <w:w w:val="102"/>
        </w:rPr>
        <w:t xml:space="preserve"> a </w:t>
      </w:r>
      <w:r w:rsidRPr="00237D88">
        <w:rPr>
          <w:rFonts w:cstheme="minorHAnsi"/>
          <w:spacing w:val="1"/>
          <w:w w:val="102"/>
        </w:rPr>
        <w:t>l</w:t>
      </w:r>
      <w:r w:rsidRPr="00237D88">
        <w:rPr>
          <w:rFonts w:cstheme="minorHAnsi"/>
          <w:w w:val="102"/>
        </w:rPr>
        <w:t>as</w:t>
      </w:r>
      <w:r>
        <w:rPr>
          <w:rFonts w:cstheme="minorHAnsi"/>
          <w:w w:val="102"/>
        </w:rPr>
        <w:t xml:space="preserve"> </w:t>
      </w:r>
      <w:r w:rsidRPr="00237D88">
        <w:rPr>
          <w:rFonts w:cstheme="minorHAnsi"/>
          <w:color w:val="C00000"/>
          <w:w w:val="102"/>
        </w:rPr>
        <w:t xml:space="preserve">diez horas con treinta minutos </w:t>
      </w:r>
      <w:r w:rsidRPr="00237D88">
        <w:rPr>
          <w:rFonts w:cstheme="minorHAnsi"/>
          <w:w w:val="102"/>
        </w:rPr>
        <w:t>d</w:t>
      </w:r>
      <w:r w:rsidRPr="00237D88">
        <w:rPr>
          <w:rFonts w:cstheme="minorHAnsi"/>
          <w:spacing w:val="-4"/>
          <w:w w:val="102"/>
        </w:rPr>
        <w:t>e</w:t>
      </w:r>
      <w:r w:rsidRPr="00237D88">
        <w:rPr>
          <w:rFonts w:cstheme="minorHAnsi"/>
          <w:w w:val="102"/>
        </w:rPr>
        <w:t>l</w:t>
      </w:r>
      <w:r>
        <w:rPr>
          <w:rFonts w:cstheme="minorHAnsi"/>
          <w:w w:val="102"/>
        </w:rPr>
        <w:t xml:space="preserve"> </w:t>
      </w:r>
      <w:r w:rsidRPr="00237D88">
        <w:rPr>
          <w:rFonts w:cstheme="minorHAnsi"/>
          <w:w w:val="102"/>
        </w:rPr>
        <w:t>d</w:t>
      </w:r>
      <w:r w:rsidRPr="00237D88">
        <w:rPr>
          <w:rFonts w:cstheme="minorHAnsi"/>
          <w:spacing w:val="1"/>
          <w:w w:val="102"/>
        </w:rPr>
        <w:t>í</w:t>
      </w:r>
      <w:r w:rsidRPr="00237D88">
        <w:rPr>
          <w:rFonts w:cstheme="minorHAnsi"/>
          <w:w w:val="102"/>
        </w:rPr>
        <w:t>a</w:t>
      </w:r>
      <w:r>
        <w:rPr>
          <w:rFonts w:cstheme="minorHAnsi"/>
          <w:w w:val="102"/>
        </w:rPr>
        <w:t xml:space="preserve"> </w:t>
      </w:r>
      <w:r w:rsidRPr="00237D88">
        <w:rPr>
          <w:rFonts w:cstheme="minorHAnsi"/>
          <w:b/>
          <w:color w:val="0000CC"/>
          <w:w w:val="102"/>
        </w:rPr>
        <w:t>20</w:t>
      </w:r>
      <w:r>
        <w:rPr>
          <w:rFonts w:cstheme="minorHAnsi"/>
          <w:b/>
          <w:color w:val="0000CC"/>
          <w:w w:val="102"/>
        </w:rPr>
        <w:t xml:space="preserve"> </w:t>
      </w:r>
      <w:r w:rsidRPr="00237D88">
        <w:rPr>
          <w:rFonts w:cstheme="minorHAnsi"/>
          <w:b/>
          <w:color w:val="0000CC"/>
          <w:w w:val="102"/>
        </w:rPr>
        <w:t>de mayo</w:t>
      </w:r>
      <w:r>
        <w:rPr>
          <w:rFonts w:cstheme="minorHAnsi"/>
          <w:b/>
          <w:color w:val="0000CC"/>
          <w:w w:val="102"/>
        </w:rPr>
        <w:t xml:space="preserve"> </w:t>
      </w:r>
      <w:r w:rsidRPr="00237D88">
        <w:rPr>
          <w:rFonts w:cstheme="minorHAnsi"/>
          <w:b/>
          <w:color w:val="0000CC"/>
          <w:w w:val="102"/>
        </w:rPr>
        <w:t>de 2014</w:t>
      </w:r>
      <w:r w:rsidRPr="00237D88">
        <w:rPr>
          <w:rFonts w:cstheme="minorHAnsi"/>
          <w:w w:val="102"/>
        </w:rPr>
        <w:t xml:space="preserve">, el Ministerio de Agricultura y Ganadería luego de haber recibido y admitido la solicitud de información </w:t>
      </w:r>
      <w:r>
        <w:rPr>
          <w:rFonts w:cstheme="minorHAnsi"/>
          <w:b/>
          <w:color w:val="0000CC"/>
        </w:rPr>
        <w:t xml:space="preserve">Nº </w:t>
      </w:r>
      <w:r w:rsidRPr="00237D88">
        <w:rPr>
          <w:rFonts w:cstheme="minorHAnsi"/>
          <w:b/>
          <w:color w:val="0000CC"/>
        </w:rPr>
        <w:t>134</w:t>
      </w:r>
      <w:r>
        <w:rPr>
          <w:rFonts w:cstheme="minorHAnsi"/>
          <w:b/>
          <w:color w:val="0000CC"/>
        </w:rPr>
        <w:t xml:space="preserve">-2014 </w:t>
      </w:r>
      <w:r w:rsidRPr="00237D88">
        <w:rPr>
          <w:rFonts w:cstheme="minorHAnsi"/>
        </w:rPr>
        <w:t>sobre:</w:t>
      </w:r>
    </w:p>
    <w:p w:rsidR="00157A7B" w:rsidRPr="00237D88" w:rsidRDefault="00157A7B" w:rsidP="00157A7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157A7B" w:rsidRPr="00237D88" w:rsidRDefault="00157A7B" w:rsidP="00157A7B">
      <w:pPr>
        <w:pStyle w:val="Prrafodelista"/>
        <w:widowControl w:val="0"/>
        <w:numPr>
          <w:ilvl w:val="0"/>
          <w:numId w:val="1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</w:rPr>
      </w:pPr>
      <w:r w:rsidRPr="00237D88">
        <w:rPr>
          <w:rFonts w:asciiTheme="minorHAnsi" w:hAnsiTheme="minorHAnsi" w:cstheme="minorHAnsi"/>
          <w:b/>
          <w:color w:val="0000CC"/>
        </w:rPr>
        <w:t>Usos medicinales y alimenticios de la Moringa</w:t>
      </w:r>
      <w:r>
        <w:rPr>
          <w:rFonts w:asciiTheme="minorHAnsi" w:hAnsiTheme="minorHAnsi" w:cstheme="minorHAnsi"/>
          <w:b/>
          <w:color w:val="0000CC"/>
        </w:rPr>
        <w:t xml:space="preserve"> (Teberinto)</w:t>
      </w:r>
    </w:p>
    <w:p w:rsidR="00157A7B" w:rsidRPr="00237D88" w:rsidRDefault="00157A7B" w:rsidP="00157A7B">
      <w:pPr>
        <w:pStyle w:val="Prrafodelista"/>
        <w:widowControl w:val="0"/>
        <w:numPr>
          <w:ilvl w:val="0"/>
          <w:numId w:val="1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</w:rPr>
      </w:pPr>
      <w:r w:rsidRPr="00237D88">
        <w:rPr>
          <w:rFonts w:asciiTheme="minorHAnsi" w:hAnsiTheme="minorHAnsi" w:cstheme="minorHAnsi"/>
          <w:b/>
          <w:color w:val="0000CC"/>
        </w:rPr>
        <w:t>Experiencia de cultivo y uso de Moringa en El Salvador</w:t>
      </w:r>
    </w:p>
    <w:p w:rsidR="00157A7B" w:rsidRPr="00237D88" w:rsidRDefault="00157A7B" w:rsidP="00157A7B">
      <w:pPr>
        <w:pStyle w:val="Prrafodelista"/>
        <w:widowControl w:val="0"/>
        <w:numPr>
          <w:ilvl w:val="0"/>
          <w:numId w:val="1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</w:rPr>
      </w:pPr>
      <w:r w:rsidRPr="00237D88">
        <w:rPr>
          <w:rFonts w:asciiTheme="minorHAnsi" w:hAnsiTheme="minorHAnsi" w:cstheme="minorHAnsi"/>
          <w:b/>
          <w:color w:val="0000CC"/>
        </w:rPr>
        <w:t>Desarrollo de la planta en El Salvador como purificadora de agua.</w:t>
      </w:r>
    </w:p>
    <w:p w:rsidR="00157A7B" w:rsidRPr="00237D88" w:rsidRDefault="00157A7B" w:rsidP="00157A7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sz w:val="12"/>
        </w:rPr>
      </w:pPr>
    </w:p>
    <w:p w:rsidR="00157A7B" w:rsidRPr="00237D88" w:rsidRDefault="00157A7B" w:rsidP="00157A7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12"/>
        </w:rPr>
      </w:pPr>
    </w:p>
    <w:p w:rsidR="00157A7B" w:rsidRPr="00237D88" w:rsidRDefault="00157A7B" w:rsidP="00157A7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</w:rPr>
      </w:pPr>
      <w:r w:rsidRPr="00237D88">
        <w:rPr>
          <w:rFonts w:cstheme="minorHAnsi"/>
          <w:w w:val="102"/>
        </w:rPr>
        <w:t>Presentada ante la Oficina de Información y Respuesta de esta dependencia por parte de</w:t>
      </w:r>
      <w:r w:rsidRPr="00237D8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157A7B">
        <w:rPr>
          <w:rFonts w:cstheme="minorHAnsi"/>
          <w:b/>
          <w:highlight w:val="black"/>
        </w:rPr>
        <w:t>*******************************************</w:t>
      </w:r>
      <w:r w:rsidRPr="00237D88">
        <w:rPr>
          <w:rFonts w:cstheme="minorHAnsi"/>
          <w:b/>
          <w:w w:val="102"/>
        </w:rPr>
        <w:t xml:space="preserve">, </w:t>
      </w:r>
      <w:r w:rsidRPr="00237D88">
        <w:rPr>
          <w:rFonts w:cstheme="minorHAnsi"/>
          <w:w w:val="102"/>
        </w:rPr>
        <w:t>analizado el fondo de lo solicitado y con base a lo establecido en los arts. 65, 68 inc. 2o. y 72 de la Ley de Acceso a la Información Pública y el art. 49 del Reglamento de dicha Ley que la información solicitada no es de la competencia de esta dependencia. Por la tanto se determina y resuelve:</w:t>
      </w:r>
    </w:p>
    <w:p w:rsidR="00157A7B" w:rsidRPr="00237D88" w:rsidRDefault="00157A7B" w:rsidP="00157A7B">
      <w:pPr>
        <w:spacing w:after="0"/>
        <w:jc w:val="center"/>
        <w:rPr>
          <w:rFonts w:cstheme="minorHAnsi"/>
          <w:b/>
          <w:color w:val="0000CC"/>
          <w:w w:val="102"/>
        </w:rPr>
      </w:pPr>
    </w:p>
    <w:p w:rsidR="00157A7B" w:rsidRPr="00237D88" w:rsidRDefault="00157A7B" w:rsidP="00157A7B">
      <w:pPr>
        <w:spacing w:after="0"/>
        <w:jc w:val="center"/>
        <w:rPr>
          <w:rFonts w:cstheme="minorHAnsi"/>
          <w:b/>
          <w:color w:val="0000CC"/>
          <w:w w:val="102"/>
        </w:rPr>
      </w:pPr>
      <w:r w:rsidRPr="00237D88">
        <w:rPr>
          <w:rFonts w:cstheme="minorHAnsi"/>
          <w:b/>
          <w:color w:val="0000CC"/>
          <w:w w:val="102"/>
        </w:rPr>
        <w:t>DENEGAR LA INFORMACION POR NO SER ESTA INSTITUCIÓN COMPETENTE PARA CONOCER DE LA MISMA</w:t>
      </w:r>
    </w:p>
    <w:p w:rsidR="00157A7B" w:rsidRPr="00237D88" w:rsidRDefault="00157A7B" w:rsidP="00157A7B">
      <w:pPr>
        <w:spacing w:after="0"/>
        <w:jc w:val="right"/>
        <w:rPr>
          <w:rFonts w:cstheme="minorHAnsi"/>
          <w:b/>
          <w:color w:val="C00000"/>
          <w:w w:val="102"/>
          <w:sz w:val="20"/>
        </w:rPr>
      </w:pPr>
    </w:p>
    <w:p w:rsidR="00157A7B" w:rsidRPr="00237D88" w:rsidRDefault="00157A7B" w:rsidP="00157A7B">
      <w:pPr>
        <w:spacing w:after="0"/>
        <w:jc w:val="both"/>
        <w:rPr>
          <w:rFonts w:cstheme="minorHAnsi"/>
          <w:w w:val="102"/>
        </w:rPr>
      </w:pPr>
      <w:r w:rsidRPr="00237D88">
        <w:rPr>
          <w:rFonts w:cstheme="minorHAnsi"/>
          <w:w w:val="102"/>
        </w:rPr>
        <w:t>Su solicitud deberá ser dirigida a la siguiente institución por ser la facultada para conocer solicitudes de dicha índole:</w:t>
      </w:r>
    </w:p>
    <w:p w:rsidR="00157A7B" w:rsidRPr="00237D88" w:rsidRDefault="00157A7B" w:rsidP="00157A7B">
      <w:pPr>
        <w:spacing w:after="0"/>
        <w:jc w:val="both"/>
        <w:rPr>
          <w:rFonts w:cstheme="minorHAnsi"/>
          <w:w w:val="102"/>
        </w:rPr>
      </w:pPr>
    </w:p>
    <w:p w:rsidR="00C07AF7" w:rsidRPr="00C07AF7" w:rsidRDefault="00157A7B" w:rsidP="00157A7B">
      <w:pPr>
        <w:spacing w:after="0"/>
        <w:jc w:val="both"/>
        <w:rPr>
          <w:rFonts w:ascii="Calibri" w:hAnsi="Calibri" w:cs="Utsaah"/>
          <w:b/>
          <w:color w:val="0000CC"/>
          <w:sz w:val="24"/>
          <w:szCs w:val="24"/>
        </w:rPr>
      </w:pPr>
      <w:r w:rsidRPr="00237D88">
        <w:rPr>
          <w:rFonts w:cstheme="minorHAnsi"/>
          <w:b/>
          <w:color w:val="000099"/>
          <w:w w:val="102"/>
        </w:rPr>
        <w:t>Centro Nacional de Tecnología Agropecuaria y Forestal “Enrique Álvarez Córdova”- CENTA,</w:t>
      </w:r>
      <w:r w:rsidRPr="00237D88">
        <w:rPr>
          <w:rFonts w:cstheme="minorHAnsi"/>
          <w:w w:val="102"/>
        </w:rPr>
        <w:t xml:space="preserve"> la dirección de la </w:t>
      </w:r>
      <w:r w:rsidRPr="00237D88">
        <w:rPr>
          <w:rFonts w:cstheme="minorHAnsi"/>
          <w:b/>
          <w:color w:val="000099"/>
          <w:w w:val="102"/>
        </w:rPr>
        <w:t>Oficina de Información y Respuesta</w:t>
      </w:r>
      <w:r w:rsidRPr="00237D88">
        <w:rPr>
          <w:rFonts w:cstheme="minorHAnsi"/>
          <w:w w:val="102"/>
        </w:rPr>
        <w:t xml:space="preserve"> a la que debe dirigirse es </w:t>
      </w:r>
      <w:r w:rsidRPr="00237D88">
        <w:rPr>
          <w:rFonts w:cstheme="minorHAnsi"/>
          <w:i/>
          <w:color w:val="000000"/>
        </w:rPr>
        <w:t>Km 33 y medio carretera a Santa Ana, Ciudad Arce, La Libertad</w:t>
      </w:r>
      <w:r w:rsidRPr="00237D88">
        <w:rPr>
          <w:rFonts w:cstheme="minorHAnsi"/>
          <w:w w:val="102"/>
        </w:rPr>
        <w:t xml:space="preserve">. Puede contactar a la Oficial de Información </w:t>
      </w:r>
      <w:r w:rsidRPr="00237D88">
        <w:rPr>
          <w:rFonts w:cstheme="minorHAnsi"/>
          <w:b/>
          <w:color w:val="000099"/>
          <w:w w:val="102"/>
        </w:rPr>
        <w:t>Ing. Silvia Margoth Mejía</w:t>
      </w:r>
      <w:r w:rsidRPr="00237D88">
        <w:rPr>
          <w:rFonts w:cstheme="minorHAnsi"/>
          <w:w w:val="102"/>
        </w:rPr>
        <w:t xml:space="preserve"> al teléfono </w:t>
      </w:r>
      <w:r w:rsidRPr="00237D88">
        <w:rPr>
          <w:rFonts w:cstheme="minorHAnsi"/>
          <w:b/>
          <w:color w:val="000099"/>
          <w:w w:val="102"/>
        </w:rPr>
        <w:t xml:space="preserve">2316-4603 y 2302-0291 </w:t>
      </w:r>
      <w:r w:rsidRPr="00237D88">
        <w:rPr>
          <w:rFonts w:cstheme="minorHAnsi"/>
          <w:w w:val="102"/>
        </w:rPr>
        <w:t>o al correo electrónico</w:t>
      </w:r>
      <w:r>
        <w:rPr>
          <w:rFonts w:cstheme="minorHAnsi"/>
          <w:w w:val="102"/>
        </w:rPr>
        <w:t xml:space="preserve"> </w:t>
      </w:r>
      <w:hyperlink r:id="rId8" w:history="1">
        <w:r w:rsidRPr="00237D88">
          <w:rPr>
            <w:rStyle w:val="Hipervnculo"/>
            <w:rFonts w:cstheme="minorHAnsi"/>
            <w:b/>
            <w:w w:val="102"/>
          </w:rPr>
          <w:t>oir@centa.gob.sv</w:t>
        </w:r>
      </w:hyperlink>
    </w:p>
    <w:p w:rsidR="00630CCE" w:rsidRPr="00C07AF7" w:rsidRDefault="00630CCE" w:rsidP="00C07A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pacing w:val="2"/>
          <w:sz w:val="24"/>
          <w:szCs w:val="24"/>
        </w:rPr>
      </w:pPr>
    </w:p>
    <w:p w:rsidR="00630CCE" w:rsidRDefault="00630CCE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</w:p>
    <w:p w:rsidR="00380E2F" w:rsidRDefault="00380E2F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</w:p>
    <w:p w:rsidR="00380E2F" w:rsidRDefault="00380E2F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</w:p>
    <w:p w:rsidR="00630CCE" w:rsidRDefault="00630CCE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</w:p>
    <w:p w:rsidR="00020DC5" w:rsidRPr="005251F3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25146C" w:rsidRPr="007C4821" w:rsidRDefault="00020DC5" w:rsidP="007C4821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  <w:w w:val="102"/>
        </w:rPr>
      </w:pPr>
      <w:r w:rsidRPr="005251F3">
        <w:rPr>
          <w:rFonts w:cs="Calibri"/>
          <w:b/>
          <w:spacing w:val="2"/>
        </w:rPr>
        <w:t xml:space="preserve">    O</w:t>
      </w:r>
      <w:r w:rsidRPr="005251F3">
        <w:rPr>
          <w:rFonts w:cs="Calibri"/>
          <w:b/>
          <w:spacing w:val="-3"/>
        </w:rPr>
        <w:t>f</w:t>
      </w:r>
      <w:r w:rsidRPr="005251F3">
        <w:rPr>
          <w:rFonts w:cs="Calibri"/>
          <w:b/>
          <w:spacing w:val="3"/>
        </w:rPr>
        <w:t>i</w:t>
      </w:r>
      <w:r w:rsidRPr="005251F3">
        <w:rPr>
          <w:rFonts w:cs="Calibri"/>
          <w:b/>
          <w:spacing w:val="-2"/>
        </w:rPr>
        <w:t>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2"/>
        </w:rPr>
        <w:t>a</w:t>
      </w:r>
      <w:r w:rsidRPr="005251F3">
        <w:rPr>
          <w:rFonts w:cs="Calibri"/>
          <w:b/>
        </w:rPr>
        <w:t>l</w:t>
      </w:r>
      <w:r w:rsidRPr="005251F3">
        <w:rPr>
          <w:rFonts w:ascii="Times New Roman" w:hAnsi="Times New Roman"/>
          <w:b/>
          <w:spacing w:val="7"/>
        </w:rPr>
        <w:t xml:space="preserve"> </w:t>
      </w:r>
      <w:r w:rsidRPr="005251F3">
        <w:rPr>
          <w:rFonts w:cs="Calibri"/>
          <w:b/>
        </w:rPr>
        <w:t>de</w:t>
      </w:r>
      <w:r w:rsidRPr="005251F3">
        <w:rPr>
          <w:rFonts w:ascii="Times New Roman" w:hAnsi="Times New Roman"/>
          <w:b/>
          <w:spacing w:val="-2"/>
        </w:rPr>
        <w:t xml:space="preserve"> 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</w:rPr>
        <w:t>n</w:t>
      </w:r>
      <w:r w:rsidRPr="005251F3">
        <w:rPr>
          <w:rFonts w:cs="Calibri"/>
          <w:b/>
          <w:spacing w:val="-1"/>
        </w:rPr>
        <w:t>fo</w:t>
      </w:r>
      <w:r w:rsidRPr="005251F3">
        <w:rPr>
          <w:rFonts w:cs="Calibri"/>
          <w:b/>
        </w:rPr>
        <w:t>r</w:t>
      </w:r>
      <w:r w:rsidRPr="005251F3">
        <w:rPr>
          <w:rFonts w:cs="Calibri"/>
          <w:b/>
          <w:spacing w:val="1"/>
        </w:rPr>
        <w:t>m</w:t>
      </w:r>
      <w:r w:rsidRPr="005251F3">
        <w:rPr>
          <w:rFonts w:cs="Calibri"/>
          <w:b/>
          <w:spacing w:val="-2"/>
        </w:rPr>
        <w:t>ac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1"/>
        </w:rPr>
        <w:t>ó</w:t>
      </w:r>
      <w:r w:rsidRPr="005251F3">
        <w:rPr>
          <w:rFonts w:cs="Calibri"/>
          <w:b/>
        </w:rPr>
        <w:t>n</w:t>
      </w:r>
      <w:r w:rsidRPr="005251F3">
        <w:rPr>
          <w:rFonts w:ascii="Times New Roman" w:hAnsi="Times New Roman"/>
          <w:b/>
          <w:spacing w:val="16"/>
        </w:rPr>
        <w:t xml:space="preserve"> </w:t>
      </w:r>
      <w:r w:rsidRPr="005251F3">
        <w:rPr>
          <w:rFonts w:cs="Calibri"/>
          <w:b/>
          <w:spacing w:val="3"/>
          <w:w w:val="102"/>
        </w:rPr>
        <w:t>I</w:t>
      </w:r>
      <w:r w:rsidRPr="005251F3">
        <w:rPr>
          <w:rFonts w:cs="Calibri"/>
          <w:b/>
          <w:spacing w:val="-3"/>
          <w:w w:val="102"/>
        </w:rPr>
        <w:t>n</w:t>
      </w:r>
      <w:r w:rsidRPr="005251F3">
        <w:rPr>
          <w:rFonts w:cs="Calibri"/>
          <w:b/>
          <w:w w:val="102"/>
        </w:rPr>
        <w:t>st</w:t>
      </w:r>
      <w:r w:rsidRPr="005251F3">
        <w:rPr>
          <w:rFonts w:cs="Calibri"/>
          <w:b/>
          <w:spacing w:val="-1"/>
          <w:w w:val="102"/>
        </w:rPr>
        <w:t>i</w:t>
      </w:r>
      <w:r w:rsidRPr="005251F3">
        <w:rPr>
          <w:rFonts w:cs="Calibri"/>
          <w:b/>
          <w:w w:val="102"/>
        </w:rPr>
        <w:t>tu</w:t>
      </w:r>
      <w:r w:rsidRPr="005251F3">
        <w:rPr>
          <w:rFonts w:cs="Calibri"/>
          <w:b/>
          <w:spacing w:val="-2"/>
          <w:w w:val="102"/>
        </w:rPr>
        <w:t>c</w:t>
      </w:r>
      <w:r w:rsidRPr="005251F3">
        <w:rPr>
          <w:rFonts w:cs="Calibri"/>
          <w:b/>
          <w:spacing w:val="1"/>
          <w:w w:val="102"/>
        </w:rPr>
        <w:t>i</w:t>
      </w:r>
      <w:r w:rsidRPr="005251F3">
        <w:rPr>
          <w:rFonts w:cs="Calibri"/>
          <w:b/>
          <w:spacing w:val="-1"/>
          <w:w w:val="102"/>
        </w:rPr>
        <w:t>o</w:t>
      </w:r>
      <w:r w:rsidRPr="005251F3">
        <w:rPr>
          <w:rFonts w:cs="Calibri"/>
          <w:b/>
          <w:w w:val="102"/>
        </w:rPr>
        <w:t>nal</w:t>
      </w:r>
    </w:p>
    <w:sectPr w:rsidR="0025146C" w:rsidRPr="007C4821" w:rsidSect="008D040E">
      <w:headerReference w:type="default" r:id="rId9"/>
      <w:footerReference w:type="default" r:id="rId10"/>
      <w:pgSz w:w="12240" w:h="15840" w:code="1"/>
      <w:pgMar w:top="1800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85" w:rsidRDefault="008A1785" w:rsidP="00823710">
      <w:pPr>
        <w:spacing w:after="0" w:line="240" w:lineRule="auto"/>
      </w:pPr>
      <w:r>
        <w:separator/>
      </w:r>
    </w:p>
  </w:endnote>
  <w:endnote w:type="continuationSeparator" w:id="1">
    <w:p w:rsidR="008A1785" w:rsidRDefault="008A1785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67673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85" w:rsidRDefault="008A1785" w:rsidP="00823710">
      <w:pPr>
        <w:spacing w:after="0" w:line="240" w:lineRule="auto"/>
      </w:pPr>
      <w:r>
        <w:separator/>
      </w:r>
    </w:p>
  </w:footnote>
  <w:footnote w:type="continuationSeparator" w:id="1">
    <w:p w:rsidR="008A1785" w:rsidRDefault="008A1785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676735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 w:rsidRPr="00676735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73.05pt;margin-top:-2.75pt;width:90pt;height:49.35pt;z-index:251663360">
          <v:imagedata r:id="rId1" o:title=""/>
          <w10:wrap type="square"/>
        </v:shape>
      </w:pict>
    </w:r>
    <w:r w:rsidR="008D040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-875665</wp:posOffset>
          </wp:positionV>
          <wp:extent cx="1248410" cy="78486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76735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E53"/>
    <w:multiLevelType w:val="hybridMultilevel"/>
    <w:tmpl w:val="8766C57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43845"/>
    <w:multiLevelType w:val="hybridMultilevel"/>
    <w:tmpl w:val="2520929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76EB6"/>
    <w:multiLevelType w:val="hybridMultilevel"/>
    <w:tmpl w:val="C16C0766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73460C"/>
    <w:multiLevelType w:val="hybridMultilevel"/>
    <w:tmpl w:val="EF8A424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17C59"/>
    <w:multiLevelType w:val="hybridMultilevel"/>
    <w:tmpl w:val="C7FA74E6"/>
    <w:lvl w:ilvl="0" w:tplc="D13EC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309B6"/>
    <w:multiLevelType w:val="hybridMultilevel"/>
    <w:tmpl w:val="8FC4FB9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C4245"/>
    <w:multiLevelType w:val="hybridMultilevel"/>
    <w:tmpl w:val="8D6835B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C0A31"/>
    <w:multiLevelType w:val="hybridMultilevel"/>
    <w:tmpl w:val="79008668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F12484"/>
    <w:multiLevelType w:val="hybridMultilevel"/>
    <w:tmpl w:val="0684511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70D3D"/>
    <w:multiLevelType w:val="hybridMultilevel"/>
    <w:tmpl w:val="D45443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F7F1F"/>
    <w:multiLevelType w:val="hybridMultilevel"/>
    <w:tmpl w:val="FEAA58D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009C1"/>
    <w:rsid w:val="000066D3"/>
    <w:rsid w:val="00010E11"/>
    <w:rsid w:val="00014578"/>
    <w:rsid w:val="00020DC5"/>
    <w:rsid w:val="0004337A"/>
    <w:rsid w:val="000624CF"/>
    <w:rsid w:val="00066B9A"/>
    <w:rsid w:val="00077838"/>
    <w:rsid w:val="0009192D"/>
    <w:rsid w:val="00092838"/>
    <w:rsid w:val="000B1008"/>
    <w:rsid w:val="000B222A"/>
    <w:rsid w:val="000C26BD"/>
    <w:rsid w:val="000E64AB"/>
    <w:rsid w:val="0011189E"/>
    <w:rsid w:val="00111E6F"/>
    <w:rsid w:val="0014582D"/>
    <w:rsid w:val="00151C45"/>
    <w:rsid w:val="00157A7B"/>
    <w:rsid w:val="001665AD"/>
    <w:rsid w:val="0018446B"/>
    <w:rsid w:val="001A7844"/>
    <w:rsid w:val="001C5266"/>
    <w:rsid w:val="001D37F6"/>
    <w:rsid w:val="001D538F"/>
    <w:rsid w:val="001E622B"/>
    <w:rsid w:val="00200620"/>
    <w:rsid w:val="00207949"/>
    <w:rsid w:val="00224EE7"/>
    <w:rsid w:val="00232906"/>
    <w:rsid w:val="00245EFE"/>
    <w:rsid w:val="0025146C"/>
    <w:rsid w:val="00260AC5"/>
    <w:rsid w:val="00274F6D"/>
    <w:rsid w:val="00280247"/>
    <w:rsid w:val="002907CB"/>
    <w:rsid w:val="002A6663"/>
    <w:rsid w:val="002F1B55"/>
    <w:rsid w:val="00304D48"/>
    <w:rsid w:val="0031206E"/>
    <w:rsid w:val="0032042C"/>
    <w:rsid w:val="003357B5"/>
    <w:rsid w:val="00351918"/>
    <w:rsid w:val="003538BB"/>
    <w:rsid w:val="00357822"/>
    <w:rsid w:val="00372C5B"/>
    <w:rsid w:val="003735D5"/>
    <w:rsid w:val="00380E2F"/>
    <w:rsid w:val="003829A9"/>
    <w:rsid w:val="003A45D8"/>
    <w:rsid w:val="003B3D8E"/>
    <w:rsid w:val="003D6C20"/>
    <w:rsid w:val="003F0F83"/>
    <w:rsid w:val="00415332"/>
    <w:rsid w:val="0042065E"/>
    <w:rsid w:val="00441709"/>
    <w:rsid w:val="0047644A"/>
    <w:rsid w:val="00480DA5"/>
    <w:rsid w:val="004A01EF"/>
    <w:rsid w:val="004A1B78"/>
    <w:rsid w:val="004A4188"/>
    <w:rsid w:val="004A7517"/>
    <w:rsid w:val="004B7D41"/>
    <w:rsid w:val="004C0032"/>
    <w:rsid w:val="004C05E3"/>
    <w:rsid w:val="004D0B8C"/>
    <w:rsid w:val="004D4819"/>
    <w:rsid w:val="004F1579"/>
    <w:rsid w:val="005251F3"/>
    <w:rsid w:val="00546ECA"/>
    <w:rsid w:val="005615FA"/>
    <w:rsid w:val="00575570"/>
    <w:rsid w:val="00586D66"/>
    <w:rsid w:val="0058767E"/>
    <w:rsid w:val="00593139"/>
    <w:rsid w:val="005A20C7"/>
    <w:rsid w:val="005A54B2"/>
    <w:rsid w:val="005C1151"/>
    <w:rsid w:val="005E13F4"/>
    <w:rsid w:val="005F4284"/>
    <w:rsid w:val="005F7032"/>
    <w:rsid w:val="00607B3E"/>
    <w:rsid w:val="00615104"/>
    <w:rsid w:val="00626ED1"/>
    <w:rsid w:val="00630CCE"/>
    <w:rsid w:val="00633558"/>
    <w:rsid w:val="00642AC1"/>
    <w:rsid w:val="00654D4D"/>
    <w:rsid w:val="0067161F"/>
    <w:rsid w:val="00676735"/>
    <w:rsid w:val="00686F08"/>
    <w:rsid w:val="006B301D"/>
    <w:rsid w:val="006B403D"/>
    <w:rsid w:val="006D72C5"/>
    <w:rsid w:val="006F612B"/>
    <w:rsid w:val="0070736F"/>
    <w:rsid w:val="00713B76"/>
    <w:rsid w:val="00745687"/>
    <w:rsid w:val="00747964"/>
    <w:rsid w:val="00771A53"/>
    <w:rsid w:val="00783939"/>
    <w:rsid w:val="00787B6B"/>
    <w:rsid w:val="007925FE"/>
    <w:rsid w:val="007A155E"/>
    <w:rsid w:val="007A7115"/>
    <w:rsid w:val="007B24D2"/>
    <w:rsid w:val="007C3FDD"/>
    <w:rsid w:val="007C4821"/>
    <w:rsid w:val="0081452C"/>
    <w:rsid w:val="00820925"/>
    <w:rsid w:val="008235F3"/>
    <w:rsid w:val="00823710"/>
    <w:rsid w:val="00824795"/>
    <w:rsid w:val="00871ACF"/>
    <w:rsid w:val="00871C20"/>
    <w:rsid w:val="00891F5C"/>
    <w:rsid w:val="008A1785"/>
    <w:rsid w:val="008B6586"/>
    <w:rsid w:val="008D040E"/>
    <w:rsid w:val="008E0FD9"/>
    <w:rsid w:val="008E123E"/>
    <w:rsid w:val="0090733D"/>
    <w:rsid w:val="00964C75"/>
    <w:rsid w:val="00965E08"/>
    <w:rsid w:val="009F0D84"/>
    <w:rsid w:val="009F694E"/>
    <w:rsid w:val="00A02CEF"/>
    <w:rsid w:val="00A307D4"/>
    <w:rsid w:val="00A30DD6"/>
    <w:rsid w:val="00A31009"/>
    <w:rsid w:val="00A354FF"/>
    <w:rsid w:val="00A80868"/>
    <w:rsid w:val="00A845AD"/>
    <w:rsid w:val="00A85D12"/>
    <w:rsid w:val="00A86249"/>
    <w:rsid w:val="00A93F52"/>
    <w:rsid w:val="00A95A1D"/>
    <w:rsid w:val="00AA1862"/>
    <w:rsid w:val="00AB26F3"/>
    <w:rsid w:val="00AB5A29"/>
    <w:rsid w:val="00AD1041"/>
    <w:rsid w:val="00AD7896"/>
    <w:rsid w:val="00B04871"/>
    <w:rsid w:val="00B14345"/>
    <w:rsid w:val="00B22A5A"/>
    <w:rsid w:val="00B256C3"/>
    <w:rsid w:val="00B3664E"/>
    <w:rsid w:val="00B5140B"/>
    <w:rsid w:val="00B56C68"/>
    <w:rsid w:val="00B665D3"/>
    <w:rsid w:val="00B717C5"/>
    <w:rsid w:val="00B742FF"/>
    <w:rsid w:val="00B756D4"/>
    <w:rsid w:val="00B90EF8"/>
    <w:rsid w:val="00BC0699"/>
    <w:rsid w:val="00BC37BC"/>
    <w:rsid w:val="00BF40B1"/>
    <w:rsid w:val="00BF55A8"/>
    <w:rsid w:val="00BF57EE"/>
    <w:rsid w:val="00C07AF7"/>
    <w:rsid w:val="00C16AB9"/>
    <w:rsid w:val="00C55C9F"/>
    <w:rsid w:val="00C73267"/>
    <w:rsid w:val="00C817D9"/>
    <w:rsid w:val="00C928AD"/>
    <w:rsid w:val="00C95C75"/>
    <w:rsid w:val="00CB39BA"/>
    <w:rsid w:val="00D152B7"/>
    <w:rsid w:val="00D43507"/>
    <w:rsid w:val="00D97917"/>
    <w:rsid w:val="00DD51C2"/>
    <w:rsid w:val="00DD5223"/>
    <w:rsid w:val="00E03488"/>
    <w:rsid w:val="00E22F23"/>
    <w:rsid w:val="00E64E2E"/>
    <w:rsid w:val="00E753B5"/>
    <w:rsid w:val="00EB4177"/>
    <w:rsid w:val="00EE381E"/>
    <w:rsid w:val="00F30BC3"/>
    <w:rsid w:val="00F318D5"/>
    <w:rsid w:val="00F3325C"/>
    <w:rsid w:val="00F51973"/>
    <w:rsid w:val="00F520AB"/>
    <w:rsid w:val="00F62172"/>
    <w:rsid w:val="00F70022"/>
    <w:rsid w:val="00F71E5C"/>
    <w:rsid w:val="00F77D86"/>
    <w:rsid w:val="00F85D64"/>
    <w:rsid w:val="00FB1AA1"/>
    <w:rsid w:val="00FB2E8F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C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C75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C75"/>
    <w:rPr>
      <w:vertAlign w:val="superscript"/>
    </w:rPr>
  </w:style>
  <w:style w:type="paragraph" w:styleId="NormalWeb">
    <w:name w:val="Normal (Web)"/>
    <w:basedOn w:val="Normal"/>
    <w:rsid w:val="0020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8B6586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146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146C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14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r@centa.gob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1906-ED80-47F2-8F4C-2BE32AB1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2017-03-28T13:49:00Z</dcterms:created>
  <dcterms:modified xsi:type="dcterms:W3CDTF">2017-03-28T13:49:00Z</dcterms:modified>
</cp:coreProperties>
</file>