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E12D98">
        <w:rPr>
          <w:rFonts w:cstheme="minorHAnsi"/>
          <w:b/>
          <w:color w:val="0000CC"/>
          <w:w w:val="102"/>
          <w:sz w:val="28"/>
          <w:szCs w:val="28"/>
          <w:u w:val="single"/>
        </w:rPr>
        <w:t>N° 308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</w:rPr>
      </w:pP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c</w:t>
      </w:r>
      <w:r>
        <w:rPr>
          <w:rFonts w:eastAsia="Arial Unicode MS" w:cstheme="minorHAnsi"/>
          <w:color w:val="C00000"/>
          <w:w w:val="102"/>
          <w:sz w:val="24"/>
          <w:szCs w:val="24"/>
        </w:rPr>
        <w:t>atorc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e horas con veinte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1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3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noviembre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308-2014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</w:rPr>
      </w:pPr>
      <w:r>
        <w:rPr>
          <w:rFonts w:eastAsia="Arial Unicode MS" w:cstheme="minorHAnsi"/>
          <w:b/>
          <w:color w:val="000099"/>
          <w:sz w:val="24"/>
        </w:rPr>
        <w:t>LA ACTIVIDAD AGROPECUARIA Y SUS EFECTOS EN EL MEDIO AMBIENTE</w:t>
      </w: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E12D98">
        <w:rPr>
          <w:rFonts w:eastAsia="Arial Unicode MS" w:cstheme="minorHAnsi"/>
          <w:b/>
          <w:sz w:val="24"/>
          <w:szCs w:val="24"/>
          <w:highlight w:val="black"/>
        </w:rPr>
        <w:t>************************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E12D98" w:rsidRPr="00C832A6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CC"/>
          <w:w w:val="102"/>
          <w:sz w:val="14"/>
        </w:rPr>
      </w:pPr>
    </w:p>
    <w:p w:rsidR="00E12D98" w:rsidRPr="009F4A38" w:rsidRDefault="00E12D98" w:rsidP="00E1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A47047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A47047" w:rsidRPr="0026292B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22" w:rsidRDefault="00925D22" w:rsidP="00823710">
      <w:pPr>
        <w:spacing w:after="0" w:line="240" w:lineRule="auto"/>
      </w:pPr>
      <w:r>
        <w:separator/>
      </w:r>
    </w:p>
  </w:endnote>
  <w:endnote w:type="continuationSeparator" w:id="1">
    <w:p w:rsidR="00925D22" w:rsidRDefault="00925D2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22" w:rsidRDefault="00925D22" w:rsidP="00823710">
      <w:pPr>
        <w:spacing w:after="0" w:line="240" w:lineRule="auto"/>
      </w:pPr>
      <w:r>
        <w:separator/>
      </w:r>
    </w:p>
  </w:footnote>
  <w:footnote w:type="continuationSeparator" w:id="1">
    <w:p w:rsidR="00925D22" w:rsidRDefault="00925D2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9"/>
  </w:num>
  <w:num w:numId="5">
    <w:abstractNumId w:val="8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31"/>
  </w:num>
  <w:num w:numId="15">
    <w:abstractNumId w:val="30"/>
  </w:num>
  <w:num w:numId="16">
    <w:abstractNumId w:val="2"/>
  </w:num>
  <w:num w:numId="17">
    <w:abstractNumId w:val="29"/>
  </w:num>
  <w:num w:numId="18">
    <w:abstractNumId w:val="11"/>
  </w:num>
  <w:num w:numId="19">
    <w:abstractNumId w:val="15"/>
  </w:num>
  <w:num w:numId="20">
    <w:abstractNumId w:val="32"/>
  </w:num>
  <w:num w:numId="21">
    <w:abstractNumId w:val="12"/>
  </w:num>
  <w:num w:numId="22">
    <w:abstractNumId w:val="25"/>
  </w:num>
  <w:num w:numId="23">
    <w:abstractNumId w:val="13"/>
  </w:num>
  <w:num w:numId="24">
    <w:abstractNumId w:val="23"/>
  </w:num>
  <w:num w:numId="25">
    <w:abstractNumId w:val="7"/>
  </w:num>
  <w:num w:numId="26">
    <w:abstractNumId w:val="18"/>
  </w:num>
  <w:num w:numId="27">
    <w:abstractNumId w:val="27"/>
  </w:num>
  <w:num w:numId="28">
    <w:abstractNumId w:val="26"/>
  </w:num>
  <w:num w:numId="29">
    <w:abstractNumId w:val="24"/>
  </w:num>
  <w:num w:numId="30">
    <w:abstractNumId w:val="28"/>
  </w:num>
  <w:num w:numId="31">
    <w:abstractNumId w:val="22"/>
  </w:num>
  <w:num w:numId="32">
    <w:abstractNumId w:val="5"/>
  </w:num>
  <w:num w:numId="3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25D22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2017-04-25T17:00:00Z</dcterms:created>
  <dcterms:modified xsi:type="dcterms:W3CDTF">2017-04-25T17:00:00Z</dcterms:modified>
</cp:coreProperties>
</file>