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85" w:rsidRPr="00F45485" w:rsidRDefault="00F45485" w:rsidP="00F45485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6"/>
        </w:rPr>
      </w:pPr>
      <w:r w:rsidRPr="00F45485">
        <w:rPr>
          <w:rFonts w:asciiTheme="minorHAnsi" w:eastAsia="Arial Unicode MS" w:hAnsiTheme="minorHAnsi"/>
          <w:color w:val="C00000"/>
          <w:sz w:val="16"/>
        </w:rPr>
        <w:t xml:space="preserve">Versión pública de acuerdo a lo dispuesto en el Art. 30 de la LAIP, se elimina  </w:t>
      </w:r>
      <w:r w:rsidRPr="00F45485">
        <w:rPr>
          <w:rFonts w:asciiTheme="minorHAnsi" w:eastAsia="Arial Unicode MS" w:hAnsiTheme="minorHAnsi"/>
          <w:color w:val="C00000"/>
          <w:sz w:val="16"/>
          <w:u w:val="single"/>
        </w:rPr>
        <w:t>el nombre</w:t>
      </w:r>
      <w:r w:rsidRPr="00F45485">
        <w:rPr>
          <w:rFonts w:asciiTheme="minorHAnsi" w:eastAsia="Arial Unicode MS" w:hAnsiTheme="minorHAnsi"/>
          <w:color w:val="C00000"/>
          <w:sz w:val="16"/>
        </w:rPr>
        <w:t xml:space="preserve"> por ser información que  vuelve identificable al (la) solicitante según el Art. 6 literal “a”; y al Art 19, todos de la LAIP. El dato se ubicaba en la </w:t>
      </w:r>
      <w:r w:rsidRPr="00F45485">
        <w:rPr>
          <w:rFonts w:asciiTheme="minorHAnsi" w:eastAsia="Arial Unicode MS" w:hAnsiTheme="minorHAnsi"/>
          <w:color w:val="C00000"/>
          <w:sz w:val="16"/>
          <w:u w:val="single"/>
        </w:rPr>
        <w:t>pág. 1</w:t>
      </w:r>
      <w:r w:rsidRPr="00F45485">
        <w:rPr>
          <w:rFonts w:asciiTheme="minorHAnsi" w:eastAsia="Arial Unicode MS" w:hAnsiTheme="minorHAnsi"/>
          <w:color w:val="C00000"/>
          <w:sz w:val="16"/>
        </w:rPr>
        <w:t xml:space="preserve"> de la presente resolución</w:t>
      </w:r>
    </w:p>
    <w:p w:rsidR="00463AC2" w:rsidRDefault="00FC52D2" w:rsidP="008B794B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0099"/>
          <w:sz w:val="24"/>
          <w:u w:val="single"/>
        </w:rPr>
      </w:pPr>
      <w:bookmarkStart w:id="0" w:name="_GoBack"/>
      <w:bookmarkEnd w:id="0"/>
      <w:r w:rsidRPr="00463AC2">
        <w:rPr>
          <w:rFonts w:eastAsia="Arial Unicode MS" w:cstheme="minorHAnsi"/>
          <w:b/>
          <w:color w:val="000099"/>
          <w:sz w:val="24"/>
        </w:rPr>
        <w:t xml:space="preserve">RESOLUCIÓN EN RESPUESTA A SOLICITUD DE INFORMACIÓN </w:t>
      </w:r>
      <w:r w:rsidRPr="00463AC2">
        <w:rPr>
          <w:rFonts w:eastAsia="Arial Unicode MS" w:cstheme="minorHAnsi"/>
          <w:b/>
          <w:color w:val="000099"/>
          <w:sz w:val="24"/>
          <w:u w:val="single"/>
        </w:rPr>
        <w:t xml:space="preserve">MAG OIR N° </w:t>
      </w:r>
      <w:r w:rsidR="004202A6" w:rsidRPr="00463AC2">
        <w:rPr>
          <w:rFonts w:eastAsia="Arial Unicode MS" w:cstheme="minorHAnsi"/>
          <w:b/>
          <w:color w:val="000099"/>
          <w:sz w:val="24"/>
          <w:u w:val="single"/>
        </w:rPr>
        <w:t>0</w:t>
      </w:r>
      <w:r w:rsidR="0066135D">
        <w:rPr>
          <w:rFonts w:eastAsia="Arial Unicode MS" w:cstheme="minorHAnsi"/>
          <w:b/>
          <w:color w:val="000099"/>
          <w:sz w:val="24"/>
          <w:u w:val="single"/>
        </w:rPr>
        <w:t>16</w:t>
      </w:r>
      <w:r w:rsidRPr="00463AC2">
        <w:rPr>
          <w:rFonts w:eastAsia="Arial Unicode MS" w:cstheme="minorHAnsi"/>
          <w:b/>
          <w:color w:val="000099"/>
          <w:sz w:val="24"/>
          <w:u w:val="single"/>
        </w:rPr>
        <w:t>-201</w:t>
      </w:r>
      <w:r w:rsidR="004202A6" w:rsidRPr="00463AC2">
        <w:rPr>
          <w:rFonts w:eastAsia="Arial Unicode MS" w:cstheme="minorHAnsi"/>
          <w:b/>
          <w:color w:val="000099"/>
          <w:sz w:val="24"/>
          <w:u w:val="single"/>
        </w:rPr>
        <w:t>9</w:t>
      </w:r>
    </w:p>
    <w:p w:rsidR="008B794B" w:rsidRPr="008B794B" w:rsidRDefault="008B794B" w:rsidP="008B794B">
      <w:pPr>
        <w:tabs>
          <w:tab w:val="left" w:pos="5115"/>
        </w:tabs>
        <w:spacing w:after="0" w:line="240" w:lineRule="auto"/>
        <w:jc w:val="center"/>
        <w:rPr>
          <w:rFonts w:eastAsia="Times New Roman" w:cstheme="minorHAnsi"/>
          <w:sz w:val="19"/>
          <w:szCs w:val="24"/>
        </w:rPr>
      </w:pPr>
    </w:p>
    <w:p w:rsidR="004A31D8" w:rsidRPr="008B794B" w:rsidRDefault="00FC52D2" w:rsidP="008B794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</w:rPr>
      </w:pPr>
      <w:r w:rsidRPr="008B794B">
        <w:rPr>
          <w:rFonts w:eastAsia="Times New Roman" w:cstheme="minorHAnsi"/>
          <w:lang w:val="x-none"/>
        </w:rPr>
        <w:t xml:space="preserve">Santa Tecla, departamento de La Libertad a las </w:t>
      </w:r>
      <w:r w:rsidR="00280AA0">
        <w:rPr>
          <w:rFonts w:eastAsia="Times New Roman" w:cstheme="minorHAnsi"/>
          <w:color w:val="000099"/>
        </w:rPr>
        <w:t>catorce</w:t>
      </w:r>
      <w:r w:rsidRPr="008B794B">
        <w:rPr>
          <w:rFonts w:eastAsia="Times New Roman" w:cstheme="minorHAnsi"/>
          <w:color w:val="000099"/>
          <w:lang w:val="x-none"/>
        </w:rPr>
        <w:t xml:space="preserve"> horas </w:t>
      </w:r>
      <w:r w:rsidR="00C52D36" w:rsidRPr="008B794B">
        <w:rPr>
          <w:rFonts w:eastAsia="Times New Roman" w:cstheme="minorHAnsi"/>
          <w:color w:val="000099"/>
          <w:lang w:val="x-none"/>
        </w:rPr>
        <w:t xml:space="preserve">con </w:t>
      </w:r>
      <w:r w:rsidR="00280AA0">
        <w:rPr>
          <w:rFonts w:eastAsia="Times New Roman" w:cstheme="minorHAnsi"/>
          <w:color w:val="000099"/>
        </w:rPr>
        <w:t>dos</w:t>
      </w:r>
      <w:r w:rsidR="00C52D36" w:rsidRPr="008B794B">
        <w:rPr>
          <w:rFonts w:eastAsia="Times New Roman" w:cstheme="minorHAnsi"/>
          <w:color w:val="000099"/>
          <w:lang w:val="x-none"/>
        </w:rPr>
        <w:t xml:space="preserve"> minutos </w:t>
      </w:r>
      <w:r w:rsidRPr="008B794B">
        <w:rPr>
          <w:rFonts w:eastAsia="Times New Roman" w:cstheme="minorHAnsi"/>
          <w:color w:val="000099"/>
          <w:lang w:val="x-none"/>
        </w:rPr>
        <w:t xml:space="preserve">del </w:t>
      </w:r>
      <w:r w:rsidR="000B71D5" w:rsidRPr="008B794B">
        <w:rPr>
          <w:rFonts w:eastAsia="Times New Roman" w:cstheme="minorHAnsi"/>
          <w:color w:val="000099"/>
          <w:lang w:val="x-none"/>
        </w:rPr>
        <w:t xml:space="preserve">día </w:t>
      </w:r>
      <w:r w:rsidR="0066135D" w:rsidRPr="008B794B">
        <w:rPr>
          <w:rFonts w:eastAsia="Times New Roman" w:cstheme="minorHAnsi"/>
          <w:color w:val="000099"/>
        </w:rPr>
        <w:t>veintio</w:t>
      </w:r>
      <w:r w:rsidR="00280AA0">
        <w:rPr>
          <w:rFonts w:eastAsia="Times New Roman" w:cstheme="minorHAnsi"/>
          <w:color w:val="000099"/>
        </w:rPr>
        <w:t>cho</w:t>
      </w:r>
      <w:r w:rsidR="0066135D" w:rsidRPr="008B794B">
        <w:rPr>
          <w:rFonts w:eastAsia="Times New Roman" w:cstheme="minorHAnsi"/>
          <w:color w:val="000099"/>
        </w:rPr>
        <w:t xml:space="preserve"> de </w:t>
      </w:r>
      <w:r w:rsidR="008B794B" w:rsidRPr="008B794B">
        <w:rPr>
          <w:rFonts w:eastAsia="Times New Roman" w:cstheme="minorHAnsi"/>
          <w:color w:val="000099"/>
          <w:lang w:val="x-none"/>
        </w:rPr>
        <w:t>febrero</w:t>
      </w:r>
      <w:r w:rsidR="004202A6" w:rsidRPr="008B794B">
        <w:rPr>
          <w:rFonts w:eastAsia="Times New Roman" w:cstheme="minorHAnsi"/>
          <w:color w:val="000099"/>
          <w:lang w:val="x-none"/>
        </w:rPr>
        <w:t xml:space="preserve"> de </w:t>
      </w:r>
      <w:r w:rsidRPr="008B794B">
        <w:rPr>
          <w:rFonts w:eastAsia="Times New Roman" w:cstheme="minorHAnsi"/>
          <w:color w:val="000099"/>
          <w:lang w:val="x-none"/>
        </w:rPr>
        <w:t>dos mil dieci</w:t>
      </w:r>
      <w:r w:rsidR="004202A6" w:rsidRPr="008B794B">
        <w:rPr>
          <w:rFonts w:eastAsia="Times New Roman" w:cstheme="minorHAnsi"/>
          <w:color w:val="000099"/>
          <w:lang w:val="x-none"/>
        </w:rPr>
        <w:t>nueve</w:t>
      </w:r>
      <w:r w:rsidRPr="008B794B">
        <w:rPr>
          <w:rFonts w:eastAsia="Times New Roman" w:cstheme="minorHAnsi"/>
          <w:color w:val="000099"/>
          <w:lang w:val="x-none"/>
        </w:rPr>
        <w:t xml:space="preserve">, </w:t>
      </w:r>
      <w:r w:rsidRPr="008B794B">
        <w:rPr>
          <w:rFonts w:eastAsia="Times New Roman" w:cstheme="minorHAnsi"/>
          <w:lang w:val="x-none"/>
        </w:rPr>
        <w:t xml:space="preserve">el Ministerio de Agricultura y Ganadería luego de haber recibido y admitido la solicitud de información </w:t>
      </w:r>
      <w:r w:rsidRPr="008B794B">
        <w:rPr>
          <w:rFonts w:eastAsia="Times New Roman" w:cstheme="minorHAnsi"/>
          <w:b/>
          <w:color w:val="000099"/>
          <w:lang w:val="x-none"/>
        </w:rPr>
        <w:t xml:space="preserve">MAG OIR No. </w:t>
      </w:r>
      <w:r w:rsidR="004202A6" w:rsidRPr="008B794B">
        <w:rPr>
          <w:rFonts w:eastAsia="Times New Roman" w:cstheme="minorHAnsi"/>
          <w:b/>
          <w:color w:val="000099"/>
          <w:lang w:val="x-none"/>
        </w:rPr>
        <w:t>0</w:t>
      </w:r>
      <w:r w:rsidR="0066135D" w:rsidRPr="008B794B">
        <w:rPr>
          <w:rFonts w:eastAsia="Times New Roman" w:cstheme="minorHAnsi"/>
          <w:b/>
          <w:color w:val="000099"/>
        </w:rPr>
        <w:t>16</w:t>
      </w:r>
      <w:r w:rsidRPr="008B794B">
        <w:rPr>
          <w:rFonts w:eastAsia="Times New Roman" w:cstheme="minorHAnsi"/>
          <w:b/>
          <w:color w:val="000099"/>
          <w:lang w:val="x-none"/>
        </w:rPr>
        <w:t>-201</w:t>
      </w:r>
      <w:r w:rsidR="004202A6" w:rsidRPr="008B794B">
        <w:rPr>
          <w:rFonts w:eastAsia="Times New Roman" w:cstheme="minorHAnsi"/>
          <w:b/>
          <w:color w:val="000099"/>
          <w:lang w:val="x-none"/>
        </w:rPr>
        <w:t>9</w:t>
      </w:r>
      <w:r w:rsidR="00463AC2" w:rsidRPr="008B794B">
        <w:rPr>
          <w:rFonts w:eastAsia="Times New Roman" w:cstheme="minorHAnsi"/>
          <w:b/>
          <w:color w:val="000099"/>
        </w:rPr>
        <w:t xml:space="preserve">, </w:t>
      </w:r>
      <w:r w:rsidR="00463AC2" w:rsidRPr="008B794B">
        <w:rPr>
          <w:rFonts w:eastAsia="Times New Roman" w:cstheme="minorHAnsi"/>
        </w:rPr>
        <w:t xml:space="preserve">presentada por </w:t>
      </w:r>
      <w:r w:rsidR="00F45485">
        <w:rPr>
          <w:rFonts w:eastAsia="Times New Roman" w:cstheme="minorHAnsi"/>
        </w:rPr>
        <w:t>---</w:t>
      </w:r>
      <w:r w:rsidR="00F93233" w:rsidRPr="008B794B">
        <w:rPr>
          <w:rFonts w:eastAsia="Times New Roman" w:cstheme="minorHAnsi"/>
          <w:b/>
          <w:color w:val="000099"/>
        </w:rPr>
        <w:t xml:space="preserve"> </w:t>
      </w:r>
      <w:r w:rsidR="00463AC2" w:rsidRPr="008B794B">
        <w:rPr>
          <w:rFonts w:eastAsia="Times New Roman" w:cstheme="minorHAnsi"/>
        </w:rPr>
        <w:t>s</w:t>
      </w:r>
      <w:r w:rsidRPr="008B794B">
        <w:rPr>
          <w:rFonts w:eastAsia="Times New Roman" w:cstheme="minorHAnsi"/>
          <w:lang w:val="x-none"/>
        </w:rPr>
        <w:t>obre:</w:t>
      </w:r>
    </w:p>
    <w:p w:rsidR="008B794B" w:rsidRPr="00280AA0" w:rsidRDefault="008B794B" w:rsidP="008B794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Roman" w:eastAsia="Times New Roman" w:hAnsi="Times-Roman" w:cs="Times-Roman"/>
          <w:sz w:val="14"/>
        </w:rPr>
      </w:pPr>
    </w:p>
    <w:p w:rsidR="008B794B" w:rsidRPr="008B794B" w:rsidRDefault="008B794B" w:rsidP="008B794B">
      <w:pPr>
        <w:spacing w:after="0" w:line="240" w:lineRule="auto"/>
        <w:rPr>
          <w:rFonts w:ascii="Calibri" w:hAnsi="Calibri" w:cs="Calibri"/>
          <w:color w:val="000099"/>
        </w:rPr>
      </w:pPr>
      <w:r w:rsidRPr="008B794B">
        <w:rPr>
          <w:rFonts w:ascii="Calibri" w:hAnsi="Calibri" w:cs="Calibri"/>
          <w:color w:val="000099"/>
        </w:rPr>
        <w:t xml:space="preserve">Plantas lácteas productoras de quesos duros o semiduros que exportan a El Salvador, procedentes de Nicaragua y Honduras, </w:t>
      </w:r>
      <w:proofErr w:type="gramStart"/>
      <w:r w:rsidRPr="008B794B">
        <w:rPr>
          <w:rFonts w:ascii="Calibri" w:hAnsi="Calibri" w:cs="Calibri"/>
          <w:color w:val="000099"/>
        </w:rPr>
        <w:t>certificadas</w:t>
      </w:r>
      <w:proofErr w:type="gramEnd"/>
      <w:r w:rsidRPr="008B794B">
        <w:rPr>
          <w:rFonts w:ascii="Calibri" w:hAnsi="Calibri" w:cs="Calibri"/>
          <w:color w:val="000099"/>
        </w:rPr>
        <w:t xml:space="preserve"> por el MAG indicando los siguientes datos de contacto:</w:t>
      </w:r>
    </w:p>
    <w:p w:rsidR="008B794B" w:rsidRPr="00280AA0" w:rsidRDefault="008B794B" w:rsidP="008B794B">
      <w:pPr>
        <w:spacing w:after="0" w:line="240" w:lineRule="auto"/>
        <w:rPr>
          <w:rFonts w:ascii="Calibri" w:hAnsi="Calibri" w:cs="Calibri"/>
          <w:color w:val="000099"/>
          <w:sz w:val="14"/>
        </w:rPr>
      </w:pPr>
    </w:p>
    <w:p w:rsidR="008B794B" w:rsidRPr="008B794B" w:rsidRDefault="008B794B" w:rsidP="008B794B">
      <w:pPr>
        <w:spacing w:after="0" w:line="240" w:lineRule="auto"/>
        <w:rPr>
          <w:rFonts w:ascii="Calibri" w:hAnsi="Calibri" w:cs="Calibri"/>
          <w:color w:val="000099"/>
        </w:rPr>
      </w:pPr>
      <w:r w:rsidRPr="008B794B">
        <w:rPr>
          <w:rFonts w:ascii="Calibri" w:hAnsi="Calibri" w:cs="Calibri"/>
          <w:color w:val="000099"/>
        </w:rPr>
        <w:t>a) Nombre de la planta y país de procedencia</w:t>
      </w:r>
    </w:p>
    <w:p w:rsidR="008B794B" w:rsidRPr="008B794B" w:rsidRDefault="008B794B" w:rsidP="008B794B">
      <w:pPr>
        <w:spacing w:after="0" w:line="240" w:lineRule="auto"/>
        <w:rPr>
          <w:rFonts w:ascii="Calibri" w:hAnsi="Calibri" w:cs="Calibri"/>
          <w:color w:val="000099"/>
        </w:rPr>
      </w:pPr>
      <w:r w:rsidRPr="008B794B">
        <w:rPr>
          <w:rFonts w:ascii="Calibri" w:hAnsi="Calibri" w:cs="Calibri"/>
          <w:color w:val="000099"/>
        </w:rPr>
        <w:t>b) Dirección de la planta</w:t>
      </w:r>
    </w:p>
    <w:p w:rsidR="008B794B" w:rsidRPr="008B794B" w:rsidRDefault="008B794B" w:rsidP="008B794B">
      <w:pPr>
        <w:spacing w:after="0" w:line="240" w:lineRule="auto"/>
        <w:rPr>
          <w:rFonts w:ascii="Calibri" w:hAnsi="Calibri" w:cs="Calibri"/>
          <w:color w:val="000099"/>
        </w:rPr>
      </w:pPr>
      <w:r w:rsidRPr="008B794B">
        <w:rPr>
          <w:rFonts w:ascii="Calibri" w:hAnsi="Calibri" w:cs="Calibri"/>
          <w:color w:val="000099"/>
        </w:rPr>
        <w:t>c) Teléfono de la planta</w:t>
      </w:r>
    </w:p>
    <w:p w:rsidR="008B794B" w:rsidRPr="008B794B" w:rsidRDefault="008B794B" w:rsidP="008B794B">
      <w:pPr>
        <w:spacing w:after="0" w:line="240" w:lineRule="auto"/>
        <w:rPr>
          <w:rFonts w:ascii="Calibri" w:hAnsi="Calibri" w:cs="Calibri"/>
          <w:color w:val="000099"/>
        </w:rPr>
      </w:pPr>
      <w:r w:rsidRPr="008B794B">
        <w:rPr>
          <w:rFonts w:ascii="Calibri" w:hAnsi="Calibri" w:cs="Calibri"/>
          <w:color w:val="000099"/>
        </w:rPr>
        <w:t>d) Fax de la planta</w:t>
      </w:r>
    </w:p>
    <w:p w:rsidR="008B794B" w:rsidRPr="008B794B" w:rsidRDefault="008B794B" w:rsidP="008B794B">
      <w:pPr>
        <w:spacing w:after="0" w:line="240" w:lineRule="auto"/>
        <w:rPr>
          <w:shd w:val="clear" w:color="auto" w:fill="FFFFFF"/>
        </w:rPr>
      </w:pPr>
      <w:r w:rsidRPr="008B794B">
        <w:rPr>
          <w:rFonts w:ascii="Calibri" w:hAnsi="Calibri" w:cs="Calibri"/>
          <w:color w:val="000099"/>
        </w:rPr>
        <w:t>e) Correo electrónico de la planta</w:t>
      </w:r>
    </w:p>
    <w:p w:rsidR="008B794B" w:rsidRPr="00280AA0" w:rsidRDefault="008B794B" w:rsidP="008B794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4"/>
        </w:rPr>
      </w:pPr>
    </w:p>
    <w:p w:rsidR="008B794B" w:rsidRDefault="008B794B" w:rsidP="008B794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</w:rPr>
      </w:pPr>
      <w:r>
        <w:rPr>
          <w:rFonts w:eastAsia="Arial Unicode MS" w:cstheme="minorHAnsi"/>
        </w:rPr>
        <w:t xml:space="preserve">Al respecto, </w:t>
      </w:r>
      <w:r w:rsidRPr="008C6A38">
        <w:rPr>
          <w:rFonts w:eastAsia="Arial Unicode MS" w:cstheme="minorHAnsi"/>
        </w:rPr>
        <w:t>considerando que la información solicitada, cumple con los requisitos establecidos en el art. 66 de La ley de Acceso a la Información Pública y los arts. 50, 54 del Reglamento de la Ley de Acceso a la Información Pública</w:t>
      </w:r>
      <w:r>
        <w:rPr>
          <w:rFonts w:eastAsia="Arial Unicode MS" w:cstheme="minorHAnsi"/>
        </w:rPr>
        <w:t xml:space="preserve">, </w:t>
      </w:r>
      <w:r>
        <w:rPr>
          <w:rFonts w:cstheme="minorHAnsi"/>
        </w:rPr>
        <w:t>enuncio las siguientes consideraciones:</w:t>
      </w:r>
    </w:p>
    <w:p w:rsidR="008B794B" w:rsidRPr="00280AA0" w:rsidRDefault="008B794B" w:rsidP="008B794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sz w:val="14"/>
        </w:rPr>
      </w:pPr>
    </w:p>
    <w:p w:rsidR="008B794B" w:rsidRDefault="008B794B" w:rsidP="008B794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El día siete de febrero del presente año esta oficina emitió resolución en respuesta a petición de información sobre </w:t>
      </w:r>
      <w:r w:rsidRPr="00C93AFF">
        <w:rPr>
          <w:rFonts w:cstheme="minorHAnsi"/>
          <w:i/>
        </w:rPr>
        <w:t>Lista de empresas productoras de Nicaragua y Honduras que exportan queso a El Salvador</w:t>
      </w:r>
      <w:r w:rsidR="00884034">
        <w:rPr>
          <w:rFonts w:cstheme="minorHAnsi"/>
        </w:rPr>
        <w:t>, entregándose en esa oportunidad una lista de 38 plantas lácteas nicaragüenses y de 18 plantas l</w:t>
      </w:r>
      <w:r w:rsidR="00C93AFF">
        <w:rPr>
          <w:rFonts w:cstheme="minorHAnsi"/>
        </w:rPr>
        <w:t>ácteas hondureñas; no obstante</w:t>
      </w:r>
      <w:r w:rsidR="00280AA0">
        <w:rPr>
          <w:rFonts w:cstheme="minorHAnsi"/>
        </w:rPr>
        <w:t>, nuevamente</w:t>
      </w:r>
      <w:r w:rsidR="00C93AFF">
        <w:rPr>
          <w:rFonts w:cstheme="minorHAnsi"/>
        </w:rPr>
        <w:t xml:space="preserve"> </w:t>
      </w:r>
      <w:r w:rsidR="00280AA0">
        <w:rPr>
          <w:rFonts w:cstheme="minorHAnsi"/>
        </w:rPr>
        <w:t>s</w:t>
      </w:r>
      <w:r w:rsidR="00C93AFF">
        <w:rPr>
          <w:rFonts w:cstheme="minorHAnsi"/>
        </w:rPr>
        <w:t xml:space="preserve">e entrega </w:t>
      </w:r>
      <w:r w:rsidR="00280AA0">
        <w:rPr>
          <w:rFonts w:cstheme="minorHAnsi"/>
        </w:rPr>
        <w:t xml:space="preserve">adjunta a esta resolución </w:t>
      </w:r>
      <w:r w:rsidR="00C93AFF">
        <w:rPr>
          <w:rFonts w:cstheme="minorHAnsi"/>
        </w:rPr>
        <w:t>para dar respuesta al literal “a” del requerimiento</w:t>
      </w:r>
      <w:r w:rsidR="00280AA0">
        <w:rPr>
          <w:rFonts w:cstheme="minorHAnsi"/>
        </w:rPr>
        <w:t>.</w:t>
      </w:r>
    </w:p>
    <w:p w:rsidR="00884034" w:rsidRPr="00280AA0" w:rsidRDefault="00884034" w:rsidP="008B794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sz w:val="14"/>
        </w:rPr>
      </w:pPr>
    </w:p>
    <w:p w:rsidR="00884034" w:rsidRDefault="00280AA0" w:rsidP="008B794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Para cumplir con el debido proceso y dar respuesta los literales, </w:t>
      </w:r>
      <w:r w:rsidRPr="00280AA0">
        <w:rPr>
          <w:rFonts w:cstheme="minorHAnsi"/>
          <w:i/>
          <w:color w:val="000099"/>
        </w:rPr>
        <w:t>b, c, d, y e</w:t>
      </w:r>
      <w:r>
        <w:rPr>
          <w:rFonts w:cstheme="minorHAnsi"/>
        </w:rPr>
        <w:t>, de la solicitud</w:t>
      </w:r>
      <w:r>
        <w:rPr>
          <w:rFonts w:ascii="Calibri" w:hAnsi="Calibri" w:cs="Calibri"/>
          <w:i/>
          <w:color w:val="000099"/>
        </w:rPr>
        <w:t xml:space="preserve">: </w:t>
      </w:r>
      <w:r w:rsidRPr="007D50F0">
        <w:rPr>
          <w:rFonts w:ascii="Calibri" w:hAnsi="Calibri" w:cs="Calibri"/>
          <w:i/>
          <w:color w:val="000099"/>
        </w:rPr>
        <w:t>dirección de la planta, teléfono de la planta, Fax de la planta y correo electrónico de la planta</w:t>
      </w:r>
      <w:r>
        <w:rPr>
          <w:rFonts w:cstheme="minorHAnsi"/>
        </w:rPr>
        <w:t xml:space="preserve">, </w:t>
      </w:r>
      <w:r w:rsidR="00C93AFF">
        <w:rPr>
          <w:rFonts w:cstheme="minorHAnsi"/>
        </w:rPr>
        <w:t xml:space="preserve">fue solicitada a la </w:t>
      </w:r>
      <w:r w:rsidR="00C93AFF" w:rsidRPr="00280AA0">
        <w:rPr>
          <w:rFonts w:cstheme="minorHAnsi"/>
          <w:b/>
        </w:rPr>
        <w:t>Dirección General de Ganadería-DGG</w:t>
      </w:r>
      <w:r w:rsidR="00C93AFF">
        <w:rPr>
          <w:rFonts w:cstheme="minorHAnsi"/>
        </w:rPr>
        <w:t xml:space="preserve">, el </w:t>
      </w:r>
      <w:r w:rsidR="00C93AFF" w:rsidRPr="00280AA0">
        <w:rPr>
          <w:rFonts w:cstheme="minorHAnsi"/>
          <w:i/>
        </w:rPr>
        <w:t>once de febrero</w:t>
      </w:r>
      <w:r w:rsidR="00C93AFF">
        <w:rPr>
          <w:rFonts w:cstheme="minorHAnsi"/>
        </w:rPr>
        <w:t xml:space="preserve"> del presente año, quienes respondieron </w:t>
      </w:r>
      <w:r>
        <w:rPr>
          <w:rFonts w:cstheme="minorHAnsi"/>
        </w:rPr>
        <w:t>a través de la</w:t>
      </w:r>
      <w:r w:rsidRPr="00280A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División de Inocuidad de Productos de Origen Animal-DIPOA de este ministerio</w:t>
      </w:r>
      <w:r>
        <w:rPr>
          <w:rFonts w:ascii="Calibri" w:hAnsi="Calibri" w:cs="Calibri"/>
        </w:rPr>
        <w:t>, lo siguiente</w:t>
      </w:r>
      <w:r w:rsidR="00C93AFF">
        <w:rPr>
          <w:rFonts w:cstheme="minorHAnsi"/>
        </w:rPr>
        <w:t>:</w:t>
      </w:r>
    </w:p>
    <w:p w:rsidR="00C93AFF" w:rsidRPr="00280AA0" w:rsidRDefault="00C93AFF" w:rsidP="008B794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sz w:val="14"/>
        </w:rPr>
      </w:pPr>
    </w:p>
    <w:p w:rsidR="00C93AFF" w:rsidRPr="00AA475D" w:rsidRDefault="00280AA0" w:rsidP="00C93AFF">
      <w:pPr>
        <w:spacing w:after="0" w:line="240" w:lineRule="auto"/>
        <w:jc w:val="both"/>
        <w:rPr>
          <w:rFonts w:ascii="Calibri" w:hAnsi="Calibri" w:cs="Calibri"/>
          <w:color w:val="000099"/>
          <w:sz w:val="20"/>
        </w:rPr>
      </w:pPr>
      <w:r w:rsidRPr="00AA475D">
        <w:rPr>
          <w:rFonts w:cstheme="minorHAnsi"/>
          <w:color w:val="000099"/>
          <w:sz w:val="20"/>
        </w:rPr>
        <w:t>“N</w:t>
      </w:r>
      <w:r w:rsidR="007D50F0" w:rsidRPr="00AA475D">
        <w:rPr>
          <w:rFonts w:ascii="Calibri" w:hAnsi="Calibri" w:cs="Calibri"/>
          <w:color w:val="000099"/>
          <w:sz w:val="20"/>
        </w:rPr>
        <w:t xml:space="preserve">o se puede entregar ya que se notifica a la autoridad competente y ellos manejan esa información de manera confidencial; </w:t>
      </w:r>
      <w:r w:rsidRPr="00AA475D">
        <w:rPr>
          <w:rFonts w:ascii="Calibri" w:hAnsi="Calibri" w:cs="Calibri"/>
          <w:color w:val="000099"/>
          <w:sz w:val="20"/>
        </w:rPr>
        <w:t>esto basado en e</w:t>
      </w:r>
      <w:r w:rsidR="007D50F0" w:rsidRPr="00AA475D">
        <w:rPr>
          <w:rFonts w:ascii="Calibri" w:hAnsi="Calibri" w:cs="Calibri"/>
          <w:color w:val="000099"/>
          <w:sz w:val="20"/>
        </w:rPr>
        <w:t xml:space="preserve">l REGLAMENTO CENTROAMERICANO SOBRE MEDIDAS Y PROCEDIMIENTOS SANITARIOS Y FITOSANITARIOS, aprobado en la resolución N° 271-2011 (COMIECO LXII), del 2 de diciembre de 2011, en el artículo 13 Procedimientos de Control, Inspección, Aprobación y Certificación, donde los estados partes tendrán que tendrán que solicitar la Certificación de los Establecimientos a la Autoridad Competente, por tal razón esa documentación se maneja de manera oficial, de la Autoridad Competente entre los Estados Partes, esa información es confidencial según los acuerdos </w:t>
      </w:r>
      <w:r w:rsidRPr="00AA475D">
        <w:rPr>
          <w:rFonts w:ascii="Calibri" w:hAnsi="Calibri" w:cs="Calibri"/>
          <w:color w:val="000099"/>
          <w:sz w:val="20"/>
        </w:rPr>
        <w:t>b</w:t>
      </w:r>
      <w:r w:rsidR="007D50F0" w:rsidRPr="00AA475D">
        <w:rPr>
          <w:rFonts w:ascii="Calibri" w:hAnsi="Calibri" w:cs="Calibri"/>
          <w:color w:val="000099"/>
          <w:sz w:val="20"/>
        </w:rPr>
        <w:t>ilaterales con Honduras y Nicaragua</w:t>
      </w:r>
      <w:r w:rsidRPr="00AA475D">
        <w:rPr>
          <w:rFonts w:ascii="Calibri" w:hAnsi="Calibri" w:cs="Calibri"/>
          <w:color w:val="000099"/>
          <w:sz w:val="20"/>
        </w:rPr>
        <w:t>”</w:t>
      </w:r>
      <w:r w:rsidR="007D50F0" w:rsidRPr="00AA475D">
        <w:rPr>
          <w:rFonts w:ascii="Calibri" w:hAnsi="Calibri" w:cs="Calibri"/>
          <w:color w:val="000099"/>
          <w:sz w:val="20"/>
        </w:rPr>
        <w:t xml:space="preserve">. </w:t>
      </w:r>
    </w:p>
    <w:p w:rsidR="007D50F0" w:rsidRPr="008B794B" w:rsidRDefault="007D50F0" w:rsidP="00C93AFF">
      <w:pPr>
        <w:spacing w:after="0" w:line="240" w:lineRule="auto"/>
        <w:jc w:val="both"/>
        <w:rPr>
          <w:shd w:val="clear" w:color="auto" w:fill="FFFFFF"/>
        </w:rPr>
      </w:pPr>
    </w:p>
    <w:p w:rsidR="00C93AFF" w:rsidRDefault="00C93AFF" w:rsidP="008B794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</w:rPr>
      </w:pPr>
    </w:p>
    <w:p w:rsidR="001D18FC" w:rsidRDefault="001D18FC" w:rsidP="008B794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szCs w:val="24"/>
        </w:rPr>
      </w:pPr>
      <w:r w:rsidRPr="001D18FC">
        <w:rPr>
          <w:rFonts w:eastAsia="Times New Roman" w:cstheme="minorHAnsi"/>
          <w:szCs w:val="24"/>
        </w:rPr>
        <w:lastRenderedPageBreak/>
        <w:t>P</w:t>
      </w:r>
      <w:r>
        <w:rPr>
          <w:rFonts w:eastAsia="Times New Roman" w:cstheme="minorHAnsi"/>
          <w:szCs w:val="24"/>
        </w:rPr>
        <w:t>or lo anteriormente expuesto esta oficina considero ampliar el plazo de lo solicitado por cinco días hábiles más siendo la nueva fecha de respuesta este día; con el propósito de pedir nuevamente a la DGG, que reconsiderara si dicha información es CONFIDENCIAL o no lo es brindando la información.</w:t>
      </w:r>
    </w:p>
    <w:p w:rsidR="001D18FC" w:rsidRPr="00AA475D" w:rsidRDefault="001D18FC" w:rsidP="008B794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sz w:val="14"/>
          <w:szCs w:val="24"/>
        </w:rPr>
      </w:pPr>
    </w:p>
    <w:p w:rsidR="001D18FC" w:rsidRDefault="001D18FC" w:rsidP="008B794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Este día veintisiete de febrero la DGG envió nueva respuesta la cual copio textualmente:</w:t>
      </w:r>
    </w:p>
    <w:p w:rsidR="001D18FC" w:rsidRPr="00AA475D" w:rsidRDefault="001D18FC" w:rsidP="001D18FC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eastAsia="Times New Roman" w:hAnsi="Times-Roman" w:cs="Times-Roman"/>
          <w:color w:val="000000"/>
          <w:sz w:val="14"/>
          <w:szCs w:val="24"/>
        </w:rPr>
      </w:pPr>
    </w:p>
    <w:p w:rsidR="001D18FC" w:rsidRPr="005A3DF7" w:rsidRDefault="001D18FC" w:rsidP="001D18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sz w:val="20"/>
          <w:szCs w:val="24"/>
        </w:rPr>
      </w:pPr>
      <w:r w:rsidRPr="005A3DF7">
        <w:rPr>
          <w:rFonts w:eastAsia="Times New Roman" w:cstheme="minorHAnsi"/>
          <w:sz w:val="20"/>
          <w:szCs w:val="24"/>
        </w:rPr>
        <w:t>“L</w:t>
      </w:r>
      <w:r w:rsidRPr="005A3DF7">
        <w:rPr>
          <w:rFonts w:eastAsia="Times New Roman" w:cstheme="minorHAnsi"/>
          <w:sz w:val="20"/>
          <w:szCs w:val="24"/>
        </w:rPr>
        <w:t>os</w:t>
      </w:r>
      <w:r w:rsidRPr="005A3DF7">
        <w:rPr>
          <w:rFonts w:eastAsia="Times New Roman" w:cstheme="minorHAnsi"/>
          <w:sz w:val="20"/>
          <w:szCs w:val="24"/>
        </w:rPr>
        <w:t xml:space="preserve"> homólogos de las a</w:t>
      </w:r>
      <w:r w:rsidRPr="005A3DF7">
        <w:rPr>
          <w:rFonts w:eastAsia="Times New Roman" w:cstheme="minorHAnsi"/>
          <w:sz w:val="20"/>
          <w:szCs w:val="24"/>
        </w:rPr>
        <w:t xml:space="preserve">utoridades </w:t>
      </w:r>
      <w:r w:rsidRPr="005A3DF7">
        <w:rPr>
          <w:rFonts w:eastAsia="Times New Roman" w:cstheme="minorHAnsi"/>
          <w:sz w:val="20"/>
          <w:szCs w:val="24"/>
        </w:rPr>
        <w:t>c</w:t>
      </w:r>
      <w:r w:rsidRPr="005A3DF7">
        <w:rPr>
          <w:rFonts w:eastAsia="Times New Roman" w:cstheme="minorHAnsi"/>
          <w:sz w:val="20"/>
          <w:szCs w:val="24"/>
        </w:rPr>
        <w:t>ompetentes de los países de Honduras y Nicaragua</w:t>
      </w:r>
      <w:r w:rsidRPr="005A3DF7">
        <w:rPr>
          <w:rFonts w:eastAsia="Times New Roman" w:cstheme="minorHAnsi"/>
          <w:sz w:val="20"/>
          <w:szCs w:val="24"/>
        </w:rPr>
        <w:t xml:space="preserve"> </w:t>
      </w:r>
      <w:r w:rsidRPr="005A3DF7">
        <w:rPr>
          <w:rFonts w:eastAsia="Times New Roman" w:cstheme="minorHAnsi"/>
          <w:sz w:val="20"/>
          <w:szCs w:val="24"/>
        </w:rPr>
        <w:t>son los únicos responsables de autorizar la socialización de la información a terceros</w:t>
      </w:r>
      <w:r w:rsidRPr="005A3DF7">
        <w:rPr>
          <w:rFonts w:eastAsia="Times New Roman" w:cstheme="minorHAnsi"/>
          <w:sz w:val="20"/>
          <w:szCs w:val="24"/>
        </w:rPr>
        <w:t xml:space="preserve"> </w:t>
      </w:r>
      <w:r w:rsidRPr="005A3DF7">
        <w:rPr>
          <w:rFonts w:eastAsia="Times New Roman" w:cstheme="minorHAnsi"/>
          <w:sz w:val="20"/>
          <w:szCs w:val="24"/>
        </w:rPr>
        <w:t>de los demás países.</w:t>
      </w:r>
      <w:r w:rsidRPr="005A3DF7">
        <w:rPr>
          <w:rFonts w:eastAsia="Times New Roman" w:cstheme="minorHAnsi"/>
          <w:sz w:val="20"/>
          <w:szCs w:val="24"/>
        </w:rPr>
        <w:t xml:space="preserve"> </w:t>
      </w:r>
      <w:r w:rsidRPr="005A3DF7">
        <w:rPr>
          <w:rFonts w:eastAsia="Times New Roman" w:cstheme="minorHAnsi"/>
          <w:sz w:val="20"/>
          <w:szCs w:val="24"/>
        </w:rPr>
        <w:t>Por tal razón comparto los correos electrónicos de la Autoridad Competente de</w:t>
      </w:r>
      <w:r w:rsidRPr="005A3DF7">
        <w:rPr>
          <w:rFonts w:eastAsia="Times New Roman" w:cstheme="minorHAnsi"/>
          <w:sz w:val="20"/>
          <w:szCs w:val="24"/>
        </w:rPr>
        <w:t xml:space="preserve"> </w:t>
      </w:r>
      <w:r w:rsidRPr="005A3DF7">
        <w:rPr>
          <w:rFonts w:eastAsia="Times New Roman" w:cstheme="minorHAnsi"/>
          <w:sz w:val="20"/>
          <w:szCs w:val="24"/>
        </w:rPr>
        <w:t>Nicaragua y de Honduras para que el Interesado se comunique con ellos directamente.</w:t>
      </w:r>
    </w:p>
    <w:p w:rsidR="001D18FC" w:rsidRPr="005A3DF7" w:rsidRDefault="001D18FC" w:rsidP="001D18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sz w:val="20"/>
        </w:rPr>
      </w:pPr>
    </w:p>
    <w:p w:rsidR="001D18FC" w:rsidRPr="005A3DF7" w:rsidRDefault="001D18FC" w:rsidP="001D18F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color w:val="000099"/>
          <w:sz w:val="20"/>
        </w:rPr>
      </w:pPr>
      <w:r w:rsidRPr="005A3DF7">
        <w:rPr>
          <w:rFonts w:eastAsia="Times New Roman" w:cstheme="minorHAnsi"/>
          <w:b/>
          <w:color w:val="000099"/>
          <w:sz w:val="20"/>
        </w:rPr>
        <w:t>1. SERVICIO NACIONAL DE SANIDAD E INOCUIDAD AGROALIMENTARIA SENASA</w:t>
      </w:r>
      <w:r w:rsidRPr="005A3DF7">
        <w:rPr>
          <w:rFonts w:eastAsia="Times New Roman" w:cstheme="minorHAnsi"/>
          <w:b/>
          <w:color w:val="000099"/>
          <w:sz w:val="20"/>
        </w:rPr>
        <w:t xml:space="preserve"> </w:t>
      </w:r>
      <w:r w:rsidRPr="005A3DF7">
        <w:rPr>
          <w:rFonts w:eastAsia="Times New Roman" w:cstheme="minorHAnsi"/>
          <w:b/>
          <w:color w:val="000099"/>
          <w:sz w:val="20"/>
        </w:rPr>
        <w:t>(HONDURAS)</w:t>
      </w:r>
    </w:p>
    <w:p w:rsidR="001D18FC" w:rsidRPr="005A3DF7" w:rsidRDefault="001D18FC" w:rsidP="001D18F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sz w:val="20"/>
        </w:rPr>
      </w:pPr>
      <w:r w:rsidRPr="005A3DF7">
        <w:rPr>
          <w:rFonts w:eastAsia="Times New Roman" w:cstheme="minorHAnsi"/>
          <w:sz w:val="20"/>
        </w:rPr>
        <w:t>CORREO ELECTRONICO: WWW.SENASA.GOB.HN</w:t>
      </w:r>
    </w:p>
    <w:p w:rsidR="001D18FC" w:rsidRPr="005A3DF7" w:rsidRDefault="001D18FC" w:rsidP="001D18F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sz w:val="20"/>
        </w:rPr>
      </w:pPr>
      <w:r w:rsidRPr="005A3DF7">
        <w:rPr>
          <w:rFonts w:eastAsia="Times New Roman" w:cstheme="minorHAnsi"/>
          <w:sz w:val="20"/>
        </w:rPr>
        <w:t>DIRECCIÓN: BOULEVARD MIRAFLORES. AVE LA FAO. LOMA LINDA SUR,</w:t>
      </w:r>
    </w:p>
    <w:p w:rsidR="001D18FC" w:rsidRPr="005A3DF7" w:rsidRDefault="001D18FC" w:rsidP="001D18F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sz w:val="20"/>
        </w:rPr>
      </w:pPr>
      <w:r w:rsidRPr="005A3DF7">
        <w:rPr>
          <w:rFonts w:eastAsia="Times New Roman" w:cstheme="minorHAnsi"/>
          <w:sz w:val="20"/>
        </w:rPr>
        <w:t>TEGUCIGALPA, M.D.C. HONDURAS, C.A.</w:t>
      </w:r>
    </w:p>
    <w:p w:rsidR="001D18FC" w:rsidRPr="005A3DF7" w:rsidRDefault="001D18FC" w:rsidP="001D18F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sz w:val="20"/>
        </w:rPr>
      </w:pPr>
      <w:r w:rsidRPr="005A3DF7">
        <w:rPr>
          <w:rFonts w:eastAsia="Times New Roman" w:cstheme="minorHAnsi"/>
          <w:sz w:val="20"/>
        </w:rPr>
        <w:t>TELÉFONOS (504)2232-6213,2235-8425</w:t>
      </w:r>
    </w:p>
    <w:p w:rsidR="001D18FC" w:rsidRPr="005A3DF7" w:rsidRDefault="001D18FC" w:rsidP="001D18F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sz w:val="20"/>
        </w:rPr>
      </w:pPr>
    </w:p>
    <w:p w:rsidR="001D18FC" w:rsidRPr="005A3DF7" w:rsidRDefault="001D18FC" w:rsidP="001D18F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color w:val="000099"/>
          <w:sz w:val="20"/>
        </w:rPr>
      </w:pPr>
      <w:r w:rsidRPr="005A3DF7">
        <w:rPr>
          <w:rFonts w:eastAsia="Times New Roman" w:cstheme="minorHAnsi"/>
          <w:b/>
          <w:color w:val="000099"/>
          <w:sz w:val="20"/>
        </w:rPr>
        <w:t>2. INSTITUTO DE PROTECCIÓN Y SANIDAD AGROPECUARIA IPSA (NICARAGUA)</w:t>
      </w:r>
    </w:p>
    <w:p w:rsidR="001D18FC" w:rsidRPr="005A3DF7" w:rsidRDefault="001D18FC" w:rsidP="001D18F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sz w:val="20"/>
        </w:rPr>
      </w:pPr>
      <w:r w:rsidRPr="005A3DF7">
        <w:rPr>
          <w:rFonts w:eastAsia="Times New Roman" w:cstheme="minorHAnsi"/>
          <w:sz w:val="20"/>
        </w:rPr>
        <w:t>CORREO ELECTRÓNICO: WWW.IPSA.GOB.NI</w:t>
      </w:r>
    </w:p>
    <w:p w:rsidR="001D18FC" w:rsidRPr="005A3DF7" w:rsidRDefault="001D18FC" w:rsidP="001D18F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sz w:val="20"/>
        </w:rPr>
      </w:pPr>
      <w:r w:rsidRPr="005A3DF7">
        <w:rPr>
          <w:rFonts w:eastAsia="Times New Roman" w:cstheme="minorHAnsi"/>
          <w:sz w:val="20"/>
        </w:rPr>
        <w:t xml:space="preserve">DIRECCIÓN: KM.5 CARRETERA A MASAYA, </w:t>
      </w:r>
      <w:r w:rsidR="00AA475D" w:rsidRPr="005A3DF7">
        <w:rPr>
          <w:rFonts w:eastAsia="Times New Roman" w:cstheme="minorHAnsi"/>
          <w:sz w:val="20"/>
        </w:rPr>
        <w:t>ATRÁS</w:t>
      </w:r>
      <w:r w:rsidRPr="005A3DF7">
        <w:rPr>
          <w:rFonts w:eastAsia="Times New Roman" w:cstheme="minorHAnsi"/>
          <w:sz w:val="20"/>
        </w:rPr>
        <w:t xml:space="preserve"> DEL EDIFICIO LA FISE</w:t>
      </w:r>
    </w:p>
    <w:p w:rsidR="001D18FC" w:rsidRPr="005A3DF7" w:rsidRDefault="001D18FC" w:rsidP="001D18F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sz w:val="20"/>
        </w:rPr>
      </w:pPr>
      <w:r w:rsidRPr="005A3DF7">
        <w:rPr>
          <w:rFonts w:eastAsia="Times New Roman" w:cstheme="minorHAnsi"/>
          <w:sz w:val="20"/>
        </w:rPr>
        <w:t>TELÉFONOS: +505 22 78 42 35 / +505 22 78 39 18</w:t>
      </w:r>
      <w:r w:rsidRPr="005A3DF7">
        <w:rPr>
          <w:rFonts w:eastAsia="Times New Roman" w:cstheme="minorHAnsi"/>
          <w:sz w:val="20"/>
        </w:rPr>
        <w:t>”</w:t>
      </w:r>
    </w:p>
    <w:p w:rsidR="001D18FC" w:rsidRPr="00AA475D" w:rsidRDefault="001D18FC" w:rsidP="001D18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sz w:val="14"/>
          <w:szCs w:val="24"/>
        </w:rPr>
      </w:pPr>
    </w:p>
    <w:p w:rsidR="001D18FC" w:rsidRDefault="001D18FC" w:rsidP="008B794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En ese contexto esta oficina se declara impedida para entregar la informaci</w:t>
      </w:r>
      <w:r w:rsidR="005A3DF7">
        <w:rPr>
          <w:rFonts w:eastAsia="Times New Roman" w:cstheme="minorHAnsi"/>
          <w:szCs w:val="24"/>
        </w:rPr>
        <w:t xml:space="preserve">ón solicitada porque la Dirección General de Ganadería-DGG la clasifica como </w:t>
      </w:r>
      <w:r w:rsidR="005A3DF7" w:rsidRPr="005A3DF7">
        <w:rPr>
          <w:rFonts w:eastAsia="Times New Roman" w:cstheme="minorHAnsi"/>
          <w:b/>
          <w:i/>
          <w:szCs w:val="24"/>
        </w:rPr>
        <w:t>confidencial,</w:t>
      </w:r>
      <w:r w:rsidR="005A3DF7">
        <w:rPr>
          <w:rFonts w:eastAsia="Times New Roman" w:cstheme="minorHAnsi"/>
          <w:szCs w:val="24"/>
        </w:rPr>
        <w:t xml:space="preserve"> a pesar de que la suscrita pidió reconsiderar esas valoraciones y proporcionar la información. </w:t>
      </w:r>
    </w:p>
    <w:p w:rsidR="00AA475D" w:rsidRPr="00AA475D" w:rsidRDefault="00AA475D" w:rsidP="008B794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sz w:val="14"/>
          <w:szCs w:val="24"/>
        </w:rPr>
      </w:pPr>
    </w:p>
    <w:p w:rsidR="00AA475D" w:rsidRDefault="00AA475D" w:rsidP="00AA475D">
      <w:pPr>
        <w:spacing w:after="0" w:line="240" w:lineRule="auto"/>
        <w:jc w:val="both"/>
      </w:pPr>
      <w:r>
        <w:t>Por lo anteriormente expuesto en la presente resolución, y en el entendido que la unidad administrativa responsable de proporcionar la información solicitada, no la entregó en la forma y/o modalidad como fueron requeridos, su persona podrá interponer por sí o a través de su representante un recurso de apelación dentro de los cinco días hábiles siguientes a la fecha de la notificación de la presente resolución, según lo dispone el Art. 82 y 83 de la LAIP, para que el IAIP basado en el Art. 29 de la LAIP resuelva las discrepancias en la clasificación de la información entre esta entidad y el ciudadano.</w:t>
      </w:r>
    </w:p>
    <w:p w:rsidR="00AA475D" w:rsidRDefault="00AA475D" w:rsidP="00AA475D">
      <w:pPr>
        <w:spacing w:after="0" w:line="240" w:lineRule="auto"/>
        <w:jc w:val="both"/>
      </w:pPr>
    </w:p>
    <w:p w:rsidR="00FC52D2" w:rsidRPr="00463AC2" w:rsidRDefault="00AA475D" w:rsidP="00AA475D">
      <w:pPr>
        <w:spacing w:after="0" w:line="240" w:lineRule="auto"/>
        <w:jc w:val="both"/>
        <w:rPr>
          <w:rFonts w:ascii="Times-Roman" w:eastAsia="Times New Roman" w:hAnsi="Times-Roman" w:cs="Times-Roman"/>
          <w:sz w:val="21"/>
          <w:szCs w:val="24"/>
          <w:lang w:val="x-none"/>
        </w:rPr>
      </w:pPr>
      <w:r>
        <w:t>Comuníquese para los efectos pertinentes,</w:t>
      </w:r>
    </w:p>
    <w:p w:rsidR="008A33F7" w:rsidRDefault="008A33F7" w:rsidP="008B794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463AC2" w:rsidRPr="00463AC2" w:rsidRDefault="00463AC2" w:rsidP="008B794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1F08C8" w:rsidRDefault="001F08C8" w:rsidP="008B794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AA475D" w:rsidRPr="00AA475D" w:rsidRDefault="00AA475D" w:rsidP="008B794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Roman" w:eastAsia="Times New Roman" w:hAnsi="Times-Roman" w:cs="Times-Roman"/>
          <w:sz w:val="21"/>
          <w:szCs w:val="24"/>
        </w:rPr>
      </w:pPr>
    </w:p>
    <w:p w:rsidR="00FC52D2" w:rsidRPr="00AA475D" w:rsidRDefault="00FC52D2" w:rsidP="008B794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theme="minorHAnsi"/>
          <w:b/>
          <w:color w:val="000099"/>
          <w:sz w:val="20"/>
          <w:szCs w:val="24"/>
          <w:lang w:val="x-none"/>
        </w:rPr>
      </w:pPr>
      <w:r w:rsidRPr="00AA475D">
        <w:rPr>
          <w:rFonts w:eastAsia="Times New Roman" w:cstheme="minorHAnsi"/>
          <w:b/>
          <w:color w:val="000099"/>
          <w:sz w:val="20"/>
          <w:szCs w:val="24"/>
          <w:lang w:val="x-none"/>
        </w:rPr>
        <w:t>Ana Patricia Sánchez de Cruz</w:t>
      </w:r>
    </w:p>
    <w:p w:rsidR="00D23D69" w:rsidRPr="00C51218" w:rsidRDefault="00FC52D2" w:rsidP="00AA475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5"/>
          <w:lang w:val="es-SV" w:eastAsia="ar-SA"/>
        </w:rPr>
      </w:pPr>
      <w:r w:rsidRPr="00AA475D">
        <w:rPr>
          <w:rFonts w:eastAsia="Times New Roman" w:cstheme="minorHAnsi"/>
          <w:b/>
          <w:color w:val="000099"/>
          <w:sz w:val="20"/>
          <w:szCs w:val="24"/>
          <w:lang w:val="x-none"/>
        </w:rPr>
        <w:t xml:space="preserve">Oficial de Información </w:t>
      </w:r>
      <w:r w:rsidR="00871CCE" w:rsidRPr="00AA475D">
        <w:rPr>
          <w:rFonts w:eastAsia="Times New Roman" w:cstheme="minorHAnsi"/>
          <w:b/>
          <w:color w:val="000099"/>
          <w:sz w:val="20"/>
          <w:szCs w:val="24"/>
          <w:lang w:val="x-none"/>
        </w:rPr>
        <w:t>O</w:t>
      </w:r>
      <w:r w:rsidRPr="00AA475D">
        <w:rPr>
          <w:rFonts w:eastAsia="Times New Roman" w:cstheme="minorHAnsi"/>
          <w:b/>
          <w:color w:val="000099"/>
          <w:sz w:val="20"/>
          <w:szCs w:val="24"/>
          <w:lang w:val="x-none"/>
        </w:rPr>
        <w:t>IR</w:t>
      </w:r>
      <w:r w:rsidR="00871CCE" w:rsidRPr="00AA475D">
        <w:rPr>
          <w:rFonts w:eastAsia="Times New Roman" w:cstheme="minorHAnsi"/>
          <w:b/>
          <w:color w:val="000099"/>
          <w:sz w:val="20"/>
          <w:szCs w:val="24"/>
          <w:lang w:val="x-none"/>
        </w:rPr>
        <w:t>-MAG</w:t>
      </w:r>
    </w:p>
    <w:sectPr w:rsidR="00D23D69" w:rsidRPr="00C51218" w:rsidSect="00E47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7F" w:rsidRDefault="0076337F" w:rsidP="00063E85">
      <w:pPr>
        <w:spacing w:after="0" w:line="240" w:lineRule="auto"/>
      </w:pPr>
      <w:r>
        <w:separator/>
      </w:r>
    </w:p>
  </w:endnote>
  <w:endnote w:type="continuationSeparator" w:id="0">
    <w:p w:rsidR="0076337F" w:rsidRDefault="0076337F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76337F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 w:rsidRPr="00530E0D"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482AEE" w:rsidRPr="00530E0D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482AEE" w:rsidRPr="00E47F2A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 w:history="1">
      <w:r w:rsidRPr="00511001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482AEE" w:rsidRPr="00410963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8"/>
      </w:rPr>
    </w:pP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PAGE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F45485">
      <w:rPr>
        <w:rFonts w:ascii="ITC Avant Garde Std Bk" w:hAnsi="ITC Avant Garde Std Bk"/>
        <w:b/>
        <w:noProof/>
        <w:color w:val="C00000"/>
        <w:sz w:val="16"/>
        <w:szCs w:val="18"/>
      </w:rPr>
      <w:t>2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NUMPAGES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F45485">
      <w:rPr>
        <w:rFonts w:ascii="ITC Avant Garde Std Bk" w:hAnsi="ITC Avant Garde Std Bk"/>
        <w:b/>
        <w:noProof/>
        <w:color w:val="C00000"/>
        <w:sz w:val="16"/>
        <w:szCs w:val="18"/>
      </w:rPr>
      <w:t>2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7F" w:rsidRDefault="0076337F" w:rsidP="00063E85">
      <w:pPr>
        <w:spacing w:after="0" w:line="240" w:lineRule="auto"/>
      </w:pPr>
      <w:r>
        <w:separator/>
      </w:r>
    </w:p>
  </w:footnote>
  <w:footnote w:type="continuationSeparator" w:id="0">
    <w:p w:rsidR="0076337F" w:rsidRDefault="0076337F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76337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2360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3872" behindDoc="0" locked="0" layoutInCell="1" allowOverlap="1" wp14:anchorId="093F216B" wp14:editId="55F1ABEF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20">
      <w:rPr>
        <w:noProof/>
        <w:lang w:val="es-SV" w:eastAsia="es-SV"/>
      </w:rPr>
      <w:drawing>
        <wp:anchor distT="0" distB="0" distL="114300" distR="114300" simplePos="0" relativeHeight="251662848" behindDoc="0" locked="0" layoutInCell="1" allowOverlap="1" wp14:anchorId="335DD428" wp14:editId="31A0BE53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76337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5D5"/>
    <w:multiLevelType w:val="hybridMultilevel"/>
    <w:tmpl w:val="CC0A4D5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836DE"/>
    <w:multiLevelType w:val="hybridMultilevel"/>
    <w:tmpl w:val="4D9001A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94B81"/>
    <w:multiLevelType w:val="hybridMultilevel"/>
    <w:tmpl w:val="E5C0B840"/>
    <w:lvl w:ilvl="0" w:tplc="3EDE5CC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2052"/>
    <w:multiLevelType w:val="hybridMultilevel"/>
    <w:tmpl w:val="23362A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34F3"/>
    <w:multiLevelType w:val="hybridMultilevel"/>
    <w:tmpl w:val="051C3C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3F55"/>
    <w:multiLevelType w:val="hybridMultilevel"/>
    <w:tmpl w:val="E04E92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3354D"/>
    <w:multiLevelType w:val="hybridMultilevel"/>
    <w:tmpl w:val="2DDA74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9512F"/>
    <w:multiLevelType w:val="hybridMultilevel"/>
    <w:tmpl w:val="69905A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262C9"/>
    <w:multiLevelType w:val="hybridMultilevel"/>
    <w:tmpl w:val="26BC41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71EF5"/>
    <w:multiLevelType w:val="hybridMultilevel"/>
    <w:tmpl w:val="B9D0F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71407"/>
    <w:multiLevelType w:val="hybridMultilevel"/>
    <w:tmpl w:val="C8785F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A5380"/>
    <w:multiLevelType w:val="hybridMultilevel"/>
    <w:tmpl w:val="323207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A1627"/>
    <w:multiLevelType w:val="hybridMultilevel"/>
    <w:tmpl w:val="49EE92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62E1B"/>
    <w:multiLevelType w:val="hybridMultilevel"/>
    <w:tmpl w:val="55DEA05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3F4FB8"/>
    <w:multiLevelType w:val="hybridMultilevel"/>
    <w:tmpl w:val="FE92DA2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45A61"/>
    <w:rsid w:val="00050681"/>
    <w:rsid w:val="00063E85"/>
    <w:rsid w:val="000B71D5"/>
    <w:rsid w:val="000D42C9"/>
    <w:rsid w:val="001839CD"/>
    <w:rsid w:val="00185287"/>
    <w:rsid w:val="001B5C60"/>
    <w:rsid w:val="001B6AAC"/>
    <w:rsid w:val="001D18FC"/>
    <w:rsid w:val="001D57DE"/>
    <w:rsid w:val="001F08C8"/>
    <w:rsid w:val="001F20CB"/>
    <w:rsid w:val="001F5A86"/>
    <w:rsid w:val="00207396"/>
    <w:rsid w:val="00256977"/>
    <w:rsid w:val="0027792B"/>
    <w:rsid w:val="00280AA0"/>
    <w:rsid w:val="002A2DA6"/>
    <w:rsid w:val="002C2035"/>
    <w:rsid w:val="002C7C49"/>
    <w:rsid w:val="002E33BE"/>
    <w:rsid w:val="00314343"/>
    <w:rsid w:val="00353796"/>
    <w:rsid w:val="00382CCC"/>
    <w:rsid w:val="00396846"/>
    <w:rsid w:val="003C3F2C"/>
    <w:rsid w:val="003F3A94"/>
    <w:rsid w:val="004202A6"/>
    <w:rsid w:val="00425F26"/>
    <w:rsid w:val="00430147"/>
    <w:rsid w:val="00435B5A"/>
    <w:rsid w:val="00463AC2"/>
    <w:rsid w:val="00482AEE"/>
    <w:rsid w:val="004A1E52"/>
    <w:rsid w:val="004A31D8"/>
    <w:rsid w:val="004A3DA3"/>
    <w:rsid w:val="004A518E"/>
    <w:rsid w:val="004B671E"/>
    <w:rsid w:val="004C1437"/>
    <w:rsid w:val="004C4856"/>
    <w:rsid w:val="00523609"/>
    <w:rsid w:val="0054306C"/>
    <w:rsid w:val="005A3DF7"/>
    <w:rsid w:val="005B361B"/>
    <w:rsid w:val="0066135D"/>
    <w:rsid w:val="00672118"/>
    <w:rsid w:val="00683E01"/>
    <w:rsid w:val="006D24FE"/>
    <w:rsid w:val="006F2702"/>
    <w:rsid w:val="006F6B20"/>
    <w:rsid w:val="0073185B"/>
    <w:rsid w:val="0075138E"/>
    <w:rsid w:val="0076337F"/>
    <w:rsid w:val="007750D2"/>
    <w:rsid w:val="007774F0"/>
    <w:rsid w:val="007C05FF"/>
    <w:rsid w:val="007D50F0"/>
    <w:rsid w:val="007F1D8A"/>
    <w:rsid w:val="00871CCE"/>
    <w:rsid w:val="00881A2F"/>
    <w:rsid w:val="00884034"/>
    <w:rsid w:val="00891372"/>
    <w:rsid w:val="008A33F7"/>
    <w:rsid w:val="008A6BFF"/>
    <w:rsid w:val="008B5B4E"/>
    <w:rsid w:val="008B794B"/>
    <w:rsid w:val="008C48B0"/>
    <w:rsid w:val="00912617"/>
    <w:rsid w:val="009175F6"/>
    <w:rsid w:val="00967531"/>
    <w:rsid w:val="0098439D"/>
    <w:rsid w:val="009865F0"/>
    <w:rsid w:val="009D2978"/>
    <w:rsid w:val="009D6C00"/>
    <w:rsid w:val="00A31F2D"/>
    <w:rsid w:val="00A52115"/>
    <w:rsid w:val="00A653AF"/>
    <w:rsid w:val="00AA475D"/>
    <w:rsid w:val="00AA7244"/>
    <w:rsid w:val="00BA373E"/>
    <w:rsid w:val="00BB6283"/>
    <w:rsid w:val="00BD3B63"/>
    <w:rsid w:val="00C00F22"/>
    <w:rsid w:val="00C14091"/>
    <w:rsid w:val="00C4746C"/>
    <w:rsid w:val="00C51218"/>
    <w:rsid w:val="00C52D36"/>
    <w:rsid w:val="00C93AFF"/>
    <w:rsid w:val="00C9679B"/>
    <w:rsid w:val="00CB1F7C"/>
    <w:rsid w:val="00D230F2"/>
    <w:rsid w:val="00D23D69"/>
    <w:rsid w:val="00D463A1"/>
    <w:rsid w:val="00D52D3A"/>
    <w:rsid w:val="00DA2422"/>
    <w:rsid w:val="00DC5379"/>
    <w:rsid w:val="00DD1DAE"/>
    <w:rsid w:val="00E43455"/>
    <w:rsid w:val="00E47F2A"/>
    <w:rsid w:val="00F04C46"/>
    <w:rsid w:val="00F12F33"/>
    <w:rsid w:val="00F40534"/>
    <w:rsid w:val="00F45485"/>
    <w:rsid w:val="00F64508"/>
    <w:rsid w:val="00F708E3"/>
    <w:rsid w:val="00F93233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paragraph" w:styleId="Ttulo1">
    <w:name w:val="heading 1"/>
    <w:basedOn w:val="Normal"/>
    <w:next w:val="Normal"/>
    <w:link w:val="Ttulo1Car"/>
    <w:uiPriority w:val="9"/>
    <w:qFormat/>
    <w:rsid w:val="00F45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  <w:style w:type="paragraph" w:styleId="Sinespaciado">
    <w:name w:val="No Spacing"/>
    <w:uiPriority w:val="1"/>
    <w:qFormat/>
    <w:rsid w:val="00F93233"/>
    <w:pPr>
      <w:spacing w:after="0" w:line="240" w:lineRule="auto"/>
    </w:pPr>
    <w:rPr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F45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paragraph" w:styleId="Ttulo1">
    <w:name w:val="heading 1"/>
    <w:basedOn w:val="Normal"/>
    <w:next w:val="Normal"/>
    <w:link w:val="Ttulo1Car"/>
    <w:uiPriority w:val="9"/>
    <w:qFormat/>
    <w:rsid w:val="00F45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  <w:style w:type="paragraph" w:styleId="Sinespaciado">
    <w:name w:val="No Spacing"/>
    <w:uiPriority w:val="1"/>
    <w:qFormat/>
    <w:rsid w:val="00F93233"/>
    <w:pPr>
      <w:spacing w:after="0" w:line="240" w:lineRule="auto"/>
    </w:pPr>
    <w:rPr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F45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A6C1-66A3-4B5A-8BFE-2943AEC2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2019-02-28T20:27:00Z</cp:lastPrinted>
  <dcterms:created xsi:type="dcterms:W3CDTF">2019-02-28T20:29:00Z</dcterms:created>
  <dcterms:modified xsi:type="dcterms:W3CDTF">2019-02-28T20:35:00Z</dcterms:modified>
</cp:coreProperties>
</file>