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B94" w:rsidRPr="00556B29" w:rsidRDefault="005E0B94" w:rsidP="005E0B94">
      <w:pPr>
        <w:pStyle w:val="Ttulo"/>
        <w:spacing w:line="233" w:lineRule="auto"/>
        <w:ind w:right="-46"/>
        <w:rPr>
          <w:rFonts w:ascii="Arial" w:hAnsi="Arial" w:cs="Arial"/>
          <w:b/>
          <w:bCs/>
          <w:sz w:val="22"/>
          <w:szCs w:val="22"/>
        </w:rPr>
      </w:pPr>
      <w:r w:rsidRPr="00556B29">
        <w:rPr>
          <w:rFonts w:ascii="Arial" w:hAnsi="Arial" w:cs="Arial"/>
          <w:b/>
          <w:bCs/>
          <w:sz w:val="22"/>
          <w:szCs w:val="22"/>
        </w:rPr>
        <w:t>MINISTERIO DE AGRICULTURA Y GANADERIA</w:t>
      </w:r>
    </w:p>
    <w:p w:rsidR="005E0B94" w:rsidRPr="00556B29" w:rsidRDefault="005E0B94" w:rsidP="005E0B94">
      <w:pPr>
        <w:pStyle w:val="Subttulo"/>
        <w:spacing w:line="233" w:lineRule="auto"/>
        <w:rPr>
          <w:rFonts w:ascii="Arial" w:hAnsi="Arial" w:cs="Arial"/>
          <w:sz w:val="22"/>
          <w:szCs w:val="22"/>
        </w:rPr>
      </w:pPr>
      <w:r w:rsidRPr="00556B29">
        <w:rPr>
          <w:rFonts w:ascii="Arial" w:hAnsi="Arial" w:cs="Arial"/>
          <w:sz w:val="22"/>
          <w:szCs w:val="22"/>
        </w:rPr>
        <w:t>OFICINA DE POLITICAS Y PLANIFICACION SECTORIAL</w:t>
      </w:r>
    </w:p>
    <w:p w:rsidR="005E0B94" w:rsidRPr="00556B29" w:rsidRDefault="005E0B94" w:rsidP="005E0B94">
      <w:pPr>
        <w:pStyle w:val="Ttulo1"/>
        <w:spacing w:line="233" w:lineRule="auto"/>
        <w:rPr>
          <w:rFonts w:ascii="Arial" w:hAnsi="Arial" w:cs="Arial"/>
          <w:sz w:val="22"/>
          <w:szCs w:val="22"/>
        </w:rPr>
      </w:pPr>
      <w:r w:rsidRPr="00556B29">
        <w:rPr>
          <w:rFonts w:ascii="Arial" w:hAnsi="Arial" w:cs="Arial"/>
          <w:sz w:val="22"/>
          <w:szCs w:val="22"/>
        </w:rPr>
        <w:t>DIVISION DE SEGUIMIENTO Y EVALUACION</w:t>
      </w:r>
    </w:p>
    <w:p w:rsidR="005E0B94" w:rsidRPr="00556B29" w:rsidRDefault="005E0B94" w:rsidP="005E0B94">
      <w:pPr>
        <w:spacing w:line="233" w:lineRule="auto"/>
        <w:rPr>
          <w:rFonts w:ascii="Arial" w:hAnsi="Arial" w:cs="Arial"/>
          <w:sz w:val="22"/>
          <w:szCs w:val="22"/>
        </w:rPr>
      </w:pPr>
    </w:p>
    <w:p w:rsidR="005E0B94" w:rsidRDefault="005E0B94" w:rsidP="005E0B94">
      <w:pPr>
        <w:pStyle w:val="Sangradetextonormal"/>
        <w:spacing w:line="233" w:lineRule="auto"/>
      </w:pPr>
      <w:r w:rsidRPr="00556B29">
        <w:t>INFORME DE SEGUIMIENTO DEL AVANCE FISICO</w:t>
      </w:r>
    </w:p>
    <w:p w:rsidR="005E0B94" w:rsidRPr="00556B29" w:rsidRDefault="005E0B94" w:rsidP="005E0B94">
      <w:pPr>
        <w:pStyle w:val="Sangradetextonormal"/>
        <w:spacing w:line="233" w:lineRule="auto"/>
      </w:pPr>
      <w:r w:rsidRPr="00556B29">
        <w:t xml:space="preserve"> DEL POA </w:t>
      </w:r>
      <w:r>
        <w:t>2019</w:t>
      </w:r>
    </w:p>
    <w:p w:rsidR="005E0B94" w:rsidRDefault="005E0B94" w:rsidP="005E0B94">
      <w:pPr>
        <w:spacing w:line="233" w:lineRule="auto"/>
        <w:ind w:left="2160" w:hanging="2160"/>
        <w:jc w:val="both"/>
        <w:rPr>
          <w:rFonts w:ascii="Arial" w:hAnsi="Arial" w:cs="Arial"/>
          <w:b/>
          <w:bCs/>
          <w:sz w:val="22"/>
          <w:szCs w:val="22"/>
        </w:rPr>
      </w:pPr>
    </w:p>
    <w:p w:rsidR="005E0B94" w:rsidRDefault="005E0B94" w:rsidP="005E0B94">
      <w:pPr>
        <w:spacing w:line="233" w:lineRule="auto"/>
        <w:ind w:left="2160" w:hanging="2160"/>
        <w:jc w:val="both"/>
        <w:rPr>
          <w:rFonts w:ascii="Arial" w:hAnsi="Arial" w:cs="Arial"/>
          <w:b/>
          <w:bCs/>
          <w:sz w:val="22"/>
          <w:szCs w:val="22"/>
        </w:rPr>
      </w:pPr>
    </w:p>
    <w:p w:rsidR="005E0B94" w:rsidRPr="00741DDB" w:rsidRDefault="005E0B94" w:rsidP="005E0B94">
      <w:pPr>
        <w:spacing w:line="233" w:lineRule="auto"/>
        <w:ind w:left="2160" w:hanging="21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UNIDAD INSTITUCIONAL</w:t>
      </w:r>
      <w:r w:rsidRPr="00556B29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ab/>
        <w:t xml:space="preserve">Unidad Ambiental Sectorial </w:t>
      </w:r>
      <w:r w:rsidRPr="00741DDB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U</w:t>
      </w:r>
      <w:r w:rsidRPr="00741DDB">
        <w:rPr>
          <w:rFonts w:ascii="Arial" w:hAnsi="Arial" w:cs="Arial"/>
          <w:b/>
          <w:bCs/>
          <w:sz w:val="22"/>
          <w:szCs w:val="22"/>
        </w:rPr>
        <w:t>A</w:t>
      </w:r>
      <w:r>
        <w:rPr>
          <w:rFonts w:ascii="Arial" w:hAnsi="Arial" w:cs="Arial"/>
          <w:b/>
          <w:bCs/>
          <w:sz w:val="22"/>
          <w:szCs w:val="22"/>
        </w:rPr>
        <w:t>S</w:t>
      </w:r>
      <w:r w:rsidRPr="00741DDB">
        <w:rPr>
          <w:rFonts w:ascii="Arial" w:hAnsi="Arial" w:cs="Arial"/>
          <w:b/>
          <w:sz w:val="22"/>
          <w:szCs w:val="22"/>
        </w:rPr>
        <w:t>)</w:t>
      </w:r>
    </w:p>
    <w:p w:rsidR="005E0B94" w:rsidRPr="00556B29" w:rsidRDefault="005E0B94" w:rsidP="005E0B94">
      <w:pPr>
        <w:spacing w:line="233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E0B94" w:rsidRPr="005E0B94" w:rsidRDefault="005E0B94" w:rsidP="005E0B94">
      <w:pPr>
        <w:spacing w:line="233" w:lineRule="auto"/>
        <w:jc w:val="both"/>
        <w:rPr>
          <w:rFonts w:ascii="Arial" w:hAnsi="Arial" w:cs="Arial"/>
          <w:sz w:val="22"/>
          <w:szCs w:val="22"/>
        </w:rPr>
      </w:pPr>
      <w:r w:rsidRPr="00556B29">
        <w:rPr>
          <w:rFonts w:ascii="Arial" w:hAnsi="Arial" w:cs="Arial"/>
          <w:b/>
          <w:bCs/>
          <w:sz w:val="22"/>
          <w:szCs w:val="22"/>
        </w:rPr>
        <w:t>TRIMESTRE:</w:t>
      </w:r>
      <w:r w:rsidRPr="00556B29">
        <w:rPr>
          <w:rFonts w:ascii="Arial" w:hAnsi="Arial" w:cs="Arial"/>
          <w:b/>
          <w:bCs/>
          <w:sz w:val="22"/>
          <w:szCs w:val="22"/>
        </w:rPr>
        <w:tab/>
      </w:r>
      <w:r w:rsidRPr="00556B29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5E0B94">
        <w:rPr>
          <w:rFonts w:ascii="Arial" w:hAnsi="Arial" w:cs="Arial"/>
          <w:bCs/>
          <w:sz w:val="22"/>
          <w:szCs w:val="22"/>
        </w:rPr>
        <w:t>abril-junio</w:t>
      </w:r>
    </w:p>
    <w:p w:rsidR="005E0B94" w:rsidRPr="005E0B94" w:rsidRDefault="005E0B94" w:rsidP="005E0B94">
      <w:pPr>
        <w:spacing w:line="233" w:lineRule="auto"/>
        <w:jc w:val="both"/>
        <w:rPr>
          <w:rFonts w:ascii="Arial" w:hAnsi="Arial" w:cs="Arial"/>
          <w:bCs/>
          <w:sz w:val="22"/>
          <w:szCs w:val="22"/>
        </w:rPr>
      </w:pPr>
    </w:p>
    <w:p w:rsidR="005E0B94" w:rsidRPr="005E0B94" w:rsidRDefault="005E0B94" w:rsidP="005E0B94">
      <w:pPr>
        <w:spacing w:line="233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PERIODO: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5E0B94">
        <w:rPr>
          <w:rFonts w:ascii="Arial" w:hAnsi="Arial" w:cs="Arial"/>
          <w:bCs/>
          <w:sz w:val="22"/>
          <w:szCs w:val="22"/>
        </w:rPr>
        <w:t>enero-junio</w:t>
      </w:r>
    </w:p>
    <w:p w:rsidR="005E0B94" w:rsidRDefault="005E0B94" w:rsidP="005E0B94">
      <w:pPr>
        <w:spacing w:line="233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E0B94" w:rsidRPr="00CC1E99" w:rsidRDefault="005E0B94" w:rsidP="005E0B94">
      <w:pPr>
        <w:spacing w:line="233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CC1E99">
        <w:rPr>
          <w:rFonts w:ascii="Arial" w:hAnsi="Arial" w:cs="Arial"/>
          <w:bCs/>
          <w:color w:val="000000" w:themeColor="text1"/>
          <w:sz w:val="22"/>
          <w:szCs w:val="22"/>
        </w:rPr>
        <w:t>El presente informe de seguimiento está con base a la programación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del año 2019.</w:t>
      </w:r>
      <w:r w:rsidRPr="00CC1E99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</w:p>
    <w:p w:rsidR="005E0B94" w:rsidRPr="00CC1E99" w:rsidRDefault="005E0B94" w:rsidP="005E0B94">
      <w:pPr>
        <w:pStyle w:val="Textoindependiente3"/>
        <w:tabs>
          <w:tab w:val="left" w:pos="-426"/>
          <w:tab w:val="left" w:pos="709"/>
        </w:tabs>
        <w:spacing w:line="264" w:lineRule="auto"/>
        <w:rPr>
          <w:b/>
          <w:bCs w:val="0"/>
          <w:color w:val="000000" w:themeColor="text1"/>
        </w:rPr>
      </w:pPr>
    </w:p>
    <w:p w:rsidR="005E0B94" w:rsidRPr="00E20C19" w:rsidRDefault="005E0B94" w:rsidP="005E0B94">
      <w:pPr>
        <w:pStyle w:val="Textoindependiente3"/>
        <w:tabs>
          <w:tab w:val="left" w:pos="-426"/>
          <w:tab w:val="left" w:pos="709"/>
        </w:tabs>
        <w:spacing w:line="264" w:lineRule="auto"/>
        <w:rPr>
          <w:b/>
          <w:bCs w:val="0"/>
          <w:color w:val="FF0000"/>
        </w:rPr>
      </w:pPr>
    </w:p>
    <w:p w:rsidR="005E0B94" w:rsidRPr="00556B29" w:rsidRDefault="005E0B94" w:rsidP="005E0B94">
      <w:pPr>
        <w:pStyle w:val="Textoindependiente3"/>
        <w:tabs>
          <w:tab w:val="left" w:pos="-426"/>
          <w:tab w:val="left" w:pos="709"/>
        </w:tabs>
        <w:spacing w:line="264" w:lineRule="auto"/>
        <w:rPr>
          <w:b/>
          <w:bCs w:val="0"/>
          <w:color w:val="auto"/>
        </w:rPr>
      </w:pPr>
      <w:r w:rsidRPr="00556B29">
        <w:rPr>
          <w:b/>
          <w:bCs w:val="0"/>
          <w:color w:val="auto"/>
        </w:rPr>
        <w:t>I.</w:t>
      </w:r>
      <w:r w:rsidRPr="00556B29">
        <w:rPr>
          <w:bCs w:val="0"/>
          <w:color w:val="auto"/>
        </w:rPr>
        <w:tab/>
      </w:r>
      <w:r w:rsidRPr="00556B29">
        <w:rPr>
          <w:b/>
          <w:bCs w:val="0"/>
          <w:color w:val="auto"/>
        </w:rPr>
        <w:t xml:space="preserve">AVANCE FISICO ALCANZADO EN EL </w:t>
      </w:r>
      <w:r>
        <w:rPr>
          <w:b/>
          <w:bCs w:val="0"/>
          <w:color w:val="auto"/>
        </w:rPr>
        <w:t xml:space="preserve">SEGUNDO TRIMESTRE </w:t>
      </w:r>
      <w:r w:rsidRPr="00556B29">
        <w:rPr>
          <w:b/>
          <w:bCs w:val="0"/>
          <w:color w:val="auto"/>
        </w:rPr>
        <w:t>DE 201</w:t>
      </w:r>
      <w:r>
        <w:rPr>
          <w:b/>
          <w:bCs w:val="0"/>
          <w:color w:val="auto"/>
        </w:rPr>
        <w:t>9.</w:t>
      </w:r>
    </w:p>
    <w:p w:rsidR="005E0B94" w:rsidRPr="00556B29" w:rsidRDefault="005E0B94" w:rsidP="005E0B94">
      <w:pPr>
        <w:pStyle w:val="Textoindependiente3"/>
        <w:spacing w:line="264" w:lineRule="auto"/>
        <w:rPr>
          <w:b/>
          <w:bCs w:val="0"/>
          <w:color w:val="auto"/>
        </w:rPr>
      </w:pPr>
    </w:p>
    <w:p w:rsidR="005E0B94" w:rsidRPr="00891615" w:rsidRDefault="005E0B94" w:rsidP="005E0B94">
      <w:pPr>
        <w:pStyle w:val="Textoindependiente3"/>
        <w:spacing w:line="264" w:lineRule="auto"/>
        <w:rPr>
          <w:bCs w:val="0"/>
          <w:color w:val="000000" w:themeColor="text1"/>
        </w:rPr>
      </w:pPr>
      <w:r w:rsidRPr="00891615">
        <w:rPr>
          <w:bCs w:val="0"/>
          <w:color w:val="000000" w:themeColor="text1"/>
        </w:rPr>
        <w:t>En el trimestre comprendido de abril a junio,</w:t>
      </w:r>
      <w:r w:rsidR="0052517F" w:rsidRPr="00891615">
        <w:rPr>
          <w:bCs w:val="0"/>
          <w:color w:val="000000" w:themeColor="text1"/>
        </w:rPr>
        <w:t xml:space="preserve"> según el plan anual operativo</w:t>
      </w:r>
      <w:r w:rsidR="00952B8F" w:rsidRPr="00891615">
        <w:rPr>
          <w:bCs w:val="0"/>
          <w:color w:val="000000" w:themeColor="text1"/>
        </w:rPr>
        <w:t xml:space="preserve"> </w:t>
      </w:r>
      <w:r w:rsidRPr="00891615">
        <w:rPr>
          <w:bCs w:val="0"/>
          <w:color w:val="000000" w:themeColor="text1"/>
        </w:rPr>
        <w:t xml:space="preserve"> la UAS obtuvo un avance físico de (100%), desempeño físico calificado como MUY BUENO</w:t>
      </w:r>
    </w:p>
    <w:p w:rsidR="005E0B94" w:rsidRDefault="005E0B94" w:rsidP="005E0B94">
      <w:pPr>
        <w:spacing w:line="254" w:lineRule="auto"/>
        <w:jc w:val="both"/>
        <w:rPr>
          <w:b/>
          <w:bCs/>
          <w:sz w:val="20"/>
          <w:szCs w:val="20"/>
        </w:rPr>
      </w:pPr>
    </w:p>
    <w:p w:rsidR="005E0B94" w:rsidRDefault="005E0B94" w:rsidP="005E0B94">
      <w:pPr>
        <w:pStyle w:val="Textoindependiente3"/>
        <w:spacing w:line="264" w:lineRule="auto"/>
        <w:rPr>
          <w:bCs w:val="0"/>
          <w:color w:val="auto"/>
          <w:sz w:val="20"/>
          <w:szCs w:val="20"/>
        </w:rPr>
      </w:pPr>
      <w:r w:rsidRPr="000F4E47">
        <w:rPr>
          <w:b/>
          <w:bCs w:val="0"/>
          <w:color w:val="auto"/>
          <w:sz w:val="20"/>
          <w:szCs w:val="20"/>
        </w:rPr>
        <w:t>Gráfico1.</w:t>
      </w:r>
      <w:r w:rsidRPr="000F4E47">
        <w:rPr>
          <w:bCs w:val="0"/>
          <w:color w:val="auto"/>
          <w:sz w:val="20"/>
          <w:szCs w:val="20"/>
        </w:rPr>
        <w:t xml:space="preserve"> Avance físico en porcentaje por </w:t>
      </w:r>
      <w:r>
        <w:rPr>
          <w:bCs w:val="0"/>
          <w:color w:val="auto"/>
          <w:sz w:val="20"/>
          <w:szCs w:val="20"/>
        </w:rPr>
        <w:t xml:space="preserve">Indicadores de </w:t>
      </w:r>
      <w:r w:rsidRPr="000F4E47">
        <w:rPr>
          <w:bCs w:val="0"/>
          <w:color w:val="auto"/>
          <w:sz w:val="20"/>
          <w:szCs w:val="20"/>
        </w:rPr>
        <w:t xml:space="preserve">Resultado y Total </w:t>
      </w:r>
      <w:r>
        <w:rPr>
          <w:bCs w:val="0"/>
          <w:color w:val="auto"/>
          <w:sz w:val="20"/>
          <w:szCs w:val="20"/>
        </w:rPr>
        <w:t xml:space="preserve">Unidad, en el trimestre </w:t>
      </w:r>
      <w:r w:rsidR="00441A2E">
        <w:rPr>
          <w:bCs w:val="0"/>
          <w:color w:val="auto"/>
          <w:sz w:val="20"/>
          <w:szCs w:val="20"/>
        </w:rPr>
        <w:t>abril</w:t>
      </w:r>
      <w:r>
        <w:rPr>
          <w:bCs w:val="0"/>
          <w:color w:val="auto"/>
          <w:sz w:val="20"/>
          <w:szCs w:val="20"/>
        </w:rPr>
        <w:t>-</w:t>
      </w:r>
      <w:r w:rsidR="00441A2E">
        <w:rPr>
          <w:bCs w:val="0"/>
          <w:color w:val="auto"/>
          <w:sz w:val="20"/>
          <w:szCs w:val="20"/>
        </w:rPr>
        <w:t>junio</w:t>
      </w:r>
      <w:r w:rsidRPr="000F4E47">
        <w:rPr>
          <w:bCs w:val="0"/>
          <w:color w:val="auto"/>
          <w:sz w:val="20"/>
          <w:szCs w:val="20"/>
        </w:rPr>
        <w:t xml:space="preserve"> de 201</w:t>
      </w:r>
      <w:r>
        <w:rPr>
          <w:bCs w:val="0"/>
          <w:color w:val="auto"/>
          <w:sz w:val="20"/>
          <w:szCs w:val="20"/>
        </w:rPr>
        <w:t>9</w:t>
      </w:r>
      <w:r w:rsidRPr="000F4E47">
        <w:rPr>
          <w:bCs w:val="0"/>
          <w:color w:val="auto"/>
          <w:sz w:val="20"/>
          <w:szCs w:val="20"/>
        </w:rPr>
        <w:t>.</w:t>
      </w:r>
    </w:p>
    <w:p w:rsidR="005E0B94" w:rsidRDefault="005E0B94" w:rsidP="005E0B94">
      <w:pPr>
        <w:spacing w:line="254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0F4E47">
        <w:rPr>
          <w:rFonts w:ascii="Arial" w:hAnsi="Arial" w:cs="Arial"/>
          <w:noProof/>
          <w:sz w:val="20"/>
          <w:szCs w:val="20"/>
          <w:lang w:val="es-SV" w:eastAsia="es-SV"/>
        </w:rPr>
        <w:drawing>
          <wp:inline distT="0" distB="0" distL="0" distR="0">
            <wp:extent cx="5551322" cy="2898775"/>
            <wp:effectExtent l="19050" t="0" r="11278" b="0"/>
            <wp:docPr id="1" name="Objet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E0B94" w:rsidRPr="000620EB" w:rsidRDefault="005E0B94" w:rsidP="005E0B94">
      <w:pPr>
        <w:jc w:val="both"/>
        <w:rPr>
          <w:rFonts w:ascii="Arial" w:hAnsi="Arial" w:cs="Arial"/>
          <w:sz w:val="20"/>
          <w:szCs w:val="20"/>
        </w:rPr>
      </w:pPr>
      <w:r w:rsidRPr="00003F94">
        <w:rPr>
          <w:rFonts w:ascii="Arial" w:hAnsi="Arial" w:cs="Arial"/>
          <w:b/>
          <w:bCs/>
          <w:color w:val="000000" w:themeColor="text1"/>
          <w:sz w:val="18"/>
          <w:szCs w:val="18"/>
        </w:rPr>
        <w:t>SIMBOLOGIA</w:t>
      </w:r>
      <w:r w:rsidRPr="007B283B">
        <w:rPr>
          <w:rFonts w:ascii="Arial" w:hAnsi="Arial" w:cs="Arial"/>
          <w:bCs/>
          <w:color w:val="000000" w:themeColor="text1"/>
          <w:sz w:val="18"/>
          <w:szCs w:val="18"/>
        </w:rPr>
        <w:t>: 1:</w:t>
      </w:r>
      <w:r w:rsidRPr="007B283B">
        <w:rPr>
          <w:rFonts w:ascii="Arial" w:hAnsi="Arial" w:cs="Arial"/>
          <w:color w:val="000000" w:themeColor="text1"/>
          <w:sz w:val="18"/>
          <w:szCs w:val="18"/>
        </w:rPr>
        <w:t xml:space="preserve"> Opinión técnica de obras y proyectos del MAG que requieren permiso ambiental</w:t>
      </w:r>
      <w:r w:rsidRPr="007B283B">
        <w:rPr>
          <w:rFonts w:ascii="Arial" w:hAnsi="Arial" w:cs="Arial"/>
          <w:bCs/>
          <w:color w:val="000000" w:themeColor="text1"/>
          <w:sz w:val="18"/>
          <w:szCs w:val="18"/>
        </w:rPr>
        <w:t>,</w:t>
      </w:r>
      <w:r w:rsidRPr="007B283B">
        <w:rPr>
          <w:rFonts w:ascii="Arial" w:hAnsi="Arial" w:cs="Arial"/>
          <w:color w:val="000000" w:themeColor="text1"/>
          <w:sz w:val="18"/>
          <w:szCs w:val="18"/>
        </w:rPr>
        <w:t xml:space="preserve"> elaborado;</w:t>
      </w:r>
      <w:r w:rsidRPr="007B283B">
        <w:rPr>
          <w:rFonts w:ascii="Arial" w:hAnsi="Arial" w:cs="Arial"/>
          <w:bCs/>
          <w:color w:val="000000" w:themeColor="text1"/>
          <w:sz w:val="18"/>
          <w:szCs w:val="18"/>
        </w:rPr>
        <w:t xml:space="preserve"> 2:</w:t>
      </w:r>
      <w:r w:rsidRPr="007B283B">
        <w:rPr>
          <w:rFonts w:ascii="Arial" w:hAnsi="Arial" w:cs="Arial"/>
          <w:color w:val="000000" w:themeColor="text1"/>
          <w:sz w:val="18"/>
          <w:szCs w:val="18"/>
        </w:rPr>
        <w:t xml:space="preserve"> Permisos ambientales de proyectos del MAG, gestionados;  </w:t>
      </w:r>
      <w:r w:rsidRPr="007B283B">
        <w:rPr>
          <w:rFonts w:ascii="Arial" w:hAnsi="Arial" w:cs="Arial"/>
          <w:bCs/>
          <w:color w:val="000000" w:themeColor="text1"/>
          <w:sz w:val="18"/>
          <w:szCs w:val="18"/>
        </w:rPr>
        <w:t>3:</w:t>
      </w:r>
      <w:r w:rsidRPr="007B283B">
        <w:rPr>
          <w:rFonts w:ascii="Arial" w:hAnsi="Arial" w:cs="Arial"/>
          <w:color w:val="000000" w:themeColor="text1"/>
          <w:sz w:val="18"/>
          <w:szCs w:val="18"/>
        </w:rPr>
        <w:t xml:space="preserve"> Informe de verificación de la incorporación de la dimensión ambiental en las Políticas Sectoriales, planes, programas, proyectos y acciones, elaborado; 4: Ayuda memoria del Comité de gestión ambiental institucional, elaborado; 5: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0620EB">
        <w:rPr>
          <w:rFonts w:ascii="Arial" w:hAnsi="Arial" w:cs="Arial"/>
          <w:sz w:val="18"/>
          <w:szCs w:val="18"/>
        </w:rPr>
        <w:t>Informe del apoyo en la  implementación del "Plan Nacional de Cambio Climático y Gestión de Riesgos Agroclimáticos para el sector Agropecuario, Forestal, Pesquero y Acuícola" del MAG, elaborado</w:t>
      </w:r>
      <w:r w:rsidRPr="007B283B">
        <w:rPr>
          <w:rFonts w:ascii="Arial" w:hAnsi="Arial" w:cs="Arial"/>
          <w:color w:val="000000" w:themeColor="text1"/>
          <w:sz w:val="18"/>
          <w:szCs w:val="18"/>
        </w:rPr>
        <w:t>; 6: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7B283B">
        <w:rPr>
          <w:rFonts w:ascii="Arial" w:hAnsi="Arial" w:cs="Arial"/>
          <w:color w:val="000000" w:themeColor="text1"/>
          <w:sz w:val="18"/>
          <w:szCs w:val="18"/>
        </w:rPr>
        <w:t>Informe de acuerdos tomados en asamblea general del Sistema Nacional de Medio Ambiente (SINAMA), elaborado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.     </w:t>
      </w:r>
      <w:r w:rsidRPr="007B283B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:rsidR="005E0B94" w:rsidRDefault="005E0B94" w:rsidP="005E0B94">
      <w:pPr>
        <w:tabs>
          <w:tab w:val="left" w:pos="1276"/>
          <w:tab w:val="left" w:pos="1800"/>
        </w:tabs>
        <w:spacing w:line="216" w:lineRule="auto"/>
        <w:jc w:val="both"/>
        <w:rPr>
          <w:rFonts w:ascii="Arial" w:hAnsi="Arial" w:cs="Arial"/>
          <w:color w:val="000000" w:themeColor="text1"/>
          <w:sz w:val="20"/>
          <w:szCs w:val="18"/>
        </w:rPr>
      </w:pPr>
      <w:r w:rsidRPr="00344E62">
        <w:rPr>
          <w:rFonts w:ascii="Arial" w:hAnsi="Arial" w:cs="Arial"/>
          <w:b/>
          <w:bCs/>
          <w:color w:val="000000" w:themeColor="text1"/>
          <w:sz w:val="20"/>
          <w:szCs w:val="18"/>
        </w:rPr>
        <w:t>FUENTE: UAS</w:t>
      </w:r>
      <w:r w:rsidRPr="00344E62">
        <w:rPr>
          <w:rFonts w:ascii="Arial" w:hAnsi="Arial" w:cs="Arial"/>
          <w:color w:val="000000" w:themeColor="text1"/>
          <w:sz w:val="20"/>
          <w:szCs w:val="18"/>
        </w:rPr>
        <w:t xml:space="preserve">. Informe de avance físico del </w:t>
      </w:r>
      <w:r w:rsidR="00741127">
        <w:rPr>
          <w:rFonts w:ascii="Arial" w:hAnsi="Arial" w:cs="Arial"/>
          <w:color w:val="000000" w:themeColor="text1"/>
          <w:sz w:val="20"/>
          <w:szCs w:val="18"/>
        </w:rPr>
        <w:t>segundo</w:t>
      </w:r>
      <w:r w:rsidRPr="00344E62">
        <w:rPr>
          <w:rFonts w:ascii="Arial" w:hAnsi="Arial" w:cs="Arial"/>
          <w:color w:val="000000" w:themeColor="text1"/>
          <w:sz w:val="20"/>
          <w:szCs w:val="18"/>
        </w:rPr>
        <w:t xml:space="preserve"> trimestre de 201</w:t>
      </w:r>
      <w:r>
        <w:rPr>
          <w:rFonts w:ascii="Arial" w:hAnsi="Arial" w:cs="Arial"/>
          <w:color w:val="000000" w:themeColor="text1"/>
          <w:sz w:val="20"/>
          <w:szCs w:val="18"/>
        </w:rPr>
        <w:t>8</w:t>
      </w:r>
      <w:r w:rsidRPr="00344E62">
        <w:rPr>
          <w:rFonts w:ascii="Arial" w:hAnsi="Arial" w:cs="Arial"/>
          <w:color w:val="000000" w:themeColor="text1"/>
          <w:sz w:val="20"/>
          <w:szCs w:val="18"/>
        </w:rPr>
        <w:t xml:space="preserve">. </w:t>
      </w:r>
    </w:p>
    <w:p w:rsidR="00441A2E" w:rsidRDefault="00441A2E" w:rsidP="005E0B94">
      <w:pPr>
        <w:pStyle w:val="Textoindependiente3"/>
        <w:spacing w:line="264" w:lineRule="auto"/>
        <w:rPr>
          <w:bCs w:val="0"/>
          <w:color w:val="auto"/>
        </w:rPr>
      </w:pPr>
    </w:p>
    <w:p w:rsidR="005E0B94" w:rsidRPr="000F3719" w:rsidRDefault="0052517F" w:rsidP="005E0B94">
      <w:pPr>
        <w:pStyle w:val="Textoindependiente3"/>
        <w:spacing w:line="264" w:lineRule="auto"/>
        <w:rPr>
          <w:bCs w:val="0"/>
          <w:color w:val="000000" w:themeColor="text1"/>
        </w:rPr>
      </w:pPr>
      <w:r w:rsidRPr="00891615">
        <w:rPr>
          <w:bCs w:val="0"/>
          <w:color w:val="000000" w:themeColor="text1"/>
        </w:rPr>
        <w:lastRenderedPageBreak/>
        <w:t xml:space="preserve"> La excelente ponderación alcanzada de los</w:t>
      </w:r>
      <w:r w:rsidR="005E0B94" w:rsidRPr="00891615">
        <w:rPr>
          <w:bCs w:val="0"/>
          <w:color w:val="000000" w:themeColor="text1"/>
        </w:rPr>
        <w:t xml:space="preserve"> resultado</w:t>
      </w:r>
      <w:r w:rsidRPr="00891615">
        <w:rPr>
          <w:bCs w:val="0"/>
          <w:color w:val="000000" w:themeColor="text1"/>
        </w:rPr>
        <w:t>s</w:t>
      </w:r>
      <w:r w:rsidR="005E0B94" w:rsidRPr="00891615">
        <w:rPr>
          <w:bCs w:val="0"/>
          <w:color w:val="000000" w:themeColor="text1"/>
        </w:rPr>
        <w:t xml:space="preserve"> antes </w:t>
      </w:r>
      <w:r w:rsidRPr="00891615">
        <w:rPr>
          <w:bCs w:val="0"/>
          <w:color w:val="000000" w:themeColor="text1"/>
        </w:rPr>
        <w:t>mencionada</w:t>
      </w:r>
      <w:r w:rsidR="005E0B94" w:rsidRPr="00891615">
        <w:rPr>
          <w:bCs w:val="0"/>
          <w:color w:val="000000" w:themeColor="text1"/>
        </w:rPr>
        <w:t xml:space="preserve"> obedece a que;</w:t>
      </w:r>
      <w:r w:rsidR="005E0B94" w:rsidRPr="000F3719">
        <w:rPr>
          <w:bCs w:val="0"/>
          <w:color w:val="auto"/>
        </w:rPr>
        <w:t xml:space="preserve"> de un total de </w:t>
      </w:r>
      <w:r w:rsidR="005E0B94" w:rsidRPr="000F3719">
        <w:rPr>
          <w:b/>
          <w:bCs w:val="0"/>
          <w:color w:val="auto"/>
        </w:rPr>
        <w:t>seis</w:t>
      </w:r>
      <w:r w:rsidR="005E0B94" w:rsidRPr="000F3719">
        <w:rPr>
          <w:bCs w:val="0"/>
          <w:color w:val="auto"/>
        </w:rPr>
        <w:t xml:space="preserve"> Indicadores de </w:t>
      </w:r>
      <w:r w:rsidR="005E0B94" w:rsidRPr="000F3719">
        <w:rPr>
          <w:bCs w:val="0"/>
          <w:color w:val="000000" w:themeColor="text1"/>
        </w:rPr>
        <w:t xml:space="preserve">Resultados que constituyen el POA, </w:t>
      </w:r>
      <w:r w:rsidR="00441A2E" w:rsidRPr="000F3719">
        <w:rPr>
          <w:b/>
          <w:bCs w:val="0"/>
          <w:color w:val="000000" w:themeColor="text1"/>
        </w:rPr>
        <w:t>Seis</w:t>
      </w:r>
      <w:r w:rsidR="005E0B94" w:rsidRPr="000F3719">
        <w:rPr>
          <w:bCs w:val="0"/>
          <w:color w:val="000000" w:themeColor="text1"/>
        </w:rPr>
        <w:t xml:space="preserve"> de ellos lograron un avance físico total</w:t>
      </w:r>
      <w:r w:rsidR="00441A2E" w:rsidRPr="000F3719">
        <w:rPr>
          <w:bCs w:val="0"/>
          <w:color w:val="000000" w:themeColor="text1"/>
        </w:rPr>
        <w:t>.</w:t>
      </w:r>
    </w:p>
    <w:p w:rsidR="005E0B94" w:rsidRPr="000F3719" w:rsidRDefault="005E0B94" w:rsidP="005E0B94">
      <w:pPr>
        <w:spacing w:line="254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E0B94" w:rsidRPr="000F3719" w:rsidRDefault="005E0B94" w:rsidP="005E0B94">
      <w:pPr>
        <w:tabs>
          <w:tab w:val="left" w:pos="1276"/>
          <w:tab w:val="left" w:pos="1800"/>
        </w:tabs>
        <w:spacing w:line="21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F3719">
        <w:rPr>
          <w:rFonts w:ascii="Arial" w:hAnsi="Arial" w:cs="Arial"/>
          <w:color w:val="000000" w:themeColor="text1"/>
          <w:sz w:val="22"/>
          <w:szCs w:val="22"/>
        </w:rPr>
        <w:t xml:space="preserve">De los diferentes productos generados por la institución en el trimestre </w:t>
      </w:r>
      <w:r w:rsidR="00441A2E" w:rsidRPr="000F3719">
        <w:rPr>
          <w:rFonts w:ascii="Arial" w:hAnsi="Arial" w:cs="Arial"/>
          <w:color w:val="000000" w:themeColor="text1"/>
          <w:sz w:val="22"/>
          <w:szCs w:val="22"/>
        </w:rPr>
        <w:t>abril</w:t>
      </w:r>
      <w:r w:rsidRPr="000F3719">
        <w:rPr>
          <w:rFonts w:ascii="Arial" w:hAnsi="Arial" w:cs="Arial"/>
          <w:color w:val="000000" w:themeColor="text1"/>
          <w:sz w:val="22"/>
          <w:szCs w:val="22"/>
        </w:rPr>
        <w:t>-</w:t>
      </w:r>
      <w:r w:rsidR="00441A2E" w:rsidRPr="000F3719">
        <w:rPr>
          <w:rFonts w:ascii="Arial" w:hAnsi="Arial" w:cs="Arial"/>
          <w:color w:val="000000" w:themeColor="text1"/>
          <w:sz w:val="22"/>
          <w:szCs w:val="22"/>
        </w:rPr>
        <w:t>junio</w:t>
      </w:r>
      <w:r w:rsidRPr="000F3719">
        <w:rPr>
          <w:rFonts w:ascii="Arial" w:hAnsi="Arial" w:cs="Arial"/>
          <w:color w:val="000000" w:themeColor="text1"/>
          <w:sz w:val="22"/>
          <w:szCs w:val="22"/>
        </w:rPr>
        <w:t xml:space="preserve"> de 2019, se destacan:</w:t>
      </w:r>
    </w:p>
    <w:p w:rsidR="00441A2E" w:rsidRPr="000F3719" w:rsidRDefault="00441A2E" w:rsidP="005E0B94">
      <w:pPr>
        <w:tabs>
          <w:tab w:val="left" w:pos="1276"/>
          <w:tab w:val="left" w:pos="1800"/>
        </w:tabs>
        <w:spacing w:line="21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E0B94" w:rsidRPr="000F3719" w:rsidRDefault="005E0B94" w:rsidP="005E0B94">
      <w:pPr>
        <w:pStyle w:val="Textoindependiente3"/>
        <w:numPr>
          <w:ilvl w:val="0"/>
          <w:numId w:val="1"/>
        </w:numPr>
        <w:ind w:left="426" w:hanging="426"/>
        <w:rPr>
          <w:color w:val="000000" w:themeColor="text1"/>
        </w:rPr>
      </w:pPr>
      <w:r w:rsidRPr="000F3719">
        <w:rPr>
          <w:color w:val="000000" w:themeColor="text1"/>
        </w:rPr>
        <w:t xml:space="preserve">Elaboración de </w:t>
      </w:r>
      <w:r w:rsidR="000F3719" w:rsidRPr="000F3719">
        <w:rPr>
          <w:b/>
          <w:color w:val="000000" w:themeColor="text1"/>
          <w:sz w:val="24"/>
          <w:szCs w:val="24"/>
        </w:rPr>
        <w:t>T</w:t>
      </w:r>
      <w:r w:rsidR="00441A2E" w:rsidRPr="000F3719">
        <w:rPr>
          <w:b/>
          <w:color w:val="000000" w:themeColor="text1"/>
          <w:sz w:val="24"/>
          <w:szCs w:val="24"/>
        </w:rPr>
        <w:t>res</w:t>
      </w:r>
      <w:r w:rsidRPr="000F3719">
        <w:rPr>
          <w:color w:val="000000" w:themeColor="text1"/>
        </w:rPr>
        <w:t xml:space="preserve"> </w:t>
      </w:r>
      <w:r w:rsidR="00441A2E" w:rsidRPr="000F3719">
        <w:rPr>
          <w:color w:val="000000" w:themeColor="text1"/>
        </w:rPr>
        <w:t>Opiniones</w:t>
      </w:r>
      <w:r w:rsidRPr="000F3719">
        <w:rPr>
          <w:color w:val="000000" w:themeColor="text1"/>
        </w:rPr>
        <w:t xml:space="preserve"> técnica</w:t>
      </w:r>
      <w:r w:rsidR="00441A2E" w:rsidRPr="000F3719">
        <w:rPr>
          <w:color w:val="000000" w:themeColor="text1"/>
        </w:rPr>
        <w:t>s</w:t>
      </w:r>
      <w:r w:rsidRPr="000F3719">
        <w:rPr>
          <w:color w:val="000000" w:themeColor="text1"/>
        </w:rPr>
        <w:t xml:space="preserve"> de obras y proyectos del MAG que requieren permiso ambiental</w:t>
      </w:r>
      <w:r w:rsidR="004C147C" w:rsidRPr="000F3719">
        <w:rPr>
          <w:color w:val="000000" w:themeColor="text1"/>
        </w:rPr>
        <w:t>;</w:t>
      </w:r>
    </w:p>
    <w:p w:rsidR="004C147C" w:rsidRPr="000F3719" w:rsidRDefault="004C147C" w:rsidP="004C147C">
      <w:pPr>
        <w:pStyle w:val="Textoindependiente3"/>
        <w:numPr>
          <w:ilvl w:val="0"/>
          <w:numId w:val="1"/>
        </w:numPr>
        <w:spacing w:before="220" w:after="220"/>
        <w:ind w:left="426" w:hanging="426"/>
        <w:rPr>
          <w:color w:val="auto"/>
          <w:sz w:val="24"/>
          <w:szCs w:val="24"/>
        </w:rPr>
      </w:pPr>
      <w:r w:rsidRPr="000F3719">
        <w:rPr>
          <w:b/>
          <w:color w:val="000000" w:themeColor="text1"/>
          <w:sz w:val="24"/>
          <w:szCs w:val="24"/>
        </w:rPr>
        <w:t>Dos</w:t>
      </w:r>
      <w:r w:rsidRPr="000F3719">
        <w:rPr>
          <w:color w:val="000000" w:themeColor="text1"/>
          <w:sz w:val="24"/>
          <w:szCs w:val="24"/>
        </w:rPr>
        <w:t xml:space="preserve"> permisos ambientales de proyectos del MAG, gestionados</w:t>
      </w:r>
      <w:r w:rsidR="00C96676">
        <w:rPr>
          <w:color w:val="000000" w:themeColor="text1"/>
          <w:sz w:val="24"/>
          <w:szCs w:val="24"/>
        </w:rPr>
        <w:t>.</w:t>
      </w:r>
    </w:p>
    <w:p w:rsidR="004C147C" w:rsidRPr="000F3719" w:rsidRDefault="004C147C" w:rsidP="004C147C">
      <w:pPr>
        <w:pStyle w:val="Textoindependiente3"/>
        <w:numPr>
          <w:ilvl w:val="0"/>
          <w:numId w:val="1"/>
        </w:numPr>
        <w:spacing w:before="220" w:after="220"/>
        <w:ind w:left="426" w:hanging="426"/>
        <w:rPr>
          <w:color w:val="auto"/>
        </w:rPr>
      </w:pPr>
      <w:r w:rsidRPr="000F3719">
        <w:rPr>
          <w:color w:val="000000" w:themeColor="text1"/>
        </w:rPr>
        <w:t xml:space="preserve">Elaboración de </w:t>
      </w:r>
      <w:r w:rsidR="00C96676" w:rsidRPr="00C96676">
        <w:rPr>
          <w:b/>
          <w:color w:val="000000" w:themeColor="text1"/>
          <w:sz w:val="24"/>
          <w:szCs w:val="24"/>
        </w:rPr>
        <w:t>Cuatro</w:t>
      </w:r>
      <w:r w:rsidRPr="000F3719">
        <w:rPr>
          <w:color w:val="000000" w:themeColor="text1"/>
        </w:rPr>
        <w:t xml:space="preserve"> ayuda memoria del comité de gestión ambiental institucional</w:t>
      </w:r>
    </w:p>
    <w:p w:rsidR="004C147C" w:rsidRPr="000F3719" w:rsidRDefault="004C147C" w:rsidP="004C147C">
      <w:pPr>
        <w:pStyle w:val="Textoindependiente3"/>
        <w:numPr>
          <w:ilvl w:val="0"/>
          <w:numId w:val="1"/>
        </w:numPr>
        <w:ind w:left="426" w:hanging="426"/>
        <w:rPr>
          <w:color w:val="000000" w:themeColor="text1"/>
          <w:sz w:val="24"/>
          <w:szCs w:val="24"/>
        </w:rPr>
      </w:pPr>
      <w:r w:rsidRPr="000F3719">
        <w:rPr>
          <w:b/>
          <w:color w:val="000000" w:themeColor="text1"/>
          <w:sz w:val="24"/>
          <w:szCs w:val="24"/>
        </w:rPr>
        <w:t xml:space="preserve">Dos </w:t>
      </w:r>
      <w:r w:rsidRPr="000F3719">
        <w:rPr>
          <w:color w:val="000000" w:themeColor="text1"/>
          <w:sz w:val="24"/>
          <w:szCs w:val="24"/>
        </w:rPr>
        <w:t>Informes del apoyo en la  implementación del "Plan Nacional de Cambio Climático y Gestión de Riesgos Agroclimáticos para el sector Agropecuario, Forestal, Pesquero y Acuícola" del MAG, elaborado</w:t>
      </w:r>
    </w:p>
    <w:p w:rsidR="00441A2E" w:rsidRPr="000F3719" w:rsidRDefault="004C147C" w:rsidP="00741127">
      <w:pPr>
        <w:pStyle w:val="Textoindependiente3"/>
        <w:numPr>
          <w:ilvl w:val="0"/>
          <w:numId w:val="1"/>
        </w:numPr>
        <w:spacing w:before="220" w:after="220"/>
        <w:ind w:left="426" w:hanging="426"/>
        <w:rPr>
          <w:color w:val="auto"/>
        </w:rPr>
      </w:pPr>
      <w:r w:rsidRPr="000F3719">
        <w:rPr>
          <w:b/>
          <w:color w:val="000000" w:themeColor="text1"/>
          <w:sz w:val="24"/>
          <w:szCs w:val="24"/>
        </w:rPr>
        <w:t>Un</w:t>
      </w:r>
      <w:r w:rsidRPr="000F3719">
        <w:rPr>
          <w:color w:val="000000" w:themeColor="text1"/>
        </w:rPr>
        <w:t xml:space="preserve"> informe de acuerdos tomados en asamblea general del Sistema Nacional de Medio Ambiente (SINAMA).</w:t>
      </w:r>
    </w:p>
    <w:p w:rsidR="005E0B94" w:rsidRDefault="005E0B94" w:rsidP="005E0B94">
      <w:pPr>
        <w:ind w:left="426" w:hanging="426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:rsidR="00741127" w:rsidRPr="00556B29" w:rsidRDefault="00C96676" w:rsidP="00741127">
      <w:pPr>
        <w:pStyle w:val="Textoindependiente3"/>
        <w:tabs>
          <w:tab w:val="left" w:pos="-426"/>
          <w:tab w:val="left" w:pos="709"/>
        </w:tabs>
        <w:spacing w:line="264" w:lineRule="auto"/>
        <w:rPr>
          <w:b/>
          <w:bCs w:val="0"/>
          <w:color w:val="auto"/>
        </w:rPr>
      </w:pPr>
      <w:r>
        <w:rPr>
          <w:b/>
          <w:bCs w:val="0"/>
          <w:color w:val="auto"/>
        </w:rPr>
        <w:t>I</w:t>
      </w:r>
      <w:r w:rsidR="00741127" w:rsidRPr="00556B29">
        <w:rPr>
          <w:b/>
          <w:bCs w:val="0"/>
          <w:color w:val="auto"/>
        </w:rPr>
        <w:t>I.</w:t>
      </w:r>
      <w:r w:rsidR="00741127" w:rsidRPr="00556B29">
        <w:rPr>
          <w:bCs w:val="0"/>
          <w:color w:val="auto"/>
        </w:rPr>
        <w:tab/>
      </w:r>
      <w:r w:rsidR="00741127" w:rsidRPr="00556B29">
        <w:rPr>
          <w:b/>
          <w:bCs w:val="0"/>
          <w:color w:val="auto"/>
        </w:rPr>
        <w:t xml:space="preserve">AVANCE FISICO ALCANZADO EN EL </w:t>
      </w:r>
      <w:r w:rsidR="00741127">
        <w:rPr>
          <w:b/>
          <w:bCs w:val="0"/>
          <w:color w:val="auto"/>
        </w:rPr>
        <w:t xml:space="preserve">PERIODO ENERO-JUNIO </w:t>
      </w:r>
      <w:r w:rsidR="00741127" w:rsidRPr="00556B29">
        <w:rPr>
          <w:b/>
          <w:bCs w:val="0"/>
          <w:color w:val="auto"/>
        </w:rPr>
        <w:t>DE 201</w:t>
      </w:r>
      <w:r w:rsidR="00741127">
        <w:rPr>
          <w:b/>
          <w:bCs w:val="0"/>
          <w:color w:val="auto"/>
        </w:rPr>
        <w:t>9.</w:t>
      </w:r>
    </w:p>
    <w:p w:rsidR="00741127" w:rsidRPr="00556B29" w:rsidRDefault="00741127" w:rsidP="00741127">
      <w:pPr>
        <w:pStyle w:val="Textoindependiente3"/>
        <w:spacing w:line="264" w:lineRule="auto"/>
        <w:rPr>
          <w:b/>
          <w:bCs w:val="0"/>
          <w:color w:val="auto"/>
        </w:rPr>
      </w:pPr>
    </w:p>
    <w:p w:rsidR="00741127" w:rsidRPr="005E0B94" w:rsidRDefault="00741127" w:rsidP="00741127">
      <w:pPr>
        <w:pStyle w:val="Textoindependiente3"/>
        <w:spacing w:line="264" w:lineRule="auto"/>
        <w:rPr>
          <w:b/>
          <w:bCs w:val="0"/>
          <w:color w:val="auto"/>
        </w:rPr>
      </w:pPr>
      <w:r w:rsidRPr="00891615">
        <w:rPr>
          <w:bCs w:val="0"/>
          <w:color w:val="000000" w:themeColor="text1"/>
        </w:rPr>
        <w:t xml:space="preserve">En el periodo comprendido de enero a junio, </w:t>
      </w:r>
      <w:r w:rsidR="0052517F" w:rsidRPr="00891615">
        <w:rPr>
          <w:bCs w:val="0"/>
          <w:color w:val="000000" w:themeColor="text1"/>
        </w:rPr>
        <w:t xml:space="preserve"> según el plan anual operativo </w:t>
      </w:r>
      <w:r w:rsidRPr="00891615">
        <w:rPr>
          <w:bCs w:val="0"/>
          <w:color w:val="000000" w:themeColor="text1"/>
        </w:rPr>
        <w:t>la UAS obtuvo</w:t>
      </w:r>
      <w:r>
        <w:rPr>
          <w:bCs w:val="0"/>
          <w:color w:val="auto"/>
        </w:rPr>
        <w:t xml:space="preserve"> </w:t>
      </w:r>
      <w:r w:rsidRPr="00A0520F">
        <w:rPr>
          <w:bCs w:val="0"/>
          <w:color w:val="auto"/>
        </w:rPr>
        <w:t xml:space="preserve">un avance físico </w:t>
      </w:r>
      <w:r>
        <w:rPr>
          <w:bCs w:val="0"/>
          <w:color w:val="auto"/>
        </w:rPr>
        <w:t>de (</w:t>
      </w:r>
      <w:r w:rsidRPr="005E0B94">
        <w:rPr>
          <w:b/>
          <w:bCs w:val="0"/>
          <w:color w:val="auto"/>
        </w:rPr>
        <w:t>100</w:t>
      </w:r>
      <w:r w:rsidRPr="005E0B94">
        <w:rPr>
          <w:b/>
          <w:bCs w:val="0"/>
          <w:color w:val="000000" w:themeColor="text1"/>
        </w:rPr>
        <w:t>%</w:t>
      </w:r>
      <w:r w:rsidRPr="00F31173">
        <w:rPr>
          <w:bCs w:val="0"/>
          <w:color w:val="000000" w:themeColor="text1"/>
        </w:rPr>
        <w:t>),</w:t>
      </w:r>
      <w:r>
        <w:rPr>
          <w:bCs w:val="0"/>
          <w:color w:val="auto"/>
        </w:rPr>
        <w:t xml:space="preserve"> desempeño físico calificado como </w:t>
      </w:r>
      <w:r w:rsidRPr="005E0B94">
        <w:rPr>
          <w:b/>
          <w:bCs w:val="0"/>
          <w:color w:val="auto"/>
        </w:rPr>
        <w:t>MUY BUENO</w:t>
      </w:r>
    </w:p>
    <w:p w:rsidR="00741127" w:rsidRDefault="00741127" w:rsidP="00741127">
      <w:pPr>
        <w:spacing w:line="254" w:lineRule="auto"/>
        <w:jc w:val="both"/>
        <w:rPr>
          <w:b/>
          <w:bCs/>
          <w:sz w:val="20"/>
          <w:szCs w:val="20"/>
        </w:rPr>
      </w:pPr>
    </w:p>
    <w:p w:rsidR="00741127" w:rsidRDefault="00741127" w:rsidP="00741127">
      <w:pPr>
        <w:pStyle w:val="Textoindependiente3"/>
        <w:spacing w:line="264" w:lineRule="auto"/>
        <w:rPr>
          <w:bCs w:val="0"/>
          <w:color w:val="auto"/>
          <w:sz w:val="20"/>
          <w:szCs w:val="20"/>
        </w:rPr>
      </w:pPr>
      <w:r w:rsidRPr="000F4E47">
        <w:rPr>
          <w:b/>
          <w:bCs w:val="0"/>
          <w:color w:val="auto"/>
          <w:sz w:val="20"/>
          <w:szCs w:val="20"/>
        </w:rPr>
        <w:t>Gráfico</w:t>
      </w:r>
      <w:r>
        <w:rPr>
          <w:b/>
          <w:bCs w:val="0"/>
          <w:color w:val="auto"/>
          <w:sz w:val="20"/>
          <w:szCs w:val="20"/>
        </w:rPr>
        <w:t xml:space="preserve"> 2</w:t>
      </w:r>
      <w:r w:rsidRPr="000F4E47">
        <w:rPr>
          <w:b/>
          <w:bCs w:val="0"/>
          <w:color w:val="auto"/>
          <w:sz w:val="20"/>
          <w:szCs w:val="20"/>
        </w:rPr>
        <w:t>.</w:t>
      </w:r>
      <w:r w:rsidRPr="000F4E47">
        <w:rPr>
          <w:bCs w:val="0"/>
          <w:color w:val="auto"/>
          <w:sz w:val="20"/>
          <w:szCs w:val="20"/>
        </w:rPr>
        <w:t xml:space="preserve"> Avance físico en porcentaje por </w:t>
      </w:r>
      <w:r>
        <w:rPr>
          <w:bCs w:val="0"/>
          <w:color w:val="auto"/>
          <w:sz w:val="20"/>
          <w:szCs w:val="20"/>
        </w:rPr>
        <w:t xml:space="preserve">Indicadores de </w:t>
      </w:r>
      <w:r w:rsidRPr="000F4E47">
        <w:rPr>
          <w:bCs w:val="0"/>
          <w:color w:val="auto"/>
          <w:sz w:val="20"/>
          <w:szCs w:val="20"/>
        </w:rPr>
        <w:t xml:space="preserve">Resultado y Total </w:t>
      </w:r>
      <w:r>
        <w:rPr>
          <w:bCs w:val="0"/>
          <w:color w:val="auto"/>
          <w:sz w:val="20"/>
          <w:szCs w:val="20"/>
        </w:rPr>
        <w:t>Unidad, en el periodo enero-junio</w:t>
      </w:r>
      <w:r w:rsidRPr="000F4E47">
        <w:rPr>
          <w:bCs w:val="0"/>
          <w:color w:val="auto"/>
          <w:sz w:val="20"/>
          <w:szCs w:val="20"/>
        </w:rPr>
        <w:t xml:space="preserve"> de 201</w:t>
      </w:r>
      <w:r>
        <w:rPr>
          <w:bCs w:val="0"/>
          <w:color w:val="auto"/>
          <w:sz w:val="20"/>
          <w:szCs w:val="20"/>
        </w:rPr>
        <w:t>9</w:t>
      </w:r>
      <w:r w:rsidRPr="000F4E47">
        <w:rPr>
          <w:bCs w:val="0"/>
          <w:color w:val="auto"/>
          <w:sz w:val="20"/>
          <w:szCs w:val="20"/>
        </w:rPr>
        <w:t>.</w:t>
      </w:r>
    </w:p>
    <w:p w:rsidR="00741127" w:rsidRDefault="00741127" w:rsidP="00741127">
      <w:pPr>
        <w:spacing w:line="254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0F4E47">
        <w:rPr>
          <w:rFonts w:ascii="Arial" w:hAnsi="Arial" w:cs="Arial"/>
          <w:noProof/>
          <w:sz w:val="20"/>
          <w:szCs w:val="20"/>
          <w:lang w:val="es-SV" w:eastAsia="es-SV"/>
        </w:rPr>
        <w:drawing>
          <wp:inline distT="0" distB="0" distL="0" distR="0">
            <wp:extent cx="5551322" cy="2898775"/>
            <wp:effectExtent l="19050" t="0" r="11278" b="0"/>
            <wp:docPr id="2" name="Objet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41127" w:rsidRPr="000F3719" w:rsidRDefault="00741127" w:rsidP="00741127">
      <w:pPr>
        <w:jc w:val="both"/>
        <w:rPr>
          <w:rFonts w:ascii="Arial" w:hAnsi="Arial" w:cs="Arial"/>
          <w:sz w:val="20"/>
          <w:szCs w:val="20"/>
        </w:rPr>
      </w:pPr>
      <w:r w:rsidRPr="00003F94">
        <w:rPr>
          <w:rFonts w:ascii="Arial" w:hAnsi="Arial" w:cs="Arial"/>
          <w:b/>
          <w:bCs/>
          <w:color w:val="000000" w:themeColor="text1"/>
          <w:sz w:val="18"/>
          <w:szCs w:val="18"/>
        </w:rPr>
        <w:t>SIMBOLOGIA</w:t>
      </w:r>
      <w:r w:rsidRPr="007B283B">
        <w:rPr>
          <w:rFonts w:ascii="Arial" w:hAnsi="Arial" w:cs="Arial"/>
          <w:bCs/>
          <w:color w:val="000000" w:themeColor="text1"/>
          <w:sz w:val="18"/>
          <w:szCs w:val="18"/>
        </w:rPr>
        <w:t>: 1:</w:t>
      </w:r>
      <w:r w:rsidRPr="007B283B">
        <w:rPr>
          <w:rFonts w:ascii="Arial" w:hAnsi="Arial" w:cs="Arial"/>
          <w:color w:val="000000" w:themeColor="text1"/>
          <w:sz w:val="18"/>
          <w:szCs w:val="18"/>
        </w:rPr>
        <w:t xml:space="preserve"> Opinión técnica de obras y proyectos del MAG que requieren permiso ambiental</w:t>
      </w:r>
      <w:r w:rsidRPr="007B283B">
        <w:rPr>
          <w:rFonts w:ascii="Arial" w:hAnsi="Arial" w:cs="Arial"/>
          <w:bCs/>
          <w:color w:val="000000" w:themeColor="text1"/>
          <w:sz w:val="18"/>
          <w:szCs w:val="18"/>
        </w:rPr>
        <w:t>,</w:t>
      </w:r>
      <w:r w:rsidRPr="007B283B">
        <w:rPr>
          <w:rFonts w:ascii="Arial" w:hAnsi="Arial" w:cs="Arial"/>
          <w:color w:val="000000" w:themeColor="text1"/>
          <w:sz w:val="18"/>
          <w:szCs w:val="18"/>
        </w:rPr>
        <w:t xml:space="preserve"> elaborado;</w:t>
      </w:r>
      <w:r w:rsidRPr="007B283B">
        <w:rPr>
          <w:rFonts w:ascii="Arial" w:hAnsi="Arial" w:cs="Arial"/>
          <w:bCs/>
          <w:color w:val="000000" w:themeColor="text1"/>
          <w:sz w:val="18"/>
          <w:szCs w:val="18"/>
        </w:rPr>
        <w:t xml:space="preserve"> 2:</w:t>
      </w:r>
      <w:r w:rsidRPr="007B283B">
        <w:rPr>
          <w:rFonts w:ascii="Arial" w:hAnsi="Arial" w:cs="Arial"/>
          <w:color w:val="000000" w:themeColor="text1"/>
          <w:sz w:val="18"/>
          <w:szCs w:val="18"/>
        </w:rPr>
        <w:t xml:space="preserve"> Permisos ambientales de proyectos del MAG, gestionados;  </w:t>
      </w:r>
      <w:r w:rsidRPr="007B283B">
        <w:rPr>
          <w:rFonts w:ascii="Arial" w:hAnsi="Arial" w:cs="Arial"/>
          <w:bCs/>
          <w:color w:val="000000" w:themeColor="text1"/>
          <w:sz w:val="18"/>
          <w:szCs w:val="18"/>
        </w:rPr>
        <w:t>3:</w:t>
      </w:r>
      <w:r w:rsidRPr="007B283B">
        <w:rPr>
          <w:rFonts w:ascii="Arial" w:hAnsi="Arial" w:cs="Arial"/>
          <w:color w:val="000000" w:themeColor="text1"/>
          <w:sz w:val="18"/>
          <w:szCs w:val="18"/>
        </w:rPr>
        <w:t xml:space="preserve"> Informe de verificación de la incorporación de la dimensión ambiental en las Políticas Sectoriales, planes, programas, proyectos y acciones, elaborado; 4: Ayuda memoria del Comité de gestión ambiental institucional, elaborado; 5: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0620EB">
        <w:rPr>
          <w:rFonts w:ascii="Arial" w:hAnsi="Arial" w:cs="Arial"/>
          <w:sz w:val="18"/>
          <w:szCs w:val="18"/>
        </w:rPr>
        <w:t xml:space="preserve">Informe del apoyo en la  </w:t>
      </w:r>
      <w:r w:rsidRPr="000620EB">
        <w:rPr>
          <w:rFonts w:ascii="Arial" w:hAnsi="Arial" w:cs="Arial"/>
          <w:sz w:val="18"/>
          <w:szCs w:val="18"/>
        </w:rPr>
        <w:lastRenderedPageBreak/>
        <w:t xml:space="preserve">implementación del "Plan Nacional de Cambio Climático y Gestión de Riesgos Agroclimáticos para el sector </w:t>
      </w:r>
      <w:r w:rsidRPr="000F3719">
        <w:rPr>
          <w:rFonts w:ascii="Arial" w:hAnsi="Arial" w:cs="Arial"/>
          <w:sz w:val="18"/>
          <w:szCs w:val="18"/>
        </w:rPr>
        <w:t>Agropecuario, Forestal, Pesquero y Acuícola" del MAG, elaborado</w:t>
      </w:r>
      <w:r w:rsidRPr="000F3719">
        <w:rPr>
          <w:rFonts w:ascii="Arial" w:hAnsi="Arial" w:cs="Arial"/>
          <w:color w:val="000000" w:themeColor="text1"/>
          <w:sz w:val="18"/>
          <w:szCs w:val="18"/>
        </w:rPr>
        <w:t xml:space="preserve">; 6: Informe de acuerdos tomados en asamblea general del Sistema Nacional de Medio Ambiente (SINAMA), elaborado.      </w:t>
      </w:r>
    </w:p>
    <w:p w:rsidR="00741127" w:rsidRPr="000F3719" w:rsidRDefault="00741127" w:rsidP="00741127">
      <w:pPr>
        <w:tabs>
          <w:tab w:val="left" w:pos="1276"/>
          <w:tab w:val="left" w:pos="1800"/>
        </w:tabs>
        <w:spacing w:line="216" w:lineRule="auto"/>
        <w:jc w:val="both"/>
        <w:rPr>
          <w:rFonts w:ascii="Arial" w:hAnsi="Arial" w:cs="Arial"/>
          <w:color w:val="000000" w:themeColor="text1"/>
          <w:sz w:val="20"/>
          <w:szCs w:val="18"/>
        </w:rPr>
      </w:pPr>
      <w:r w:rsidRPr="000F3719">
        <w:rPr>
          <w:rFonts w:ascii="Arial" w:hAnsi="Arial" w:cs="Arial"/>
          <w:b/>
          <w:bCs/>
          <w:color w:val="000000" w:themeColor="text1"/>
          <w:sz w:val="20"/>
          <w:szCs w:val="18"/>
        </w:rPr>
        <w:t>FUENTE: UAS</w:t>
      </w:r>
      <w:r w:rsidRPr="000F3719">
        <w:rPr>
          <w:rFonts w:ascii="Arial" w:hAnsi="Arial" w:cs="Arial"/>
          <w:color w:val="000000" w:themeColor="text1"/>
          <w:sz w:val="20"/>
          <w:szCs w:val="18"/>
        </w:rPr>
        <w:t>. Informe de avance físico del segundo trimestre de 201</w:t>
      </w:r>
      <w:r w:rsidR="000F3719">
        <w:rPr>
          <w:rFonts w:ascii="Arial" w:hAnsi="Arial" w:cs="Arial"/>
          <w:color w:val="000000" w:themeColor="text1"/>
          <w:sz w:val="20"/>
          <w:szCs w:val="18"/>
        </w:rPr>
        <w:t>9</w:t>
      </w:r>
      <w:r w:rsidRPr="000F3719">
        <w:rPr>
          <w:rFonts w:ascii="Arial" w:hAnsi="Arial" w:cs="Arial"/>
          <w:color w:val="000000" w:themeColor="text1"/>
          <w:sz w:val="20"/>
          <w:szCs w:val="18"/>
        </w:rPr>
        <w:t xml:space="preserve">. </w:t>
      </w:r>
    </w:p>
    <w:p w:rsidR="00741127" w:rsidRPr="000F3719" w:rsidRDefault="00741127" w:rsidP="00741127">
      <w:pPr>
        <w:pStyle w:val="Textoindependiente3"/>
        <w:spacing w:line="264" w:lineRule="auto"/>
        <w:rPr>
          <w:bCs w:val="0"/>
          <w:i/>
          <w:color w:val="auto"/>
        </w:rPr>
      </w:pPr>
    </w:p>
    <w:p w:rsidR="00741127" w:rsidRPr="00222CEE" w:rsidRDefault="0052517F" w:rsidP="00741127">
      <w:pPr>
        <w:pStyle w:val="Textoindependiente3"/>
        <w:spacing w:line="264" w:lineRule="auto"/>
        <w:rPr>
          <w:bCs w:val="0"/>
          <w:color w:val="000000" w:themeColor="text1"/>
        </w:rPr>
      </w:pPr>
      <w:r>
        <w:rPr>
          <w:bCs w:val="0"/>
          <w:color w:val="auto"/>
        </w:rPr>
        <w:t>El resultado antes citado</w:t>
      </w:r>
      <w:r w:rsidR="00741127" w:rsidRPr="00222CEE">
        <w:rPr>
          <w:bCs w:val="0"/>
          <w:color w:val="auto"/>
        </w:rPr>
        <w:t xml:space="preserve"> obedece a que; de un total de </w:t>
      </w:r>
      <w:r w:rsidR="00222CEE" w:rsidRPr="00222CEE">
        <w:rPr>
          <w:b/>
          <w:bCs w:val="0"/>
          <w:color w:val="000000" w:themeColor="text1"/>
        </w:rPr>
        <w:t>S</w:t>
      </w:r>
      <w:r w:rsidR="00741127" w:rsidRPr="00222CEE">
        <w:rPr>
          <w:b/>
          <w:bCs w:val="0"/>
          <w:color w:val="000000" w:themeColor="text1"/>
        </w:rPr>
        <w:t>eis</w:t>
      </w:r>
      <w:r w:rsidR="00741127" w:rsidRPr="00222CEE">
        <w:rPr>
          <w:bCs w:val="0"/>
          <w:color w:val="auto"/>
        </w:rPr>
        <w:t xml:space="preserve"> Indicadores de </w:t>
      </w:r>
      <w:r w:rsidR="00741127" w:rsidRPr="00222CEE">
        <w:rPr>
          <w:bCs w:val="0"/>
          <w:color w:val="000000" w:themeColor="text1"/>
        </w:rPr>
        <w:t xml:space="preserve">Resultados que constituyen el POA, </w:t>
      </w:r>
      <w:r w:rsidR="00741127" w:rsidRPr="00222CEE">
        <w:rPr>
          <w:b/>
          <w:bCs w:val="0"/>
          <w:color w:val="000000" w:themeColor="text1"/>
        </w:rPr>
        <w:t>Seis</w:t>
      </w:r>
      <w:r w:rsidR="00741127" w:rsidRPr="00222CEE">
        <w:rPr>
          <w:bCs w:val="0"/>
          <w:color w:val="000000" w:themeColor="text1"/>
        </w:rPr>
        <w:t xml:space="preserve"> de ellos lograron un avance físico total.</w:t>
      </w:r>
    </w:p>
    <w:p w:rsidR="00741127" w:rsidRPr="000F3719" w:rsidRDefault="00741127" w:rsidP="00741127">
      <w:pPr>
        <w:spacing w:line="254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41127" w:rsidRPr="000F3719" w:rsidRDefault="00741127" w:rsidP="00741127">
      <w:pPr>
        <w:tabs>
          <w:tab w:val="left" w:pos="1276"/>
          <w:tab w:val="left" w:pos="1800"/>
        </w:tabs>
        <w:spacing w:line="21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F3719">
        <w:rPr>
          <w:rFonts w:ascii="Arial" w:hAnsi="Arial" w:cs="Arial"/>
          <w:color w:val="000000" w:themeColor="text1"/>
          <w:sz w:val="22"/>
          <w:szCs w:val="22"/>
        </w:rPr>
        <w:t xml:space="preserve">De los diferentes productos generados por la institución en el </w:t>
      </w:r>
      <w:r w:rsidR="000F3719" w:rsidRPr="000F3719">
        <w:rPr>
          <w:rFonts w:ascii="Arial" w:hAnsi="Arial" w:cs="Arial"/>
          <w:color w:val="000000" w:themeColor="text1"/>
          <w:sz w:val="22"/>
          <w:szCs w:val="22"/>
        </w:rPr>
        <w:t>periodo</w:t>
      </w:r>
      <w:r w:rsidRPr="000F37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F3719" w:rsidRPr="000F3719">
        <w:rPr>
          <w:rFonts w:ascii="Arial" w:hAnsi="Arial" w:cs="Arial"/>
          <w:color w:val="000000" w:themeColor="text1"/>
          <w:sz w:val="22"/>
          <w:szCs w:val="22"/>
        </w:rPr>
        <w:t>enero</w:t>
      </w:r>
      <w:r w:rsidRPr="000F3719">
        <w:rPr>
          <w:rFonts w:ascii="Arial" w:hAnsi="Arial" w:cs="Arial"/>
          <w:color w:val="000000" w:themeColor="text1"/>
          <w:sz w:val="22"/>
          <w:szCs w:val="22"/>
        </w:rPr>
        <w:t>-junio de 2019, se destacan:</w:t>
      </w:r>
    </w:p>
    <w:p w:rsidR="00741127" w:rsidRPr="000F3719" w:rsidRDefault="00741127" w:rsidP="00741127">
      <w:pPr>
        <w:tabs>
          <w:tab w:val="left" w:pos="1276"/>
          <w:tab w:val="left" w:pos="1800"/>
        </w:tabs>
        <w:spacing w:line="21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41127" w:rsidRPr="000F3719" w:rsidRDefault="00741127" w:rsidP="000F3719">
      <w:pPr>
        <w:pStyle w:val="Textoindependiente3"/>
        <w:numPr>
          <w:ilvl w:val="0"/>
          <w:numId w:val="3"/>
        </w:numPr>
        <w:ind w:left="426" w:hanging="426"/>
        <w:rPr>
          <w:color w:val="000000" w:themeColor="text1"/>
        </w:rPr>
      </w:pPr>
      <w:r w:rsidRPr="000F3719">
        <w:rPr>
          <w:color w:val="000000" w:themeColor="text1"/>
        </w:rPr>
        <w:t xml:space="preserve">Elaboración de </w:t>
      </w:r>
      <w:r w:rsidR="00222CEE" w:rsidRPr="00222CEE">
        <w:rPr>
          <w:b/>
          <w:color w:val="000000" w:themeColor="text1"/>
        </w:rPr>
        <w:t>C</w:t>
      </w:r>
      <w:r w:rsidR="000F3719" w:rsidRPr="00222CEE">
        <w:rPr>
          <w:b/>
          <w:color w:val="000000" w:themeColor="text1"/>
          <w:sz w:val="24"/>
          <w:szCs w:val="24"/>
        </w:rPr>
        <w:t>uatro</w:t>
      </w:r>
      <w:r w:rsidRPr="000F3719">
        <w:rPr>
          <w:color w:val="000000" w:themeColor="text1"/>
        </w:rPr>
        <w:t xml:space="preserve"> Opiniones técnicas de obras y proyectos del MAG que requieren permiso ambiental;</w:t>
      </w:r>
    </w:p>
    <w:p w:rsidR="00741127" w:rsidRPr="000F3719" w:rsidRDefault="00741127" w:rsidP="000F3719">
      <w:pPr>
        <w:pStyle w:val="Textoindependiente3"/>
        <w:numPr>
          <w:ilvl w:val="0"/>
          <w:numId w:val="3"/>
        </w:numPr>
        <w:spacing w:before="220" w:after="220"/>
        <w:ind w:left="426" w:hanging="426"/>
        <w:rPr>
          <w:color w:val="auto"/>
          <w:sz w:val="24"/>
          <w:szCs w:val="24"/>
        </w:rPr>
      </w:pPr>
      <w:r w:rsidRPr="000F3719">
        <w:rPr>
          <w:b/>
          <w:color w:val="000000" w:themeColor="text1"/>
          <w:sz w:val="24"/>
          <w:szCs w:val="24"/>
        </w:rPr>
        <w:t>Dos</w:t>
      </w:r>
      <w:r w:rsidRPr="000F3719">
        <w:rPr>
          <w:color w:val="000000" w:themeColor="text1"/>
          <w:sz w:val="24"/>
          <w:szCs w:val="24"/>
        </w:rPr>
        <w:t xml:space="preserve"> permisos ambientales de proyectos del MAG, gestionados</w:t>
      </w:r>
    </w:p>
    <w:p w:rsidR="00741127" w:rsidRPr="000F3719" w:rsidRDefault="00741127" w:rsidP="000F3719">
      <w:pPr>
        <w:pStyle w:val="Textoindependiente3"/>
        <w:numPr>
          <w:ilvl w:val="0"/>
          <w:numId w:val="3"/>
        </w:numPr>
        <w:spacing w:before="220" w:after="220"/>
        <w:ind w:left="426" w:hanging="426"/>
        <w:rPr>
          <w:color w:val="auto"/>
        </w:rPr>
      </w:pPr>
      <w:r w:rsidRPr="000F3719">
        <w:rPr>
          <w:color w:val="000000" w:themeColor="text1"/>
        </w:rPr>
        <w:t xml:space="preserve">Elaboración de </w:t>
      </w:r>
      <w:r w:rsidR="00222CEE" w:rsidRPr="00222CEE">
        <w:rPr>
          <w:b/>
          <w:color w:val="000000" w:themeColor="text1"/>
          <w:sz w:val="24"/>
          <w:szCs w:val="24"/>
        </w:rPr>
        <w:t>S</w:t>
      </w:r>
      <w:r w:rsidR="000F3719" w:rsidRPr="00222CEE">
        <w:rPr>
          <w:b/>
          <w:color w:val="000000" w:themeColor="text1"/>
          <w:sz w:val="24"/>
          <w:szCs w:val="24"/>
        </w:rPr>
        <w:t>eis</w:t>
      </w:r>
      <w:r w:rsidRPr="000F3719">
        <w:rPr>
          <w:color w:val="000000" w:themeColor="text1"/>
        </w:rPr>
        <w:t xml:space="preserve"> ayuda memoria del comité de gestión ambiental institucional</w:t>
      </w:r>
    </w:p>
    <w:p w:rsidR="00741127" w:rsidRPr="000F3719" w:rsidRDefault="00741127" w:rsidP="000F3719">
      <w:pPr>
        <w:pStyle w:val="Textoindependiente3"/>
        <w:numPr>
          <w:ilvl w:val="0"/>
          <w:numId w:val="3"/>
        </w:numPr>
        <w:ind w:left="426" w:hanging="426"/>
        <w:rPr>
          <w:color w:val="000000" w:themeColor="text1"/>
          <w:sz w:val="24"/>
          <w:szCs w:val="24"/>
        </w:rPr>
      </w:pPr>
      <w:r w:rsidRPr="000F3719">
        <w:rPr>
          <w:b/>
          <w:color w:val="000000" w:themeColor="text1"/>
          <w:sz w:val="24"/>
          <w:szCs w:val="24"/>
        </w:rPr>
        <w:t xml:space="preserve">Dos </w:t>
      </w:r>
      <w:r w:rsidRPr="000F3719">
        <w:rPr>
          <w:color w:val="000000" w:themeColor="text1"/>
          <w:sz w:val="24"/>
          <w:szCs w:val="24"/>
        </w:rPr>
        <w:t>Informes del apoyo en la  implementación del "Plan Nacional de Cambio Climático y Gestión de Riesgos Agroclimáticos para el sector Agropecuario, Forestal, Pesquero y Acuícola" del MAG, elaborado</w:t>
      </w:r>
    </w:p>
    <w:p w:rsidR="00741127" w:rsidRPr="000F3719" w:rsidRDefault="000F3719" w:rsidP="000F3719">
      <w:pPr>
        <w:pStyle w:val="Textoindependiente3"/>
        <w:numPr>
          <w:ilvl w:val="0"/>
          <w:numId w:val="3"/>
        </w:numPr>
        <w:spacing w:before="220" w:after="220"/>
        <w:ind w:left="426" w:hanging="426"/>
        <w:rPr>
          <w:color w:val="auto"/>
        </w:rPr>
      </w:pPr>
      <w:r w:rsidRPr="00222CEE">
        <w:rPr>
          <w:b/>
          <w:color w:val="000000" w:themeColor="text1"/>
          <w:sz w:val="24"/>
          <w:szCs w:val="24"/>
        </w:rPr>
        <w:t>Dos</w:t>
      </w:r>
      <w:r w:rsidR="00741127" w:rsidRPr="000F3719">
        <w:rPr>
          <w:color w:val="000000" w:themeColor="text1"/>
        </w:rPr>
        <w:t xml:space="preserve"> informe</w:t>
      </w:r>
      <w:r w:rsidRPr="000F3719">
        <w:rPr>
          <w:color w:val="000000" w:themeColor="text1"/>
        </w:rPr>
        <w:t>s</w:t>
      </w:r>
      <w:r w:rsidR="00741127" w:rsidRPr="000F3719">
        <w:rPr>
          <w:color w:val="000000" w:themeColor="text1"/>
        </w:rPr>
        <w:t xml:space="preserve"> de acuerdos tomados en asamblea general del Sistema Nacional de Medio Ambiente (SINAMA).</w:t>
      </w:r>
    </w:p>
    <w:p w:rsidR="00741127" w:rsidRPr="001F315D" w:rsidRDefault="00741127" w:rsidP="005E0B94">
      <w:pPr>
        <w:ind w:left="426" w:hanging="426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:rsidR="005E0B94" w:rsidRPr="00D8758A" w:rsidRDefault="005E0B94" w:rsidP="005E0B94">
      <w:pPr>
        <w:pStyle w:val="Textoindependiente"/>
        <w:spacing w:line="228" w:lineRule="auto"/>
        <w:rPr>
          <w:rFonts w:ascii="Arial" w:hAnsi="Arial" w:cs="Arial"/>
          <w:color w:val="000000" w:themeColor="text1"/>
          <w:sz w:val="22"/>
          <w:szCs w:val="22"/>
        </w:rPr>
      </w:pPr>
      <w:r w:rsidRPr="00D8758A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II. </w:t>
      </w:r>
      <w:r w:rsidRPr="00D8758A">
        <w:rPr>
          <w:rFonts w:ascii="Arial" w:hAnsi="Arial" w:cs="Arial"/>
          <w:b/>
          <w:bCs/>
          <w:color w:val="000000" w:themeColor="text1"/>
          <w:sz w:val="22"/>
          <w:szCs w:val="22"/>
        </w:rPr>
        <w:tab/>
        <w:t>CONCLUSION Y RECOMENDACION</w:t>
      </w:r>
    </w:p>
    <w:p w:rsidR="005E0B94" w:rsidRPr="00D8758A" w:rsidRDefault="005E0B94" w:rsidP="005E0B94">
      <w:pPr>
        <w:pStyle w:val="Textoindependiente3"/>
        <w:spacing w:line="228" w:lineRule="auto"/>
        <w:rPr>
          <w:color w:val="000000" w:themeColor="text1"/>
        </w:rPr>
      </w:pPr>
    </w:p>
    <w:p w:rsidR="005E0B94" w:rsidRDefault="00222CEE" w:rsidP="005E0B94">
      <w:pPr>
        <w:pStyle w:val="Textoindependiente3"/>
        <w:spacing w:line="228" w:lineRule="auto"/>
        <w:rPr>
          <w:color w:val="000000" w:themeColor="text1"/>
        </w:rPr>
      </w:pPr>
      <w:r>
        <w:rPr>
          <w:color w:val="000000" w:themeColor="text1"/>
        </w:rPr>
        <w:t>En el trimestre y periodo i</w:t>
      </w:r>
      <w:r w:rsidR="005E0B94" w:rsidRPr="00D8758A">
        <w:rPr>
          <w:color w:val="000000" w:themeColor="text1"/>
        </w:rPr>
        <w:t>nformado</w:t>
      </w:r>
      <w:r>
        <w:rPr>
          <w:color w:val="000000" w:themeColor="text1"/>
        </w:rPr>
        <w:t xml:space="preserve"> y programado según POA-2019</w:t>
      </w:r>
      <w:r w:rsidR="005E0B94" w:rsidRPr="00D8758A">
        <w:rPr>
          <w:color w:val="000000" w:themeColor="text1"/>
        </w:rPr>
        <w:t xml:space="preserve">, el nivel de cumplimiento alcanzado es calificado como </w:t>
      </w:r>
      <w:r w:rsidR="004C147C" w:rsidRPr="004C147C">
        <w:rPr>
          <w:b/>
          <w:color w:val="000000" w:themeColor="text1"/>
        </w:rPr>
        <w:t>Muy</w:t>
      </w:r>
      <w:r w:rsidR="004C147C">
        <w:rPr>
          <w:color w:val="000000" w:themeColor="text1"/>
        </w:rPr>
        <w:t xml:space="preserve"> </w:t>
      </w:r>
      <w:r w:rsidR="004C147C" w:rsidRPr="004C147C">
        <w:rPr>
          <w:b/>
          <w:color w:val="000000" w:themeColor="text1"/>
        </w:rPr>
        <w:t>Bueno</w:t>
      </w:r>
      <w:r w:rsidR="005E0B94" w:rsidRPr="00D8758A">
        <w:rPr>
          <w:color w:val="000000" w:themeColor="text1"/>
        </w:rPr>
        <w:t xml:space="preserve">, logrando el </w:t>
      </w:r>
      <w:r w:rsidR="004C147C">
        <w:rPr>
          <w:color w:val="000000" w:themeColor="text1"/>
        </w:rPr>
        <w:t>100</w:t>
      </w:r>
      <w:r w:rsidR="005E0B94">
        <w:rPr>
          <w:color w:val="000000" w:themeColor="text1"/>
        </w:rPr>
        <w:t xml:space="preserve"> %</w:t>
      </w:r>
      <w:r>
        <w:rPr>
          <w:color w:val="000000" w:themeColor="text1"/>
        </w:rPr>
        <w:t xml:space="preserve"> en ambos</w:t>
      </w:r>
      <w:r w:rsidR="005E0B94">
        <w:rPr>
          <w:color w:val="000000" w:themeColor="text1"/>
        </w:rPr>
        <w:t>; por lo tanto</w:t>
      </w:r>
      <w:r w:rsidR="005E0B94" w:rsidRPr="00D8758A">
        <w:rPr>
          <w:color w:val="000000" w:themeColor="text1"/>
        </w:rPr>
        <w:t>, se in</w:t>
      </w:r>
      <w:r w:rsidR="005E0B94">
        <w:rPr>
          <w:color w:val="000000" w:themeColor="text1"/>
        </w:rPr>
        <w:t>sta</w:t>
      </w:r>
      <w:r w:rsidR="005E0B94" w:rsidRPr="00D8758A">
        <w:rPr>
          <w:color w:val="000000" w:themeColor="text1"/>
        </w:rPr>
        <w:t xml:space="preserve"> a m</w:t>
      </w:r>
      <w:r w:rsidR="004C147C">
        <w:rPr>
          <w:color w:val="000000" w:themeColor="text1"/>
        </w:rPr>
        <w:t>antener</w:t>
      </w:r>
      <w:r w:rsidR="005E0B94">
        <w:rPr>
          <w:color w:val="000000" w:themeColor="text1"/>
        </w:rPr>
        <w:t xml:space="preserve"> </w:t>
      </w:r>
      <w:r w:rsidR="005E0B94" w:rsidRPr="00D8758A">
        <w:rPr>
          <w:color w:val="000000" w:themeColor="text1"/>
        </w:rPr>
        <w:t>la mística de trabajo para</w:t>
      </w:r>
      <w:r w:rsidR="005E0B94">
        <w:rPr>
          <w:color w:val="000000" w:themeColor="text1"/>
        </w:rPr>
        <w:t xml:space="preserve"> </w:t>
      </w:r>
      <w:r w:rsidR="005E0B94" w:rsidRPr="00D8758A">
        <w:rPr>
          <w:color w:val="000000" w:themeColor="text1"/>
        </w:rPr>
        <w:t xml:space="preserve">el </w:t>
      </w:r>
      <w:r w:rsidR="005E0B94">
        <w:rPr>
          <w:color w:val="000000" w:themeColor="text1"/>
        </w:rPr>
        <w:t xml:space="preserve">resto del </w:t>
      </w:r>
      <w:r w:rsidR="005E0B94" w:rsidRPr="00D8758A">
        <w:rPr>
          <w:color w:val="000000" w:themeColor="text1"/>
        </w:rPr>
        <w:t>año 201</w:t>
      </w:r>
      <w:r w:rsidR="005E0B94">
        <w:rPr>
          <w:color w:val="000000" w:themeColor="text1"/>
        </w:rPr>
        <w:t>9</w:t>
      </w:r>
      <w:r w:rsidR="005E0B94" w:rsidRPr="00D8758A">
        <w:rPr>
          <w:color w:val="000000" w:themeColor="text1"/>
        </w:rPr>
        <w:t xml:space="preserve">. </w:t>
      </w:r>
    </w:p>
    <w:p w:rsidR="00842367" w:rsidRPr="00891615" w:rsidRDefault="00842367" w:rsidP="005E0B94">
      <w:pPr>
        <w:pStyle w:val="Textoindependiente3"/>
        <w:spacing w:line="228" w:lineRule="auto"/>
        <w:rPr>
          <w:color w:val="000000" w:themeColor="text1"/>
        </w:rPr>
      </w:pPr>
    </w:p>
    <w:p w:rsidR="00842367" w:rsidRPr="00891615" w:rsidRDefault="00842367" w:rsidP="005E0B94">
      <w:pPr>
        <w:pStyle w:val="Textoindependiente3"/>
        <w:spacing w:line="228" w:lineRule="auto"/>
        <w:rPr>
          <w:color w:val="000000" w:themeColor="text1"/>
        </w:rPr>
      </w:pPr>
      <w:r w:rsidRPr="00891615">
        <w:rPr>
          <w:color w:val="000000" w:themeColor="text1"/>
        </w:rPr>
        <w:t xml:space="preserve">A efecto de verificar el cumplimiento de resultados institucionales se realizara visitas de monitoreo y </w:t>
      </w:r>
      <w:r w:rsidR="00891615" w:rsidRPr="00891615">
        <w:rPr>
          <w:color w:val="000000" w:themeColor="text1"/>
        </w:rPr>
        <w:t>verificación</w:t>
      </w:r>
      <w:r w:rsidRPr="00891615">
        <w:rPr>
          <w:color w:val="000000" w:themeColor="text1"/>
        </w:rPr>
        <w:t xml:space="preserve"> de evidencias  que respalden el logro alcanzado</w:t>
      </w:r>
    </w:p>
    <w:p w:rsidR="00222CEE" w:rsidRPr="00891615" w:rsidRDefault="00891615" w:rsidP="00891615">
      <w:pPr>
        <w:pStyle w:val="Textoindependiente3"/>
        <w:tabs>
          <w:tab w:val="left" w:pos="1605"/>
        </w:tabs>
        <w:spacing w:line="228" w:lineRule="auto"/>
        <w:rPr>
          <w:color w:val="000000" w:themeColor="text1"/>
        </w:rPr>
      </w:pPr>
      <w:r w:rsidRPr="00891615">
        <w:rPr>
          <w:color w:val="000000" w:themeColor="text1"/>
        </w:rPr>
        <w:tab/>
      </w:r>
    </w:p>
    <w:p w:rsidR="005E0B94" w:rsidRPr="00D8758A" w:rsidRDefault="005E0B94" w:rsidP="005E0B94">
      <w:pPr>
        <w:spacing w:line="228" w:lineRule="auto"/>
        <w:ind w:left="1416" w:hanging="141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5E0B94" w:rsidRDefault="005E0B94" w:rsidP="005E0B94">
      <w:pPr>
        <w:spacing w:line="228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758A">
        <w:rPr>
          <w:rFonts w:ascii="Arial" w:hAnsi="Arial" w:cs="Arial"/>
          <w:b/>
          <w:color w:val="000000" w:themeColor="text1"/>
          <w:sz w:val="22"/>
          <w:szCs w:val="22"/>
        </w:rPr>
        <w:t>Anexo 1.</w:t>
      </w:r>
      <w:r w:rsidRPr="00D8758A">
        <w:rPr>
          <w:rFonts w:ascii="Arial" w:hAnsi="Arial" w:cs="Arial"/>
          <w:color w:val="000000" w:themeColor="text1"/>
          <w:sz w:val="22"/>
          <w:szCs w:val="22"/>
        </w:rPr>
        <w:t xml:space="preserve"> Avance físico en porcentaje, en el </w:t>
      </w:r>
      <w:r>
        <w:rPr>
          <w:rFonts w:ascii="Arial" w:hAnsi="Arial" w:cs="Arial"/>
          <w:color w:val="000000" w:themeColor="text1"/>
          <w:sz w:val="22"/>
          <w:szCs w:val="22"/>
        </w:rPr>
        <w:t>trimestre</w:t>
      </w:r>
      <w:r w:rsidRPr="00D8758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C147C">
        <w:rPr>
          <w:rFonts w:ascii="Arial" w:hAnsi="Arial" w:cs="Arial"/>
          <w:color w:val="000000" w:themeColor="text1"/>
          <w:sz w:val="22"/>
          <w:szCs w:val="22"/>
        </w:rPr>
        <w:t>abril</w:t>
      </w:r>
      <w:r w:rsidRPr="00D8758A">
        <w:rPr>
          <w:rFonts w:ascii="Arial" w:hAnsi="Arial" w:cs="Arial"/>
          <w:color w:val="000000" w:themeColor="text1"/>
          <w:sz w:val="22"/>
          <w:szCs w:val="22"/>
        </w:rPr>
        <w:t>-</w:t>
      </w:r>
      <w:r w:rsidR="004C147C">
        <w:rPr>
          <w:rFonts w:ascii="Arial" w:hAnsi="Arial" w:cs="Arial"/>
          <w:color w:val="000000" w:themeColor="text1"/>
          <w:sz w:val="22"/>
          <w:szCs w:val="22"/>
        </w:rPr>
        <w:t>junio</w:t>
      </w:r>
      <w:r w:rsidR="00222CEE">
        <w:rPr>
          <w:rFonts w:ascii="Arial" w:hAnsi="Arial" w:cs="Arial"/>
          <w:color w:val="000000" w:themeColor="text1"/>
          <w:sz w:val="22"/>
          <w:szCs w:val="22"/>
        </w:rPr>
        <w:t xml:space="preserve"> y periodo enero-junio</w:t>
      </w:r>
      <w:r w:rsidRPr="00D8758A">
        <w:rPr>
          <w:rFonts w:ascii="Arial" w:hAnsi="Arial" w:cs="Arial"/>
          <w:color w:val="000000" w:themeColor="text1"/>
          <w:sz w:val="22"/>
          <w:szCs w:val="22"/>
        </w:rPr>
        <w:t xml:space="preserve"> de 201</w:t>
      </w:r>
      <w:r>
        <w:rPr>
          <w:rFonts w:ascii="Arial" w:hAnsi="Arial" w:cs="Arial"/>
          <w:color w:val="000000" w:themeColor="text1"/>
          <w:sz w:val="22"/>
          <w:szCs w:val="22"/>
        </w:rPr>
        <w:t>9</w:t>
      </w:r>
      <w:r w:rsidRPr="00D8758A">
        <w:rPr>
          <w:rFonts w:ascii="Arial" w:hAnsi="Arial" w:cs="Arial"/>
          <w:color w:val="000000" w:themeColor="text1"/>
          <w:sz w:val="22"/>
          <w:szCs w:val="22"/>
        </w:rPr>
        <w:t>, según Resultado.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3"/>
        <w:gridCol w:w="5923"/>
        <w:gridCol w:w="1297"/>
        <w:gridCol w:w="1297"/>
      </w:tblGrid>
      <w:tr w:rsidR="00222CEE" w:rsidRPr="00D86C71" w:rsidTr="00222CEE">
        <w:trPr>
          <w:cantSplit/>
          <w:trHeight w:val="467"/>
        </w:trPr>
        <w:tc>
          <w:tcPr>
            <w:tcW w:w="258" w:type="pct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EE" w:rsidRPr="00D86C71" w:rsidRDefault="00222CEE" w:rsidP="009E3225">
            <w:pPr>
              <w:pStyle w:val="Ttulo1"/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  <w:r w:rsidRPr="00D86C71">
              <w:rPr>
                <w:rFonts w:ascii="Arial" w:hAnsi="Arial" w:cs="Arial"/>
                <w:sz w:val="20"/>
                <w:szCs w:val="20"/>
              </w:rPr>
              <w:t>No.</w:t>
            </w:r>
          </w:p>
        </w:tc>
        <w:tc>
          <w:tcPr>
            <w:tcW w:w="3298" w:type="pct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CEE" w:rsidRPr="00D86C71" w:rsidRDefault="00222CEE" w:rsidP="009E3225">
            <w:pPr>
              <w:pStyle w:val="Ttulo1"/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</w:p>
          <w:p w:rsidR="00222CEE" w:rsidRPr="00D86C71" w:rsidRDefault="00222CEE" w:rsidP="009E3225">
            <w:pPr>
              <w:pStyle w:val="Ttulo1"/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</w:p>
          <w:p w:rsidR="00222CEE" w:rsidRPr="00D86C71" w:rsidRDefault="00222CEE" w:rsidP="009E3225">
            <w:pPr>
              <w:pStyle w:val="Ttulo1"/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INDICADORES DE PRODUCTO</w:t>
            </w:r>
          </w:p>
        </w:tc>
        <w:tc>
          <w:tcPr>
            <w:tcW w:w="722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EE" w:rsidRPr="00D86C71" w:rsidRDefault="00222CEE" w:rsidP="009E3225">
            <w:pPr>
              <w:spacing w:line="22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TRIMESTRE</w:t>
            </w:r>
          </w:p>
          <w:p w:rsidR="00222CEE" w:rsidRPr="00D86C71" w:rsidRDefault="00222CEE" w:rsidP="009E3225">
            <w:pPr>
              <w:spacing w:line="22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ABRIL </w:t>
            </w:r>
            <w:r w:rsidRPr="00D86C71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>JUNIO</w:t>
            </w:r>
          </w:p>
        </w:tc>
        <w:tc>
          <w:tcPr>
            <w:tcW w:w="722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22CEE" w:rsidRPr="00D86C71" w:rsidRDefault="00C96676" w:rsidP="009E3225">
            <w:pPr>
              <w:spacing w:line="22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</w:t>
            </w:r>
          </w:p>
          <w:p w:rsidR="00222CEE" w:rsidRPr="00D86C71" w:rsidRDefault="00222CEE" w:rsidP="00222CEE">
            <w:pPr>
              <w:spacing w:line="22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ENERO </w:t>
            </w:r>
            <w:r w:rsidRPr="00D86C71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>JUNIO</w:t>
            </w:r>
          </w:p>
        </w:tc>
      </w:tr>
      <w:tr w:rsidR="00222CEE" w:rsidRPr="00D86C71" w:rsidTr="00222CEE">
        <w:trPr>
          <w:cantSplit/>
          <w:trHeight w:val="517"/>
        </w:trPr>
        <w:tc>
          <w:tcPr>
            <w:tcW w:w="258" w:type="pct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222CEE" w:rsidRPr="00D86C71" w:rsidRDefault="00222CEE" w:rsidP="009E3225">
            <w:pPr>
              <w:spacing w:line="22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8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22CEE" w:rsidRPr="00D86C71" w:rsidRDefault="00222CEE" w:rsidP="009E3225">
            <w:pPr>
              <w:spacing w:line="22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22CEE" w:rsidRPr="00D86C71" w:rsidRDefault="00222CEE" w:rsidP="00C96676">
            <w:pPr>
              <w:spacing w:line="22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6C71">
              <w:rPr>
                <w:rFonts w:ascii="Arial" w:hAnsi="Arial" w:cs="Arial"/>
                <w:b/>
                <w:sz w:val="20"/>
                <w:szCs w:val="20"/>
              </w:rPr>
              <w:t>AVANCE FISICO (%)</w:t>
            </w:r>
          </w:p>
        </w:tc>
      </w:tr>
      <w:tr w:rsidR="00222CEE" w:rsidRPr="002238E1" w:rsidTr="00222CEE">
        <w:trPr>
          <w:cantSplit/>
          <w:trHeight w:val="481"/>
        </w:trPr>
        <w:tc>
          <w:tcPr>
            <w:tcW w:w="258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EE" w:rsidRPr="008912CB" w:rsidRDefault="00222CEE" w:rsidP="009E3225">
            <w:pPr>
              <w:spacing w:line="228" w:lineRule="auto"/>
              <w:jc w:val="center"/>
              <w:rPr>
                <w:rFonts w:ascii="Arial" w:hAnsi="Arial" w:cs="Arial"/>
                <w:bCs/>
              </w:rPr>
            </w:pPr>
            <w:r w:rsidRPr="008912CB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329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EE" w:rsidRPr="008912CB" w:rsidRDefault="00222CEE" w:rsidP="009E3225">
            <w:pPr>
              <w:pStyle w:val="Ttulo5"/>
              <w:jc w:val="both"/>
              <w:rPr>
                <w:b w:val="0"/>
                <w:color w:val="000000" w:themeColor="text1"/>
                <w:sz w:val="22"/>
              </w:rPr>
            </w:pPr>
            <w:r w:rsidRPr="008912CB">
              <w:rPr>
                <w:b w:val="0"/>
                <w:color w:val="000000" w:themeColor="text1"/>
                <w:sz w:val="22"/>
                <w:szCs w:val="22"/>
              </w:rPr>
              <w:t>Opinión técnica de obras y proyectos del MAG que requieren permiso ambiental, elaborado;</w:t>
            </w:r>
          </w:p>
        </w:tc>
        <w:tc>
          <w:tcPr>
            <w:tcW w:w="722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EE" w:rsidRPr="00040EB8" w:rsidRDefault="00222CEE" w:rsidP="009E322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722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22CEE" w:rsidRPr="00040EB8" w:rsidRDefault="00222CEE" w:rsidP="004C147C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22CEE" w:rsidRPr="002238E1" w:rsidTr="00222CEE">
        <w:trPr>
          <w:cantSplit/>
          <w:trHeight w:val="515"/>
        </w:trPr>
        <w:tc>
          <w:tcPr>
            <w:tcW w:w="258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EE" w:rsidRPr="008912CB" w:rsidRDefault="00222CEE" w:rsidP="009E3225">
            <w:pPr>
              <w:spacing w:line="228" w:lineRule="auto"/>
              <w:jc w:val="center"/>
              <w:rPr>
                <w:rFonts w:ascii="Arial" w:hAnsi="Arial" w:cs="Arial"/>
              </w:rPr>
            </w:pPr>
            <w:r w:rsidRPr="008912C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EE" w:rsidRPr="008912CB" w:rsidRDefault="00222CEE" w:rsidP="009E3225">
            <w:pPr>
              <w:jc w:val="both"/>
            </w:pPr>
            <w:r w:rsidRPr="008912CB">
              <w:rPr>
                <w:rFonts w:ascii="Arial" w:hAnsi="Arial" w:cs="Arial"/>
                <w:color w:val="000000" w:themeColor="text1"/>
                <w:sz w:val="22"/>
                <w:szCs w:val="22"/>
              </w:rPr>
              <w:t>Permisos ambientales de proyectos del MAG, gestionados;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EE" w:rsidRPr="00040EB8" w:rsidRDefault="00222CEE" w:rsidP="009E322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22CEE" w:rsidRPr="00040EB8" w:rsidRDefault="00222CEE" w:rsidP="009E322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22CEE" w:rsidRPr="002238E1" w:rsidTr="00222CEE">
        <w:trPr>
          <w:cantSplit/>
          <w:trHeight w:val="332"/>
        </w:trPr>
        <w:tc>
          <w:tcPr>
            <w:tcW w:w="258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EE" w:rsidRPr="008912CB" w:rsidRDefault="00222CEE" w:rsidP="009E3225">
            <w:pPr>
              <w:spacing w:line="228" w:lineRule="auto"/>
              <w:jc w:val="center"/>
              <w:rPr>
                <w:rFonts w:ascii="Arial" w:hAnsi="Arial" w:cs="Arial"/>
              </w:rPr>
            </w:pPr>
            <w:r w:rsidRPr="008912C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EE" w:rsidRPr="008912CB" w:rsidRDefault="00222CEE" w:rsidP="009E3225">
            <w:pPr>
              <w:jc w:val="both"/>
            </w:pPr>
            <w:r w:rsidRPr="008912CB">
              <w:rPr>
                <w:rFonts w:ascii="Arial" w:hAnsi="Arial" w:cs="Arial"/>
                <w:color w:val="000000" w:themeColor="text1"/>
                <w:sz w:val="22"/>
                <w:szCs w:val="22"/>
              </w:rPr>
              <w:t>Informe de verificación de la incorporación de la dimensión ambiental en las Políticas Sectoriales, planes, programas, proyectos y acciones, elaborado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EE" w:rsidRPr="00040EB8" w:rsidRDefault="00222CEE" w:rsidP="009E322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22CEE" w:rsidRPr="00040EB8" w:rsidRDefault="00222CEE" w:rsidP="004C147C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22CEE" w:rsidRPr="002238E1" w:rsidTr="00222CEE">
        <w:trPr>
          <w:cantSplit/>
          <w:trHeight w:val="332"/>
        </w:trPr>
        <w:tc>
          <w:tcPr>
            <w:tcW w:w="258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EE" w:rsidRPr="008912CB" w:rsidRDefault="00222CEE" w:rsidP="009E3225">
            <w:pPr>
              <w:spacing w:line="228" w:lineRule="auto"/>
              <w:jc w:val="center"/>
              <w:rPr>
                <w:rFonts w:ascii="Arial" w:hAnsi="Arial" w:cs="Arial"/>
              </w:rPr>
            </w:pPr>
            <w:r w:rsidRPr="008912C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EE" w:rsidRPr="008912CB" w:rsidRDefault="00222CEE" w:rsidP="009E3225">
            <w:pPr>
              <w:jc w:val="both"/>
            </w:pPr>
            <w:r w:rsidRPr="008912CB">
              <w:rPr>
                <w:rFonts w:ascii="Arial" w:hAnsi="Arial" w:cs="Arial"/>
                <w:color w:val="000000" w:themeColor="text1"/>
                <w:sz w:val="22"/>
                <w:szCs w:val="22"/>
              </w:rPr>
              <w:t>Ayuda memoria del Comité de gestión ambiental institucional, elaborada.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EE" w:rsidRPr="00040EB8" w:rsidRDefault="00222CEE" w:rsidP="009E322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40EB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22CEE" w:rsidRPr="00040EB8" w:rsidRDefault="00222CEE" w:rsidP="009E322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40EB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22CEE" w:rsidRPr="002238E1" w:rsidTr="00222CEE">
        <w:trPr>
          <w:cantSplit/>
          <w:trHeight w:val="332"/>
        </w:trPr>
        <w:tc>
          <w:tcPr>
            <w:tcW w:w="258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EE" w:rsidRPr="008912CB" w:rsidRDefault="00222CEE" w:rsidP="009E3225">
            <w:pPr>
              <w:spacing w:line="228" w:lineRule="auto"/>
              <w:jc w:val="center"/>
              <w:rPr>
                <w:rFonts w:ascii="Arial" w:hAnsi="Arial" w:cs="Arial"/>
              </w:rPr>
            </w:pPr>
            <w:r w:rsidRPr="008912CB">
              <w:rPr>
                <w:rFonts w:ascii="Arial" w:hAnsi="Arial" w:cs="Arial"/>
                <w:sz w:val="22"/>
                <w:szCs w:val="22"/>
              </w:rPr>
              <w:lastRenderedPageBreak/>
              <w:t>5</w:t>
            </w:r>
          </w:p>
        </w:tc>
        <w:tc>
          <w:tcPr>
            <w:tcW w:w="3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EE" w:rsidRPr="008912CB" w:rsidRDefault="00222CEE" w:rsidP="009E3225">
            <w:pPr>
              <w:pStyle w:val="Ttulo5"/>
              <w:jc w:val="both"/>
              <w:rPr>
                <w:b w:val="0"/>
                <w:bCs w:val="0"/>
                <w:color w:val="000000" w:themeColor="text1"/>
                <w:sz w:val="22"/>
              </w:rPr>
            </w:pPr>
            <w:r w:rsidRPr="008912CB">
              <w:rPr>
                <w:b w:val="0"/>
                <w:sz w:val="22"/>
                <w:szCs w:val="22"/>
              </w:rPr>
              <w:t>Informe del apoyo en la  implementación del "Plan Nacional de Cambio Climático y Gestión de Riesgos Agroclimáticos para el sector Agropecuario, Forestal, Pesquero y Acuícola" del MAG, elaborad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EE" w:rsidRPr="00040EB8" w:rsidRDefault="00222CEE" w:rsidP="009E322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22CEE" w:rsidRPr="00040EB8" w:rsidRDefault="00222CEE" w:rsidP="004C147C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22CEE" w:rsidRPr="002238E1" w:rsidTr="00222CEE">
        <w:trPr>
          <w:cantSplit/>
          <w:trHeight w:val="334"/>
        </w:trPr>
        <w:tc>
          <w:tcPr>
            <w:tcW w:w="258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EE" w:rsidRPr="008912CB" w:rsidRDefault="00222CEE" w:rsidP="009E3225">
            <w:pPr>
              <w:spacing w:line="228" w:lineRule="auto"/>
              <w:jc w:val="center"/>
              <w:rPr>
                <w:rFonts w:ascii="Arial" w:hAnsi="Arial" w:cs="Arial"/>
                <w:bCs/>
              </w:rPr>
            </w:pPr>
            <w:r w:rsidRPr="008912CB"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3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EE" w:rsidRPr="008912CB" w:rsidRDefault="00222CEE" w:rsidP="009E3225">
            <w:pPr>
              <w:pStyle w:val="Ttulo5"/>
              <w:jc w:val="both"/>
              <w:rPr>
                <w:b w:val="0"/>
                <w:bCs w:val="0"/>
                <w:color w:val="000000" w:themeColor="text1"/>
                <w:sz w:val="22"/>
              </w:rPr>
            </w:pPr>
            <w:r w:rsidRPr="008912CB">
              <w:rPr>
                <w:b w:val="0"/>
                <w:color w:val="000000" w:themeColor="text1"/>
                <w:sz w:val="22"/>
                <w:szCs w:val="22"/>
              </w:rPr>
              <w:t>Informe de acuerdos tomados en asamblea general del Sistema Nacional de Medio Ambiente (SINAMA), elaborado;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EE" w:rsidRPr="00040EB8" w:rsidRDefault="00222CEE" w:rsidP="009E322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40EB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22CEE" w:rsidRPr="00040EB8" w:rsidRDefault="00222CEE" w:rsidP="009E322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40EB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22CEE" w:rsidRPr="00D86C71" w:rsidTr="00222CEE">
        <w:trPr>
          <w:cantSplit/>
          <w:trHeight w:val="463"/>
        </w:trPr>
        <w:tc>
          <w:tcPr>
            <w:tcW w:w="3556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22CEE" w:rsidRPr="00D86C71" w:rsidRDefault="00222CEE" w:rsidP="009E3225">
            <w:pPr>
              <w:pStyle w:val="Ttulo4"/>
              <w:spacing w:line="228" w:lineRule="auto"/>
              <w:jc w:val="center"/>
              <w:rPr>
                <w:sz w:val="20"/>
                <w:szCs w:val="20"/>
              </w:rPr>
            </w:pPr>
            <w:r w:rsidRPr="00D86C71">
              <w:rPr>
                <w:sz w:val="20"/>
                <w:szCs w:val="20"/>
              </w:rPr>
              <w:t>TOTAL INSTITUCION</w:t>
            </w:r>
          </w:p>
        </w:tc>
        <w:tc>
          <w:tcPr>
            <w:tcW w:w="722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22CEE" w:rsidRDefault="00222CEE" w:rsidP="00222CEE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722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22CEE" w:rsidRPr="00040EB8" w:rsidRDefault="00222CEE" w:rsidP="009E322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</w:tr>
    </w:tbl>
    <w:p w:rsidR="005E0B94" w:rsidRPr="00F27D04" w:rsidRDefault="005E0B94" w:rsidP="005E0B94">
      <w:pPr>
        <w:spacing w:line="228" w:lineRule="auto"/>
        <w:jc w:val="both"/>
        <w:rPr>
          <w:sz w:val="22"/>
          <w:szCs w:val="22"/>
        </w:rPr>
      </w:pPr>
      <w:r w:rsidRPr="00F27D04">
        <w:rPr>
          <w:rFonts w:ascii="Arial" w:hAnsi="Arial" w:cs="Arial"/>
          <w:b/>
          <w:sz w:val="22"/>
          <w:szCs w:val="22"/>
        </w:rPr>
        <w:t>FUENTE: UAS.</w:t>
      </w:r>
      <w:r w:rsidRPr="00F27D04">
        <w:rPr>
          <w:rFonts w:ascii="Arial" w:hAnsi="Arial" w:cs="Arial"/>
          <w:sz w:val="22"/>
          <w:szCs w:val="22"/>
        </w:rPr>
        <w:t xml:space="preserve"> Informe de avance físico, </w:t>
      </w:r>
      <w:r w:rsidR="0071403B">
        <w:rPr>
          <w:rFonts w:ascii="Arial" w:hAnsi="Arial" w:cs="Arial"/>
          <w:sz w:val="22"/>
          <w:szCs w:val="22"/>
        </w:rPr>
        <w:t>abril</w:t>
      </w:r>
      <w:r w:rsidRPr="00F27D04">
        <w:rPr>
          <w:rFonts w:ascii="Arial" w:hAnsi="Arial" w:cs="Arial"/>
          <w:sz w:val="22"/>
          <w:szCs w:val="22"/>
        </w:rPr>
        <w:t>-</w:t>
      </w:r>
      <w:r w:rsidR="0071403B">
        <w:rPr>
          <w:rFonts w:ascii="Arial" w:hAnsi="Arial" w:cs="Arial"/>
          <w:sz w:val="22"/>
          <w:szCs w:val="22"/>
        </w:rPr>
        <w:t>junio</w:t>
      </w:r>
      <w:r w:rsidRPr="00F27D04">
        <w:rPr>
          <w:rFonts w:ascii="Arial" w:hAnsi="Arial" w:cs="Arial"/>
          <w:sz w:val="22"/>
          <w:szCs w:val="22"/>
        </w:rPr>
        <w:t>-201</w:t>
      </w:r>
      <w:r>
        <w:rPr>
          <w:rFonts w:ascii="Arial" w:hAnsi="Arial" w:cs="Arial"/>
          <w:sz w:val="22"/>
          <w:szCs w:val="22"/>
        </w:rPr>
        <w:t>9</w:t>
      </w:r>
      <w:r w:rsidRPr="00F27D04">
        <w:rPr>
          <w:rFonts w:ascii="Arial" w:hAnsi="Arial" w:cs="Arial"/>
          <w:sz w:val="22"/>
          <w:szCs w:val="22"/>
        </w:rPr>
        <w:t xml:space="preserve">. </w:t>
      </w:r>
    </w:p>
    <w:p w:rsidR="005E0B94" w:rsidRDefault="005E0B94" w:rsidP="005E0B94"/>
    <w:p w:rsidR="005E0B94" w:rsidRDefault="005E0B94" w:rsidP="005E0B94"/>
    <w:p w:rsidR="007C58BD" w:rsidRDefault="007C58BD"/>
    <w:sectPr w:rsidR="007C58BD" w:rsidSect="009B585D">
      <w:footerReference w:type="default" r:id="rId9"/>
      <w:pgSz w:w="12242" w:h="15842" w:code="1"/>
      <w:pgMar w:top="1417" w:right="1701" w:bottom="141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57D" w:rsidRDefault="004F457D" w:rsidP="004A08AF">
      <w:r>
        <w:separator/>
      </w:r>
    </w:p>
  </w:endnote>
  <w:endnote w:type="continuationSeparator" w:id="1">
    <w:p w:rsidR="004F457D" w:rsidRDefault="004F457D" w:rsidP="004A0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B71" w:rsidRDefault="00C96676">
    <w:pPr>
      <w:pStyle w:val="Piedepgina"/>
      <w:jc w:val="right"/>
      <w:rPr>
        <w:b/>
        <w:bCs/>
        <w:i/>
        <w:iCs/>
        <w:sz w:val="20"/>
      </w:rPr>
    </w:pPr>
    <w:r>
      <w:rPr>
        <w:b/>
        <w:bCs/>
        <w:i/>
        <w:iCs/>
        <w:sz w:val="20"/>
      </w:rPr>
      <w:t xml:space="preserve">Página </w:t>
    </w:r>
    <w:r w:rsidR="003173B2">
      <w:rPr>
        <w:rStyle w:val="Nmerodepgina"/>
        <w:b/>
        <w:bCs/>
        <w:i/>
        <w:iCs/>
        <w:sz w:val="20"/>
      </w:rPr>
      <w:fldChar w:fldCharType="begin"/>
    </w:r>
    <w:r>
      <w:rPr>
        <w:rStyle w:val="Nmerodepgina"/>
        <w:i/>
        <w:iCs/>
        <w:sz w:val="20"/>
      </w:rPr>
      <w:instrText xml:space="preserve"> PAGE </w:instrText>
    </w:r>
    <w:r w:rsidR="003173B2">
      <w:rPr>
        <w:rStyle w:val="Nmerodepgina"/>
        <w:b/>
        <w:bCs/>
        <w:i/>
        <w:iCs/>
        <w:sz w:val="20"/>
      </w:rPr>
      <w:fldChar w:fldCharType="separate"/>
    </w:r>
    <w:r w:rsidR="00891615">
      <w:rPr>
        <w:rStyle w:val="Nmerodepgina"/>
        <w:i/>
        <w:iCs/>
        <w:noProof/>
        <w:sz w:val="20"/>
      </w:rPr>
      <w:t>2</w:t>
    </w:r>
    <w:r w:rsidR="003173B2">
      <w:rPr>
        <w:rStyle w:val="Nmerodepgina"/>
        <w:b/>
        <w:bCs/>
        <w:i/>
        <w:iCs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57D" w:rsidRDefault="004F457D" w:rsidP="004A08AF">
      <w:r>
        <w:separator/>
      </w:r>
    </w:p>
  </w:footnote>
  <w:footnote w:type="continuationSeparator" w:id="1">
    <w:p w:rsidR="004F457D" w:rsidRDefault="004F457D" w:rsidP="004A08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F4566"/>
    <w:multiLevelType w:val="hybridMultilevel"/>
    <w:tmpl w:val="20829E82"/>
    <w:lvl w:ilvl="0" w:tplc="4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9926B0"/>
    <w:multiLevelType w:val="hybridMultilevel"/>
    <w:tmpl w:val="D9680580"/>
    <w:lvl w:ilvl="0" w:tplc="A5D8DA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200B2A"/>
    <w:multiLevelType w:val="hybridMultilevel"/>
    <w:tmpl w:val="FD1CAAC8"/>
    <w:lvl w:ilvl="0" w:tplc="9EF0DB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0B94"/>
    <w:rsid w:val="000F2CAE"/>
    <w:rsid w:val="000F3719"/>
    <w:rsid w:val="00140254"/>
    <w:rsid w:val="00222CEE"/>
    <w:rsid w:val="003173B2"/>
    <w:rsid w:val="00441A2E"/>
    <w:rsid w:val="004A08AF"/>
    <w:rsid w:val="004C147C"/>
    <w:rsid w:val="004F457D"/>
    <w:rsid w:val="0052517F"/>
    <w:rsid w:val="005E0B94"/>
    <w:rsid w:val="00696C29"/>
    <w:rsid w:val="0071403B"/>
    <w:rsid w:val="00741127"/>
    <w:rsid w:val="007C58BD"/>
    <w:rsid w:val="00842367"/>
    <w:rsid w:val="00891615"/>
    <w:rsid w:val="00952B8F"/>
    <w:rsid w:val="009D2F1F"/>
    <w:rsid w:val="00C96676"/>
    <w:rsid w:val="00EF7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5E0B94"/>
    <w:pPr>
      <w:keepNext/>
      <w:jc w:val="center"/>
      <w:outlineLvl w:val="0"/>
    </w:pPr>
    <w:rPr>
      <w:b/>
      <w:bCs/>
      <w:sz w:val="32"/>
    </w:rPr>
  </w:style>
  <w:style w:type="paragraph" w:styleId="Ttulo4">
    <w:name w:val="heading 4"/>
    <w:basedOn w:val="Normal"/>
    <w:next w:val="Normal"/>
    <w:link w:val="Ttulo4Car"/>
    <w:qFormat/>
    <w:rsid w:val="005E0B94"/>
    <w:pPr>
      <w:keepNext/>
      <w:jc w:val="both"/>
      <w:outlineLvl w:val="3"/>
    </w:pPr>
    <w:rPr>
      <w:rFonts w:ascii="Arial" w:hAnsi="Arial" w:cs="Arial"/>
      <w:b/>
      <w:bCs/>
    </w:rPr>
  </w:style>
  <w:style w:type="paragraph" w:styleId="Ttulo5">
    <w:name w:val="heading 5"/>
    <w:basedOn w:val="Normal"/>
    <w:next w:val="Normal"/>
    <w:link w:val="Ttulo5Car"/>
    <w:qFormat/>
    <w:rsid w:val="005E0B94"/>
    <w:pPr>
      <w:keepNext/>
      <w:jc w:val="center"/>
      <w:outlineLvl w:val="4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E0B94"/>
    <w:rPr>
      <w:rFonts w:ascii="Times New Roman" w:eastAsia="Times New Roman" w:hAnsi="Times New Roman" w:cs="Times New Roman"/>
      <w:b/>
      <w:bCs/>
      <w:sz w:val="32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5E0B94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5E0B94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paragraph" w:styleId="Ttulo">
    <w:name w:val="Title"/>
    <w:basedOn w:val="Normal"/>
    <w:link w:val="TtuloCar"/>
    <w:qFormat/>
    <w:rsid w:val="005E0B94"/>
    <w:pPr>
      <w:jc w:val="center"/>
    </w:pPr>
    <w:rPr>
      <w:sz w:val="32"/>
    </w:rPr>
  </w:style>
  <w:style w:type="character" w:customStyle="1" w:styleId="TtuloCar">
    <w:name w:val="Título Car"/>
    <w:basedOn w:val="Fuentedeprrafopredeter"/>
    <w:link w:val="Ttulo"/>
    <w:rsid w:val="005E0B94"/>
    <w:rPr>
      <w:rFonts w:ascii="Times New Roman" w:eastAsia="Times New Roman" w:hAnsi="Times New Roman" w:cs="Times New Roman"/>
      <w:sz w:val="32"/>
      <w:szCs w:val="24"/>
      <w:lang w:val="es-ES" w:eastAsia="es-ES"/>
    </w:rPr>
  </w:style>
  <w:style w:type="paragraph" w:styleId="Subttulo">
    <w:name w:val="Subtitle"/>
    <w:basedOn w:val="Normal"/>
    <w:link w:val="SubttuloCar"/>
    <w:qFormat/>
    <w:rsid w:val="005E0B94"/>
    <w:pPr>
      <w:jc w:val="center"/>
    </w:pPr>
    <w:rPr>
      <w:b/>
      <w:bCs/>
      <w:sz w:val="32"/>
    </w:rPr>
  </w:style>
  <w:style w:type="character" w:customStyle="1" w:styleId="SubttuloCar">
    <w:name w:val="Subtítulo Car"/>
    <w:basedOn w:val="Fuentedeprrafopredeter"/>
    <w:link w:val="Subttulo"/>
    <w:rsid w:val="005E0B94"/>
    <w:rPr>
      <w:rFonts w:ascii="Times New Roman" w:eastAsia="Times New Roman" w:hAnsi="Times New Roman" w:cs="Times New Roman"/>
      <w:b/>
      <w:bCs/>
      <w:sz w:val="32"/>
      <w:szCs w:val="24"/>
      <w:lang w:val="es-ES" w:eastAsia="es-ES"/>
    </w:rPr>
  </w:style>
  <w:style w:type="paragraph" w:styleId="Piedepgina">
    <w:name w:val="footer"/>
    <w:basedOn w:val="Normal"/>
    <w:link w:val="PiedepginaCar"/>
    <w:rsid w:val="005E0B9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5E0B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5E0B94"/>
  </w:style>
  <w:style w:type="paragraph" w:styleId="Sangradetextonormal">
    <w:name w:val="Body Text Indent"/>
    <w:basedOn w:val="Normal"/>
    <w:link w:val="SangradetextonormalCar"/>
    <w:rsid w:val="005E0B94"/>
    <w:pPr>
      <w:spacing w:line="259" w:lineRule="auto"/>
      <w:ind w:left="2124" w:hanging="2124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5E0B94"/>
    <w:rPr>
      <w:rFonts w:ascii="Arial" w:eastAsia="Times New Roman" w:hAnsi="Arial" w:cs="Arial"/>
      <w:b/>
      <w:bCs/>
      <w:lang w:val="es-ES" w:eastAsia="es-ES"/>
    </w:rPr>
  </w:style>
  <w:style w:type="paragraph" w:styleId="Textoindependiente3">
    <w:name w:val="Body Text 3"/>
    <w:basedOn w:val="Normal"/>
    <w:link w:val="Textoindependiente3Car"/>
    <w:rsid w:val="005E0B94"/>
    <w:pPr>
      <w:jc w:val="both"/>
    </w:pPr>
    <w:rPr>
      <w:rFonts w:ascii="Arial" w:hAnsi="Arial" w:cs="Arial"/>
      <w:bCs/>
      <w:color w:val="0000FF"/>
      <w:sz w:val="22"/>
      <w:szCs w:val="22"/>
    </w:rPr>
  </w:style>
  <w:style w:type="character" w:customStyle="1" w:styleId="Textoindependiente3Car">
    <w:name w:val="Texto independiente 3 Car"/>
    <w:basedOn w:val="Fuentedeprrafopredeter"/>
    <w:link w:val="Textoindependiente3"/>
    <w:rsid w:val="005E0B94"/>
    <w:rPr>
      <w:rFonts w:ascii="Arial" w:eastAsia="Times New Roman" w:hAnsi="Arial" w:cs="Arial"/>
      <w:bCs/>
      <w:color w:val="0000FF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5E0B9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5E0B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E0B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0B94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SV"/>
  <c:chart>
    <c:autoTitleDeleted val="1"/>
    <c:plotArea>
      <c:layout>
        <c:manualLayout>
          <c:layoutTarget val="inner"/>
          <c:xMode val="edge"/>
          <c:yMode val="edge"/>
          <c:x val="9.8289624079248197E-2"/>
          <c:y val="2.5926488918614904E-2"/>
          <c:w val="0.90171042474200336"/>
          <c:h val="0.87887210044690367"/>
        </c:manualLayout>
      </c:layout>
      <c:barChart>
        <c:barDir val="col"/>
        <c:grouping val="clustered"/>
        <c:ser>
          <c:idx val="1"/>
          <c:order val="0"/>
          <c:spPr>
            <a:solidFill>
              <a:schemeClr val="accent3">
                <a:lumMod val="75000"/>
              </a:schemeClr>
            </a:solidFill>
            <a:ln w="12699">
              <a:solidFill>
                <a:schemeClr val="bg2">
                  <a:lumMod val="10000"/>
                </a:schemeClr>
              </a:solidFill>
              <a:prstDash val="solid"/>
            </a:ln>
          </c:spPr>
          <c:dPt>
            <c:idx val="6"/>
            <c:spPr>
              <a:solidFill>
                <a:schemeClr val="accent3">
                  <a:lumMod val="60000"/>
                  <a:lumOff val="40000"/>
                </a:schemeClr>
              </a:solidFill>
              <a:ln w="12699">
                <a:solidFill>
                  <a:schemeClr val="bg2">
                    <a:lumMod val="10000"/>
                  </a:schemeClr>
                </a:solidFill>
                <a:prstDash val="solid"/>
              </a:ln>
            </c:spPr>
          </c:dPt>
          <c:dLbls>
            <c:dLbl>
              <c:idx val="8"/>
              <c:layout>
                <c:manualLayout>
                  <c:x val="-2.0161290322580645E-3"/>
                  <c:y val="1.1583011583011601E-2"/>
                </c:manualLayout>
              </c:layout>
              <c:spPr/>
              <c:txPr>
                <a:bodyPr/>
                <a:lstStyle/>
                <a:p>
                  <a:pPr>
                    <a:defRPr lang="es-ES" sz="1000" b="0"/>
                  </a:pPr>
                  <a:endParaRPr lang="es-SV"/>
                </a:p>
              </c:txPr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EFD-4018-B54C-050750A3CD0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es-ES" sz="1000" b="0"/>
                </a:pPr>
                <a:endParaRPr lang="es-SV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Sheet1!$A$1:$G$1</c:f>
              <c:strCach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TOTAL</c:v>
                </c:pt>
              </c:strCache>
            </c:strRef>
          </c:cat>
          <c:val>
            <c:numRef>
              <c:f>Sheet1!$A$2:$G$2</c:f>
              <c:numCache>
                <c:formatCode>0.0</c:formatCode>
                <c:ptCount val="7"/>
                <c:pt idx="0" formatCode="#,##0.0_);\(#,##0.0\)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EFD-4018-B54C-050750A3CD01}"/>
            </c:ext>
          </c:extLst>
        </c:ser>
        <c:dLbls>
          <c:showVal val="1"/>
        </c:dLbls>
        <c:axId val="80174080"/>
        <c:axId val="80189312"/>
      </c:barChart>
      <c:catAx>
        <c:axId val="80174080"/>
        <c:scaling>
          <c:orientation val="minMax"/>
        </c:scaling>
        <c:axPos val="b"/>
        <c:numFmt formatCode="_(* #,##0.0_);_(* \(#,##0.0\);_(* &quot;-&quot;??_);_(@_)" sourceLinked="0"/>
        <c:tickLblPos val="low"/>
        <c:spPr>
          <a:ln w="1269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es-ES" sz="800" b="1" i="1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s-SV"/>
          </a:p>
        </c:txPr>
        <c:crossAx val="80189312"/>
        <c:crosses val="autoZero"/>
        <c:auto val="1"/>
        <c:lblAlgn val="ctr"/>
        <c:lblOffset val="100"/>
        <c:tickLblSkip val="1"/>
        <c:tickMarkSkip val="1"/>
      </c:catAx>
      <c:valAx>
        <c:axId val="80189312"/>
        <c:scaling>
          <c:orientation val="minMax"/>
          <c:max val="120"/>
          <c:min val="0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0" vert="wordArtVert"/>
              <a:lstStyle/>
              <a:p>
                <a:pPr algn="ctr">
                  <a:defRPr lang="es-ES" sz="900" b="1" i="1" u="none" strike="noStrike" baseline="0">
                    <a:solidFill>
                      <a:srgbClr val="000000"/>
                    </a:solidFill>
                    <a:latin typeface="+mn-lt"/>
                    <a:ea typeface="Arial"/>
                    <a:cs typeface="Arial"/>
                  </a:defRPr>
                </a:pPr>
                <a:r>
                  <a:rPr lang="es-ES" b="1" i="1">
                    <a:latin typeface="+mn-lt"/>
                  </a:rPr>
                  <a:t>PORCENTAJE</a:t>
                </a:r>
              </a:p>
            </c:rich>
          </c:tx>
          <c:layout>
            <c:manualLayout>
              <c:xMode val="edge"/>
              <c:yMode val="edge"/>
              <c:x val="1.2035504108994934E-2"/>
              <c:y val="0.20597989767408106"/>
            </c:manualLayout>
          </c:layout>
          <c:spPr>
            <a:noFill/>
            <a:ln w="25399">
              <a:noFill/>
            </a:ln>
          </c:spPr>
        </c:title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es-ES" sz="1050" b="0" i="0" u="none" strike="noStrike" baseline="0">
                <a:solidFill>
                  <a:srgbClr val="000000"/>
                </a:solidFill>
                <a:latin typeface="+mn-lt"/>
                <a:ea typeface="Arial"/>
                <a:cs typeface="Arial"/>
              </a:defRPr>
            </a:pPr>
            <a:endParaRPr lang="es-SV"/>
          </a:p>
        </c:txPr>
        <c:crossAx val="80174080"/>
        <c:crosses val="autoZero"/>
        <c:crossBetween val="between"/>
        <c:minorUnit val="4"/>
      </c:valAx>
    </c:plotArea>
    <c:plotVisOnly val="1"/>
    <c:dispBlanksAs val="gap"/>
  </c:chart>
  <c:spPr>
    <a:noFill/>
    <a:ln w="12699">
      <a:solidFill>
        <a:srgbClr val="000000"/>
      </a:solidFill>
      <a:prstDash val="solid"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s-SV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SV"/>
  <c:chart>
    <c:autoTitleDeleted val="1"/>
    <c:plotArea>
      <c:layout>
        <c:manualLayout>
          <c:layoutTarget val="inner"/>
          <c:xMode val="edge"/>
          <c:yMode val="edge"/>
          <c:x val="9.8289624079248197E-2"/>
          <c:y val="2.5926488918614904E-2"/>
          <c:w val="0.90171042474200336"/>
          <c:h val="0.87887210044690367"/>
        </c:manualLayout>
      </c:layout>
      <c:barChart>
        <c:barDir val="col"/>
        <c:grouping val="clustered"/>
        <c:ser>
          <c:idx val="1"/>
          <c:order val="0"/>
          <c:spPr>
            <a:solidFill>
              <a:schemeClr val="accent3">
                <a:lumMod val="75000"/>
              </a:schemeClr>
            </a:solidFill>
            <a:ln w="12699">
              <a:solidFill>
                <a:schemeClr val="bg2">
                  <a:lumMod val="10000"/>
                </a:schemeClr>
              </a:solidFill>
              <a:prstDash val="solid"/>
            </a:ln>
          </c:spPr>
          <c:dPt>
            <c:idx val="6"/>
            <c:spPr>
              <a:solidFill>
                <a:schemeClr val="accent3">
                  <a:lumMod val="60000"/>
                  <a:lumOff val="40000"/>
                </a:schemeClr>
              </a:solidFill>
              <a:ln w="12699">
                <a:solidFill>
                  <a:schemeClr val="bg2">
                    <a:lumMod val="10000"/>
                  </a:schemeClr>
                </a:solidFill>
                <a:prstDash val="solid"/>
              </a:ln>
            </c:spPr>
          </c:dPt>
          <c:dLbls>
            <c:dLbl>
              <c:idx val="8"/>
              <c:layout>
                <c:manualLayout>
                  <c:x val="-2.0161290322580645E-3"/>
                  <c:y val="1.1583011583011601E-2"/>
                </c:manualLayout>
              </c:layout>
              <c:spPr/>
              <c:txPr>
                <a:bodyPr/>
                <a:lstStyle/>
                <a:p>
                  <a:pPr>
                    <a:defRPr lang="es-ES" sz="1000" b="0"/>
                  </a:pPr>
                  <a:endParaRPr lang="es-SV"/>
                </a:p>
              </c:txPr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EFD-4018-B54C-050750A3CD0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es-ES" sz="1000" b="0"/>
                </a:pPr>
                <a:endParaRPr lang="es-SV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Sheet1!$A$1:$G$1</c:f>
              <c:strCach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TOTAL</c:v>
                </c:pt>
              </c:strCache>
            </c:strRef>
          </c:cat>
          <c:val>
            <c:numRef>
              <c:f>Sheet1!$A$2:$G$2</c:f>
              <c:numCache>
                <c:formatCode>0.0</c:formatCode>
                <c:ptCount val="7"/>
                <c:pt idx="0" formatCode="#,##0.0_);\(#,##0.0\)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EFD-4018-B54C-050750A3CD01}"/>
            </c:ext>
          </c:extLst>
        </c:ser>
        <c:dLbls>
          <c:showVal val="1"/>
        </c:dLbls>
        <c:axId val="105099264"/>
        <c:axId val="105101184"/>
      </c:barChart>
      <c:catAx>
        <c:axId val="105099264"/>
        <c:scaling>
          <c:orientation val="minMax"/>
        </c:scaling>
        <c:axPos val="b"/>
        <c:numFmt formatCode="_(* #,##0.0_);_(* \(#,##0.0\);_(* &quot;-&quot;??_);_(@_)" sourceLinked="0"/>
        <c:tickLblPos val="low"/>
        <c:spPr>
          <a:ln w="1269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es-ES" sz="800" b="1" i="1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s-SV"/>
          </a:p>
        </c:txPr>
        <c:crossAx val="105101184"/>
        <c:crosses val="autoZero"/>
        <c:auto val="1"/>
        <c:lblAlgn val="ctr"/>
        <c:lblOffset val="100"/>
        <c:tickLblSkip val="1"/>
        <c:tickMarkSkip val="1"/>
      </c:catAx>
      <c:valAx>
        <c:axId val="105101184"/>
        <c:scaling>
          <c:orientation val="minMax"/>
          <c:max val="120"/>
          <c:min val="0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0" vert="wordArtVert"/>
              <a:lstStyle/>
              <a:p>
                <a:pPr algn="ctr">
                  <a:defRPr lang="es-ES" sz="900" b="1" i="1" u="none" strike="noStrike" baseline="0">
                    <a:solidFill>
                      <a:srgbClr val="000000"/>
                    </a:solidFill>
                    <a:latin typeface="+mn-lt"/>
                    <a:ea typeface="Arial"/>
                    <a:cs typeface="Arial"/>
                  </a:defRPr>
                </a:pPr>
                <a:r>
                  <a:rPr lang="es-ES" b="1" i="1">
                    <a:latin typeface="+mn-lt"/>
                  </a:rPr>
                  <a:t>PORCENTAJE</a:t>
                </a:r>
              </a:p>
            </c:rich>
          </c:tx>
          <c:layout>
            <c:manualLayout>
              <c:xMode val="edge"/>
              <c:yMode val="edge"/>
              <c:x val="1.2035504108994934E-2"/>
              <c:y val="0.20597989767408106"/>
            </c:manualLayout>
          </c:layout>
          <c:spPr>
            <a:noFill/>
            <a:ln w="25399">
              <a:noFill/>
            </a:ln>
          </c:spPr>
        </c:title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es-ES" sz="1050" b="0" i="0" u="none" strike="noStrike" baseline="0">
                <a:solidFill>
                  <a:srgbClr val="000000"/>
                </a:solidFill>
                <a:latin typeface="+mn-lt"/>
                <a:ea typeface="Arial"/>
                <a:cs typeface="Arial"/>
              </a:defRPr>
            </a:pPr>
            <a:endParaRPr lang="es-SV"/>
          </a:p>
        </c:txPr>
        <c:crossAx val="105099264"/>
        <c:crosses val="autoZero"/>
        <c:crossBetween val="between"/>
        <c:minorUnit val="4"/>
      </c:valAx>
    </c:plotArea>
    <c:plotVisOnly val="1"/>
    <c:dispBlanksAs val="gap"/>
  </c:chart>
  <c:spPr>
    <a:noFill/>
    <a:ln w="12699">
      <a:solidFill>
        <a:srgbClr val="000000"/>
      </a:solidFill>
      <a:prstDash val="solid"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s-SV"/>
    </a:p>
  </c:tx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886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aarteaga</dc:creator>
  <cp:lastModifiedBy>aarteaga</cp:lastModifiedBy>
  <cp:revision>3</cp:revision>
  <dcterms:created xsi:type="dcterms:W3CDTF">2019-08-12T14:25:00Z</dcterms:created>
  <dcterms:modified xsi:type="dcterms:W3CDTF">2019-08-12T14:27:00Z</dcterms:modified>
</cp:coreProperties>
</file>