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FF2840" w:rsidRDefault="007E0C03" w:rsidP="007E0C03">
      <w:pPr>
        <w:pStyle w:val="Ttulo1"/>
        <w:spacing w:before="0" w:line="240" w:lineRule="auto"/>
        <w:jc w:val="both"/>
        <w:rPr>
          <w:rFonts w:ascii="Bembo Std" w:eastAsia="Arial Unicode MS" w:hAnsi="Bembo Std" w:cs="Arial Unicode MS"/>
          <w:b w:val="0"/>
          <w:color w:val="000066"/>
          <w:lang w:eastAsia="es-SV"/>
        </w:rPr>
      </w:pPr>
      <w:r w:rsidRPr="007E0C03">
        <w:rPr>
          <w:rFonts w:asciiTheme="minorHAnsi" w:eastAsia="Arial Unicode MS" w:hAnsiTheme="minorHAnsi"/>
          <w:b w:val="0"/>
          <w:color w:val="C00000"/>
          <w:sz w:val="18"/>
        </w:rPr>
        <w:t xml:space="preserve">Versión pública de acuerdo a lo dispuesto en el Art. 30 de la LAIP, se elimina  </w:t>
      </w:r>
      <w:r w:rsidRPr="007E0C03">
        <w:rPr>
          <w:rFonts w:asciiTheme="minorHAnsi" w:eastAsia="Arial Unicode MS" w:hAnsiTheme="minorHAnsi"/>
          <w:b w:val="0"/>
          <w:color w:val="C00000"/>
          <w:sz w:val="18"/>
          <w:u w:val="single"/>
        </w:rPr>
        <w:t xml:space="preserve">el nombre, DUI </w:t>
      </w:r>
      <w:r w:rsidRPr="007E0C03">
        <w:rPr>
          <w:rFonts w:asciiTheme="minorHAnsi" w:eastAsia="Arial Unicode MS" w:hAnsiTheme="minorHAnsi"/>
          <w:b w:val="0"/>
          <w:color w:val="C00000"/>
          <w:sz w:val="18"/>
        </w:rPr>
        <w:t xml:space="preserve"> por ser información que  vuelve identificabl</w:t>
      </w:r>
      <w:bookmarkStart w:id="0" w:name="_GoBack"/>
      <w:bookmarkEnd w:id="0"/>
      <w:r w:rsidRPr="007E0C03">
        <w:rPr>
          <w:rFonts w:asciiTheme="minorHAnsi" w:eastAsia="Arial Unicode MS" w:hAnsiTheme="minorHAnsi"/>
          <w:b w:val="0"/>
          <w:color w:val="C00000"/>
          <w:sz w:val="18"/>
        </w:rPr>
        <w:t xml:space="preserve">e al (la) solicitante según el Art. 6 literal “a”; y al Art 19, todos de la LAIP. El dato se ubicaba en la </w:t>
      </w:r>
      <w:r w:rsidRPr="007E0C03">
        <w:rPr>
          <w:rFonts w:asciiTheme="minorHAnsi" w:eastAsia="Arial Unicode MS" w:hAnsiTheme="minorHAnsi"/>
          <w:b w:val="0"/>
          <w:color w:val="C00000"/>
          <w:sz w:val="18"/>
          <w:u w:val="single"/>
        </w:rPr>
        <w:t xml:space="preserve">página 1 </w:t>
      </w:r>
      <w:r w:rsidRPr="007E0C03">
        <w:rPr>
          <w:rFonts w:asciiTheme="minorHAnsi" w:eastAsia="Arial Unicode MS" w:hAnsiTheme="minorHAnsi"/>
          <w:b w:val="0"/>
          <w:color w:val="C00000"/>
          <w:sz w:val="18"/>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1F19B2">
        <w:rPr>
          <w:rFonts w:ascii="Bembo Std" w:eastAsia="Arial Unicode MS" w:hAnsi="Bembo Std" w:cs="Arial Unicode MS"/>
          <w:b/>
          <w:color w:val="000066"/>
          <w:u w:val="single"/>
          <w:lang w:eastAsia="es-SV"/>
        </w:rPr>
        <w:t>22</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FF2840"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1F19B2">
        <w:rPr>
          <w:rFonts w:ascii="Bembo Std" w:eastAsia="Arial Unicode MS" w:hAnsi="Bembo Std" w:cs="Calibri"/>
          <w:b/>
          <w:color w:val="000066"/>
          <w:w w:val="102"/>
          <w:sz w:val="20"/>
          <w:szCs w:val="20"/>
          <w:lang w:val="es-ES" w:eastAsia="es-SV"/>
        </w:rPr>
        <w:t xml:space="preserve">dieciséis </w:t>
      </w:r>
      <w:r w:rsidR="00427954" w:rsidRPr="00FF2840">
        <w:rPr>
          <w:rFonts w:ascii="Bembo Std" w:eastAsia="Arial Unicode MS" w:hAnsi="Bembo Std" w:cs="Calibri"/>
          <w:b/>
          <w:color w:val="000066"/>
          <w:w w:val="102"/>
          <w:sz w:val="20"/>
          <w:szCs w:val="20"/>
          <w:lang w:val="es-ES" w:eastAsia="es-SV"/>
        </w:rPr>
        <w:t xml:space="preserve">horas con </w:t>
      </w:r>
      <w:r w:rsidR="001F19B2">
        <w:rPr>
          <w:rFonts w:ascii="Bembo Std" w:eastAsia="Arial Unicode MS" w:hAnsi="Bembo Std" w:cs="Calibri"/>
          <w:b/>
          <w:color w:val="000066"/>
          <w:w w:val="102"/>
          <w:sz w:val="20"/>
          <w:szCs w:val="20"/>
          <w:lang w:val="es-ES" w:eastAsia="es-SV"/>
        </w:rPr>
        <w:t xml:space="preserve">cuarenta y siete </w:t>
      </w:r>
      <w:r w:rsidR="00921448" w:rsidRPr="00FF2840">
        <w:rPr>
          <w:rFonts w:ascii="Bembo Std" w:eastAsia="Arial Unicode MS" w:hAnsi="Bembo Std" w:cs="Calibri"/>
          <w:b/>
          <w:color w:val="000066"/>
          <w:w w:val="102"/>
          <w:sz w:val="20"/>
          <w:szCs w:val="20"/>
          <w:lang w:val="es-ES" w:eastAsia="es-SV"/>
        </w:rPr>
        <w:t xml:space="preserve">minutos del día </w:t>
      </w:r>
      <w:r w:rsidR="0026287D" w:rsidRPr="00FF2840">
        <w:rPr>
          <w:rFonts w:ascii="Bembo Std" w:eastAsia="Arial Unicode MS" w:hAnsi="Bembo Std" w:cs="Calibri"/>
          <w:b/>
          <w:color w:val="000066"/>
          <w:w w:val="102"/>
          <w:sz w:val="20"/>
          <w:szCs w:val="20"/>
          <w:lang w:val="es-ES" w:eastAsia="es-SV"/>
        </w:rPr>
        <w:t>nu</w:t>
      </w:r>
      <w:r w:rsidR="001F19B2">
        <w:rPr>
          <w:rFonts w:ascii="Bembo Std" w:eastAsia="Arial Unicode MS" w:hAnsi="Bembo Std" w:cs="Calibri"/>
          <w:b/>
          <w:color w:val="000066"/>
          <w:w w:val="102"/>
          <w:sz w:val="20"/>
          <w:szCs w:val="20"/>
          <w:lang w:val="es-ES" w:eastAsia="es-SV"/>
        </w:rPr>
        <w:t>eve</w:t>
      </w:r>
      <w:r w:rsidR="00E83822"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 xml:space="preserve">de </w:t>
      </w:r>
      <w:r w:rsidR="001F19B2">
        <w:rPr>
          <w:rFonts w:ascii="Bembo Std" w:eastAsia="Arial Unicode MS" w:hAnsi="Bembo Std" w:cs="Calibri"/>
          <w:b/>
          <w:color w:val="000066"/>
          <w:w w:val="102"/>
          <w:sz w:val="20"/>
          <w:szCs w:val="20"/>
          <w:lang w:val="es-ES" w:eastAsia="es-SV"/>
        </w:rPr>
        <w:t xml:space="preserve">marzo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1F19B2">
        <w:rPr>
          <w:rFonts w:ascii="Bembo Std" w:eastAsia="Arial Unicode MS" w:hAnsi="Bembo Std" w:cs="Calibri"/>
          <w:b/>
          <w:color w:val="000066"/>
          <w:w w:val="102"/>
          <w:sz w:val="20"/>
          <w:szCs w:val="20"/>
          <w:lang w:val="es-ES" w:eastAsia="es-SV"/>
        </w:rPr>
        <w:t>22</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proofErr w:type="spellStart"/>
      <w:r w:rsidR="007E0C03">
        <w:rPr>
          <w:rFonts w:ascii="Bembo Std" w:eastAsia="Times New Roman" w:hAnsi="Bembo Std" w:cs="Calibri"/>
          <w:b/>
          <w:color w:val="000066"/>
          <w:sz w:val="20"/>
          <w:szCs w:val="20"/>
          <w:lang w:eastAsia="es-SV"/>
        </w:rPr>
        <w:t>xxxx</w:t>
      </w:r>
      <w:proofErr w:type="spellEnd"/>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CA37EB" w:rsidRPr="00FF2840">
        <w:rPr>
          <w:rFonts w:ascii="Bembo Std" w:eastAsia="Times New Roman" w:hAnsi="Bembo Std" w:cs="Calibri"/>
          <w:sz w:val="20"/>
          <w:szCs w:val="20"/>
          <w:lang w:eastAsia="es-SV"/>
        </w:rPr>
        <w:t xml:space="preserve"> el</w:t>
      </w:r>
      <w:r w:rsidR="00A06AE6" w:rsidRPr="00FF2840">
        <w:rPr>
          <w:rFonts w:ascii="Bembo Std" w:eastAsia="Times New Roman" w:hAnsi="Bembo Std" w:cs="Calibri"/>
          <w:sz w:val="20"/>
          <w:szCs w:val="20"/>
          <w:lang w:eastAsia="es-SV"/>
        </w:rPr>
        <w:t xml:space="preserve"> PETICIONARI</w:t>
      </w:r>
      <w:r w:rsidR="00CA37EB" w:rsidRPr="00FF2840">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CA37EB" w:rsidRPr="00FF2840">
        <w:rPr>
          <w:rFonts w:ascii="Bembo Std" w:eastAsia="Times New Roman" w:hAnsi="Bembo Std" w:cs="Calibri"/>
          <w:sz w:val="20"/>
          <w:szCs w:val="20"/>
          <w:lang w:eastAsia="es-SV"/>
        </w:rPr>
        <w:t xml:space="preserve">o </w:t>
      </w:r>
      <w:r w:rsidR="00081749" w:rsidRPr="00FF2840">
        <w:rPr>
          <w:rFonts w:ascii="Bembo Std" w:eastAsia="Times New Roman" w:hAnsi="Bembo Std" w:cs="Calibri"/>
          <w:sz w:val="20"/>
          <w:szCs w:val="20"/>
          <w:lang w:eastAsia="es-SV"/>
        </w:rPr>
        <w:t xml:space="preserve">con </w:t>
      </w:r>
      <w:r w:rsidR="00BA444E" w:rsidRPr="00FF2840">
        <w:rPr>
          <w:rFonts w:ascii="Bembo Std" w:eastAsia="Times New Roman" w:hAnsi="Bembo Std" w:cs="Calibri"/>
          <w:b/>
          <w:sz w:val="20"/>
          <w:szCs w:val="20"/>
          <w:lang w:eastAsia="es-SV"/>
        </w:rPr>
        <w:t>Documento Único de Identidad</w:t>
      </w:r>
      <w:r w:rsidR="00BA444E"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b/>
          <w:sz w:val="20"/>
          <w:szCs w:val="20"/>
          <w:lang w:eastAsia="es-SV"/>
        </w:rPr>
        <w:t>N°</w:t>
      </w:r>
      <w:r w:rsidR="00CA37EB" w:rsidRPr="00FF2840">
        <w:rPr>
          <w:rFonts w:ascii="Bembo Std" w:eastAsia="Times New Roman" w:hAnsi="Bembo Std" w:cs="Calibri"/>
          <w:b/>
          <w:sz w:val="20"/>
          <w:szCs w:val="20"/>
          <w:lang w:eastAsia="es-SV"/>
        </w:rPr>
        <w:t xml:space="preserve"> </w:t>
      </w:r>
      <w:proofErr w:type="spellStart"/>
      <w:r w:rsidR="007E0C03">
        <w:rPr>
          <w:rFonts w:ascii="Bembo Std" w:eastAsia="Times New Roman" w:hAnsi="Bembo Std" w:cs="Calibri"/>
          <w:b/>
          <w:sz w:val="20"/>
          <w:szCs w:val="20"/>
          <w:lang w:eastAsia="es-SV"/>
        </w:rPr>
        <w:t>xxxx</w:t>
      </w:r>
      <w:proofErr w:type="spellEnd"/>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 xml:space="preserve">al respecto CONSIDERANDO que: </w:t>
      </w:r>
    </w:p>
    <w:p w:rsidR="00081749" w:rsidRPr="00201CCA"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081749" w:rsidRPr="00FF2840" w:rsidRDefault="00CA37EB"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El </w:t>
      </w:r>
      <w:r w:rsidR="00081749" w:rsidRPr="00FF2840">
        <w:rPr>
          <w:rFonts w:ascii="Bembo Std" w:eastAsia="Times New Roman" w:hAnsi="Bembo Std" w:cs="Calibri"/>
          <w:sz w:val="20"/>
          <w:szCs w:val="20"/>
          <w:lang w:eastAsia="es-SV"/>
        </w:rPr>
        <w:t>peticionari</w:t>
      </w:r>
      <w:r w:rsidRPr="00FF2840">
        <w:rPr>
          <w:rFonts w:ascii="Bembo Std" w:eastAsia="Times New Roman" w:hAnsi="Bembo Std" w:cs="Calibri"/>
          <w:sz w:val="20"/>
          <w:szCs w:val="20"/>
          <w:lang w:eastAsia="es-SV"/>
        </w:rPr>
        <w:t>o</w:t>
      </w:r>
      <w:r w:rsidR="00081749" w:rsidRPr="00FF2840">
        <w:rPr>
          <w:rFonts w:ascii="Bembo Std" w:eastAsia="Times New Roman" w:hAnsi="Bembo Std" w:cs="Calibri"/>
          <w:sz w:val="20"/>
          <w:szCs w:val="20"/>
          <w:lang w:eastAsia="es-SV"/>
        </w:rPr>
        <w:t xml:space="preserve"> presentó solicitud de información</w:t>
      </w:r>
      <w:r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1F19B2">
        <w:rPr>
          <w:rFonts w:ascii="Bembo Std" w:eastAsia="Times New Roman" w:hAnsi="Bembo Std" w:cs="Calibri"/>
          <w:i/>
          <w:sz w:val="20"/>
          <w:szCs w:val="20"/>
          <w:lang w:eastAsia="es-SV"/>
        </w:rPr>
        <w:t>diecisiete</w:t>
      </w:r>
      <w:r w:rsidR="00E83822" w:rsidRPr="00FF2840">
        <w:rPr>
          <w:rFonts w:ascii="Bembo Std" w:eastAsia="Times New Roman" w:hAnsi="Bembo Std" w:cs="Calibri"/>
          <w:i/>
          <w:sz w:val="20"/>
          <w:szCs w:val="20"/>
          <w:lang w:eastAsia="es-SV"/>
        </w:rPr>
        <w:t xml:space="preserve"> </w:t>
      </w:r>
      <w:r w:rsidR="00FA1D1B" w:rsidRPr="00FF2840">
        <w:rPr>
          <w:rFonts w:ascii="Bembo Std" w:eastAsia="Times New Roman" w:hAnsi="Bembo Std" w:cs="Calibri"/>
          <w:i/>
          <w:sz w:val="20"/>
          <w:szCs w:val="20"/>
          <w:lang w:eastAsia="es-SV"/>
        </w:rPr>
        <w:t xml:space="preserve">de </w:t>
      </w:r>
      <w:r w:rsidR="001F19B2">
        <w:rPr>
          <w:rFonts w:ascii="Bembo Std" w:eastAsia="Times New Roman" w:hAnsi="Bembo Std" w:cs="Calibri"/>
          <w:i/>
          <w:sz w:val="20"/>
          <w:szCs w:val="20"/>
          <w:lang w:eastAsia="es-SV"/>
        </w:rPr>
        <w:t xml:space="preserve">febrero </w:t>
      </w:r>
      <w:r w:rsidR="00081749" w:rsidRPr="00FF2840">
        <w:rPr>
          <w:rFonts w:ascii="Bembo Std" w:eastAsia="Times New Roman" w:hAnsi="Bembo Std" w:cs="Calibri"/>
          <w:i/>
          <w:sz w:val="20"/>
          <w:szCs w:val="20"/>
          <w:lang w:eastAsia="es-SV"/>
        </w:rPr>
        <w:t xml:space="preserve">de dos mil </w:t>
      </w:r>
      <w:r w:rsidR="002E6705" w:rsidRPr="00FF2840">
        <w:rPr>
          <w:rFonts w:ascii="Bembo Std" w:eastAsia="Times New Roman" w:hAnsi="Bembo Std" w:cs="Calibri"/>
          <w:i/>
          <w:sz w:val="20"/>
          <w:szCs w:val="20"/>
          <w:lang w:eastAsia="es-SV"/>
        </w:rPr>
        <w:t>veinte</w:t>
      </w:r>
      <w:r w:rsidR="00FA1D1B" w:rsidRPr="00FF2840">
        <w:rPr>
          <w:rFonts w:ascii="Bembo Std" w:eastAsia="Times New Roman" w:hAnsi="Bembo Std" w:cs="Calibri"/>
          <w:i/>
          <w:sz w:val="20"/>
          <w:szCs w:val="20"/>
          <w:lang w:eastAsia="es-SV"/>
        </w:rPr>
        <w:t xml:space="preserve">, a las </w:t>
      </w:r>
      <w:r w:rsidR="001F19B2">
        <w:rPr>
          <w:rFonts w:ascii="Bembo Std" w:eastAsia="Times New Roman" w:hAnsi="Bembo Std" w:cs="Calibri"/>
          <w:i/>
          <w:sz w:val="20"/>
          <w:szCs w:val="20"/>
          <w:lang w:eastAsia="es-SV"/>
        </w:rPr>
        <w:t xml:space="preserve">diecisiete </w:t>
      </w:r>
      <w:r w:rsidR="00FA1D1B" w:rsidRPr="00FF2840">
        <w:rPr>
          <w:rFonts w:ascii="Bembo Std" w:eastAsia="Times New Roman" w:hAnsi="Bembo Std" w:cs="Calibri"/>
          <w:i/>
          <w:sz w:val="20"/>
          <w:szCs w:val="20"/>
          <w:lang w:eastAsia="es-SV"/>
        </w:rPr>
        <w:t>horas</w:t>
      </w:r>
      <w:r w:rsidR="001F19B2">
        <w:rPr>
          <w:rFonts w:ascii="Bembo Std" w:eastAsia="Times New Roman" w:hAnsi="Bembo Std" w:cs="Calibri"/>
          <w:i/>
          <w:sz w:val="20"/>
          <w:szCs w:val="20"/>
          <w:lang w:eastAsia="es-SV"/>
        </w:rPr>
        <w:t xml:space="preserve"> con quince minutos</w:t>
      </w:r>
      <w:r w:rsidR="00FA1D1B" w:rsidRPr="00FF2840">
        <w:rPr>
          <w:rFonts w:ascii="Bembo Std" w:eastAsia="Times New Roman" w:hAnsi="Bembo Std" w:cs="Calibr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Pr="00FF2840">
        <w:rPr>
          <w:rFonts w:ascii="Bembo Std" w:eastAsia="Times New Roman" w:hAnsi="Bembo Std" w:cs="Calibri"/>
          <w:sz w:val="20"/>
          <w:szCs w:val="20"/>
          <w:lang w:eastAsia="es-SV"/>
        </w:rPr>
        <w:t xml:space="preserve"> </w:t>
      </w:r>
      <w:r w:rsidR="005C6F24" w:rsidRPr="00FF2840">
        <w:rPr>
          <w:rFonts w:ascii="Bembo Std" w:eastAsia="Times New Roman" w:hAnsi="Bembo Std" w:cs="Calibri"/>
          <w:sz w:val="20"/>
          <w:szCs w:val="20"/>
          <w:lang w:eastAsia="es-SV"/>
        </w:rPr>
        <w:t xml:space="preserve">mismo </w:t>
      </w:r>
      <w:r w:rsidRPr="00FF2840">
        <w:rPr>
          <w:rFonts w:ascii="Bembo Std" w:eastAsia="Times New Roman" w:hAnsi="Bembo Std" w:cs="Calibri"/>
          <w:sz w:val="20"/>
          <w:szCs w:val="20"/>
          <w:lang w:eastAsia="es-SV"/>
        </w:rPr>
        <w:t>día</w:t>
      </w:r>
      <w:r w:rsidR="00BA444E" w:rsidRPr="00FF2840">
        <w:rPr>
          <w:rFonts w:ascii="Bembo Std" w:eastAsia="Times New Roman" w:hAnsi="Bembo Std" w:cs="Calibri"/>
          <w:sz w:val="20"/>
          <w:szCs w:val="20"/>
          <w:lang w:eastAsia="es-SV"/>
        </w:rPr>
        <w:t xml:space="preserve"> </w:t>
      </w:r>
      <w:r w:rsidR="001F19B2">
        <w:rPr>
          <w:rFonts w:ascii="Bembo Std" w:eastAsia="Times New Roman" w:hAnsi="Bembo Std" w:cs="Calibri"/>
          <w:sz w:val="20"/>
          <w:szCs w:val="20"/>
          <w:lang w:eastAsia="es-SV"/>
        </w:rPr>
        <w:t xml:space="preserve">dieciocho del mismo </w:t>
      </w:r>
      <w:r w:rsidR="005C6F24" w:rsidRPr="00FF2840">
        <w:rPr>
          <w:rFonts w:ascii="Bembo Std" w:eastAsia="Times New Roman" w:hAnsi="Bembo Std" w:cs="Calibri"/>
          <w:sz w:val="20"/>
          <w:szCs w:val="20"/>
          <w:lang w:eastAsia="es-SV"/>
        </w:rPr>
        <w:t xml:space="preserve">mes </w:t>
      </w:r>
      <w:r w:rsidR="00081749" w:rsidRPr="00FF2840">
        <w:rPr>
          <w:rFonts w:ascii="Bembo Std" w:eastAsia="Times New Roman" w:hAnsi="Bembo Std" w:cs="Calibri"/>
          <w:sz w:val="20"/>
          <w:szCs w:val="20"/>
          <w:lang w:eastAsia="es-SV"/>
        </w:rPr>
        <w:t>en la cual solicita lo siguiente:</w:t>
      </w:r>
    </w:p>
    <w:p w:rsidR="005C6F24" w:rsidRPr="00201CCA" w:rsidRDefault="005C6F24" w:rsidP="00FF2840">
      <w:pPr>
        <w:pStyle w:val="Sinespaciado"/>
        <w:spacing w:line="276" w:lineRule="auto"/>
        <w:jc w:val="both"/>
        <w:rPr>
          <w:rFonts w:ascii="Bembo Std" w:hAnsi="Bembo Std" w:cs="Calibri"/>
          <w:sz w:val="14"/>
          <w:szCs w:val="20"/>
        </w:rPr>
      </w:pPr>
    </w:p>
    <w:p w:rsidR="00E83822" w:rsidRPr="001F19B2" w:rsidRDefault="001F19B2" w:rsidP="001F19B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sz w:val="20"/>
          <w:szCs w:val="20"/>
          <w:lang w:eastAsia="es-SV"/>
        </w:rPr>
      </w:pPr>
      <w:r w:rsidRPr="001F19B2">
        <w:rPr>
          <w:rFonts w:ascii="Bembo Std" w:eastAsia="Times New Roman" w:hAnsi="Bembo Std" w:cs="Calibri"/>
          <w:b/>
          <w:sz w:val="20"/>
          <w:szCs w:val="20"/>
          <w:lang w:eastAsia="es-SV"/>
        </w:rPr>
        <w:t>"Número de beneficiarios de Paquetes Agrícolas de semilla de maíz y frijol, incluyendo el fertilizante, del</w:t>
      </w:r>
      <w:r>
        <w:rPr>
          <w:rFonts w:ascii="Bembo Std" w:eastAsia="Times New Roman" w:hAnsi="Bembo Std" w:cs="Calibri"/>
          <w:b/>
          <w:sz w:val="20"/>
          <w:szCs w:val="20"/>
          <w:lang w:eastAsia="es-SV"/>
        </w:rPr>
        <w:t xml:space="preserve"> </w:t>
      </w:r>
      <w:r w:rsidRPr="001F19B2">
        <w:rPr>
          <w:rFonts w:ascii="Bembo Std" w:eastAsia="Times New Roman" w:hAnsi="Bembo Std" w:cs="Calibri"/>
          <w:b/>
          <w:sz w:val="20"/>
          <w:szCs w:val="20"/>
          <w:lang w:eastAsia="es-SV"/>
        </w:rPr>
        <w:t>municipio</w:t>
      </w:r>
      <w:r w:rsidRPr="001F19B2">
        <w:rPr>
          <w:rFonts w:ascii="Bembo Std" w:eastAsia="Times New Roman" w:hAnsi="Bembo Std" w:cs="Calibri"/>
          <w:b/>
          <w:sz w:val="20"/>
          <w:szCs w:val="20"/>
          <w:lang w:eastAsia="es-SV"/>
        </w:rPr>
        <w:t xml:space="preserve"> de Santa Tecla, del a</w:t>
      </w:r>
      <w:r w:rsidRPr="001F19B2">
        <w:rPr>
          <w:rFonts w:ascii="Bembo Std" w:eastAsia="Times New Roman" w:hAnsi="Bembo Std" w:cs="Calibri"/>
          <w:b/>
          <w:sz w:val="20"/>
          <w:szCs w:val="20"/>
          <w:lang w:eastAsia="es-SV"/>
        </w:rPr>
        <w:t>ño</w:t>
      </w:r>
      <w:r w:rsidRPr="001F19B2">
        <w:rPr>
          <w:rFonts w:ascii="Bembo Std" w:eastAsia="Times New Roman" w:hAnsi="Bembo Std" w:cs="Calibri"/>
          <w:b/>
          <w:sz w:val="20"/>
          <w:szCs w:val="20"/>
          <w:lang w:eastAsia="es-SV"/>
        </w:rPr>
        <w:t xml:space="preserve"> 2011 a 2019"</w:t>
      </w:r>
    </w:p>
    <w:p w:rsidR="00FF2840" w:rsidRPr="00201CCA"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5C6F24" w:rsidRPr="00FF2840"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FF2840">
        <w:rPr>
          <w:rFonts w:ascii="Bembo Std" w:eastAsia="Times New Roman" w:hAnsi="Bembo Std" w:cs="Calibri"/>
          <w:sz w:val="20"/>
          <w:szCs w:val="20"/>
          <w:lang w:eastAsia="es-SV"/>
        </w:rPr>
        <w:t>Pública</w:t>
      </w:r>
      <w:r w:rsidRPr="00FF2840">
        <w:rPr>
          <w:rFonts w:ascii="Bembo Std" w:eastAsia="Times New Roman" w:hAnsi="Bembo Std" w:cs="Calibri"/>
          <w:sz w:val="20"/>
          <w:szCs w:val="20"/>
          <w:lang w:eastAsia="es-SV"/>
        </w:rPr>
        <w:t xml:space="preserve"> (en lo consiguiente LAIP), y se procedió a emitir la constancia  de recepción respectiva; </w:t>
      </w:r>
    </w:p>
    <w:p w:rsidR="00081749" w:rsidRPr="00201CCA" w:rsidRDefault="00081749"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081749" w:rsidRPr="00FF2840"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Con base a las atribuciones de las letras d), i) y j) del </w:t>
      </w:r>
      <w:r w:rsidR="001622E3" w:rsidRPr="00FF2840">
        <w:rPr>
          <w:rFonts w:ascii="Bembo Std" w:eastAsia="Times New Roman" w:hAnsi="Bembo Std" w:cs="Calibri"/>
          <w:sz w:val="20"/>
          <w:szCs w:val="20"/>
          <w:lang w:eastAsia="es-SV"/>
        </w:rPr>
        <w:t xml:space="preserve">artículo número 50 de la LAIP le corresponde al </w:t>
      </w:r>
      <w:r w:rsidR="00F2028F" w:rsidRPr="00FF2840">
        <w:rPr>
          <w:rFonts w:ascii="Bembo Std" w:eastAsia="Times New Roman" w:hAnsi="Bembo Std" w:cs="Calibri"/>
          <w:sz w:val="20"/>
          <w:szCs w:val="20"/>
          <w:lang w:eastAsia="es-SV"/>
        </w:rPr>
        <w:t>Oficial de</w:t>
      </w:r>
      <w:r w:rsidR="001622E3" w:rsidRPr="00FF2840">
        <w:rPr>
          <w:rFonts w:ascii="Bembo Std" w:eastAsia="Times New Roman" w:hAnsi="Bembo Std" w:cs="Calibri"/>
          <w:sz w:val="20"/>
          <w:szCs w:val="20"/>
          <w:lang w:eastAsia="es-SV"/>
        </w:rPr>
        <w:t xml:space="preserve"> </w:t>
      </w:r>
      <w:r w:rsidR="00F2028F" w:rsidRPr="00FF2840">
        <w:rPr>
          <w:rFonts w:ascii="Bembo Std" w:eastAsia="Times New Roman" w:hAnsi="Bembo Std" w:cs="Calibri"/>
          <w:sz w:val="20"/>
          <w:szCs w:val="20"/>
          <w:lang w:eastAsia="es-SV"/>
        </w:rPr>
        <w:t>Información realizar</w:t>
      </w:r>
      <w:r w:rsidR="001622E3" w:rsidRPr="00FF2840">
        <w:rPr>
          <w:rFonts w:ascii="Bembo Std" w:eastAsia="Times New Roman" w:hAnsi="Bembo Std" w:cs="Calibri"/>
          <w:sz w:val="20"/>
          <w:szCs w:val="20"/>
          <w:lang w:eastAsia="es-SV"/>
        </w:rPr>
        <w:t xml:space="preserve"> los </w:t>
      </w:r>
      <w:r w:rsidR="00F2028F" w:rsidRPr="00FF2840">
        <w:rPr>
          <w:rFonts w:ascii="Bembo Std" w:eastAsia="Times New Roman" w:hAnsi="Bembo Std" w:cs="Calibri"/>
          <w:sz w:val="20"/>
          <w:szCs w:val="20"/>
          <w:lang w:eastAsia="es-SV"/>
        </w:rPr>
        <w:t>trámites necesarios para</w:t>
      </w:r>
      <w:r w:rsidR="001622E3" w:rsidRPr="00FF2840">
        <w:rPr>
          <w:rFonts w:ascii="Bembo Std" w:eastAsia="Times New Roman" w:hAnsi="Bembo Std" w:cs="Calibri"/>
          <w:sz w:val="20"/>
          <w:szCs w:val="20"/>
          <w:lang w:eastAsia="es-SV"/>
        </w:rPr>
        <w:t xml:space="preserve"> la localización </w:t>
      </w:r>
      <w:r w:rsidR="00734780" w:rsidRPr="00FF2840">
        <w:rPr>
          <w:rFonts w:ascii="Bembo Std" w:eastAsia="Times New Roman" w:hAnsi="Bembo Std" w:cs="Calibri"/>
          <w:sz w:val="20"/>
          <w:szCs w:val="20"/>
          <w:lang w:eastAsia="es-SV"/>
        </w:rPr>
        <w:t xml:space="preserve">y entrega de la información solicitada por los particulares, y resolver sobre </w:t>
      </w:r>
      <w:r w:rsidR="00F2028F" w:rsidRPr="00FF2840">
        <w:rPr>
          <w:rFonts w:ascii="Bembo Std" w:eastAsia="Times New Roman" w:hAnsi="Bembo Std" w:cs="Calibri"/>
          <w:sz w:val="20"/>
          <w:szCs w:val="20"/>
          <w:lang w:eastAsia="es-SV"/>
        </w:rPr>
        <w:t>las solicitudes de información que se sometan a su conocimiento;</w:t>
      </w:r>
    </w:p>
    <w:p w:rsidR="00F2028F" w:rsidRPr="00201CCA" w:rsidRDefault="00F2028F" w:rsidP="00FF2840">
      <w:pPr>
        <w:pStyle w:val="Prrafodelista"/>
        <w:spacing w:after="0" w:line="276" w:lineRule="auto"/>
        <w:rPr>
          <w:rFonts w:ascii="Bembo Std" w:eastAsia="Times New Roman" w:hAnsi="Bembo Std" w:cs="Calibri"/>
          <w:sz w:val="14"/>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201CCA" w:rsidRDefault="00FA1D1B" w:rsidP="00FF2840">
      <w:pPr>
        <w:pStyle w:val="Prrafodelista"/>
        <w:spacing w:after="0" w:line="276" w:lineRule="auto"/>
        <w:rPr>
          <w:rFonts w:ascii="Bembo Std" w:eastAsia="Times New Roman" w:hAnsi="Bembo Std" w:cs="Calibri"/>
          <w:sz w:val="14"/>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201CCA" w:rsidRDefault="00381B56" w:rsidP="00FF2840">
      <w:pPr>
        <w:pStyle w:val="Prrafodelista"/>
        <w:spacing w:line="276" w:lineRule="auto"/>
        <w:rPr>
          <w:rFonts w:ascii="Bembo Std" w:eastAsia="Times New Roman" w:hAnsi="Bembo Std" w:cs="Calibri"/>
          <w:sz w:val="14"/>
          <w:szCs w:val="20"/>
          <w:lang w:eastAsia="es-SV"/>
        </w:rPr>
      </w:pPr>
    </w:p>
    <w:p w:rsidR="002D528D"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 xml:space="preserve">a </w:t>
      </w:r>
      <w:r w:rsidR="00FA1D1B" w:rsidRPr="00F45FA9">
        <w:rPr>
          <w:rFonts w:ascii="Bembo Std" w:eastAsia="Times New Roman" w:hAnsi="Bembo Std" w:cs="Calibri"/>
          <w:i/>
          <w:sz w:val="20"/>
          <w:szCs w:val="20"/>
          <w:lang w:eastAsia="es-SV"/>
        </w:rPr>
        <w:t xml:space="preserve">Dirección General de </w:t>
      </w:r>
      <w:r w:rsidR="003D7E11" w:rsidRPr="00F45FA9">
        <w:rPr>
          <w:rFonts w:ascii="Bembo Std" w:eastAsia="Times New Roman" w:hAnsi="Bembo Std" w:cs="Calibri"/>
          <w:i/>
          <w:sz w:val="20"/>
          <w:szCs w:val="20"/>
          <w:lang w:eastAsia="es-SV"/>
        </w:rPr>
        <w:t>Economía Agropecuaria-DGEA</w:t>
      </w:r>
      <w:r w:rsidR="007673B3" w:rsidRPr="00F45FA9">
        <w:rPr>
          <w:rFonts w:ascii="Bembo Std" w:eastAsia="Times New Roman" w:hAnsi="Bembo Std" w:cs="Calibri"/>
          <w:sz w:val="20"/>
          <w:szCs w:val="20"/>
          <w:lang w:eastAsia="es-SV"/>
        </w:rPr>
        <w:t>,</w:t>
      </w:r>
      <w:r w:rsidR="00427954" w:rsidRPr="00F45FA9">
        <w:rPr>
          <w:rFonts w:ascii="Bembo Std" w:eastAsia="Times New Roman" w:hAnsi="Bembo Std" w:cs="Calibri"/>
          <w:sz w:val="20"/>
          <w:szCs w:val="20"/>
          <w:lang w:eastAsia="es-SV"/>
        </w:rPr>
        <w:t xml:space="preserve"> unidad administrativa </w:t>
      </w:r>
      <w:r w:rsidR="00FA1D1B" w:rsidRPr="00F45FA9">
        <w:rPr>
          <w:rFonts w:ascii="Bembo Std" w:eastAsia="Times New Roman" w:hAnsi="Bembo Std" w:cs="Calibri"/>
          <w:sz w:val="20"/>
          <w:szCs w:val="20"/>
          <w:lang w:eastAsia="es-SV"/>
        </w:rPr>
        <w:t xml:space="preserve">responsable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F45FA9" w:rsidRPr="00F45FA9">
        <w:rPr>
          <w:rFonts w:ascii="Bembo Std" w:eastAsia="Times New Roman" w:hAnsi="Bembo Std" w:cs="Calibri"/>
          <w:sz w:val="20"/>
          <w:szCs w:val="20"/>
          <w:lang w:eastAsia="es-SV"/>
        </w:rPr>
        <w:t>, quien respondió en el tiempo estipulado por la LAIP, sin embargo la información presentada</w:t>
      </w:r>
      <w:r w:rsidR="00F45FA9">
        <w:rPr>
          <w:rFonts w:ascii="Bembo Std" w:eastAsia="Times New Roman" w:hAnsi="Bembo Std" w:cs="Calibri"/>
          <w:sz w:val="20"/>
          <w:szCs w:val="20"/>
          <w:lang w:eastAsia="es-SV"/>
        </w:rPr>
        <w:t xml:space="preserve"> solamente</w:t>
      </w:r>
      <w:r w:rsidR="00F45FA9" w:rsidRPr="00F45FA9">
        <w:rPr>
          <w:rFonts w:ascii="Bembo Std" w:eastAsia="Times New Roman" w:hAnsi="Bembo Std" w:cs="Calibri"/>
          <w:sz w:val="20"/>
          <w:szCs w:val="20"/>
          <w:lang w:eastAsia="es-SV"/>
        </w:rPr>
        <w:t xml:space="preserve"> corresponde al período 2015-2019, por lo que la suscrita procedió a </w:t>
      </w:r>
      <w:r w:rsidR="001A4FF6" w:rsidRPr="00F45FA9">
        <w:rPr>
          <w:rFonts w:ascii="Bembo Std" w:eastAsia="Times New Roman" w:hAnsi="Bembo Std" w:cs="Calibri"/>
          <w:sz w:val="20"/>
          <w:szCs w:val="20"/>
          <w:lang w:eastAsia="es-SV"/>
        </w:rPr>
        <w:t xml:space="preserve">extender el plazo por 5 días hábiles más, de acuerdo a lo dispuesto en el artículo 71 inciso 2° de la LAIP, </w:t>
      </w:r>
      <w:r w:rsidR="00F45FA9">
        <w:rPr>
          <w:rFonts w:ascii="Bembo Std" w:eastAsia="Times New Roman" w:hAnsi="Bembo Std" w:cs="Calibri"/>
          <w:sz w:val="20"/>
          <w:szCs w:val="20"/>
          <w:lang w:eastAsia="es-SV"/>
        </w:rPr>
        <w:t>para que se buscará la información de los años 2011 a 2014;</w:t>
      </w:r>
    </w:p>
    <w:p w:rsidR="00F45FA9" w:rsidRPr="00201CCA" w:rsidRDefault="00F45FA9" w:rsidP="00F45FA9">
      <w:pPr>
        <w:pStyle w:val="Prrafodelista"/>
        <w:rPr>
          <w:rFonts w:ascii="Bembo Std" w:eastAsia="Times New Roman" w:hAnsi="Bembo Std" w:cs="Calibri"/>
          <w:sz w:val="14"/>
          <w:szCs w:val="20"/>
          <w:lang w:eastAsia="es-SV"/>
        </w:rPr>
      </w:pPr>
    </w:p>
    <w:p w:rsidR="00F45FA9" w:rsidRPr="00F45FA9" w:rsidRDefault="00F45FA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Que el día 4 de marzo esta oficina remitió al peticionario la información correspondiente al período 2015-2019;</w:t>
      </w:r>
    </w:p>
    <w:p w:rsidR="002B5B0D" w:rsidRDefault="002B5B0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val="es-ES" w:eastAsia="es-SV"/>
        </w:rPr>
      </w:pPr>
    </w:p>
    <w:p w:rsidR="00F45FA9" w:rsidRDefault="00F45FA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val="es-ES" w:eastAsia="es-SV"/>
        </w:rPr>
      </w:pPr>
    </w:p>
    <w:p w:rsidR="00201CCA" w:rsidRDefault="00201CCA"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val="es-ES" w:eastAsia="es-SV"/>
        </w:rPr>
      </w:pPr>
    </w:p>
    <w:p w:rsidR="00F45FA9" w:rsidRPr="00F45FA9" w:rsidRDefault="002B5B0D" w:rsidP="00F45FA9">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w:t>
      </w:r>
      <w:r w:rsidR="002E6705" w:rsidRPr="00F45FA9">
        <w:rPr>
          <w:rFonts w:ascii="Bembo Std" w:eastAsia="Times New Roman" w:hAnsi="Bembo Std" w:cs="Calibri"/>
          <w:sz w:val="20"/>
          <w:szCs w:val="20"/>
          <w:lang w:eastAsia="es-SV"/>
        </w:rPr>
        <w:t xml:space="preserve"> </w:t>
      </w:r>
      <w:r w:rsidR="00BA444E" w:rsidRPr="00F45FA9">
        <w:rPr>
          <w:rFonts w:ascii="Bembo Std" w:eastAsia="Times New Roman" w:hAnsi="Bembo Std" w:cs="Calibri"/>
          <w:sz w:val="20"/>
          <w:szCs w:val="20"/>
          <w:lang w:eastAsia="es-SV"/>
        </w:rPr>
        <w:t>la DG</w:t>
      </w:r>
      <w:r w:rsidR="00F45FA9" w:rsidRPr="00F45FA9">
        <w:rPr>
          <w:rFonts w:ascii="Bembo Std" w:eastAsia="Times New Roman" w:hAnsi="Bembo Std" w:cs="Calibri"/>
          <w:sz w:val="20"/>
          <w:szCs w:val="20"/>
          <w:lang w:eastAsia="es-SV"/>
        </w:rPr>
        <w:t>EA</w:t>
      </w:r>
      <w:r w:rsidR="00BA444E" w:rsidRPr="00F45FA9">
        <w:rPr>
          <w:rFonts w:ascii="Bembo Std" w:eastAsia="Times New Roman" w:hAnsi="Bembo Std" w:cs="Calibri"/>
          <w:sz w:val="20"/>
          <w:szCs w:val="20"/>
          <w:lang w:eastAsia="es-SV"/>
        </w:rPr>
        <w:t xml:space="preserve"> </w:t>
      </w:r>
      <w:r w:rsidR="00F45FA9" w:rsidRPr="00F45FA9">
        <w:rPr>
          <w:rFonts w:ascii="Bembo Std" w:eastAsia="Times New Roman" w:hAnsi="Bembo Std" w:cs="Calibri"/>
          <w:sz w:val="20"/>
          <w:szCs w:val="20"/>
          <w:lang w:eastAsia="es-SV"/>
        </w:rPr>
        <w:t xml:space="preserve">se pronunció este día al respecto de la siguiente manera: </w:t>
      </w:r>
      <w:r w:rsidR="00F45FA9" w:rsidRPr="00F45FA9">
        <w:rPr>
          <w:rFonts w:ascii="Bembo Std" w:eastAsia="Times New Roman" w:hAnsi="Bembo Std" w:cs="Calibri"/>
          <w:i/>
          <w:color w:val="002060"/>
          <w:sz w:val="20"/>
          <w:szCs w:val="20"/>
          <w:lang w:eastAsia="es-SV"/>
        </w:rPr>
        <w:t>“</w:t>
      </w:r>
      <w:r w:rsidR="00F45FA9" w:rsidRPr="00F45FA9">
        <w:rPr>
          <w:rFonts w:ascii="Bembo Std" w:eastAsia="Times New Roman" w:hAnsi="Bembo Std" w:cs="Calibri"/>
          <w:i/>
          <w:color w:val="002060"/>
          <w:sz w:val="20"/>
          <w:szCs w:val="20"/>
          <w:lang w:eastAsia="es-SV"/>
        </w:rPr>
        <w:t>la División de Abastecimiento,</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notificó que se realizó la consulta</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 xml:space="preserve">respectiva en el Sistema de Subsidio Agrícola y se pudo constatar que no existe </w:t>
      </w:r>
      <w:r w:rsidR="00F45FA9" w:rsidRPr="00F45FA9">
        <w:rPr>
          <w:rFonts w:ascii="Bembo Std" w:eastAsia="Times New Roman" w:hAnsi="Bembo Std" w:cs="Calibri"/>
          <w:i/>
          <w:color w:val="002060"/>
          <w:sz w:val="20"/>
          <w:szCs w:val="20"/>
          <w:lang w:eastAsia="es-SV"/>
        </w:rPr>
        <w:t xml:space="preserve">información </w:t>
      </w:r>
      <w:r w:rsidR="00F45FA9" w:rsidRPr="00F45FA9">
        <w:rPr>
          <w:rFonts w:ascii="Bembo Std" w:eastAsia="Times New Roman" w:hAnsi="Bembo Std" w:cs="Calibri"/>
          <w:i/>
          <w:color w:val="002060"/>
          <w:sz w:val="20"/>
          <w:szCs w:val="20"/>
          <w:lang w:eastAsia="es-SV"/>
        </w:rPr>
        <w:t>al respecto de los años 2011, 2012,</w:t>
      </w:r>
      <w:r w:rsid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2013 y 2014. Se anexa memorando M-DGEA-D-0355-02-2020.</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Adicionalmente, es importante mencionar que la administración anterior del Programa de</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Entrega de Paquetes Agrícolas no entrego información al respecto y tampoco se han</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 xml:space="preserve">encontrado evidencias </w:t>
      </w:r>
      <w:r w:rsidR="00F45FA9" w:rsidRPr="00F45FA9">
        <w:rPr>
          <w:rFonts w:ascii="Bembo Std" w:eastAsia="Times New Roman" w:hAnsi="Bembo Std" w:cs="Calibri"/>
          <w:i/>
          <w:color w:val="002060"/>
          <w:sz w:val="20"/>
          <w:szCs w:val="20"/>
          <w:lang w:eastAsia="es-SV"/>
        </w:rPr>
        <w:t>físicas</w:t>
      </w:r>
      <w:r w:rsidR="00F45FA9" w:rsidRPr="00F45FA9">
        <w:rPr>
          <w:rFonts w:ascii="Bembo Std" w:eastAsia="Times New Roman" w:hAnsi="Bembo Std" w:cs="Calibri"/>
          <w:i/>
          <w:color w:val="002060"/>
          <w:sz w:val="20"/>
          <w:szCs w:val="20"/>
          <w:lang w:eastAsia="es-SV"/>
        </w:rPr>
        <w:t>.</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 xml:space="preserve">Por tanto, está administración, a falta de registros en el sistema electrónico y evidencias </w:t>
      </w:r>
      <w:r w:rsidR="00F45FA9" w:rsidRPr="00F45FA9">
        <w:rPr>
          <w:rFonts w:ascii="Bembo Std" w:eastAsia="Times New Roman" w:hAnsi="Bembo Std" w:cs="Calibri"/>
          <w:i/>
          <w:color w:val="002060"/>
          <w:sz w:val="20"/>
          <w:szCs w:val="20"/>
          <w:lang w:eastAsia="es-SV"/>
        </w:rPr>
        <w:t>físicas</w:t>
      </w:r>
      <w:r w:rsidR="00F45FA9" w:rsidRPr="00F45FA9">
        <w:rPr>
          <w:rFonts w:ascii="Bembo Std" w:eastAsia="Times New Roman" w:hAnsi="Bembo Std" w:cs="Calibri"/>
          <w:i/>
          <w:color w:val="002060"/>
          <w:sz w:val="20"/>
          <w:szCs w:val="20"/>
          <w:lang w:eastAsia="es-SV"/>
        </w:rPr>
        <w:t>,</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no puede informar sobre si se realizaron o no, entregas en el municipio de Santa Tecla en los</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años 2011,</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2012,</w:t>
      </w:r>
      <w:r w:rsidR="00F45FA9" w:rsidRPr="00F45FA9">
        <w:rPr>
          <w:rFonts w:ascii="Bembo Std" w:eastAsia="Times New Roman" w:hAnsi="Bembo Std" w:cs="Calibri"/>
          <w:i/>
          <w:color w:val="002060"/>
          <w:sz w:val="20"/>
          <w:szCs w:val="20"/>
          <w:lang w:eastAsia="es-SV"/>
        </w:rPr>
        <w:t xml:space="preserve"> </w:t>
      </w:r>
      <w:r w:rsidR="00F45FA9" w:rsidRPr="00F45FA9">
        <w:rPr>
          <w:rFonts w:ascii="Bembo Std" w:eastAsia="Times New Roman" w:hAnsi="Bembo Std" w:cs="Calibri"/>
          <w:i/>
          <w:color w:val="002060"/>
          <w:sz w:val="20"/>
          <w:szCs w:val="20"/>
          <w:lang w:eastAsia="es-SV"/>
        </w:rPr>
        <w:t>2013 y 2014</w:t>
      </w:r>
      <w:r w:rsidR="00F45FA9" w:rsidRPr="00F45FA9">
        <w:rPr>
          <w:rFonts w:ascii="Bembo Std" w:eastAsia="Times New Roman" w:hAnsi="Bembo Std" w:cs="Calibri"/>
          <w:i/>
          <w:color w:val="002060"/>
          <w:sz w:val="20"/>
          <w:szCs w:val="20"/>
          <w:lang w:eastAsia="es-SV"/>
        </w:rPr>
        <w:t>”;</w:t>
      </w:r>
    </w:p>
    <w:p w:rsidR="00AE42AC" w:rsidRPr="00201CCA" w:rsidRDefault="00AE42A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2D528D" w:rsidRPr="00FF2840" w:rsidRDefault="002D528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Por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051A26" w:rsidRPr="00FF2840"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A96479" w:rsidRPr="00201CCA"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F45FA9" w:rsidRPr="00201CCA" w:rsidRDefault="00381B56"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i/>
          <w:sz w:val="20"/>
          <w:szCs w:val="20"/>
          <w:lang w:val="es-ES"/>
        </w:rPr>
      </w:pPr>
      <w:r w:rsidRPr="00FF2840">
        <w:rPr>
          <w:rFonts w:ascii="Bembo Std" w:eastAsia="Times New Roman" w:hAnsi="Bembo Std" w:cs="Arial"/>
          <w:sz w:val="20"/>
          <w:szCs w:val="20"/>
          <w:lang w:val="es-ES" w:eastAsia="ar-SA"/>
        </w:rPr>
        <w:t xml:space="preserve">Se </w:t>
      </w:r>
      <w:r w:rsidRPr="00FF2840">
        <w:rPr>
          <w:rFonts w:ascii="Bembo Std" w:eastAsia="Times New Roman" w:hAnsi="Bembo Std" w:cs="Arial"/>
          <w:sz w:val="20"/>
          <w:szCs w:val="20"/>
          <w:u w:val="single"/>
          <w:lang w:val="es-ES" w:eastAsia="ar-SA"/>
        </w:rPr>
        <w:t>adjunta</w:t>
      </w:r>
      <w:r w:rsidR="00423736" w:rsidRPr="00FF2840">
        <w:rPr>
          <w:rFonts w:ascii="Bembo Std" w:eastAsia="Times New Roman" w:hAnsi="Bembo Std" w:cs="Arial"/>
          <w:sz w:val="20"/>
          <w:szCs w:val="20"/>
          <w:lang w:val="es-ES" w:eastAsia="ar-SA"/>
        </w:rPr>
        <w:t xml:space="preserve"> a la presente resolución </w:t>
      </w:r>
      <w:r w:rsidR="002E6705" w:rsidRPr="00FF2840">
        <w:rPr>
          <w:rFonts w:ascii="Bembo Std" w:eastAsia="Times New Roman" w:hAnsi="Bembo Std" w:cs="Arial"/>
          <w:sz w:val="20"/>
          <w:szCs w:val="20"/>
          <w:lang w:val="es-ES" w:eastAsia="ar-SA"/>
        </w:rPr>
        <w:t xml:space="preserve">un </w:t>
      </w:r>
      <w:r w:rsidR="00E94CA0" w:rsidRPr="00FF2840">
        <w:rPr>
          <w:rFonts w:ascii="Bembo Std" w:eastAsia="Times New Roman" w:hAnsi="Bembo Std" w:cs="Arial"/>
          <w:sz w:val="20"/>
          <w:szCs w:val="20"/>
          <w:lang w:val="es-ES" w:eastAsia="ar-SA"/>
        </w:rPr>
        <w:t>archivo</w:t>
      </w:r>
      <w:r w:rsidR="00423736" w:rsidRPr="00FF2840">
        <w:rPr>
          <w:rFonts w:ascii="Bembo Std" w:eastAsia="Times New Roman" w:hAnsi="Bembo Std" w:cs="Arial"/>
          <w:sz w:val="20"/>
          <w:szCs w:val="20"/>
          <w:lang w:val="es-ES" w:eastAsia="ar-SA"/>
        </w:rPr>
        <w:t xml:space="preserve"> en formato </w:t>
      </w:r>
      <w:r w:rsidR="0087375C" w:rsidRPr="00FF2840">
        <w:rPr>
          <w:rFonts w:ascii="Bembo Std" w:eastAsia="Times New Roman" w:hAnsi="Bembo Std" w:cs="Arial"/>
          <w:sz w:val="20"/>
          <w:szCs w:val="20"/>
          <w:lang w:val="es-ES" w:eastAsia="ar-SA"/>
        </w:rPr>
        <w:t xml:space="preserve">PDF </w:t>
      </w:r>
      <w:r w:rsidR="00201CCA">
        <w:rPr>
          <w:rFonts w:ascii="Bembo Std" w:eastAsia="Times New Roman" w:hAnsi="Bembo Std" w:cs="Arial"/>
          <w:sz w:val="20"/>
          <w:szCs w:val="20"/>
          <w:lang w:val="es-ES" w:eastAsia="ar-SA"/>
        </w:rPr>
        <w:t xml:space="preserve">seleccionable, </w:t>
      </w:r>
      <w:r w:rsidR="0087375C" w:rsidRPr="00FF2840">
        <w:rPr>
          <w:rFonts w:ascii="Bembo Std" w:eastAsia="Times New Roman" w:hAnsi="Bembo Std" w:cs="Arial"/>
          <w:sz w:val="20"/>
          <w:szCs w:val="20"/>
          <w:lang w:val="es-ES" w:eastAsia="ar-SA"/>
        </w:rPr>
        <w:t xml:space="preserve">que contiene </w:t>
      </w:r>
      <w:r w:rsidR="00F45FA9">
        <w:rPr>
          <w:rFonts w:ascii="Bembo Std" w:eastAsia="Times New Roman" w:hAnsi="Bembo Std" w:cs="Arial"/>
          <w:sz w:val="20"/>
          <w:szCs w:val="20"/>
          <w:lang w:val="es-ES" w:eastAsia="ar-SA"/>
        </w:rPr>
        <w:t xml:space="preserve">la información sobre los </w:t>
      </w:r>
      <w:r w:rsidR="00F45FA9" w:rsidRPr="00201CCA">
        <w:rPr>
          <w:rFonts w:ascii="Bembo Std" w:eastAsia="Times New Roman" w:hAnsi="Bembo Std" w:cs="Arial"/>
          <w:b/>
          <w:i/>
          <w:color w:val="002060"/>
          <w:sz w:val="20"/>
          <w:szCs w:val="20"/>
          <w:lang w:val="es-ES" w:eastAsia="ar-SA"/>
        </w:rPr>
        <w:t>paquetes agrícolas entregados en el municipio de Santa Tecla del 2015 al 2019</w:t>
      </w:r>
      <w:r w:rsidR="00F45FA9" w:rsidRPr="00201CCA">
        <w:rPr>
          <w:rFonts w:ascii="Bembo Std" w:eastAsia="Times New Roman" w:hAnsi="Bembo Std" w:cs="Arial"/>
          <w:i/>
          <w:sz w:val="20"/>
          <w:szCs w:val="20"/>
          <w:lang w:val="es-ES" w:eastAsia="ar-SA"/>
        </w:rPr>
        <w:t>;</w:t>
      </w:r>
    </w:p>
    <w:p w:rsidR="00F45FA9" w:rsidRPr="00201CCA" w:rsidRDefault="00F45FA9" w:rsidP="00F45FA9">
      <w:pPr>
        <w:pStyle w:val="Prrafodelista"/>
        <w:autoSpaceDE w:val="0"/>
        <w:autoSpaceDN w:val="0"/>
        <w:adjustRightInd w:val="0"/>
        <w:snapToGrid w:val="0"/>
        <w:spacing w:after="0" w:line="276" w:lineRule="auto"/>
        <w:jc w:val="both"/>
        <w:rPr>
          <w:rFonts w:ascii="Bembo Std" w:eastAsia="Times New Roman" w:hAnsi="Bembo Std" w:cs="Times-Roman"/>
          <w:sz w:val="14"/>
          <w:szCs w:val="20"/>
          <w:lang w:val="es-ES"/>
        </w:rPr>
      </w:pPr>
    </w:p>
    <w:p w:rsidR="009F73BF" w:rsidRPr="00FF2840" w:rsidRDefault="00201CCA"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Pr>
          <w:rFonts w:ascii="Bembo Std" w:eastAsia="Times New Roman" w:hAnsi="Bembo Std" w:cs="Times-Roman"/>
          <w:sz w:val="20"/>
          <w:szCs w:val="20"/>
          <w:lang w:val="es-ES"/>
        </w:rPr>
        <w:t xml:space="preserve">La información del </w:t>
      </w:r>
      <w:r w:rsidRPr="00201CCA">
        <w:rPr>
          <w:rFonts w:ascii="Bembo Std" w:eastAsia="Times New Roman" w:hAnsi="Bembo Std" w:cs="Arial"/>
          <w:b/>
          <w:i/>
          <w:color w:val="002060"/>
          <w:sz w:val="20"/>
          <w:szCs w:val="20"/>
          <w:lang w:val="es-ES" w:eastAsia="ar-SA"/>
        </w:rPr>
        <w:t>período 2011 a 2014</w:t>
      </w:r>
      <w:r>
        <w:rPr>
          <w:rFonts w:ascii="Bembo Std" w:eastAsia="Times New Roman" w:hAnsi="Bembo Std" w:cs="Times-Roman"/>
          <w:sz w:val="20"/>
          <w:szCs w:val="20"/>
          <w:lang w:val="es-ES"/>
        </w:rPr>
        <w:t xml:space="preserve">, no podrá entregarse por las razones citadas en el inciso 8 de esta resolución por ser </w:t>
      </w:r>
      <w:r w:rsidR="009F73BF" w:rsidRPr="00FF2840">
        <w:rPr>
          <w:rFonts w:ascii="Bembo Std" w:eastAsia="Times New Roman" w:hAnsi="Bembo Std" w:cs="Times-Roman"/>
          <w:sz w:val="20"/>
          <w:szCs w:val="20"/>
          <w:lang w:val="es-ES"/>
        </w:rPr>
        <w:t>INEXISTENTE según el artículo 73 de la LAIP;</w:t>
      </w:r>
    </w:p>
    <w:p w:rsidR="00201CCA" w:rsidRPr="00201CCA" w:rsidRDefault="00201CCA" w:rsidP="00201CCA">
      <w:pPr>
        <w:pStyle w:val="Prrafodelista"/>
        <w:rPr>
          <w:rFonts w:ascii="Bembo Std" w:eastAsia="Times New Roman" w:hAnsi="Bembo Std"/>
          <w:sz w:val="14"/>
          <w:szCs w:val="20"/>
        </w:rPr>
      </w:pPr>
    </w:p>
    <w:p w:rsidR="00FF2840" w:rsidRPr="00201CCA"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201CCA">
        <w:rPr>
          <w:rFonts w:ascii="Bembo Std" w:eastAsia="Times New Roman" w:hAnsi="Bembo Std" w:cs="Times-Roman"/>
          <w:sz w:val="20"/>
          <w:szCs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9" w:history="1">
        <w:r w:rsidR="00201CCA" w:rsidRPr="00201CCA">
          <w:rPr>
            <w:rStyle w:val="Hipervnculo"/>
            <w:rFonts w:ascii="Bembo Std" w:eastAsia="Times New Roman" w:hAnsi="Bembo Std" w:cs="Times-Roman"/>
            <w:sz w:val="20"/>
            <w:szCs w:val="20"/>
            <w:lang w:val="es-ES"/>
          </w:rPr>
          <w:t>https://slr.iaip.gob.sv/</w:t>
        </w:r>
      </w:hyperlink>
      <w:r w:rsidR="00201CCA" w:rsidRPr="00201CCA">
        <w:rPr>
          <w:rFonts w:ascii="Bembo Std" w:eastAsia="Times New Roman" w:hAnsi="Bembo Std" w:cs="Times-Roman"/>
          <w:color w:val="002060"/>
          <w:sz w:val="20"/>
          <w:szCs w:val="20"/>
          <w:lang w:val="es-ES"/>
        </w:rPr>
        <w:t>;</w:t>
      </w:r>
    </w:p>
    <w:p w:rsidR="00FF2840" w:rsidRPr="00201CCA" w:rsidRDefault="00FF2840" w:rsidP="00FF2840">
      <w:pPr>
        <w:autoSpaceDE w:val="0"/>
        <w:autoSpaceDN w:val="0"/>
        <w:adjustRightInd w:val="0"/>
        <w:snapToGrid w:val="0"/>
        <w:spacing w:after="0" w:line="276" w:lineRule="auto"/>
        <w:jc w:val="both"/>
        <w:rPr>
          <w:rFonts w:ascii="Bembo Std" w:eastAsia="Times New Roman" w:hAnsi="Bembo Std" w:cs="Times-Roman"/>
          <w:sz w:val="14"/>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FF2840">
          <w:rPr>
            <w:rStyle w:val="Hipervnculo"/>
            <w:rFonts w:ascii="Bembo Std" w:eastAsia="Times New Roman" w:hAnsi="Bembo Std" w:cs="Times-Roman"/>
            <w:sz w:val="20"/>
            <w:szCs w:val="20"/>
            <w:lang w:val="es-ES"/>
          </w:rPr>
          <w:t>https://slr.iaip.gob.sv/</w:t>
        </w:r>
      </w:hyperlink>
      <w:r w:rsidRPr="00FF2840">
        <w:rPr>
          <w:rFonts w:ascii="Bembo Std" w:eastAsia="Times New Roman" w:hAnsi="Bembo Std" w:cs="Times-Roman"/>
          <w:sz w:val="20"/>
          <w:szCs w:val="20"/>
          <w:lang w:val="es-ES"/>
        </w:rPr>
        <w:t>;</w:t>
      </w:r>
    </w:p>
    <w:p w:rsidR="00FF2840" w:rsidRPr="00201CCA" w:rsidRDefault="00FF2840" w:rsidP="00FF2840">
      <w:pPr>
        <w:autoSpaceDE w:val="0"/>
        <w:autoSpaceDN w:val="0"/>
        <w:adjustRightInd w:val="0"/>
        <w:snapToGrid w:val="0"/>
        <w:spacing w:after="0" w:line="276" w:lineRule="auto"/>
        <w:jc w:val="both"/>
        <w:rPr>
          <w:rFonts w:ascii="Bembo Std" w:eastAsia="Times New Roman" w:hAnsi="Bembo Std" w:cs="Times-Roman"/>
          <w:sz w:val="14"/>
          <w:szCs w:val="20"/>
          <w:lang w:val="es-ES"/>
        </w:rPr>
      </w:pPr>
    </w:p>
    <w:p w:rsidR="00FF2840" w:rsidRPr="00FF2840" w:rsidRDefault="00FF2840"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Por tanto y por las razones expuestas en el inciso anterior este ministerio se encuentra impedido para brindar la información solicitada.</w:t>
      </w:r>
    </w:p>
    <w:p w:rsidR="00FF2840" w:rsidRPr="00FF2840" w:rsidRDefault="00FF2840" w:rsidP="00FF2840">
      <w:pPr>
        <w:autoSpaceDE w:val="0"/>
        <w:autoSpaceDN w:val="0"/>
        <w:adjustRightInd w:val="0"/>
        <w:snapToGrid w:val="0"/>
        <w:spacing w:after="0" w:line="276" w:lineRule="auto"/>
        <w:jc w:val="both"/>
        <w:rPr>
          <w:rFonts w:ascii="Bembo Std" w:eastAsia="Times New Roman" w:hAnsi="Bembo Std" w:cs="Arial"/>
          <w:i/>
          <w:color w:val="002060"/>
          <w:sz w:val="20"/>
          <w:szCs w:val="20"/>
          <w:lang w:val="es-ES" w:eastAsia="ar-SA"/>
        </w:rPr>
      </w:pPr>
    </w:p>
    <w:p w:rsidR="00381B56" w:rsidRDefault="00FF2840" w:rsidP="00201CCA">
      <w:pPr>
        <w:autoSpaceDE w:val="0"/>
        <w:autoSpaceDN w:val="0"/>
        <w:adjustRightInd w:val="0"/>
        <w:snapToGrid w:val="0"/>
        <w:spacing w:after="0" w:line="276" w:lineRule="auto"/>
        <w:rPr>
          <w:rFonts w:ascii="Bembo Std" w:eastAsia="Times New Roman" w:hAnsi="Bembo Std" w:cs="Arial"/>
          <w:sz w:val="20"/>
          <w:szCs w:val="20"/>
          <w:lang w:val="es-ES" w:eastAsia="ar-SA"/>
        </w:rPr>
      </w:pPr>
      <w:r w:rsidRPr="00FF2840">
        <w:rPr>
          <w:rFonts w:ascii="Bembo Std" w:eastAsia="Times New Roman" w:hAnsi="Bembo Std" w:cs="Arial"/>
          <w:sz w:val="20"/>
          <w:szCs w:val="20"/>
          <w:lang w:val="es-ES" w:eastAsia="ar-SA"/>
        </w:rPr>
        <w:t>N</w:t>
      </w:r>
      <w:r w:rsidR="00BA444E" w:rsidRPr="00FF2840">
        <w:rPr>
          <w:rFonts w:ascii="Bembo Std" w:eastAsia="Times New Roman" w:hAnsi="Bembo Std" w:cs="Arial"/>
          <w:sz w:val="20"/>
          <w:szCs w:val="20"/>
          <w:lang w:val="es-ES" w:eastAsia="ar-SA"/>
        </w:rPr>
        <w:t>OTIFIQUESE</w:t>
      </w:r>
    </w:p>
    <w:p w:rsidR="00201CCA" w:rsidRDefault="00201CCA" w:rsidP="00201CCA">
      <w:pPr>
        <w:autoSpaceDE w:val="0"/>
        <w:autoSpaceDN w:val="0"/>
        <w:adjustRightInd w:val="0"/>
        <w:snapToGrid w:val="0"/>
        <w:spacing w:after="0" w:line="276" w:lineRule="auto"/>
        <w:rPr>
          <w:rFonts w:ascii="Bembo Std" w:eastAsia="Times New Roman" w:hAnsi="Bembo Std" w:cs="Arial"/>
          <w:sz w:val="20"/>
          <w:szCs w:val="20"/>
          <w:lang w:val="es-ES" w:eastAsia="ar-SA"/>
        </w:rPr>
      </w:pPr>
    </w:p>
    <w:p w:rsidR="00201CCA" w:rsidRDefault="00201CCA" w:rsidP="00201CCA">
      <w:pPr>
        <w:autoSpaceDE w:val="0"/>
        <w:autoSpaceDN w:val="0"/>
        <w:adjustRightInd w:val="0"/>
        <w:snapToGrid w:val="0"/>
        <w:spacing w:after="0" w:line="276" w:lineRule="auto"/>
        <w:rPr>
          <w:rFonts w:ascii="Bembo Std" w:eastAsia="Times New Roman" w:hAnsi="Bembo Std" w:cs="Arial"/>
          <w:sz w:val="20"/>
          <w:szCs w:val="20"/>
          <w:lang w:val="es-ES" w:eastAsia="ar-SA"/>
        </w:rPr>
      </w:pPr>
    </w:p>
    <w:p w:rsidR="00201CCA" w:rsidRDefault="00201CCA" w:rsidP="00201CCA">
      <w:pPr>
        <w:autoSpaceDE w:val="0"/>
        <w:autoSpaceDN w:val="0"/>
        <w:adjustRightInd w:val="0"/>
        <w:snapToGrid w:val="0"/>
        <w:spacing w:after="0" w:line="276" w:lineRule="auto"/>
        <w:rPr>
          <w:rFonts w:ascii="Bembo Std" w:eastAsia="Times New Roman" w:hAnsi="Bembo Std" w:cs="Arial"/>
          <w:sz w:val="20"/>
          <w:szCs w:val="20"/>
          <w:lang w:val="es-ES" w:eastAsia="ar-SA"/>
        </w:rPr>
      </w:pPr>
    </w:p>
    <w:p w:rsidR="00201CCA" w:rsidRPr="00FF2840" w:rsidRDefault="00201CCA" w:rsidP="00201CCA">
      <w:pPr>
        <w:autoSpaceDE w:val="0"/>
        <w:autoSpaceDN w:val="0"/>
        <w:adjustRightInd w:val="0"/>
        <w:snapToGrid w:val="0"/>
        <w:spacing w:after="0" w:line="276" w:lineRule="auto"/>
        <w:rPr>
          <w:rFonts w:ascii="Bembo Std" w:eastAsia="Times New Roman" w:hAnsi="Bembo Std" w:cs="Calibri"/>
          <w:color w:val="000099"/>
          <w:sz w:val="20"/>
          <w:szCs w:val="20"/>
          <w:lang w:eastAsia="es-SV"/>
        </w:rPr>
      </w:pPr>
    </w:p>
    <w:p w:rsidR="00524A1F" w:rsidRPr="00201CCA" w:rsidRDefault="00524A1F"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Cs w:val="20"/>
          <w:lang w:eastAsia="es-SV"/>
        </w:rPr>
      </w:pPr>
    </w:p>
    <w:p w:rsidR="004D7EB4" w:rsidRPr="00201CCA"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r w:rsidRPr="00201CCA">
        <w:rPr>
          <w:rFonts w:ascii="Bembo Std" w:eastAsia="Times New Roman" w:hAnsi="Bembo Std" w:cs="Calibri"/>
          <w:b/>
          <w:color w:val="000066"/>
          <w:sz w:val="20"/>
          <w:szCs w:val="20"/>
          <w:lang w:eastAsia="es-SV"/>
        </w:rPr>
        <w:t>Ana Patricia Sánchez de Cruz</w:t>
      </w:r>
    </w:p>
    <w:p w:rsidR="00C2313A" w:rsidRPr="00201CCA"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Arial Unicode MS" w:hAnsi="Bembo Std" w:cs="Calibri"/>
          <w:b/>
          <w:color w:val="000066"/>
          <w:sz w:val="20"/>
          <w:szCs w:val="20"/>
          <w:lang w:eastAsia="es-SV"/>
        </w:rPr>
      </w:pPr>
      <w:r w:rsidRPr="00201CCA">
        <w:rPr>
          <w:rFonts w:ascii="Bembo Std" w:eastAsia="Times New Roman" w:hAnsi="Bembo Std" w:cs="Calibri"/>
          <w:b/>
          <w:color w:val="000066"/>
          <w:sz w:val="20"/>
          <w:szCs w:val="20"/>
          <w:lang w:eastAsia="es-SV"/>
        </w:rPr>
        <w:t xml:space="preserve">Oficial de Información, </w:t>
      </w:r>
      <w:r w:rsidR="004D7EB4" w:rsidRPr="00201CCA">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CB" w:rsidRDefault="00142ACB" w:rsidP="00D6001B">
      <w:pPr>
        <w:spacing w:after="0" w:line="240" w:lineRule="auto"/>
      </w:pPr>
      <w:r>
        <w:separator/>
      </w:r>
    </w:p>
  </w:endnote>
  <w:endnote w:type="continuationSeparator" w:id="0">
    <w:p w:rsidR="00142ACB" w:rsidRDefault="00142AC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1D445ECF" wp14:editId="62F5DFF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7E0C03" w:rsidRPr="007E0C03">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7E0C03" w:rsidRPr="007E0C03">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CB" w:rsidRDefault="00142ACB" w:rsidP="00D6001B">
      <w:pPr>
        <w:spacing w:after="0" w:line="240" w:lineRule="auto"/>
      </w:pPr>
      <w:r>
        <w:separator/>
      </w:r>
    </w:p>
  </w:footnote>
  <w:footnote w:type="continuationSeparator" w:id="0">
    <w:p w:rsidR="00142ACB" w:rsidRDefault="00142AC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2A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42AC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2A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2A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2A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7"/>
  </w:num>
  <w:num w:numId="5">
    <w:abstractNumId w:val="11"/>
  </w:num>
  <w:num w:numId="6">
    <w:abstractNumId w:val="9"/>
  </w:num>
  <w:num w:numId="7">
    <w:abstractNumId w:val="18"/>
  </w:num>
  <w:num w:numId="8">
    <w:abstractNumId w:val="13"/>
  </w:num>
  <w:num w:numId="9">
    <w:abstractNumId w:val="19"/>
  </w:num>
  <w:num w:numId="10">
    <w:abstractNumId w:val="16"/>
  </w:num>
  <w:num w:numId="11">
    <w:abstractNumId w:val="7"/>
  </w:num>
  <w:num w:numId="12">
    <w:abstractNumId w:val="4"/>
  </w:num>
  <w:num w:numId="13">
    <w:abstractNumId w:val="14"/>
  </w:num>
  <w:num w:numId="14">
    <w:abstractNumId w:val="8"/>
  </w:num>
  <w:num w:numId="15">
    <w:abstractNumId w:val="12"/>
  </w:num>
  <w:num w:numId="16">
    <w:abstractNumId w:val="15"/>
  </w:num>
  <w:num w:numId="17">
    <w:abstractNumId w:val="6"/>
  </w:num>
  <w:num w:numId="18">
    <w:abstractNumId w:val="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2ACB"/>
    <w:rsid w:val="00147D22"/>
    <w:rsid w:val="001622E3"/>
    <w:rsid w:val="00190D72"/>
    <w:rsid w:val="001A4FF6"/>
    <w:rsid w:val="001B3A24"/>
    <w:rsid w:val="001F19B2"/>
    <w:rsid w:val="00201CCA"/>
    <w:rsid w:val="00231560"/>
    <w:rsid w:val="002360C1"/>
    <w:rsid w:val="0024614E"/>
    <w:rsid w:val="0026287D"/>
    <w:rsid w:val="00283015"/>
    <w:rsid w:val="002B5B0D"/>
    <w:rsid w:val="002D37DB"/>
    <w:rsid w:val="002D528D"/>
    <w:rsid w:val="002E32DE"/>
    <w:rsid w:val="002E6705"/>
    <w:rsid w:val="00304408"/>
    <w:rsid w:val="00333B15"/>
    <w:rsid w:val="00333CC9"/>
    <w:rsid w:val="00373214"/>
    <w:rsid w:val="00381B56"/>
    <w:rsid w:val="003A49AB"/>
    <w:rsid w:val="003B2836"/>
    <w:rsid w:val="003D7E11"/>
    <w:rsid w:val="003E24D6"/>
    <w:rsid w:val="003E61E3"/>
    <w:rsid w:val="00423736"/>
    <w:rsid w:val="00427954"/>
    <w:rsid w:val="004315C5"/>
    <w:rsid w:val="004552EE"/>
    <w:rsid w:val="004A3AD2"/>
    <w:rsid w:val="004A5310"/>
    <w:rsid w:val="004D7EB4"/>
    <w:rsid w:val="004F7AAB"/>
    <w:rsid w:val="00524A1F"/>
    <w:rsid w:val="005747D3"/>
    <w:rsid w:val="005772B7"/>
    <w:rsid w:val="005931C6"/>
    <w:rsid w:val="005A73E4"/>
    <w:rsid w:val="005B3D10"/>
    <w:rsid w:val="005C19DD"/>
    <w:rsid w:val="005C6F24"/>
    <w:rsid w:val="005D47D3"/>
    <w:rsid w:val="006150F6"/>
    <w:rsid w:val="00615D6A"/>
    <w:rsid w:val="00617CCF"/>
    <w:rsid w:val="00663980"/>
    <w:rsid w:val="00692C39"/>
    <w:rsid w:val="006A3444"/>
    <w:rsid w:val="006A6450"/>
    <w:rsid w:val="006C4459"/>
    <w:rsid w:val="006E671D"/>
    <w:rsid w:val="0070531A"/>
    <w:rsid w:val="00734780"/>
    <w:rsid w:val="00734AF4"/>
    <w:rsid w:val="0074510D"/>
    <w:rsid w:val="007673B3"/>
    <w:rsid w:val="00784C57"/>
    <w:rsid w:val="007E0C03"/>
    <w:rsid w:val="007E7DE1"/>
    <w:rsid w:val="00811227"/>
    <w:rsid w:val="008211DC"/>
    <w:rsid w:val="00833695"/>
    <w:rsid w:val="0087375C"/>
    <w:rsid w:val="00884D15"/>
    <w:rsid w:val="008872B6"/>
    <w:rsid w:val="008C04D4"/>
    <w:rsid w:val="008F0154"/>
    <w:rsid w:val="00906535"/>
    <w:rsid w:val="0091651A"/>
    <w:rsid w:val="00921448"/>
    <w:rsid w:val="00923017"/>
    <w:rsid w:val="009451DD"/>
    <w:rsid w:val="009F73BF"/>
    <w:rsid w:val="009F7751"/>
    <w:rsid w:val="00A06AE6"/>
    <w:rsid w:val="00A1484A"/>
    <w:rsid w:val="00A359C5"/>
    <w:rsid w:val="00A90B93"/>
    <w:rsid w:val="00A96479"/>
    <w:rsid w:val="00AA2D2D"/>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E0C0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E0C0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E0C0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E0C0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slr.iaip.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F6CE-487D-4576-8300-76C5FC86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2020-03-09T23:12:00Z</cp:lastPrinted>
  <dcterms:created xsi:type="dcterms:W3CDTF">2020-03-09T23:12:00Z</dcterms:created>
  <dcterms:modified xsi:type="dcterms:W3CDTF">2020-03-09T23:13:00Z</dcterms:modified>
</cp:coreProperties>
</file>