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6B" w:rsidRDefault="00CB0C6B" w:rsidP="00AD5584">
      <w:pPr>
        <w:spacing w:after="0" w:line="240" w:lineRule="auto"/>
        <w:jc w:val="center"/>
        <w:rPr>
          <w:rFonts w:ascii="Bembo Std" w:eastAsia="Arial Unicode MS" w:hAnsi="Bembo Std" w:cs="Arial Unicode MS"/>
          <w:b/>
          <w:color w:val="000066"/>
          <w:lang w:eastAsia="es-SV"/>
        </w:rPr>
      </w:pPr>
    </w:p>
    <w:p w:rsidR="00171790" w:rsidRDefault="00171790" w:rsidP="00171790">
      <w:pPr>
        <w:pStyle w:val="Ttulo1"/>
        <w:spacing w:before="0" w:line="240" w:lineRule="auto"/>
        <w:jc w:val="both"/>
        <w:rPr>
          <w:rFonts w:asciiTheme="minorHAnsi" w:eastAsia="Arial Unicode MS" w:hAnsiTheme="minorHAnsi"/>
          <w:b w:val="0"/>
          <w:color w:val="C00000"/>
          <w:sz w:val="16"/>
        </w:rPr>
      </w:pPr>
      <w:r>
        <w:rPr>
          <w:rFonts w:asciiTheme="minorHAnsi" w:eastAsia="Arial Unicode MS" w:hAnsiTheme="minorHAnsi"/>
          <w:b w:val="0"/>
          <w:color w:val="C00000"/>
          <w:sz w:val="16"/>
        </w:rPr>
        <w:t xml:space="preserve">Versión pública de acuerdo a lo dispuesto en el Art. 30 de la LAIP, se elimina  </w:t>
      </w:r>
      <w:r>
        <w:rPr>
          <w:rFonts w:asciiTheme="minorHAnsi" w:eastAsia="Arial Unicode MS" w:hAnsiTheme="minorHAnsi"/>
          <w:b w:val="0"/>
          <w:color w:val="C00000"/>
          <w:sz w:val="16"/>
          <w:u w:val="single"/>
        </w:rPr>
        <w:t xml:space="preserve">el nombre, DUI </w:t>
      </w:r>
      <w:r>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Pr>
          <w:rFonts w:asciiTheme="minorHAnsi" w:eastAsia="Arial Unicode MS" w:hAnsiTheme="minorHAnsi"/>
          <w:b w:val="0"/>
          <w:color w:val="C00000"/>
          <w:sz w:val="16"/>
          <w:u w:val="single"/>
        </w:rPr>
        <w:t xml:space="preserve">página 1 y 2 </w:t>
      </w:r>
      <w:r>
        <w:rPr>
          <w:rFonts w:asciiTheme="minorHAnsi" w:eastAsia="Arial Unicode MS" w:hAnsiTheme="minorHAnsi"/>
          <w:b w:val="0"/>
          <w:color w:val="C00000"/>
          <w:sz w:val="16"/>
        </w:rPr>
        <w:t>de la presente resolución</w:t>
      </w:r>
    </w:p>
    <w:p w:rsidR="00F45828" w:rsidRDefault="00F45828" w:rsidP="00AD5584">
      <w:pPr>
        <w:spacing w:after="0" w:line="240" w:lineRule="auto"/>
        <w:jc w:val="center"/>
        <w:rPr>
          <w:rFonts w:ascii="Bembo Std" w:eastAsia="Arial Unicode MS" w:hAnsi="Bembo Std" w:cs="Arial Unicode MS"/>
          <w:b/>
          <w:color w:val="000066"/>
          <w:lang w:eastAsia="es-SV"/>
        </w:rPr>
      </w:pPr>
      <w:bookmarkStart w:id="0" w:name="_GoBack"/>
      <w:bookmarkEnd w:id="0"/>
    </w:p>
    <w:p w:rsidR="006F47C1" w:rsidRDefault="006F47C1" w:rsidP="00AD5584">
      <w:pPr>
        <w:spacing w:after="0" w:line="240" w:lineRule="auto"/>
        <w:jc w:val="center"/>
        <w:rPr>
          <w:rFonts w:ascii="Bembo Std" w:eastAsia="Arial Unicode MS" w:hAnsi="Bembo Std" w:cs="Arial Unicode MS"/>
          <w:b/>
          <w:color w:val="000066"/>
          <w:lang w:eastAsia="es-SV"/>
        </w:rPr>
      </w:pP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CE55F4">
        <w:rPr>
          <w:rFonts w:ascii="Bembo Std" w:eastAsia="Arial Unicode MS" w:hAnsi="Bembo Std" w:cs="Arial Unicode MS"/>
          <w:b/>
          <w:color w:val="000066"/>
          <w:u w:val="single"/>
          <w:lang w:eastAsia="es-SV"/>
        </w:rPr>
        <w:t>19</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572D10" w:rsidRDefault="00572D10"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4D7EB4"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9E2B29">
        <w:rPr>
          <w:rFonts w:ascii="Bembo Std" w:eastAsia="Arial Unicode MS" w:hAnsi="Bembo Std" w:cs="Calibri"/>
          <w:w w:val="102"/>
          <w:lang w:val="es-ES" w:eastAsia="es-SV"/>
        </w:rPr>
        <w:t xml:space="preserve">Santa Tecla, Departamento de La Libertad a las </w:t>
      </w:r>
      <w:r w:rsidR="00A440EA">
        <w:rPr>
          <w:rFonts w:ascii="Bembo Std" w:eastAsia="Arial Unicode MS" w:hAnsi="Bembo Std" w:cs="Calibri"/>
          <w:b/>
          <w:color w:val="000066"/>
          <w:w w:val="102"/>
          <w:lang w:val="es-ES" w:eastAsia="es-SV"/>
        </w:rPr>
        <w:t>dieciséis</w:t>
      </w:r>
      <w:r w:rsidR="00DA377B">
        <w:rPr>
          <w:rFonts w:ascii="Bembo Std" w:eastAsia="Arial Unicode MS" w:hAnsi="Bembo Std" w:cs="Calibri"/>
          <w:b/>
          <w:color w:val="000066"/>
          <w:w w:val="102"/>
          <w:lang w:val="es-ES" w:eastAsia="es-SV"/>
        </w:rPr>
        <w:t xml:space="preserve"> </w:t>
      </w:r>
      <w:r w:rsidR="00427954" w:rsidRPr="009E2B29">
        <w:rPr>
          <w:rFonts w:ascii="Bembo Std" w:eastAsia="Arial Unicode MS" w:hAnsi="Bembo Std" w:cs="Calibri"/>
          <w:b/>
          <w:color w:val="000066"/>
          <w:w w:val="102"/>
          <w:lang w:val="es-ES" w:eastAsia="es-SV"/>
        </w:rPr>
        <w:t xml:space="preserve">horas con </w:t>
      </w:r>
      <w:r w:rsidR="00DA377B">
        <w:rPr>
          <w:rFonts w:ascii="Bembo Std" w:eastAsia="Arial Unicode MS" w:hAnsi="Bembo Std" w:cs="Calibri"/>
          <w:b/>
          <w:color w:val="000066"/>
          <w:w w:val="102"/>
          <w:lang w:val="es-ES" w:eastAsia="es-SV"/>
        </w:rPr>
        <w:t xml:space="preserve">cincuenta y dos </w:t>
      </w:r>
      <w:r w:rsidR="00921448" w:rsidRPr="009E2B29">
        <w:rPr>
          <w:rFonts w:ascii="Bembo Std" w:eastAsia="Arial Unicode MS" w:hAnsi="Bembo Std" w:cs="Calibri"/>
          <w:b/>
          <w:color w:val="000066"/>
          <w:w w:val="102"/>
          <w:lang w:val="es-ES" w:eastAsia="es-SV"/>
        </w:rPr>
        <w:t xml:space="preserve">minutos del día </w:t>
      </w:r>
      <w:r w:rsidR="00A440EA">
        <w:rPr>
          <w:rFonts w:ascii="Bembo Std" w:eastAsia="Arial Unicode MS" w:hAnsi="Bembo Std" w:cs="Calibri"/>
          <w:b/>
          <w:color w:val="000066"/>
          <w:w w:val="102"/>
          <w:lang w:val="es-ES" w:eastAsia="es-SV"/>
        </w:rPr>
        <w:t xml:space="preserve">dos de marzo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A440EA">
        <w:rPr>
          <w:rFonts w:ascii="Bembo Std" w:eastAsia="Arial Unicode MS" w:hAnsi="Bembo Std" w:cs="Calibri"/>
          <w:b/>
          <w:color w:val="000066"/>
          <w:w w:val="102"/>
          <w:lang w:val="es-ES" w:eastAsia="es-SV"/>
        </w:rPr>
        <w:t>19</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BF2363">
        <w:rPr>
          <w:rFonts w:ascii="Bembo Std" w:eastAsia="Arial Unicode MS" w:hAnsi="Bembo Std" w:cs="Calibri"/>
          <w:w w:val="102"/>
          <w:lang w:eastAsia="es-SV"/>
        </w:rPr>
        <w:t xml:space="preserve"> </w:t>
      </w:r>
      <w:r w:rsidR="00A57691">
        <w:rPr>
          <w:rFonts w:ascii="Bembo Std" w:hAnsi="Bembo Std" w:cs="Calibri"/>
          <w:b/>
        </w:rPr>
        <w:t>xxx</w:t>
      </w:r>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375C47">
        <w:rPr>
          <w:rFonts w:ascii="Bembo Std" w:eastAsia="Times New Roman" w:hAnsi="Bembo Std" w:cs="Calibri"/>
          <w:lang w:eastAsia="es-SV"/>
        </w:rPr>
        <w:t xml:space="preserve">el </w:t>
      </w:r>
      <w:r w:rsidR="00A06AE6" w:rsidRPr="009E2B29">
        <w:rPr>
          <w:rFonts w:ascii="Bembo Std" w:eastAsia="Times New Roman" w:hAnsi="Bembo Std" w:cs="Calibri"/>
          <w:lang w:eastAsia="es-SV"/>
        </w:rPr>
        <w:t>PETICIONARI</w:t>
      </w:r>
      <w:r w:rsidR="00375C47">
        <w:rPr>
          <w:rFonts w:ascii="Bembo Std" w:eastAsia="Times New Roman" w:hAnsi="Bembo Std" w:cs="Calibri"/>
          <w:lang w:eastAsia="es-SV"/>
        </w:rPr>
        <w:t>O</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375C47">
        <w:rPr>
          <w:rFonts w:ascii="Bembo Std" w:eastAsia="Times New Roman" w:hAnsi="Bembo Std" w:cs="Calibri"/>
          <w:lang w:eastAsia="es-SV"/>
        </w:rPr>
        <w:t>o</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DUI</w:t>
      </w:r>
      <w:r w:rsidR="00375C47">
        <w:rPr>
          <w:rFonts w:ascii="Bembo Std" w:hAnsi="Bembo Std" w:cs="Calibri"/>
          <w:b/>
        </w:rPr>
        <w:t xml:space="preserve"> </w:t>
      </w:r>
      <w:proofErr w:type="spellStart"/>
      <w:r w:rsidR="00AC4179" w:rsidRPr="009E2B29">
        <w:rPr>
          <w:rFonts w:ascii="Bembo Std" w:hAnsi="Bembo Std" w:cs="Calibri"/>
          <w:b/>
        </w:rPr>
        <w:t>N°</w:t>
      </w:r>
      <w:proofErr w:type="gramStart"/>
      <w:r w:rsidR="00AC4179" w:rsidRPr="009E2B29">
        <w:rPr>
          <w:rFonts w:ascii="Bembo Std" w:hAnsi="Bembo Std" w:cs="Calibri"/>
          <w:b/>
        </w:rPr>
        <w:t>:</w:t>
      </w:r>
      <w:r w:rsidR="00A57691">
        <w:rPr>
          <w:rFonts w:ascii="Bembo Std" w:hAnsi="Bembo Std" w:cs="Calibri"/>
          <w:b/>
        </w:rPr>
        <w:t>xxx</w:t>
      </w:r>
      <w:proofErr w:type="spellEnd"/>
      <w:proofErr w:type="gramEnd"/>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NSIDERANDO que:</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375C47"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El</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o</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A440EA">
        <w:rPr>
          <w:rFonts w:ascii="Bembo Std" w:eastAsia="Times New Roman" w:hAnsi="Bembo Std" w:cs="Calibri"/>
          <w:i/>
          <w:color w:val="002060"/>
          <w:lang w:eastAsia="es-SV"/>
        </w:rPr>
        <w:t xml:space="preserve">ocho </w:t>
      </w:r>
      <w:r w:rsidR="00DA377B">
        <w:rPr>
          <w:rFonts w:ascii="Bembo Std" w:eastAsia="Times New Roman" w:hAnsi="Bembo Std" w:cs="Calibri"/>
          <w:i/>
          <w:color w:val="002060"/>
          <w:lang w:eastAsia="es-SV"/>
        </w:rPr>
        <w:t>d</w:t>
      </w:r>
      <w:r w:rsidR="00040935" w:rsidRPr="00BF2363">
        <w:rPr>
          <w:rFonts w:ascii="Bembo Std" w:eastAsia="Times New Roman" w:hAnsi="Bembo Std" w:cs="Calibri"/>
          <w:i/>
          <w:color w:val="002060"/>
          <w:lang w:eastAsia="es-SV"/>
        </w:rPr>
        <w:t xml:space="preserve">e </w:t>
      </w:r>
      <w:r w:rsidR="00F610DF">
        <w:rPr>
          <w:rFonts w:ascii="Bembo Std" w:eastAsia="Times New Roman" w:hAnsi="Bembo Std" w:cs="Calibri"/>
          <w:i/>
          <w:color w:val="002060"/>
          <w:lang w:eastAsia="es-SV"/>
        </w:rPr>
        <w:t>febrero</w:t>
      </w:r>
      <w:r w:rsidR="001047E3" w:rsidRPr="00BF2363">
        <w:rPr>
          <w:rFonts w:ascii="Bembo Std" w:eastAsia="Times New Roman" w:hAnsi="Bembo Std" w:cs="Calibri"/>
          <w:i/>
          <w:color w:val="002060"/>
          <w:lang w:eastAsia="es-SV"/>
        </w:rPr>
        <w:t xml:space="preserve">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00A440EA">
        <w:rPr>
          <w:rFonts w:ascii="Bembo Std" w:eastAsia="Times New Roman" w:hAnsi="Bembo Std" w:cs="Calibri"/>
          <w:i/>
          <w:color w:val="002060"/>
          <w:lang w:eastAsia="es-SV"/>
        </w:rPr>
        <w:t xml:space="preserve">nueve </w:t>
      </w:r>
      <w:r>
        <w:rPr>
          <w:rFonts w:ascii="Bembo Std" w:eastAsia="Times New Roman" w:hAnsi="Bembo Std" w:cs="Calibri"/>
          <w:i/>
          <w:color w:val="002060"/>
          <w:lang w:eastAsia="es-SV"/>
        </w:rPr>
        <w:t xml:space="preserve">de febrero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375C47" w:rsidRDefault="00375C47" w:rsidP="00375C47">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 w:val="16"/>
          <w:lang w:eastAsia="es-SV"/>
        </w:rPr>
      </w:pPr>
    </w:p>
    <w:p w:rsidR="00A440EA" w:rsidRPr="00527228" w:rsidRDefault="00A440EA" w:rsidP="00A440EA">
      <w:pPr>
        <w:pStyle w:val="Prrafodelista"/>
        <w:spacing w:after="0" w:line="276" w:lineRule="auto"/>
        <w:ind w:left="360"/>
        <w:jc w:val="center"/>
        <w:rPr>
          <w:rFonts w:ascii="Bembo Std" w:hAnsi="Bembo Std" w:cstheme="minorHAnsi"/>
          <w:b/>
          <w:color w:val="002060"/>
        </w:rPr>
      </w:pPr>
      <w:r w:rsidRPr="00527228">
        <w:rPr>
          <w:rFonts w:ascii="Bembo Std" w:hAnsi="Bembo Std" w:cstheme="minorHAnsi"/>
          <w:b/>
          <w:color w:val="002060"/>
        </w:rPr>
        <w:t>"Documento del Plan Maestro de Rescate Agropecuario".</w:t>
      </w:r>
    </w:p>
    <w:p w:rsidR="00DA377B" w:rsidRPr="00F610DF" w:rsidRDefault="00DA377B" w:rsidP="00DA377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0B20E2" w:rsidRPr="009E2B29"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F2028F" w:rsidRPr="009E2B29" w:rsidRDefault="00F2028F" w:rsidP="00AD5584">
      <w:pPr>
        <w:pStyle w:val="Prrafodelista"/>
        <w:spacing w:after="0" w:line="240" w:lineRule="auto"/>
        <w:rPr>
          <w:rFonts w:ascii="Bembo Std" w:eastAsia="Times New Roman" w:hAnsi="Bembo Std" w:cs="Calibri"/>
          <w:lang w:eastAsia="es-SV"/>
        </w:rPr>
      </w:pPr>
    </w:p>
    <w:p w:rsidR="00AD5584" w:rsidRPr="009E2B29" w:rsidRDefault="00F2028F"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Default="002D528D"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A440EA" w:rsidRPr="00A440EA" w:rsidRDefault="00A440EA" w:rsidP="00A440EA">
      <w:pPr>
        <w:pStyle w:val="Prrafodelista"/>
        <w:rPr>
          <w:rFonts w:ascii="Bembo Std" w:eastAsia="Times New Roman" w:hAnsi="Bembo Std" w:cs="Calibri"/>
          <w:lang w:eastAsia="es-SV"/>
        </w:rPr>
      </w:pPr>
    </w:p>
    <w:p w:rsidR="00A440EA" w:rsidRDefault="00A440E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Que de acuerdo a lo establecido en el artículo 71 inciso 2° de la LAIP se procedió a extender el plazo de respuesta por cinco días hábiles a solicitud de la Oficina de Políticas y Planificación Sectorial-OPPS, siendo la fecha de respuesta el día 1° de marzo de 2021;</w:t>
      </w:r>
    </w:p>
    <w:p w:rsidR="006F47C1" w:rsidRDefault="006F47C1">
      <w:pPr>
        <w:rPr>
          <w:rFonts w:ascii="Bembo Std" w:eastAsia="Times New Roman" w:hAnsi="Bembo Std" w:cs="Calibri"/>
          <w:lang w:eastAsia="es-SV"/>
        </w:rPr>
      </w:pPr>
      <w:r>
        <w:rPr>
          <w:rFonts w:ascii="Bembo Std" w:eastAsia="Times New Roman" w:hAnsi="Bembo Std" w:cs="Calibri"/>
          <w:lang w:eastAsia="es-SV"/>
        </w:rPr>
        <w:br w:type="page"/>
      </w:r>
    </w:p>
    <w:p w:rsidR="00A440EA" w:rsidRPr="00A440EA" w:rsidRDefault="00A440EA" w:rsidP="00A440EA">
      <w:pPr>
        <w:pStyle w:val="Prrafodelista"/>
        <w:rPr>
          <w:rFonts w:ascii="Bembo Std" w:eastAsia="Times New Roman" w:hAnsi="Bembo Std" w:cs="Calibri"/>
          <w:lang w:eastAsia="es-SV"/>
        </w:rPr>
      </w:pPr>
    </w:p>
    <w:p w:rsidR="00A440EA" w:rsidRPr="006F47C1" w:rsidRDefault="00A440E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A440EA">
        <w:rPr>
          <w:rFonts w:ascii="Bembo Std" w:eastAsia="Times New Roman" w:hAnsi="Bembo Std" w:cs="Calibri"/>
          <w:lang w:eastAsia="es-SV"/>
        </w:rPr>
        <w:t>Que de acuerdo a lo dispuesto en</w:t>
      </w:r>
      <w:r>
        <w:rPr>
          <w:rFonts w:ascii="Bembo Std" w:eastAsia="Times New Roman" w:hAnsi="Bembo Std" w:cs="Calibri"/>
          <w:lang w:eastAsia="es-SV"/>
        </w:rPr>
        <w:t xml:space="preserve"> el </w:t>
      </w:r>
      <w:r w:rsidRPr="00A440EA">
        <w:rPr>
          <w:rFonts w:ascii="Bembo Std" w:hAnsi="Bembo Std"/>
          <w:b/>
          <w:lang w:val="es-ES"/>
        </w:rPr>
        <w:t>Acuerdo Ejecutivo en el Ramo de Agricultura N° 14 del 23 de febrero de 2021,</w:t>
      </w:r>
      <w:r w:rsidRPr="00A440EA">
        <w:rPr>
          <w:rFonts w:ascii="Bembo Std" w:hAnsi="Bembo Std"/>
          <w:lang w:val="es-ES"/>
        </w:rPr>
        <w:t xml:space="preserve"> mediante el cual se </w:t>
      </w:r>
      <w:r w:rsidRPr="00A440EA">
        <w:rPr>
          <w:rFonts w:ascii="Bembo Std" w:hAnsi="Bembo Std"/>
          <w:i/>
          <w:lang w:val="es-ES"/>
        </w:rPr>
        <w:t>suspenden las labores</w:t>
      </w:r>
      <w:r w:rsidRPr="00A440EA">
        <w:rPr>
          <w:rFonts w:ascii="Bembo Std" w:hAnsi="Bembo Std"/>
          <w:lang w:val="es-ES"/>
        </w:rPr>
        <w:t xml:space="preserve"> en la Sede Central los días 26 de febrero y 1° de marzo del presente año, que de ser necesario, el Titular de esta Cartera de Estado podrá instruir al personal de este ministerio, la prórroga de dicha suspensión hasta el día miércoles 3 de marzo de 2021, en caso de considerarlo necesario, por continuar el Tribunal Supremo Electoral en uso de estas instalaciones</w:t>
      </w:r>
      <w:r w:rsidR="006F47C1">
        <w:rPr>
          <w:rFonts w:ascii="Bembo Std" w:hAnsi="Bembo Std"/>
          <w:lang w:val="es-ES"/>
        </w:rPr>
        <w:t>;</w:t>
      </w:r>
    </w:p>
    <w:p w:rsidR="006F47C1" w:rsidRPr="006F47C1" w:rsidRDefault="006F47C1" w:rsidP="006F47C1">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6F47C1" w:rsidRPr="006F47C1" w:rsidRDefault="006F47C1" w:rsidP="006F47C1">
      <w:pPr>
        <w:pStyle w:val="Prrafodelista"/>
        <w:numPr>
          <w:ilvl w:val="0"/>
          <w:numId w:val="1"/>
        </w:numPr>
        <w:autoSpaceDE w:val="0"/>
        <w:autoSpaceDN w:val="0"/>
        <w:adjustRightInd w:val="0"/>
        <w:snapToGrid w:val="0"/>
        <w:spacing w:after="0" w:line="240" w:lineRule="auto"/>
        <w:jc w:val="both"/>
        <w:rPr>
          <w:rFonts w:ascii="Bembo Std" w:eastAsia="Times New Roman" w:hAnsi="Bembo Std" w:cs="Calibri"/>
          <w:lang w:eastAsia="es-SV"/>
        </w:rPr>
      </w:pPr>
      <w:r w:rsidRPr="006F47C1">
        <w:rPr>
          <w:rFonts w:ascii="Bembo Std" w:eastAsia="Times New Roman" w:hAnsi="Bembo Std" w:cs="Calibri"/>
          <w:lang w:eastAsia="es-SV"/>
        </w:rPr>
        <w:t>Que lo anterior obedece a que las oficinas de este ministerio ubicadas en el municipio de Santa Tecla, departamento de La Libertad, fueron designadas por el Tribunal Supremo Electoral-TSE como Centro de Votación en este departamento (art. 107 del Código Electoral), para la realización de las elecciones de Consejos Municipales y Diputados de la Asamblea Legislativa y del Parlamento Centroamericano, correspondiente al año 2021</w:t>
      </w:r>
      <w:r>
        <w:rPr>
          <w:rFonts w:ascii="Bembo Std" w:eastAsia="Times New Roman" w:hAnsi="Bembo Std" w:cs="Calibri"/>
          <w:lang w:eastAsia="es-SV"/>
        </w:rPr>
        <w:t>;</w:t>
      </w:r>
    </w:p>
    <w:p w:rsidR="00A440EA" w:rsidRPr="00A440EA" w:rsidRDefault="00A440EA" w:rsidP="00A440EA">
      <w:pPr>
        <w:pStyle w:val="Prrafodelista"/>
        <w:rPr>
          <w:rFonts w:ascii="Bembo Std" w:eastAsia="Times New Roman" w:hAnsi="Bembo Std" w:cs="Calibri"/>
          <w:lang w:eastAsia="es-SV"/>
        </w:rPr>
      </w:pPr>
    </w:p>
    <w:p w:rsidR="00A440EA" w:rsidRPr="00A440EA" w:rsidRDefault="00A440E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szCs w:val="20"/>
          <w:lang w:eastAsia="es-SV"/>
        </w:rPr>
      </w:pPr>
      <w:r w:rsidRPr="00A440EA">
        <w:rPr>
          <w:rFonts w:ascii="Bembo Std" w:hAnsi="Bembo Std"/>
          <w:szCs w:val="20"/>
          <w:lang w:val="es-ES"/>
        </w:rPr>
        <w:t xml:space="preserve">En ese contexto y considerando que las instalaciones de la OIR están ubicadas en la Sede Central y también las unidades administrativas responsables de remitir la información solicitada, esta oficina procedió a SUSPENDER EL  PLAZO del procedimiento de acceso a la información durante período del </w:t>
      </w:r>
      <w:r w:rsidRPr="00A440EA">
        <w:rPr>
          <w:rFonts w:ascii="Bembo Std" w:hAnsi="Bembo Std"/>
          <w:b/>
          <w:szCs w:val="20"/>
          <w:lang w:val="es-ES"/>
        </w:rPr>
        <w:t>26 de febrero al 3 de marzo de 2021, ambas fechas inclusive</w:t>
      </w:r>
      <w:r w:rsidRPr="00A440EA">
        <w:rPr>
          <w:rFonts w:ascii="Bembo Std" w:hAnsi="Bembo Std"/>
          <w:szCs w:val="20"/>
          <w:lang w:val="es-ES"/>
        </w:rPr>
        <w:t xml:space="preserve">, siendo la nueva fecha de respuesta el </w:t>
      </w:r>
      <w:r w:rsidRPr="00A440EA">
        <w:rPr>
          <w:rFonts w:ascii="Bembo Std" w:hAnsi="Bembo Std"/>
          <w:b/>
          <w:szCs w:val="20"/>
          <w:u w:val="single"/>
          <w:lang w:val="es-ES"/>
        </w:rPr>
        <w:t>5 de marzo del presente año;</w:t>
      </w:r>
    </w:p>
    <w:p w:rsidR="00A440EA" w:rsidRPr="00A440EA" w:rsidRDefault="00A440EA" w:rsidP="00A440EA">
      <w:pPr>
        <w:pStyle w:val="Prrafodelista"/>
        <w:rPr>
          <w:rFonts w:ascii="Bembo Std" w:eastAsia="Times New Roman" w:hAnsi="Bembo Std" w:cs="Calibri"/>
          <w:szCs w:val="20"/>
          <w:lang w:eastAsia="es-SV"/>
        </w:rPr>
      </w:pPr>
    </w:p>
    <w:p w:rsidR="00A440EA" w:rsidRPr="00A440EA" w:rsidRDefault="00A440E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 xml:space="preserve">No obstante </w:t>
      </w:r>
      <w:r w:rsidR="006F47C1">
        <w:rPr>
          <w:rFonts w:ascii="Bembo Std" w:eastAsia="Times New Roman" w:hAnsi="Bembo Std" w:cs="Calibri"/>
          <w:lang w:eastAsia="es-SV"/>
        </w:rPr>
        <w:t xml:space="preserve">a </w:t>
      </w:r>
      <w:r>
        <w:rPr>
          <w:rFonts w:ascii="Bembo Std" w:eastAsia="Times New Roman" w:hAnsi="Bembo Std" w:cs="Calibri"/>
          <w:lang w:eastAsia="es-SV"/>
        </w:rPr>
        <w:t xml:space="preserve">lo anterior, esta unidad y las demás oficinas de la Sede Central reanudó labores </w:t>
      </w:r>
      <w:r w:rsidR="006F47C1">
        <w:rPr>
          <w:rFonts w:ascii="Bembo Std" w:eastAsia="Times New Roman" w:hAnsi="Bembo Std" w:cs="Calibri"/>
          <w:lang w:eastAsia="es-SV"/>
        </w:rPr>
        <w:t>el 2 de marzo</w:t>
      </w:r>
      <w:r>
        <w:rPr>
          <w:rFonts w:ascii="Bembo Std" w:eastAsia="Times New Roman" w:hAnsi="Bembo Std" w:cs="Calibri"/>
          <w:lang w:eastAsia="es-SV"/>
        </w:rPr>
        <w:t xml:space="preserve">, y que la OPPS envío </w:t>
      </w:r>
      <w:r w:rsidR="006F47C1">
        <w:rPr>
          <w:rFonts w:ascii="Bembo Std" w:eastAsia="Times New Roman" w:hAnsi="Bembo Std" w:cs="Calibri"/>
          <w:lang w:eastAsia="es-SV"/>
        </w:rPr>
        <w:t xml:space="preserve">la </w:t>
      </w:r>
      <w:r>
        <w:rPr>
          <w:rFonts w:ascii="Bembo Std" w:eastAsia="Times New Roman" w:hAnsi="Bembo Std" w:cs="Calibri"/>
          <w:lang w:eastAsia="es-SV"/>
        </w:rPr>
        <w:t>información a la OIR en el plazo</w:t>
      </w:r>
      <w:r w:rsidR="006F47C1" w:rsidRPr="006F47C1">
        <w:rPr>
          <w:rFonts w:ascii="Bembo Std" w:eastAsia="Times New Roman" w:hAnsi="Bembo Std" w:cs="Calibri"/>
          <w:lang w:eastAsia="es-SV"/>
        </w:rPr>
        <w:t xml:space="preserve"> </w:t>
      </w:r>
      <w:r w:rsidR="006F47C1">
        <w:rPr>
          <w:rFonts w:ascii="Bembo Std" w:eastAsia="Times New Roman" w:hAnsi="Bembo Std" w:cs="Calibri"/>
          <w:lang w:eastAsia="es-SV"/>
        </w:rPr>
        <w:t>prescrito</w:t>
      </w:r>
      <w:r>
        <w:rPr>
          <w:rFonts w:ascii="Bembo Std" w:eastAsia="Times New Roman" w:hAnsi="Bembo Std" w:cs="Calibri"/>
          <w:lang w:eastAsia="es-SV"/>
        </w:rPr>
        <w:t xml:space="preserve">; </w:t>
      </w:r>
    </w:p>
    <w:p w:rsidR="000B20E2" w:rsidRPr="00A440EA"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2D528D" w:rsidRPr="006F47C1" w:rsidRDefault="002D528D"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F47C1">
        <w:rPr>
          <w:rFonts w:ascii="Bembo Std" w:eastAsia="Times New Roman" w:hAnsi="Bembo Std" w:cs="Calibri"/>
          <w:lang w:eastAsia="es-SV"/>
        </w:rPr>
        <w:t>Por tanto con base a las disposiciones legales arriba citadas y los razonamientos expuestos, se RESUELVE:</w:t>
      </w:r>
    </w:p>
    <w:p w:rsidR="006F47C1" w:rsidRPr="006F47C1" w:rsidRDefault="006F47C1"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6F47C1" w:rsidRPr="006F47C1" w:rsidRDefault="005E1D19" w:rsidP="006F47C1">
      <w:pPr>
        <w:pStyle w:val="Prrafodelista"/>
        <w:numPr>
          <w:ilvl w:val="0"/>
          <w:numId w:val="5"/>
        </w:numPr>
        <w:rPr>
          <w:rFonts w:ascii="Bembo Std" w:eastAsia="Times New Roman" w:hAnsi="Bembo Std" w:cs="Times-Roman"/>
          <w:lang w:val="es-ES"/>
        </w:rPr>
      </w:pPr>
      <w:r w:rsidRPr="006F47C1">
        <w:rPr>
          <w:rFonts w:ascii="Bembo Std" w:eastAsia="Times New Roman" w:hAnsi="Bembo Std" w:cs="Times-Roman"/>
          <w:lang w:val="es-ES"/>
        </w:rPr>
        <w:t>Entregar la siguiente información pública</w:t>
      </w:r>
      <w:r w:rsidR="006F47C1" w:rsidRPr="006F47C1">
        <w:rPr>
          <w:rFonts w:ascii="Bembo Std" w:eastAsia="Times New Roman" w:hAnsi="Bembo Std" w:cs="Times-Roman"/>
          <w:lang w:val="es-ES"/>
        </w:rPr>
        <w:t xml:space="preserve"> remitida por OPPS</w:t>
      </w:r>
      <w:r w:rsidRPr="006F47C1">
        <w:rPr>
          <w:rFonts w:ascii="Bembo Std" w:eastAsia="Times New Roman" w:hAnsi="Bembo Std" w:cs="Times-Roman"/>
          <w:lang w:val="es-ES"/>
        </w:rPr>
        <w:t>:</w:t>
      </w:r>
    </w:p>
    <w:p w:rsidR="006F47C1" w:rsidRPr="006F47C1" w:rsidRDefault="006F47C1" w:rsidP="006F47C1">
      <w:pPr>
        <w:ind w:left="1080"/>
        <w:jc w:val="both"/>
        <w:rPr>
          <w:rFonts w:ascii="Bembo Std" w:eastAsia="Times New Roman" w:hAnsi="Bembo Std" w:cs="Times-Roman"/>
          <w:lang w:val="es-ES"/>
        </w:rPr>
      </w:pPr>
      <w:r w:rsidRPr="006F47C1">
        <w:rPr>
          <w:rFonts w:ascii="Bembo Std" w:eastAsia="Times New Roman" w:hAnsi="Bembo Std" w:cs="Times-Roman"/>
          <w:lang w:val="es-ES"/>
        </w:rPr>
        <w:t>La presentación con el resumen de los pilares principales, los sub planes y sus apuestas respectivas que contiene el Plan Maestro de Rescate Agropecuario 2020-2024 en formato PDF seleccionable.</w:t>
      </w:r>
    </w:p>
    <w:p w:rsidR="006F47C1" w:rsidRPr="006F47C1" w:rsidRDefault="006F47C1" w:rsidP="006F47C1">
      <w:pPr>
        <w:pStyle w:val="Prrafodelista"/>
        <w:ind w:left="1080"/>
        <w:rPr>
          <w:rFonts w:ascii="Bembo Std" w:eastAsia="Times New Roman" w:hAnsi="Bembo Std" w:cs="Arial"/>
          <w:color w:val="000000"/>
          <w:lang w:val="es-ES" w:eastAsia="ar-SA"/>
        </w:rPr>
      </w:pPr>
    </w:p>
    <w:p w:rsidR="00155DF5" w:rsidRPr="006F47C1" w:rsidRDefault="00155DF5" w:rsidP="006F47C1">
      <w:pPr>
        <w:pStyle w:val="Prrafodelista"/>
        <w:numPr>
          <w:ilvl w:val="0"/>
          <w:numId w:val="5"/>
        </w:numPr>
        <w:rPr>
          <w:rFonts w:ascii="Bembo Std" w:eastAsia="Times New Roman" w:hAnsi="Bembo Std" w:cs="Arial"/>
          <w:color w:val="000000"/>
          <w:lang w:val="es-ES" w:eastAsia="ar-SA"/>
        </w:rPr>
      </w:pPr>
      <w:r w:rsidRPr="006F47C1">
        <w:rPr>
          <w:rFonts w:ascii="Bembo Std" w:eastAsia="Times New Roman" w:hAnsi="Bembo Std" w:cs="Calibri"/>
          <w:bCs/>
          <w:lang w:eastAsia="es-SV"/>
        </w:rPr>
        <w:t>NOTIFIQUESE</w:t>
      </w:r>
    </w:p>
    <w:p w:rsidR="00155DF5" w:rsidRPr="006F47C1" w:rsidRDefault="00155DF5" w:rsidP="00155DF5">
      <w:pPr>
        <w:pStyle w:val="Prrafodelista"/>
        <w:rPr>
          <w:rFonts w:ascii="Bembo Std" w:eastAsia="Times New Roman" w:hAnsi="Bembo Std" w:cs="Arial"/>
          <w:lang w:val="es-ES" w:eastAsia="ar-SA"/>
        </w:rPr>
      </w:pPr>
    </w:p>
    <w:p w:rsidR="00CB0C6B" w:rsidRPr="006F47C1" w:rsidRDefault="00CB0C6B" w:rsidP="00155DF5">
      <w:pPr>
        <w:pStyle w:val="Prrafodelista"/>
        <w:rPr>
          <w:rFonts w:ascii="Bembo Std" w:eastAsia="Times New Roman" w:hAnsi="Bembo Std" w:cs="Arial"/>
          <w:lang w:val="es-ES" w:eastAsia="ar-SA"/>
        </w:rPr>
      </w:pPr>
    </w:p>
    <w:p w:rsidR="000E44E8" w:rsidRDefault="000E44E8" w:rsidP="000E44E8">
      <w:pPr>
        <w:pStyle w:val="Prrafodelista"/>
        <w:rPr>
          <w:rFonts w:ascii="Bembo Std" w:eastAsia="Times New Roman" w:hAnsi="Bembo Std" w:cs="Arial"/>
          <w:szCs w:val="20"/>
          <w:lang w:val="es-ES" w:eastAsia="ar-SA"/>
        </w:rPr>
      </w:pPr>
    </w:p>
    <w:p w:rsidR="00C97F67" w:rsidRPr="001C58AB" w:rsidRDefault="00C97F67" w:rsidP="000E44E8">
      <w:pPr>
        <w:pStyle w:val="Prrafodelista"/>
        <w:rPr>
          <w:rFonts w:ascii="Bembo Std" w:eastAsia="Times New Roman" w:hAnsi="Bembo Std" w:cs="Arial"/>
          <w:szCs w:val="20"/>
          <w:lang w:val="es-ES" w:eastAsia="ar-SA"/>
        </w:rPr>
      </w:pPr>
    </w:p>
    <w:p w:rsidR="000E44E8" w:rsidRPr="001C58AB"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Pr>
          <w:rFonts w:ascii="Bembo Std" w:eastAsia="Times New Roman" w:hAnsi="Bembo Std" w:cs="Arial"/>
          <w:b/>
          <w:color w:val="002060"/>
          <w:szCs w:val="20"/>
          <w:lang w:val="es-ES" w:eastAsia="ar-SA"/>
        </w:rPr>
        <w:t xml:space="preserve">Lic. </w:t>
      </w:r>
      <w:r w:rsidR="000E44E8"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9"/>
          <w:headerReference w:type="default" r:id="rId10"/>
          <w:footerReference w:type="default" r:id="rId11"/>
          <w:headerReference w:type="first" r:id="rId12"/>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3"/>
          <w:headerReference w:type="default" r:id="rId14"/>
          <w:footerReference w:type="default" r:id="rId15"/>
          <w:headerReference w:type="first" r:id="rId16"/>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7"/>
      <w:headerReference w:type="default" r:id="rId18"/>
      <w:footerReference w:type="default" r:id="rId19"/>
      <w:headerReference w:type="first" r:id="rId20"/>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54" w:rsidRDefault="00420A54" w:rsidP="00D6001B">
      <w:pPr>
        <w:spacing w:after="0" w:line="240" w:lineRule="auto"/>
      </w:pPr>
      <w:r>
        <w:separator/>
      </w:r>
    </w:p>
  </w:endnote>
  <w:endnote w:type="continuationSeparator" w:id="0">
    <w:p w:rsidR="00420A54" w:rsidRDefault="00420A54"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5C42C12E" wp14:editId="07F9F10F">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171790" w:rsidRPr="00171790">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171790" w:rsidRPr="00171790">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7A977013" wp14:editId="1EB37CF8">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155A28" w:rsidRPr="00155A28">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54" w:rsidRDefault="00420A54" w:rsidP="00D6001B">
      <w:pPr>
        <w:spacing w:after="0" w:line="240" w:lineRule="auto"/>
      </w:pPr>
      <w:r>
        <w:separator/>
      </w:r>
    </w:p>
  </w:footnote>
  <w:footnote w:type="continuationSeparator" w:id="0">
    <w:p w:rsidR="00420A54" w:rsidRDefault="00420A54"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420A5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420A54"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420A5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420A5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420A54"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420A5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420A5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420A5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40456250"/>
    <w:multiLevelType w:val="hybridMultilevel"/>
    <w:tmpl w:val="1B086004"/>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88"/>
    <w:rsid w:val="00072723"/>
    <w:rsid w:val="00081749"/>
    <w:rsid w:val="00083BAF"/>
    <w:rsid w:val="00087FF7"/>
    <w:rsid w:val="000971C6"/>
    <w:rsid w:val="00097870"/>
    <w:rsid w:val="000B0B6F"/>
    <w:rsid w:val="000B1BDF"/>
    <w:rsid w:val="000B20E2"/>
    <w:rsid w:val="000D7EEA"/>
    <w:rsid w:val="000E44E8"/>
    <w:rsid w:val="0010220A"/>
    <w:rsid w:val="001047E3"/>
    <w:rsid w:val="001049E7"/>
    <w:rsid w:val="001107DC"/>
    <w:rsid w:val="00113551"/>
    <w:rsid w:val="00117768"/>
    <w:rsid w:val="001319E9"/>
    <w:rsid w:val="00141923"/>
    <w:rsid w:val="00147D22"/>
    <w:rsid w:val="001543F8"/>
    <w:rsid w:val="00155A28"/>
    <w:rsid w:val="00155DF5"/>
    <w:rsid w:val="00160ABB"/>
    <w:rsid w:val="001622E3"/>
    <w:rsid w:val="00171790"/>
    <w:rsid w:val="00190D72"/>
    <w:rsid w:val="001A4FF6"/>
    <w:rsid w:val="001B3A24"/>
    <w:rsid w:val="001B63AF"/>
    <w:rsid w:val="001B65F6"/>
    <w:rsid w:val="001C06BB"/>
    <w:rsid w:val="001C58AB"/>
    <w:rsid w:val="00231560"/>
    <w:rsid w:val="002360C1"/>
    <w:rsid w:val="0024614E"/>
    <w:rsid w:val="0026287D"/>
    <w:rsid w:val="00283015"/>
    <w:rsid w:val="002920FB"/>
    <w:rsid w:val="0029214F"/>
    <w:rsid w:val="002B5B0D"/>
    <w:rsid w:val="002D37DB"/>
    <w:rsid w:val="002D528D"/>
    <w:rsid w:val="002D6B47"/>
    <w:rsid w:val="002E2DBE"/>
    <w:rsid w:val="002E32DE"/>
    <w:rsid w:val="002E6705"/>
    <w:rsid w:val="00304408"/>
    <w:rsid w:val="00307A50"/>
    <w:rsid w:val="00310DBB"/>
    <w:rsid w:val="003162E0"/>
    <w:rsid w:val="00324C90"/>
    <w:rsid w:val="00333B15"/>
    <w:rsid w:val="00333CC9"/>
    <w:rsid w:val="0033680D"/>
    <w:rsid w:val="00343E00"/>
    <w:rsid w:val="00346713"/>
    <w:rsid w:val="00373214"/>
    <w:rsid w:val="00375C47"/>
    <w:rsid w:val="00381B56"/>
    <w:rsid w:val="003A49AB"/>
    <w:rsid w:val="003B2836"/>
    <w:rsid w:val="003B6B9C"/>
    <w:rsid w:val="003E24D6"/>
    <w:rsid w:val="003E36EB"/>
    <w:rsid w:val="003E61E3"/>
    <w:rsid w:val="003E6891"/>
    <w:rsid w:val="003F129B"/>
    <w:rsid w:val="00401B4C"/>
    <w:rsid w:val="00420A54"/>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72B7"/>
    <w:rsid w:val="00586AC5"/>
    <w:rsid w:val="005931C6"/>
    <w:rsid w:val="005A73E4"/>
    <w:rsid w:val="005B3D10"/>
    <w:rsid w:val="005C6F24"/>
    <w:rsid w:val="005D47D3"/>
    <w:rsid w:val="005E1D19"/>
    <w:rsid w:val="005F3227"/>
    <w:rsid w:val="0061346B"/>
    <w:rsid w:val="0061441C"/>
    <w:rsid w:val="006150F6"/>
    <w:rsid w:val="00615D6A"/>
    <w:rsid w:val="00617CCF"/>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3B8C"/>
    <w:rsid w:val="007A1E36"/>
    <w:rsid w:val="007D2BEF"/>
    <w:rsid w:val="007E7DE1"/>
    <w:rsid w:val="007F0515"/>
    <w:rsid w:val="00811227"/>
    <w:rsid w:val="008211DC"/>
    <w:rsid w:val="00833695"/>
    <w:rsid w:val="008640F7"/>
    <w:rsid w:val="0086607C"/>
    <w:rsid w:val="0087375C"/>
    <w:rsid w:val="00884D15"/>
    <w:rsid w:val="008872B6"/>
    <w:rsid w:val="008C04D4"/>
    <w:rsid w:val="008C5C43"/>
    <w:rsid w:val="008C7A3B"/>
    <w:rsid w:val="008D7B24"/>
    <w:rsid w:val="008F0154"/>
    <w:rsid w:val="008F326E"/>
    <w:rsid w:val="00906535"/>
    <w:rsid w:val="0091651A"/>
    <w:rsid w:val="00921448"/>
    <w:rsid w:val="00923017"/>
    <w:rsid w:val="00942349"/>
    <w:rsid w:val="009451DD"/>
    <w:rsid w:val="00961ECA"/>
    <w:rsid w:val="00970975"/>
    <w:rsid w:val="009740B8"/>
    <w:rsid w:val="00980A26"/>
    <w:rsid w:val="009E2B29"/>
    <w:rsid w:val="009F73BF"/>
    <w:rsid w:val="009F7751"/>
    <w:rsid w:val="00A06AE6"/>
    <w:rsid w:val="00A1265F"/>
    <w:rsid w:val="00A1484A"/>
    <w:rsid w:val="00A30990"/>
    <w:rsid w:val="00A359C5"/>
    <w:rsid w:val="00A440EA"/>
    <w:rsid w:val="00A57691"/>
    <w:rsid w:val="00A90B93"/>
    <w:rsid w:val="00A92F02"/>
    <w:rsid w:val="00A96479"/>
    <w:rsid w:val="00AB49D0"/>
    <w:rsid w:val="00AB59E6"/>
    <w:rsid w:val="00AC4179"/>
    <w:rsid w:val="00AC5997"/>
    <w:rsid w:val="00AD5584"/>
    <w:rsid w:val="00AE42AC"/>
    <w:rsid w:val="00AF39BF"/>
    <w:rsid w:val="00B14FBE"/>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6001B"/>
    <w:rsid w:val="00D74E48"/>
    <w:rsid w:val="00D90156"/>
    <w:rsid w:val="00D94F78"/>
    <w:rsid w:val="00DA377B"/>
    <w:rsid w:val="00DA7D15"/>
    <w:rsid w:val="00DD4DB4"/>
    <w:rsid w:val="00DD5972"/>
    <w:rsid w:val="00DD6F61"/>
    <w:rsid w:val="00DE4CCF"/>
    <w:rsid w:val="00E53F9E"/>
    <w:rsid w:val="00E66A5D"/>
    <w:rsid w:val="00E702C8"/>
    <w:rsid w:val="00E8276F"/>
    <w:rsid w:val="00E83822"/>
    <w:rsid w:val="00E9172A"/>
    <w:rsid w:val="00E94CA0"/>
    <w:rsid w:val="00E96732"/>
    <w:rsid w:val="00EA1C73"/>
    <w:rsid w:val="00EA23EB"/>
    <w:rsid w:val="00EB26E7"/>
    <w:rsid w:val="00ED139F"/>
    <w:rsid w:val="00EE04E5"/>
    <w:rsid w:val="00F07FC2"/>
    <w:rsid w:val="00F178E7"/>
    <w:rsid w:val="00F2019E"/>
    <w:rsid w:val="00F2028F"/>
    <w:rsid w:val="00F23D8B"/>
    <w:rsid w:val="00F26276"/>
    <w:rsid w:val="00F26C1A"/>
    <w:rsid w:val="00F31BAA"/>
    <w:rsid w:val="00F42F12"/>
    <w:rsid w:val="00F45828"/>
    <w:rsid w:val="00F610DF"/>
    <w:rsid w:val="00F67301"/>
    <w:rsid w:val="00F74665"/>
    <w:rsid w:val="00F77C64"/>
    <w:rsid w:val="00F902BF"/>
    <w:rsid w:val="00F9183B"/>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17179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171790"/>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171790"/>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171790"/>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2050">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2D95-12C5-4AFD-BE6D-D93EE0CA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3583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2021-03-02T23:12:00Z</cp:lastPrinted>
  <dcterms:created xsi:type="dcterms:W3CDTF">2021-03-02T23:12:00Z</dcterms:created>
  <dcterms:modified xsi:type="dcterms:W3CDTF">2021-03-02T23:14:00Z</dcterms:modified>
</cp:coreProperties>
</file>