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2881"/>
        <w:gridCol w:w="3096"/>
        <w:gridCol w:w="2882"/>
      </w:tblGrid>
      <w:tr w:rsidR="00D11903" w:rsidRPr="00CD5B33" w:rsidTr="006268DA">
        <w:tc>
          <w:tcPr>
            <w:tcW w:w="2881" w:type="dxa"/>
            <w:shd w:val="clear" w:color="auto" w:fill="auto"/>
            <w:hideMark/>
          </w:tcPr>
          <w:p w:rsidR="00D11903" w:rsidRPr="00CD5B33" w:rsidRDefault="00D11903" w:rsidP="00CC5B7F">
            <w:pPr>
              <w:rPr>
                <w:rFonts w:cs="Times New Roman"/>
              </w:rPr>
            </w:pPr>
          </w:p>
        </w:tc>
        <w:tc>
          <w:tcPr>
            <w:tcW w:w="2881" w:type="dxa"/>
            <w:shd w:val="clear" w:color="auto" w:fill="auto"/>
            <w:hideMark/>
          </w:tcPr>
          <w:p w:rsidR="00D11903" w:rsidRPr="00CD5B33" w:rsidRDefault="00D11903" w:rsidP="00CC5B7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CD5B33">
              <w:rPr>
                <w:noProof/>
                <w:lang w:eastAsia="es-SV"/>
              </w:rPr>
              <w:drawing>
                <wp:anchor distT="0" distB="0" distL="114300" distR="114300" simplePos="0" relativeHeight="251659264" behindDoc="0" locked="0" layoutInCell="1" allowOverlap="1" wp14:anchorId="41472093" wp14:editId="60B9824A">
                  <wp:simplePos x="0" y="0"/>
                  <wp:positionH relativeFrom="margin">
                    <wp:posOffset>5080</wp:posOffset>
                  </wp:positionH>
                  <wp:positionV relativeFrom="margin">
                    <wp:posOffset>76200</wp:posOffset>
                  </wp:positionV>
                  <wp:extent cx="1822450" cy="1072515"/>
                  <wp:effectExtent l="0" t="0" r="6350" b="0"/>
                  <wp:wrapSquare wrapText="bothSides"/>
                  <wp:docPr id="1" name="Imagen 1" descr="MDGDT 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MDGDT 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2450" cy="1072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82" w:type="dxa"/>
            <w:shd w:val="clear" w:color="auto" w:fill="auto"/>
            <w:hideMark/>
          </w:tcPr>
          <w:p w:rsidR="00D11903" w:rsidRPr="00CD5B33" w:rsidRDefault="00D11903" w:rsidP="00CC5B7F">
            <w:pPr>
              <w:spacing w:after="0"/>
              <w:rPr>
                <w:rFonts w:cs="Times New Roman"/>
              </w:rPr>
            </w:pPr>
          </w:p>
        </w:tc>
      </w:tr>
      <w:tr w:rsidR="00D11903" w:rsidRPr="00D11903" w:rsidTr="00CC5B7F">
        <w:tc>
          <w:tcPr>
            <w:tcW w:w="8644" w:type="dxa"/>
            <w:gridSpan w:val="3"/>
            <w:hideMark/>
          </w:tcPr>
          <w:p w:rsidR="00D11903" w:rsidRPr="00D11903" w:rsidRDefault="00D11903" w:rsidP="00CC5B7F">
            <w:pPr>
              <w:spacing w:after="0" w:line="240" w:lineRule="auto"/>
              <w:ind w:right="-361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s-ES" w:eastAsia="es-ES"/>
              </w:rPr>
            </w:pPr>
            <w:r w:rsidRPr="00D1190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s-ES" w:eastAsia="es-ES"/>
              </w:rPr>
              <w:t>MINISTERIO DE GOBERNACIÓN Y DESARROLLO TERRITORIAL</w:t>
            </w:r>
          </w:p>
          <w:p w:rsidR="00D11903" w:rsidRPr="00D11903" w:rsidRDefault="00D11903" w:rsidP="00CC5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s-ES" w:eastAsia="es-ES"/>
              </w:rPr>
            </w:pPr>
            <w:r w:rsidRPr="00D1190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s-ES" w:eastAsia="es-ES"/>
              </w:rPr>
              <w:t>REPÚBLICA DE EL SALVADOR, AMÉRICA CENTRAL</w:t>
            </w:r>
          </w:p>
        </w:tc>
      </w:tr>
    </w:tbl>
    <w:p w:rsidR="00D11903" w:rsidRPr="00D11903" w:rsidRDefault="00D11903" w:rsidP="00D11903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D11903" w:rsidRPr="00D11903" w:rsidRDefault="00D11903" w:rsidP="00D1190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11903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RESOLUCIÓN NÚMERO CATORCE, NÚMERO CORRELATIVO </w:t>
      </w:r>
      <w:r w:rsidRPr="00D11903">
        <w:rPr>
          <w:rFonts w:ascii="Times New Roman" w:hAnsi="Times New Roman" w:cs="Times New Roman"/>
          <w:b/>
          <w:sz w:val="24"/>
          <w:szCs w:val="24"/>
        </w:rPr>
        <w:t>MIGOB-2017-0009</w:t>
      </w:r>
      <w:r w:rsidRPr="00D11903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. UNIDAD DE ACCESO A LA INFORMACIÓN DEL MINISTERIO DE GOBERNACIÓN Y DESARROLLO TERRITORIAL. </w:t>
      </w:r>
      <w:r w:rsidRPr="00D11903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San Salvador, a las ocho horas con treinta minutos del día veintisiete de enero de dos mil diecisiete. </w:t>
      </w:r>
      <w:r w:rsidRPr="00D11903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CONSIDERANDO:</w:t>
      </w:r>
      <w:r w:rsidRPr="00D11903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</w:t>
      </w:r>
      <w:r w:rsidRPr="00D11903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I.</w:t>
      </w:r>
      <w:r w:rsidRPr="00D11903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Que habiéndose presentado solicitud a la Unidad de Acceso a la Información  de esta Secretaria de Estado por</w:t>
      </w:r>
      <w:r w:rsidR="00970469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----------------------------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el día 25 </w:t>
      </w:r>
      <w:r w:rsidRPr="00E84E1A">
        <w:rPr>
          <w:rFonts w:ascii="Times New Roman" w:hAnsi="Times New Roman" w:cs="Times New Roman"/>
          <w:sz w:val="24"/>
          <w:szCs w:val="24"/>
        </w:rPr>
        <w:t xml:space="preserve">de enero </w:t>
      </w:r>
      <w:r w:rsidRPr="00E84E1A"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  <w:t>del año 2017</w:t>
      </w:r>
      <w:r w:rsidRPr="00E84E1A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. En la cual requiere: </w:t>
      </w:r>
      <w:r w:rsidRPr="00D11903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“</w:t>
      </w:r>
      <w:r w:rsidRPr="00D11903">
        <w:rPr>
          <w:rFonts w:ascii="Times New Roman" w:hAnsi="Times New Roman" w:cs="Times New Roman"/>
          <w:i/>
        </w:rPr>
        <w:t xml:space="preserve">Requerimos el monto invertido para la adquisición de tarjetas </w:t>
      </w:r>
      <w:bookmarkStart w:id="0" w:name="_GoBack"/>
      <w:bookmarkEnd w:id="0"/>
      <w:proofErr w:type="spellStart"/>
      <w:r w:rsidRPr="00D11903">
        <w:rPr>
          <w:rFonts w:ascii="Times New Roman" w:hAnsi="Times New Roman" w:cs="Times New Roman"/>
          <w:i/>
        </w:rPr>
        <w:t>gift</w:t>
      </w:r>
      <w:proofErr w:type="spellEnd"/>
      <w:r w:rsidRPr="00D11903">
        <w:rPr>
          <w:rFonts w:ascii="Times New Roman" w:hAnsi="Times New Roman" w:cs="Times New Roman"/>
          <w:i/>
        </w:rPr>
        <w:t xml:space="preserve"> </w:t>
      </w:r>
      <w:proofErr w:type="spellStart"/>
      <w:r w:rsidRPr="00D11903">
        <w:rPr>
          <w:rFonts w:ascii="Times New Roman" w:hAnsi="Times New Roman" w:cs="Times New Roman"/>
          <w:i/>
        </w:rPr>
        <w:t>card</w:t>
      </w:r>
      <w:proofErr w:type="spellEnd"/>
      <w:r w:rsidRPr="00D11903">
        <w:rPr>
          <w:rFonts w:ascii="Times New Roman" w:hAnsi="Times New Roman" w:cs="Times New Roman"/>
          <w:i/>
        </w:rPr>
        <w:t xml:space="preserve"> por valor de 100 </w:t>
      </w:r>
      <w:r w:rsidR="00970469" w:rsidRPr="00D11903">
        <w:rPr>
          <w:rFonts w:ascii="Times New Roman" w:hAnsi="Times New Roman" w:cs="Times New Roman"/>
          <w:i/>
        </w:rPr>
        <w:t>dólares</w:t>
      </w:r>
      <w:r w:rsidRPr="00D11903">
        <w:rPr>
          <w:rFonts w:ascii="Times New Roman" w:hAnsi="Times New Roman" w:cs="Times New Roman"/>
          <w:i/>
        </w:rPr>
        <w:t xml:space="preserve"> cada una, así como la cantidad de tarjetas adquiridas y la fuente de financiamiento con que fueron adquiridas en el mes de diciembre del 2016, las cuales se entregaron a los y las trabajadoras del Cuerpo de Bomberos de El salvador.” </w:t>
      </w:r>
      <w:r w:rsidRPr="00E84E1A">
        <w:rPr>
          <w:rFonts w:ascii="Times New Roman" w:hAnsi="Times New Roman" w:cs="Times New Roman"/>
          <w:sz w:val="24"/>
          <w:szCs w:val="24"/>
        </w:rPr>
        <w:t xml:space="preserve"> </w:t>
      </w:r>
      <w:r w:rsidRPr="00E84E1A">
        <w:rPr>
          <w:rFonts w:ascii="Times New Roman" w:hAnsi="Times New Roman" w:cs="Times New Roman"/>
          <w:b/>
          <w:sz w:val="24"/>
          <w:szCs w:val="24"/>
        </w:rPr>
        <w:t>II.</w:t>
      </w:r>
      <w:r w:rsidRPr="00E84E1A">
        <w:rPr>
          <w:rFonts w:ascii="Times New Roman" w:hAnsi="Times New Roman" w:cs="Times New Roman"/>
          <w:sz w:val="24"/>
          <w:szCs w:val="24"/>
        </w:rPr>
        <w:t xml:space="preserve"> </w:t>
      </w:r>
      <w:r w:rsidRPr="00E84E1A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Que la referida solicitud cumple con todos los requisitos establecidos en el artículo 66 de la Ley de Acceso a la Información Pública (LAIP) y  el artículo 50 del Reglamento de la Ley antes citada, asimismo, la información solicitada no se encuentra entre las excepciones enumeradas en los artículos 19 y 24 de la Ley y 19 de su Reglamento.</w:t>
      </w:r>
      <w:r w:rsidRPr="00E84E1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Pr="00E84E1A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III.</w:t>
      </w:r>
      <w:r w:rsidRPr="00E84E1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Conforme artículo 70 de la LAIP, se trasladó la solicitud a la  unidad administrativa competente, Dirección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la Unidad Financiera Institucional,  la que remite lo siguiente: </w:t>
      </w:r>
      <w:r w:rsidR="00C538AC" w:rsidRPr="00C538AC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“(</w:t>
      </w:r>
      <w:r w:rsidRPr="00C538AC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…) hago del conocimiento  que se adquirieron 139 certificados  por un valor unitario de $100.00 siendo el total invertido de $13,900.00</w:t>
      </w:r>
      <w:r w:rsidR="00C538AC" w:rsidRPr="00C538AC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, que fue financiado con recursos provenientes del Fondo  de Actividades Especiales de este Ministerio.”</w:t>
      </w:r>
      <w:r w:rsidR="00C538A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 </w:t>
      </w:r>
      <w:r w:rsidRPr="00E84E1A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POR TANTO, </w:t>
      </w:r>
      <w:r w:rsidRPr="00E84E1A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conforme a los Art. 86 inc. 3° de la Constitución, y en base al derecho que le asiste a la solicitante enunciado en el Art. 2 y Arts. 7, 9, 50, 62 y 72 de la Ley de Acceso a la Información Pública, esta dependencia</w:t>
      </w:r>
      <w:r w:rsidRPr="00E84E1A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, RESUELVE: 1°</w:t>
      </w:r>
      <w:r w:rsidRPr="00E84E1A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</w:t>
      </w:r>
      <w:r w:rsidRPr="00E84E1A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CONCEDER</w:t>
      </w:r>
      <w:r w:rsidRPr="00E84E1A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el acceso a la información solicitada. 2° Remítase la presente por medio señalada para tal efecto. </w:t>
      </w:r>
      <w:r w:rsidRPr="00E84E1A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NOTIFÍQUESE</w:t>
      </w:r>
      <w:r w:rsidRPr="00E84E1A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.</w:t>
      </w:r>
    </w:p>
    <w:p w:rsidR="00D11903" w:rsidRPr="00E84E1A" w:rsidRDefault="00D11903" w:rsidP="00D119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1903" w:rsidRPr="00E84E1A" w:rsidRDefault="00D11903" w:rsidP="00D11903">
      <w:pPr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0C2F8C" w:rsidRDefault="000C2F8C"/>
    <w:sectPr w:rsidR="000C2F8C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0A7" w:rsidRDefault="003B20A7" w:rsidP="00970469">
      <w:pPr>
        <w:spacing w:after="0" w:line="240" w:lineRule="auto"/>
      </w:pPr>
      <w:r>
        <w:separator/>
      </w:r>
    </w:p>
  </w:endnote>
  <w:endnote w:type="continuationSeparator" w:id="0">
    <w:p w:rsidR="003B20A7" w:rsidRDefault="003B20A7" w:rsidP="009704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469" w:rsidRPr="004E5413" w:rsidRDefault="00970469" w:rsidP="00970469">
    <w:pPr>
      <w:tabs>
        <w:tab w:val="left" w:pos="3418"/>
      </w:tabs>
      <w:spacing w:after="0"/>
      <w:jc w:val="center"/>
      <w:rPr>
        <w:rFonts w:ascii="Times New Roman" w:eastAsia="Times New Roman" w:hAnsi="Times New Roman" w:cs="Times New Roman"/>
        <w:b/>
        <w:color w:val="0070C0"/>
        <w:sz w:val="24"/>
        <w:szCs w:val="24"/>
        <w:lang w:val="es-ES_tradnl" w:eastAsia="es-ES_tradnl"/>
      </w:rPr>
    </w:pPr>
    <w:r w:rsidRPr="004E5413">
      <w:rPr>
        <w:color w:val="0070C0"/>
      </w:rPr>
      <w:t xml:space="preserve">Firma </w:t>
    </w:r>
    <w:r w:rsidRPr="004E5413">
      <w:rPr>
        <w:rFonts w:ascii="Times New Roman" w:eastAsia="Times New Roman" w:hAnsi="Times New Roman" w:cs="Times New Roman"/>
        <w:b/>
        <w:color w:val="0070C0"/>
        <w:sz w:val="24"/>
        <w:szCs w:val="24"/>
        <w:lang w:val="es-ES_tradnl" w:eastAsia="es-ES_tradnl"/>
      </w:rPr>
      <w:t>JENNI VANESSA QUINTANILLA GARCÍA</w:t>
    </w:r>
  </w:p>
  <w:p w:rsidR="00970469" w:rsidRPr="004E5413" w:rsidRDefault="00970469" w:rsidP="00970469">
    <w:pPr>
      <w:spacing w:after="0"/>
      <w:jc w:val="center"/>
      <w:rPr>
        <w:rFonts w:ascii="Times New Roman" w:eastAsia="Times New Roman" w:hAnsi="Times New Roman" w:cs="Times New Roman"/>
        <w:b/>
        <w:color w:val="0070C0"/>
        <w:sz w:val="24"/>
        <w:szCs w:val="24"/>
        <w:lang w:val="es-ES_tradnl" w:eastAsia="es-ES_tradnl"/>
      </w:rPr>
    </w:pPr>
    <w:r w:rsidRPr="004E5413">
      <w:rPr>
        <w:rFonts w:ascii="Times New Roman" w:eastAsia="Times New Roman" w:hAnsi="Times New Roman" w:cs="Times New Roman"/>
        <w:b/>
        <w:color w:val="0070C0"/>
        <w:sz w:val="24"/>
        <w:szCs w:val="24"/>
        <w:lang w:val="es-ES_tradnl" w:eastAsia="es-ES_tradnl"/>
      </w:rPr>
      <w:t>OFICIAL DE INFORMACIÓN AD-HONOREM</w:t>
    </w:r>
  </w:p>
  <w:p w:rsidR="00970469" w:rsidRPr="00E71CC3" w:rsidRDefault="00970469" w:rsidP="00970469">
    <w:pPr>
      <w:rPr>
        <w:lang w:val="es-ES_tradnl"/>
      </w:rPr>
    </w:pPr>
  </w:p>
  <w:p w:rsidR="00970469" w:rsidRPr="00970469" w:rsidRDefault="00970469">
    <w:pPr>
      <w:pStyle w:val="Piedepgina"/>
      <w:rPr>
        <w:lang w:val="es-ES_tradnl"/>
      </w:rPr>
    </w:pPr>
  </w:p>
  <w:p w:rsidR="00970469" w:rsidRDefault="0097046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0A7" w:rsidRDefault="003B20A7" w:rsidP="00970469">
      <w:pPr>
        <w:spacing w:after="0" w:line="240" w:lineRule="auto"/>
      </w:pPr>
      <w:r>
        <w:separator/>
      </w:r>
    </w:p>
  </w:footnote>
  <w:footnote w:type="continuationSeparator" w:id="0">
    <w:p w:rsidR="003B20A7" w:rsidRDefault="003B20A7" w:rsidP="009704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469" w:rsidRPr="00807107" w:rsidRDefault="00970469" w:rsidP="00970469">
    <w:pPr>
      <w:spacing w:after="0" w:line="240" w:lineRule="auto"/>
      <w:jc w:val="center"/>
      <w:rPr>
        <w:rFonts w:eastAsia="Arial Unicode MS" w:cs="Arial Unicode MS"/>
        <w:b/>
        <w:color w:val="000099"/>
        <w:sz w:val="16"/>
        <w:szCs w:val="24"/>
      </w:rPr>
    </w:pPr>
    <w:r>
      <w:rPr>
        <w:rFonts w:eastAsia="Arial Unicode MS" w:cstheme="majorBidi"/>
        <w:b/>
        <w:bCs/>
        <w:color w:val="C00000"/>
        <w:sz w:val="18"/>
        <w:szCs w:val="28"/>
      </w:rPr>
      <w:t>Versión pública de acuerdo a lo dispuesto en el Art. 30 de la LAIP, se elimina el nombre por ser dato personal Art. 6 literal “a”; información confidencial Art. 6 literal “f”; y Art 19, todos de la LAIP, el dato se ubicaba en la parte intermedia de la presente resolución</w:t>
    </w:r>
  </w:p>
  <w:p w:rsidR="00970469" w:rsidRDefault="00970469">
    <w:pPr>
      <w:pStyle w:val="Encabezado"/>
    </w:pPr>
  </w:p>
  <w:p w:rsidR="00970469" w:rsidRDefault="0097046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903"/>
    <w:rsid w:val="000C2F8C"/>
    <w:rsid w:val="003B20A7"/>
    <w:rsid w:val="0061356D"/>
    <w:rsid w:val="006268DA"/>
    <w:rsid w:val="0072608C"/>
    <w:rsid w:val="00970469"/>
    <w:rsid w:val="00C538AC"/>
    <w:rsid w:val="00D1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90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53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38A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9704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0469"/>
  </w:style>
  <w:style w:type="paragraph" w:styleId="Piedepgina">
    <w:name w:val="footer"/>
    <w:basedOn w:val="Normal"/>
    <w:link w:val="PiedepginaCar"/>
    <w:uiPriority w:val="99"/>
    <w:unhideWhenUsed/>
    <w:rsid w:val="009704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04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90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53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38A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9704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0469"/>
  </w:style>
  <w:style w:type="paragraph" w:styleId="Piedepgina">
    <w:name w:val="footer"/>
    <w:basedOn w:val="Normal"/>
    <w:link w:val="PiedepginaCar"/>
    <w:uiPriority w:val="99"/>
    <w:unhideWhenUsed/>
    <w:rsid w:val="009704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04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312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 Quintanilla</dc:creator>
  <cp:lastModifiedBy>Oir MIGOB</cp:lastModifiedBy>
  <cp:revision>3</cp:revision>
  <cp:lastPrinted>2017-01-27T14:44:00Z</cp:lastPrinted>
  <dcterms:created xsi:type="dcterms:W3CDTF">2017-01-27T14:31:00Z</dcterms:created>
  <dcterms:modified xsi:type="dcterms:W3CDTF">2017-02-23T17:19:00Z</dcterms:modified>
</cp:coreProperties>
</file>