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834DD8" w:rsidRPr="00A21FF1" w:rsidTr="007965C6">
        <w:tc>
          <w:tcPr>
            <w:tcW w:w="2881" w:type="dxa"/>
            <w:hideMark/>
          </w:tcPr>
          <w:p w:rsidR="00834DD8" w:rsidRPr="00A21FF1" w:rsidRDefault="00834DD8" w:rsidP="007965C6">
            <w:pPr>
              <w:rPr>
                <w:rFonts w:ascii="Book Antiqua" w:hAnsi="Book Antiqua" w:cs="Times New Roman"/>
              </w:rPr>
            </w:pPr>
          </w:p>
        </w:tc>
        <w:tc>
          <w:tcPr>
            <w:tcW w:w="2881" w:type="dxa"/>
            <w:hideMark/>
          </w:tcPr>
          <w:p w:rsidR="00834DD8" w:rsidRPr="00A21FF1" w:rsidRDefault="00834DD8" w:rsidP="007965C6">
            <w:pPr>
              <w:spacing w:after="0" w:line="240" w:lineRule="auto"/>
              <w:rPr>
                <w:rFonts w:ascii="Book Antiqua" w:eastAsia="Times New Roman" w:hAnsi="Book Antiqua" w:cs="Times New Roman"/>
                <w:sz w:val="24"/>
                <w:szCs w:val="24"/>
                <w:lang w:val="es-ES" w:eastAsia="es-ES"/>
              </w:rPr>
            </w:pPr>
            <w:r w:rsidRPr="00A21FF1">
              <w:rPr>
                <w:rFonts w:ascii="Book Antiqua" w:hAnsi="Book Antiqua"/>
                <w:noProof/>
                <w:lang w:eastAsia="es-SV"/>
              </w:rPr>
              <w:drawing>
                <wp:anchor distT="0" distB="0" distL="114300" distR="114300" simplePos="0" relativeHeight="251659264" behindDoc="0" locked="0" layoutInCell="1" allowOverlap="1" wp14:anchorId="34BB2DFB" wp14:editId="0BDFD113">
                  <wp:simplePos x="0" y="0"/>
                  <wp:positionH relativeFrom="margin">
                    <wp:posOffset>5080</wp:posOffset>
                  </wp:positionH>
                  <wp:positionV relativeFrom="margin">
                    <wp:posOffset>401320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834DD8" w:rsidRPr="00A21FF1" w:rsidRDefault="00834DD8" w:rsidP="007965C6">
            <w:pPr>
              <w:spacing w:after="0"/>
              <w:rPr>
                <w:rFonts w:ascii="Book Antiqua" w:hAnsi="Book Antiqua" w:cs="Times New Roman"/>
              </w:rPr>
            </w:pPr>
          </w:p>
        </w:tc>
      </w:tr>
      <w:tr w:rsidR="00834DD8" w:rsidRPr="00A21FF1" w:rsidTr="007965C6">
        <w:tc>
          <w:tcPr>
            <w:tcW w:w="8644" w:type="dxa"/>
            <w:gridSpan w:val="3"/>
            <w:hideMark/>
          </w:tcPr>
          <w:p w:rsidR="00834DD8" w:rsidRPr="00A21FF1" w:rsidRDefault="00834DD8" w:rsidP="007965C6">
            <w:pPr>
              <w:spacing w:after="0" w:line="240" w:lineRule="auto"/>
              <w:ind w:right="-361"/>
              <w:jc w:val="center"/>
              <w:rPr>
                <w:rFonts w:ascii="Book Antiqua" w:eastAsia="Times New Roman" w:hAnsi="Book Antiqua" w:cs="Times New Roman"/>
                <w:b/>
                <w:noProof/>
                <w:sz w:val="24"/>
                <w:szCs w:val="24"/>
                <w:lang w:val="es-ES" w:eastAsia="es-ES"/>
              </w:rPr>
            </w:pPr>
            <w:r w:rsidRPr="00A21FF1">
              <w:rPr>
                <w:rFonts w:ascii="Book Antiqua" w:eastAsia="Times New Roman" w:hAnsi="Book Antiqua" w:cs="Times New Roman"/>
                <w:b/>
                <w:noProof/>
                <w:sz w:val="24"/>
                <w:szCs w:val="24"/>
                <w:lang w:val="es-ES" w:eastAsia="es-ES"/>
              </w:rPr>
              <w:t>MINISTERIO DE GOBERNACIÓN Y DESARROLLO TERRITORIAL</w:t>
            </w:r>
          </w:p>
          <w:p w:rsidR="00834DD8" w:rsidRPr="00A21FF1" w:rsidRDefault="00834DD8" w:rsidP="007965C6">
            <w:pPr>
              <w:spacing w:after="0" w:line="240" w:lineRule="auto"/>
              <w:jc w:val="center"/>
              <w:rPr>
                <w:rFonts w:ascii="Book Antiqua" w:eastAsia="Times New Roman" w:hAnsi="Book Antiqua" w:cs="Times New Roman"/>
                <w:noProof/>
                <w:sz w:val="24"/>
                <w:szCs w:val="24"/>
                <w:lang w:val="es-ES" w:eastAsia="es-ES"/>
              </w:rPr>
            </w:pPr>
            <w:r w:rsidRPr="00A21FF1">
              <w:rPr>
                <w:rFonts w:ascii="Book Antiqua" w:eastAsia="Times New Roman" w:hAnsi="Book Antiqua" w:cs="Times New Roman"/>
                <w:b/>
                <w:noProof/>
                <w:sz w:val="24"/>
                <w:szCs w:val="24"/>
                <w:lang w:val="es-ES" w:eastAsia="es-ES"/>
              </w:rPr>
              <w:t>REPÚBLICA DE EL SALVADOR, AMÉRICA CENTRAL</w:t>
            </w:r>
          </w:p>
        </w:tc>
      </w:tr>
    </w:tbl>
    <w:p w:rsidR="00834DD8" w:rsidRPr="00A21FF1" w:rsidRDefault="00834DD8" w:rsidP="00834DD8">
      <w:pPr>
        <w:spacing w:after="0" w:line="240" w:lineRule="auto"/>
        <w:ind w:right="20"/>
        <w:jc w:val="both"/>
        <w:rPr>
          <w:rFonts w:ascii="Book Antiqua" w:eastAsia="Times New Roman" w:hAnsi="Book Antiqua" w:cs="Times New Roman"/>
          <w:b/>
          <w:sz w:val="24"/>
          <w:szCs w:val="24"/>
          <w:lang w:val="es-ES" w:eastAsia="es-ES"/>
        </w:rPr>
      </w:pPr>
    </w:p>
    <w:p w:rsidR="00834DD8" w:rsidRPr="00A21FF1" w:rsidRDefault="00D11F4D" w:rsidP="00A21FF1">
      <w:pPr>
        <w:spacing w:after="0" w:line="360" w:lineRule="auto"/>
        <w:jc w:val="both"/>
        <w:rPr>
          <w:rFonts w:ascii="Book Antiqua" w:eastAsia="Times New Roman" w:hAnsi="Book Antiqua" w:cs="Times New Roman"/>
          <w:sz w:val="24"/>
          <w:szCs w:val="24"/>
          <w:lang w:eastAsia="es-ES"/>
        </w:rPr>
      </w:pPr>
      <w:r w:rsidRPr="00A21FF1">
        <w:rPr>
          <w:rFonts w:ascii="Book Antiqua" w:eastAsia="Times New Roman" w:hAnsi="Book Antiqua" w:cs="Times New Roman"/>
          <w:b/>
          <w:sz w:val="24"/>
          <w:szCs w:val="24"/>
          <w:lang w:val="es-ES" w:eastAsia="es-ES"/>
        </w:rPr>
        <w:t>RESOLUCIÓN NÚMERO CIENTO SESENTA Y DOS</w:t>
      </w:r>
      <w:r w:rsidR="00834DD8" w:rsidRPr="00A21FF1">
        <w:rPr>
          <w:rFonts w:ascii="Book Antiqua" w:eastAsia="Times New Roman" w:hAnsi="Book Antiqua" w:cs="Times New Roman"/>
          <w:b/>
          <w:sz w:val="24"/>
          <w:szCs w:val="24"/>
          <w:lang w:val="es-ES" w:eastAsia="es-ES"/>
        </w:rPr>
        <w:t xml:space="preserve">, NÚMERO CORRELATIVO </w:t>
      </w:r>
      <w:r w:rsidR="00834DD8" w:rsidRPr="00A21FF1">
        <w:rPr>
          <w:rFonts w:ascii="Book Antiqua" w:hAnsi="Book Antiqua" w:cs="Times New Roman"/>
          <w:b/>
          <w:sz w:val="24"/>
          <w:szCs w:val="24"/>
        </w:rPr>
        <w:t>MIGOB-2017-0156</w:t>
      </w:r>
      <w:r w:rsidR="00834DD8" w:rsidRPr="00A21FF1">
        <w:rPr>
          <w:rFonts w:ascii="Book Antiqua" w:eastAsia="Times New Roman" w:hAnsi="Book Antiqua" w:cs="Times New Roman"/>
          <w:b/>
          <w:sz w:val="24"/>
          <w:szCs w:val="24"/>
          <w:lang w:val="es-ES" w:eastAsia="es-ES"/>
        </w:rPr>
        <w:t xml:space="preserve">. UNIDAD DE ACCESO A LA INFORMACIÓN DEL MINISTERIO DE GOBERNACIÓN Y DESARROLLO TERRITORIAL. </w:t>
      </w:r>
      <w:r w:rsidR="00834DD8" w:rsidRPr="00A21FF1">
        <w:rPr>
          <w:rFonts w:ascii="Book Antiqua" w:eastAsia="Times New Roman" w:hAnsi="Book Antiqua" w:cs="Times New Roman"/>
          <w:sz w:val="24"/>
          <w:szCs w:val="24"/>
          <w:lang w:val="es-ES" w:eastAsia="es-ES"/>
        </w:rPr>
        <w:t xml:space="preserve">San Salvador a las trece horas con treinta minutos del día 6 de noviembre de </w:t>
      </w:r>
      <w:r w:rsidRPr="00A21FF1">
        <w:rPr>
          <w:rFonts w:ascii="Book Antiqua" w:eastAsia="Times New Roman" w:hAnsi="Book Antiqua" w:cs="Times New Roman"/>
          <w:sz w:val="24"/>
          <w:szCs w:val="24"/>
          <w:lang w:val="es-ES" w:eastAsia="es-ES"/>
        </w:rPr>
        <w:t>2017</w:t>
      </w:r>
      <w:r w:rsidR="00834DD8" w:rsidRPr="00A21FF1">
        <w:rPr>
          <w:rFonts w:ascii="Book Antiqua" w:eastAsia="Times New Roman" w:hAnsi="Book Antiqua" w:cs="Times New Roman"/>
          <w:sz w:val="24"/>
          <w:szCs w:val="24"/>
          <w:lang w:val="es-ES" w:eastAsia="es-ES"/>
        </w:rPr>
        <w:t xml:space="preserve">. </w:t>
      </w:r>
      <w:r w:rsidR="00834DD8" w:rsidRPr="00A21FF1">
        <w:rPr>
          <w:rFonts w:ascii="Book Antiqua" w:eastAsia="Times New Roman" w:hAnsi="Book Antiqua" w:cs="Times New Roman"/>
          <w:b/>
          <w:sz w:val="24"/>
          <w:szCs w:val="24"/>
          <w:lang w:val="es-ES" w:eastAsia="es-ES"/>
        </w:rPr>
        <w:t>CONSIDERANDO:</w:t>
      </w:r>
      <w:r w:rsidR="00834DD8" w:rsidRPr="00A21FF1">
        <w:rPr>
          <w:rFonts w:ascii="Book Antiqua" w:eastAsia="Times New Roman" w:hAnsi="Book Antiqua" w:cs="Times New Roman"/>
          <w:sz w:val="24"/>
          <w:szCs w:val="24"/>
          <w:lang w:val="es-ES" w:eastAsia="es-ES"/>
        </w:rPr>
        <w:t xml:space="preserve"> </w:t>
      </w:r>
      <w:r w:rsidR="00834DD8" w:rsidRPr="00A21FF1">
        <w:rPr>
          <w:rFonts w:ascii="Book Antiqua" w:eastAsia="Times New Roman" w:hAnsi="Book Antiqua" w:cs="Times New Roman"/>
          <w:b/>
          <w:sz w:val="24"/>
          <w:szCs w:val="24"/>
          <w:lang w:val="es-ES" w:eastAsia="es-ES"/>
        </w:rPr>
        <w:t>I.</w:t>
      </w:r>
      <w:r w:rsidR="00834DD8" w:rsidRPr="00A21FF1">
        <w:rPr>
          <w:rFonts w:ascii="Book Antiqua" w:eastAsia="Times New Roman" w:hAnsi="Book Antiqua" w:cs="Times New Roman"/>
          <w:sz w:val="24"/>
          <w:szCs w:val="24"/>
          <w:lang w:val="es-ES" w:eastAsia="es-ES"/>
        </w:rPr>
        <w:t xml:space="preserve"> Que habiéndose presentado solicitud a la  Unidad de Acceso a la Información  de esta Secretaria de Estado por:</w:t>
      </w:r>
      <w:r w:rsidR="00834DD8" w:rsidRPr="00A21FF1">
        <w:rPr>
          <w:rFonts w:ascii="Book Antiqua" w:hAnsi="Book Antiqua" w:cs="Times New Roman"/>
          <w:sz w:val="24"/>
          <w:szCs w:val="24"/>
          <w:lang w:val="es-ES"/>
        </w:rPr>
        <w:t xml:space="preserve"> </w:t>
      </w:r>
      <w:r w:rsidR="00A21FF1">
        <w:rPr>
          <w:rFonts w:ascii="Book Antiqua" w:hAnsi="Book Antiqua" w:cs="Times New Roman"/>
          <w:b/>
          <w:sz w:val="24"/>
          <w:szCs w:val="24"/>
        </w:rPr>
        <w:t>XXXXXXXXXX</w:t>
      </w:r>
      <w:bookmarkStart w:id="0" w:name="_GoBack"/>
      <w:bookmarkEnd w:id="0"/>
      <w:r w:rsidR="00834DD8" w:rsidRPr="00A21FF1">
        <w:rPr>
          <w:rFonts w:ascii="Book Antiqua" w:hAnsi="Book Antiqua" w:cs="Times New Roman"/>
          <w:sz w:val="24"/>
          <w:szCs w:val="24"/>
        </w:rPr>
        <w:t xml:space="preserve">, el día 4 de noviembre </w:t>
      </w:r>
      <w:r w:rsidR="00834DD8" w:rsidRPr="00A21FF1">
        <w:rPr>
          <w:rFonts w:ascii="Book Antiqua" w:eastAsia="Times New Roman" w:hAnsi="Book Antiqua" w:cs="Times New Roman"/>
          <w:bCs/>
          <w:sz w:val="24"/>
          <w:szCs w:val="24"/>
          <w:lang w:val="es-ES" w:eastAsia="es-ES"/>
        </w:rPr>
        <w:t xml:space="preserve">del </w:t>
      </w:r>
      <w:r w:rsidRPr="00A21FF1">
        <w:rPr>
          <w:rFonts w:ascii="Book Antiqua" w:eastAsia="Times New Roman" w:hAnsi="Book Antiqua" w:cs="Times New Roman"/>
          <w:bCs/>
          <w:sz w:val="24"/>
          <w:szCs w:val="24"/>
          <w:lang w:val="es-ES" w:eastAsia="es-ES"/>
        </w:rPr>
        <w:t xml:space="preserve"> presente año. </w:t>
      </w:r>
      <w:r w:rsidR="00834DD8" w:rsidRPr="00A21FF1">
        <w:rPr>
          <w:rFonts w:ascii="Book Antiqua" w:eastAsia="Times New Roman" w:hAnsi="Book Antiqua" w:cs="Times New Roman"/>
          <w:sz w:val="24"/>
          <w:szCs w:val="24"/>
          <w:lang w:val="es-ES" w:eastAsia="es-ES"/>
        </w:rPr>
        <w:t>En la cual requiere:</w:t>
      </w:r>
      <w:r w:rsidR="00834DD8" w:rsidRPr="00A21FF1">
        <w:rPr>
          <w:rFonts w:ascii="Book Antiqua" w:eastAsia="Times New Roman" w:hAnsi="Book Antiqua" w:cs="Times New Roman"/>
          <w:sz w:val="24"/>
          <w:szCs w:val="24"/>
          <w:lang w:eastAsia="es-ES"/>
        </w:rPr>
        <w:t xml:space="preserve"> </w:t>
      </w:r>
      <w:r w:rsidRPr="00A21FF1">
        <w:rPr>
          <w:rFonts w:ascii="Book Antiqua" w:eastAsia="Times New Roman" w:hAnsi="Book Antiqua" w:cs="Times New Roman"/>
          <w:sz w:val="24"/>
          <w:szCs w:val="24"/>
          <w:lang w:eastAsia="es-ES"/>
        </w:rPr>
        <w:t>“</w:t>
      </w:r>
      <w:r w:rsidR="00834DD8" w:rsidRPr="00A21FF1">
        <w:rPr>
          <w:rFonts w:ascii="Book Antiqua" w:eastAsia="Times New Roman" w:hAnsi="Book Antiqua" w:cs="Times New Roman"/>
          <w:sz w:val="24"/>
          <w:szCs w:val="24"/>
          <w:lang w:eastAsia="es-ES"/>
        </w:rPr>
        <w:t xml:space="preserve">1.Copia del listado de edificaciones que han sido clasificadas en cualquiera de las categorías siguientes: a) Riesgo bajo, b) Riesgo medio, c) Riesgo moderado y d) Riesgo alto, a partir de las evaluaciones que se hayan realizado, tras los eventos sísmicos que han ocurrido en nuestro país. 2.Ubicación geográfica de las edificaciones que han sido clasificadas con las categorías siguientes: a) Riesgo bajo, b) Riesgo medio, c) Riesgo moderado y d) Riesgo alto, a partir de las evaluaciones que se hayan realizado tras los eventos sísmicos que han ocurrido en nuestro país. 3.Calificación asignada a cada una de las edificaciones que han sido clasificadas con las categorías siguientes: a) Riesgo bajo, b) Riesgo medio, c) Riesgo moderado y d) Riesgo alto, a partir de las evaluaciones que se hayan realizado tras los eventos sísmicos que han ocurrido en nuestro país.” </w:t>
      </w:r>
      <w:r w:rsidR="00834DD8" w:rsidRPr="00A21FF1">
        <w:rPr>
          <w:rFonts w:ascii="Book Antiqua" w:eastAsia="Times New Roman" w:hAnsi="Book Antiqua" w:cs="Times New Roman"/>
          <w:b/>
          <w:sz w:val="24"/>
          <w:szCs w:val="24"/>
          <w:lang w:eastAsia="es-ES"/>
        </w:rPr>
        <w:t>II</w:t>
      </w:r>
      <w:r w:rsidR="00834DD8" w:rsidRPr="00A21FF1">
        <w:rPr>
          <w:rFonts w:ascii="Book Antiqua" w:eastAsia="Times New Roman" w:hAnsi="Book Antiqua" w:cs="Times New Roman"/>
          <w:sz w:val="24"/>
          <w:szCs w:val="24"/>
          <w:lang w:eastAsia="es-ES"/>
        </w:rPr>
        <w:t xml:space="preserve">. </w:t>
      </w:r>
      <w:r w:rsidR="00834DD8" w:rsidRPr="00A21FF1">
        <w:rPr>
          <w:rFonts w:ascii="Book Antiqua" w:eastAsia="Times New Roman" w:hAnsi="Book Antiqua" w:cs="Times New Roman"/>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834DD8" w:rsidRPr="00A21FF1">
        <w:rPr>
          <w:rFonts w:ascii="Book Antiqua" w:eastAsia="Times New Roman" w:hAnsi="Book Antiqua" w:cs="Times New Roman"/>
          <w:sz w:val="24"/>
          <w:szCs w:val="24"/>
          <w:lang w:eastAsia="es-ES"/>
        </w:rPr>
        <w:t xml:space="preserve"> </w:t>
      </w:r>
      <w:r w:rsidR="00834DD8" w:rsidRPr="00A21FF1">
        <w:rPr>
          <w:rFonts w:ascii="Book Antiqua" w:eastAsia="Times New Roman" w:hAnsi="Book Antiqua" w:cs="Times New Roman"/>
          <w:b/>
          <w:sz w:val="24"/>
          <w:szCs w:val="24"/>
          <w:lang w:eastAsia="es-ES"/>
        </w:rPr>
        <w:t>III.</w:t>
      </w:r>
      <w:r w:rsidR="00834DD8" w:rsidRPr="00A21FF1">
        <w:rPr>
          <w:rFonts w:ascii="Book Antiqua" w:eastAsia="Times New Roman" w:hAnsi="Book Antiqua" w:cs="Times New Roman"/>
          <w:sz w:val="24"/>
          <w:szCs w:val="24"/>
          <w:lang w:eastAsia="es-ES"/>
        </w:rPr>
        <w:t xml:space="preserve"> </w:t>
      </w:r>
      <w:r w:rsidR="00834DD8" w:rsidRPr="00A21FF1">
        <w:rPr>
          <w:rFonts w:ascii="Book Antiqua" w:eastAsia="Times New Roman" w:hAnsi="Book Antiqua" w:cs="Times New Roman"/>
          <w:sz w:val="24"/>
          <w:szCs w:val="24"/>
          <w:lang w:eastAsia="es-ES"/>
        </w:rPr>
        <w:lastRenderedPageBreak/>
        <w:t xml:space="preserve">Conforme artículo 70 de la LAIP, se trasladó la solicitud a la </w:t>
      </w:r>
      <w:r w:rsidRPr="00A21FF1">
        <w:rPr>
          <w:rFonts w:ascii="Book Antiqua" w:eastAsia="Times New Roman" w:hAnsi="Book Antiqua" w:cs="Times New Roman"/>
          <w:sz w:val="24"/>
          <w:szCs w:val="24"/>
          <w:lang w:eastAsia="es-ES"/>
        </w:rPr>
        <w:t>Dirección</w:t>
      </w:r>
      <w:r w:rsidR="00834DD8" w:rsidRPr="00A21FF1">
        <w:rPr>
          <w:rFonts w:ascii="Book Antiqua" w:eastAsia="Times New Roman" w:hAnsi="Book Antiqua" w:cs="Times New Roman"/>
          <w:sz w:val="24"/>
          <w:szCs w:val="24"/>
          <w:lang w:eastAsia="es-ES"/>
        </w:rPr>
        <w:t xml:space="preserve"> de Protección civil, Prevención y Mitigación de Desastres, informando lo siguiente: “</w:t>
      </w:r>
      <w:r w:rsidR="00230059" w:rsidRPr="00A21FF1">
        <w:rPr>
          <w:rFonts w:ascii="Book Antiqua" w:eastAsia="Times New Roman" w:hAnsi="Book Antiqua" w:cs="Times New Roman"/>
          <w:sz w:val="24"/>
          <w:szCs w:val="24"/>
          <w:lang w:eastAsia="es-ES"/>
        </w:rPr>
        <w:t xml:space="preserve">La Dirección General de Protección Civil, Prevención y Mitigación de Desastres fue creada en agosto del año 2005, razón por la cual no poseemos en nuestros archivos documentos oficiales de los terremotos que han ocurrido en nuestro país antes de esa fecha. Posterior al mes de agosto del 2005, no se han dado en nuestro país terremotos que hayan causado afectaciones; los terremotos registrados en nuestro país pero que no han causado afectaciones en edificaciones son los de las fechas: 1) 13 de octubre de 2014, de 7.3 grados en la escala de </w:t>
      </w:r>
      <w:proofErr w:type="spellStart"/>
      <w:r w:rsidR="00230059" w:rsidRPr="00A21FF1">
        <w:rPr>
          <w:rFonts w:ascii="Book Antiqua" w:eastAsia="Times New Roman" w:hAnsi="Book Antiqua" w:cs="Times New Roman"/>
          <w:sz w:val="24"/>
          <w:szCs w:val="24"/>
          <w:lang w:eastAsia="es-ES"/>
        </w:rPr>
        <w:t>Ritchter</w:t>
      </w:r>
      <w:proofErr w:type="spellEnd"/>
      <w:r w:rsidR="00230059" w:rsidRPr="00A21FF1">
        <w:rPr>
          <w:rFonts w:ascii="Book Antiqua" w:eastAsia="Times New Roman" w:hAnsi="Book Antiqua" w:cs="Times New Roman"/>
          <w:sz w:val="24"/>
          <w:szCs w:val="24"/>
          <w:lang w:eastAsia="es-ES"/>
        </w:rPr>
        <w:t xml:space="preserve"> con epicentro a 67 kilómetros en las costas de </w:t>
      </w:r>
      <w:proofErr w:type="spellStart"/>
      <w:r w:rsidR="00230059" w:rsidRPr="00A21FF1">
        <w:rPr>
          <w:rFonts w:ascii="Book Antiqua" w:eastAsia="Times New Roman" w:hAnsi="Book Antiqua" w:cs="Times New Roman"/>
          <w:sz w:val="24"/>
          <w:szCs w:val="24"/>
          <w:lang w:eastAsia="es-ES"/>
        </w:rPr>
        <w:t>Jiquilillo</w:t>
      </w:r>
      <w:proofErr w:type="spellEnd"/>
      <w:r w:rsidR="00230059" w:rsidRPr="00A21FF1">
        <w:rPr>
          <w:rFonts w:ascii="Book Antiqua" w:eastAsia="Times New Roman" w:hAnsi="Book Antiqua" w:cs="Times New Roman"/>
          <w:sz w:val="24"/>
          <w:szCs w:val="24"/>
          <w:lang w:eastAsia="es-ES"/>
        </w:rPr>
        <w:t xml:space="preserve">, Nicaragua; y a 86 km en las costas de La Unión, El Salvador. 2)  24 de noviembre de 2016, de 7.2 grados en la escala de </w:t>
      </w:r>
      <w:proofErr w:type="spellStart"/>
      <w:r w:rsidR="00230059" w:rsidRPr="00A21FF1">
        <w:rPr>
          <w:rFonts w:ascii="Book Antiqua" w:eastAsia="Times New Roman" w:hAnsi="Book Antiqua" w:cs="Times New Roman"/>
          <w:sz w:val="24"/>
          <w:szCs w:val="24"/>
          <w:lang w:eastAsia="es-ES"/>
        </w:rPr>
        <w:t>Ritchter</w:t>
      </w:r>
      <w:proofErr w:type="spellEnd"/>
      <w:r w:rsidR="00230059" w:rsidRPr="00A21FF1">
        <w:rPr>
          <w:rFonts w:ascii="Book Antiqua" w:eastAsia="Times New Roman" w:hAnsi="Book Antiqua" w:cs="Times New Roman"/>
          <w:sz w:val="24"/>
          <w:szCs w:val="24"/>
          <w:lang w:eastAsia="es-ES"/>
        </w:rPr>
        <w:t xml:space="preserve"> con epic</w:t>
      </w:r>
      <w:r w:rsidRPr="00A21FF1">
        <w:rPr>
          <w:rFonts w:ascii="Book Antiqua" w:eastAsia="Times New Roman" w:hAnsi="Book Antiqua" w:cs="Times New Roman"/>
          <w:sz w:val="24"/>
          <w:szCs w:val="24"/>
          <w:lang w:eastAsia="es-ES"/>
        </w:rPr>
        <w:t>entro en las costas de Usulután</w:t>
      </w:r>
      <w:r w:rsidR="00834DD8" w:rsidRPr="00A21FF1">
        <w:rPr>
          <w:rFonts w:ascii="Book Antiqua" w:eastAsia="Times New Roman" w:hAnsi="Book Antiqua" w:cs="Times New Roman"/>
          <w:sz w:val="24"/>
          <w:szCs w:val="24"/>
          <w:lang w:eastAsia="es-ES"/>
        </w:rPr>
        <w:t xml:space="preserve">.” </w:t>
      </w:r>
      <w:r w:rsidR="00834DD8" w:rsidRPr="00A21FF1">
        <w:rPr>
          <w:rFonts w:ascii="Book Antiqua" w:eastAsia="Times New Roman" w:hAnsi="Book Antiqua" w:cs="Times New Roman"/>
          <w:b/>
          <w:sz w:val="24"/>
          <w:szCs w:val="24"/>
          <w:lang w:val="es-ES" w:eastAsia="es-ES"/>
        </w:rPr>
        <w:t xml:space="preserve">POR TANTO, </w:t>
      </w:r>
      <w:r w:rsidR="00834DD8" w:rsidRPr="00A21FF1">
        <w:rPr>
          <w:rFonts w:ascii="Book Antiqua" w:eastAsia="Times New Roman" w:hAnsi="Book Antiqua" w:cs="Times New Roman"/>
          <w:sz w:val="24"/>
          <w:szCs w:val="24"/>
          <w:lang w:val="es-ES" w:eastAsia="es-ES"/>
        </w:rPr>
        <w:t>conforme a los Art</w:t>
      </w:r>
      <w:r w:rsidRPr="00A21FF1">
        <w:rPr>
          <w:rFonts w:ascii="Book Antiqua" w:eastAsia="Times New Roman" w:hAnsi="Book Antiqua" w:cs="Times New Roman"/>
          <w:sz w:val="24"/>
          <w:szCs w:val="24"/>
          <w:lang w:val="es-ES" w:eastAsia="es-ES"/>
        </w:rPr>
        <w:t>s</w:t>
      </w:r>
      <w:r w:rsidR="00834DD8" w:rsidRPr="00A21FF1">
        <w:rPr>
          <w:rFonts w:ascii="Book Antiqua" w:eastAsia="Times New Roman" w:hAnsi="Book Antiqua" w:cs="Times New Roman"/>
          <w:sz w:val="24"/>
          <w:szCs w:val="24"/>
          <w:lang w:val="es-ES" w:eastAsia="es-ES"/>
        </w:rPr>
        <w:t>.</w:t>
      </w:r>
      <w:r w:rsidRPr="00A21FF1">
        <w:rPr>
          <w:rFonts w:ascii="Book Antiqua" w:eastAsia="Times New Roman" w:hAnsi="Book Antiqua" w:cs="Times New Roman"/>
          <w:sz w:val="24"/>
          <w:szCs w:val="24"/>
          <w:lang w:val="es-ES" w:eastAsia="es-ES"/>
        </w:rPr>
        <w:t xml:space="preserve"> 6 y </w:t>
      </w:r>
      <w:r w:rsidR="00834DD8" w:rsidRPr="00A21FF1">
        <w:rPr>
          <w:rFonts w:ascii="Book Antiqua" w:eastAsia="Times New Roman" w:hAnsi="Book Antiqua" w:cs="Times New Roman"/>
          <w:sz w:val="24"/>
          <w:szCs w:val="24"/>
          <w:lang w:val="es-ES" w:eastAsia="es-ES"/>
        </w:rPr>
        <w:t xml:space="preserve"> 86 inc. 3</w:t>
      </w:r>
      <w:r w:rsidRPr="00A21FF1">
        <w:rPr>
          <w:rFonts w:ascii="Book Antiqua" w:eastAsia="Times New Roman" w:hAnsi="Book Antiqua" w:cs="Times New Roman"/>
          <w:sz w:val="24"/>
          <w:szCs w:val="24"/>
          <w:lang w:val="es-ES" w:eastAsia="es-ES"/>
        </w:rPr>
        <w:t>°</w:t>
      </w:r>
      <w:r w:rsidR="00834DD8" w:rsidRPr="00A21FF1">
        <w:rPr>
          <w:rFonts w:ascii="Book Antiqua" w:eastAsia="Times New Roman" w:hAnsi="Book Antiqua" w:cs="Times New Roman"/>
          <w:sz w:val="24"/>
          <w:szCs w:val="24"/>
          <w:lang w:val="es-ES" w:eastAsia="es-ES"/>
        </w:rPr>
        <w:t xml:space="preserve"> de la Constitución, y Arts. 7, 9, 50, 62 y 72 de la Ley de Acceso a la Información Pública, esta dependencia</w:t>
      </w:r>
      <w:r w:rsidR="00834DD8" w:rsidRPr="00A21FF1">
        <w:rPr>
          <w:rFonts w:ascii="Book Antiqua" w:eastAsia="Times New Roman" w:hAnsi="Book Antiqua" w:cs="Times New Roman"/>
          <w:b/>
          <w:sz w:val="24"/>
          <w:szCs w:val="24"/>
          <w:lang w:val="es-ES" w:eastAsia="es-ES"/>
        </w:rPr>
        <w:t>, RESUELVE: 1° CONCEDER</w:t>
      </w:r>
      <w:r w:rsidR="00834DD8" w:rsidRPr="00A21FF1">
        <w:rPr>
          <w:rFonts w:ascii="Book Antiqua" w:eastAsia="Times New Roman" w:hAnsi="Book Antiqua" w:cs="Times New Roman"/>
          <w:sz w:val="24"/>
          <w:szCs w:val="24"/>
          <w:lang w:val="es-ES" w:eastAsia="es-ES"/>
        </w:rPr>
        <w:t xml:space="preserve"> el acceso a la información solicitada. 2° Remítase la presente por medio señalada para tal efecto. </w:t>
      </w:r>
      <w:r w:rsidR="00834DD8" w:rsidRPr="00A21FF1">
        <w:rPr>
          <w:rFonts w:ascii="Book Antiqua" w:eastAsia="Times New Roman" w:hAnsi="Book Antiqua" w:cs="Times New Roman"/>
          <w:b/>
          <w:sz w:val="24"/>
          <w:szCs w:val="24"/>
          <w:lang w:val="es-ES" w:eastAsia="es-ES"/>
        </w:rPr>
        <w:t>NOTIFÍQUESE</w:t>
      </w:r>
      <w:r w:rsidR="00834DD8" w:rsidRPr="00A21FF1">
        <w:rPr>
          <w:rFonts w:ascii="Book Antiqua" w:eastAsia="Times New Roman" w:hAnsi="Book Antiqua" w:cs="Times New Roman"/>
          <w:sz w:val="24"/>
          <w:szCs w:val="24"/>
          <w:lang w:val="es-ES" w:eastAsia="es-ES"/>
        </w:rPr>
        <w:t>.</w:t>
      </w:r>
    </w:p>
    <w:p w:rsidR="00834DD8" w:rsidRPr="00A21FF1" w:rsidRDefault="00834DD8" w:rsidP="00834DD8">
      <w:pPr>
        <w:rPr>
          <w:rFonts w:ascii="Book Antiqua" w:eastAsia="Times New Roman" w:hAnsi="Book Antiqua" w:cs="Times New Roman"/>
          <w:sz w:val="24"/>
          <w:szCs w:val="24"/>
          <w:lang w:val="es-ES" w:eastAsia="es-ES"/>
        </w:rPr>
      </w:pPr>
    </w:p>
    <w:p w:rsidR="00834DD8" w:rsidRPr="00A21FF1" w:rsidRDefault="00834DD8" w:rsidP="00834DD8">
      <w:pPr>
        <w:rPr>
          <w:rFonts w:ascii="Book Antiqua" w:eastAsia="Times New Roman" w:hAnsi="Book Antiqua" w:cs="Times New Roman"/>
          <w:sz w:val="24"/>
          <w:szCs w:val="24"/>
          <w:lang w:val="es-ES" w:eastAsia="es-ES"/>
        </w:rPr>
      </w:pPr>
    </w:p>
    <w:p w:rsidR="00834DD8" w:rsidRPr="00A21FF1" w:rsidRDefault="00834DD8" w:rsidP="00834DD8">
      <w:pPr>
        <w:rPr>
          <w:rFonts w:ascii="Book Antiqua" w:eastAsia="Times New Roman" w:hAnsi="Book Antiqua" w:cs="Times New Roman"/>
          <w:sz w:val="24"/>
          <w:szCs w:val="24"/>
          <w:lang w:val="es-ES" w:eastAsia="es-ES"/>
        </w:rPr>
      </w:pPr>
    </w:p>
    <w:p w:rsidR="00834DD8" w:rsidRPr="00A21FF1" w:rsidRDefault="00834DD8" w:rsidP="00834DD8">
      <w:pPr>
        <w:tabs>
          <w:tab w:val="left" w:pos="3418"/>
        </w:tabs>
        <w:spacing w:after="0"/>
        <w:jc w:val="center"/>
        <w:rPr>
          <w:rFonts w:ascii="Book Antiqua" w:eastAsia="Times New Roman" w:hAnsi="Book Antiqua" w:cs="Times New Roman"/>
          <w:b/>
          <w:sz w:val="24"/>
          <w:szCs w:val="24"/>
          <w:lang w:val="es-ES_tradnl" w:eastAsia="es-ES_tradnl"/>
        </w:rPr>
      </w:pPr>
      <w:r w:rsidRPr="00A21FF1">
        <w:rPr>
          <w:rFonts w:ascii="Book Antiqua" w:eastAsia="Times New Roman" w:hAnsi="Book Antiqua" w:cs="Times New Roman"/>
          <w:b/>
          <w:sz w:val="24"/>
          <w:szCs w:val="24"/>
          <w:lang w:val="es-ES_tradnl" w:eastAsia="es-ES_tradnl"/>
        </w:rPr>
        <w:t>JENNI VANESSA QUINTANILLA GARCÍA</w:t>
      </w:r>
    </w:p>
    <w:p w:rsidR="00834DD8" w:rsidRPr="00A21FF1" w:rsidRDefault="00834DD8" w:rsidP="00834DD8">
      <w:pPr>
        <w:spacing w:after="0"/>
        <w:jc w:val="center"/>
        <w:rPr>
          <w:rFonts w:ascii="Book Antiqua" w:eastAsia="Times New Roman" w:hAnsi="Book Antiqua" w:cs="Times New Roman"/>
          <w:b/>
          <w:sz w:val="24"/>
          <w:szCs w:val="24"/>
          <w:lang w:val="es-ES_tradnl" w:eastAsia="es-ES_tradnl"/>
        </w:rPr>
      </w:pPr>
      <w:r w:rsidRPr="00A21FF1">
        <w:rPr>
          <w:rFonts w:ascii="Book Antiqua" w:eastAsia="Times New Roman" w:hAnsi="Book Antiqua" w:cs="Times New Roman"/>
          <w:b/>
          <w:sz w:val="24"/>
          <w:szCs w:val="24"/>
          <w:lang w:val="es-ES_tradnl" w:eastAsia="es-ES_tradnl"/>
        </w:rPr>
        <w:t>OFICIAL DE INFORMACIÓN AD-HONOREM</w:t>
      </w:r>
    </w:p>
    <w:p w:rsidR="00834DD8" w:rsidRPr="00A21FF1" w:rsidRDefault="00834DD8" w:rsidP="00834DD8">
      <w:pPr>
        <w:rPr>
          <w:rFonts w:ascii="Book Antiqua" w:hAnsi="Book Antiqua" w:cs="Times New Roman"/>
          <w:sz w:val="24"/>
          <w:szCs w:val="24"/>
          <w:lang w:val="es-ES_tradnl"/>
        </w:rPr>
      </w:pPr>
    </w:p>
    <w:sectPr w:rsidR="00834DD8" w:rsidRPr="00A21FF1" w:rsidSect="00C47CD0">
      <w:headerReference w:type="default" r:id="rId9"/>
      <w:footerReference w:type="default" r:id="rId10"/>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2E" w:rsidRDefault="0076572E">
      <w:pPr>
        <w:spacing w:after="0" w:line="240" w:lineRule="auto"/>
      </w:pPr>
      <w:r>
        <w:separator/>
      </w:r>
    </w:p>
  </w:endnote>
  <w:endnote w:type="continuationSeparator" w:id="0">
    <w:p w:rsidR="0076572E" w:rsidRDefault="0076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230059"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230059"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230059"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230059" w:rsidP="00B05C30">
    <w:pPr>
      <w:pStyle w:val="Piedepgina"/>
    </w:pPr>
    <w:r w:rsidRPr="00186C89">
      <w:rPr>
        <w:noProof/>
        <w:lang w:eastAsia="es-SV"/>
      </w:rPr>
      <w:drawing>
        <wp:anchor distT="0" distB="0" distL="114300" distR="114300" simplePos="0" relativeHeight="251659264" behindDoc="0" locked="0" layoutInCell="1" allowOverlap="1" wp14:anchorId="6B506C02" wp14:editId="074C8B2E">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76572E" w:rsidP="00B05C30">
    <w:pPr>
      <w:pStyle w:val="Piedepgina"/>
    </w:pPr>
  </w:p>
  <w:p w:rsidR="00B05C30" w:rsidRPr="00523838" w:rsidRDefault="0076572E" w:rsidP="00B05C30">
    <w:pPr>
      <w:pStyle w:val="Piedepgina"/>
    </w:pPr>
  </w:p>
  <w:p w:rsidR="007D4A17" w:rsidRDefault="007657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2E" w:rsidRDefault="0076572E">
      <w:pPr>
        <w:spacing w:after="0" w:line="240" w:lineRule="auto"/>
      </w:pPr>
      <w:r>
        <w:separator/>
      </w:r>
    </w:p>
  </w:footnote>
  <w:footnote w:type="continuationSeparator" w:id="0">
    <w:p w:rsidR="0076572E" w:rsidRDefault="0076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F1" w:rsidRDefault="00A21FF1" w:rsidP="00A21FF1">
    <w:pPr>
      <w:spacing w:after="0"/>
      <w:jc w:val="both"/>
      <w:rPr>
        <w:rFonts w:ascii="Book Antiqua" w:eastAsia="Times New Roman" w:hAnsi="Book Antiqua" w:cs="Times New Roman"/>
        <w:b/>
        <w:color w:val="FF0000"/>
        <w:sz w:val="24"/>
        <w:szCs w:val="24"/>
        <w:lang w:val="es-ES_tradnl" w:eastAsia="es-ES_tradnl"/>
      </w:rPr>
    </w:pPr>
    <w:r>
      <w:rPr>
        <w:rFonts w:ascii="Book Antiqua" w:hAnsi="Book Antiqua"/>
        <w:b/>
        <w:color w:val="FF0000"/>
      </w:rPr>
      <w:t>Versión Pública creada conforme al Art. 30, relacionado al Art. 6, 24 y 31 de la Ley de Acceso a la Información Pública.</w:t>
    </w:r>
  </w:p>
  <w:p w:rsidR="00A21FF1" w:rsidRPr="00A21FF1" w:rsidRDefault="00A21FF1">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5B34"/>
    <w:multiLevelType w:val="hybridMultilevel"/>
    <w:tmpl w:val="253014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D8"/>
    <w:rsid w:val="00230059"/>
    <w:rsid w:val="004131A5"/>
    <w:rsid w:val="0076572E"/>
    <w:rsid w:val="00834DD8"/>
    <w:rsid w:val="00A21FF1"/>
    <w:rsid w:val="00D11F4D"/>
    <w:rsid w:val="00D60D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34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DD8"/>
  </w:style>
  <w:style w:type="paragraph" w:styleId="Prrafodelista">
    <w:name w:val="List Paragraph"/>
    <w:basedOn w:val="Normal"/>
    <w:uiPriority w:val="34"/>
    <w:qFormat/>
    <w:rsid w:val="00230059"/>
    <w:pPr>
      <w:ind w:left="720"/>
      <w:contextualSpacing/>
    </w:pPr>
  </w:style>
  <w:style w:type="paragraph" w:styleId="Textodeglobo">
    <w:name w:val="Balloon Text"/>
    <w:basedOn w:val="Normal"/>
    <w:link w:val="TextodegloboCar"/>
    <w:uiPriority w:val="99"/>
    <w:semiHidden/>
    <w:unhideWhenUsed/>
    <w:rsid w:val="00D11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F4D"/>
    <w:rPr>
      <w:rFonts w:ascii="Tahoma" w:hAnsi="Tahoma" w:cs="Tahoma"/>
      <w:sz w:val="16"/>
      <w:szCs w:val="16"/>
    </w:rPr>
  </w:style>
  <w:style w:type="paragraph" w:styleId="Encabezado">
    <w:name w:val="header"/>
    <w:basedOn w:val="Normal"/>
    <w:link w:val="EncabezadoCar"/>
    <w:uiPriority w:val="99"/>
    <w:unhideWhenUsed/>
    <w:rsid w:val="00A21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34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DD8"/>
  </w:style>
  <w:style w:type="paragraph" w:styleId="Prrafodelista">
    <w:name w:val="List Paragraph"/>
    <w:basedOn w:val="Normal"/>
    <w:uiPriority w:val="34"/>
    <w:qFormat/>
    <w:rsid w:val="00230059"/>
    <w:pPr>
      <w:ind w:left="720"/>
      <w:contextualSpacing/>
    </w:pPr>
  </w:style>
  <w:style w:type="paragraph" w:styleId="Textodeglobo">
    <w:name w:val="Balloon Text"/>
    <w:basedOn w:val="Normal"/>
    <w:link w:val="TextodegloboCar"/>
    <w:uiPriority w:val="99"/>
    <w:semiHidden/>
    <w:unhideWhenUsed/>
    <w:rsid w:val="00D11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F4D"/>
    <w:rPr>
      <w:rFonts w:ascii="Tahoma" w:hAnsi="Tahoma" w:cs="Tahoma"/>
      <w:sz w:val="16"/>
      <w:szCs w:val="16"/>
    </w:rPr>
  </w:style>
  <w:style w:type="paragraph" w:styleId="Encabezado">
    <w:name w:val="header"/>
    <w:basedOn w:val="Normal"/>
    <w:link w:val="EncabezadoCar"/>
    <w:uiPriority w:val="99"/>
    <w:unhideWhenUsed/>
    <w:rsid w:val="00A21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2017-11-06T19:59:00Z</cp:lastPrinted>
  <dcterms:created xsi:type="dcterms:W3CDTF">2018-06-11T19:54:00Z</dcterms:created>
  <dcterms:modified xsi:type="dcterms:W3CDTF">2018-06-11T19:54:00Z</dcterms:modified>
</cp:coreProperties>
</file>