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A8" w:rsidRPr="00152E88" w:rsidRDefault="00C63FA8" w:rsidP="00C63FA8">
      <w:pPr>
        <w:rPr>
          <w:rFonts w:ascii="Book Antiqua" w:hAnsi="Book Antiqua"/>
          <w:sz w:val="24"/>
          <w:szCs w:val="24"/>
        </w:rPr>
      </w:pPr>
      <w:r w:rsidRPr="00152E88">
        <w:rPr>
          <w:rFonts w:ascii="Book Antiqua" w:hAnsi="Book Antiqua"/>
          <w:noProof/>
          <w:sz w:val="24"/>
          <w:szCs w:val="24"/>
          <w:lang w:eastAsia="es-SV"/>
        </w:rPr>
        <w:drawing>
          <wp:anchor distT="0" distB="0" distL="114300" distR="114300" simplePos="0" relativeHeight="251659264" behindDoc="1" locked="0" layoutInCell="1" allowOverlap="1" wp14:anchorId="4C6C55AD" wp14:editId="731F9B8C">
            <wp:simplePos x="0" y="0"/>
            <wp:positionH relativeFrom="column">
              <wp:posOffset>1626235</wp:posOffset>
            </wp:positionH>
            <wp:positionV relativeFrom="paragraph">
              <wp:posOffset>317996</wp:posOffset>
            </wp:positionV>
            <wp:extent cx="2199992" cy="129387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992" cy="1293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FA8" w:rsidRDefault="00C63FA8" w:rsidP="00C63FA8">
      <w:pPr>
        <w:jc w:val="center"/>
        <w:rPr>
          <w:rFonts w:ascii="Book Antiqua" w:hAnsi="Book Antiqua"/>
          <w:sz w:val="24"/>
          <w:szCs w:val="24"/>
        </w:rPr>
      </w:pPr>
    </w:p>
    <w:p w:rsidR="002E754E" w:rsidRDefault="002E754E" w:rsidP="00C63FA8">
      <w:pPr>
        <w:jc w:val="center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2E754E" w:rsidRPr="00152E88" w:rsidRDefault="002E754E" w:rsidP="00C63FA8">
      <w:pPr>
        <w:jc w:val="center"/>
        <w:rPr>
          <w:rFonts w:ascii="Book Antiqua" w:hAnsi="Book Antiqua"/>
          <w:sz w:val="24"/>
          <w:szCs w:val="24"/>
        </w:rPr>
      </w:pPr>
    </w:p>
    <w:p w:rsidR="00C63FA8" w:rsidRPr="00152E88" w:rsidRDefault="00C63FA8" w:rsidP="00C63FA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Book Antiqua" w:hAnsi="Book Antiqua"/>
          <w:b/>
        </w:rPr>
      </w:pPr>
    </w:p>
    <w:p w:rsidR="00C63FA8" w:rsidRPr="00381D83" w:rsidRDefault="00C63FA8" w:rsidP="00C63FA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Book Antiqua" w:hAnsi="Book Antiqua"/>
          <w:b/>
          <w:sz w:val="28"/>
          <w:szCs w:val="28"/>
        </w:rPr>
      </w:pPr>
      <w:r w:rsidRPr="00381D83">
        <w:rPr>
          <w:rFonts w:ascii="Book Antiqua" w:hAnsi="Book Antiqua"/>
          <w:b/>
          <w:sz w:val="28"/>
          <w:szCs w:val="28"/>
        </w:rPr>
        <w:t xml:space="preserve">RESOLUCIÓN NO. </w:t>
      </w:r>
      <w:r>
        <w:rPr>
          <w:rFonts w:ascii="Book Antiqua" w:hAnsi="Book Antiqua"/>
          <w:b/>
          <w:sz w:val="28"/>
          <w:szCs w:val="28"/>
        </w:rPr>
        <w:t>17</w:t>
      </w:r>
      <w:r w:rsidRPr="00381D83">
        <w:rPr>
          <w:rFonts w:ascii="Book Antiqua" w:hAnsi="Book Antiqua"/>
          <w:b/>
          <w:sz w:val="28"/>
          <w:szCs w:val="28"/>
        </w:rPr>
        <w:t>/2021</w:t>
      </w:r>
    </w:p>
    <w:p w:rsidR="00C63FA8" w:rsidRDefault="00C63FA8" w:rsidP="00C63FA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b/>
        </w:rPr>
      </w:pPr>
    </w:p>
    <w:p w:rsidR="00C63FA8" w:rsidRPr="002C176F" w:rsidRDefault="00C63FA8" w:rsidP="00C63FA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b/>
        </w:rPr>
      </w:pPr>
      <w:r w:rsidRPr="002C176F">
        <w:rPr>
          <w:rFonts w:ascii="Book Antiqua" w:hAnsi="Book Antiqua"/>
          <w:b/>
        </w:rPr>
        <w:t>RESOLUCIÓN NÚMERO</w:t>
      </w:r>
      <w:r>
        <w:rPr>
          <w:rFonts w:ascii="Book Antiqua" w:hAnsi="Book Antiqua"/>
          <w:b/>
        </w:rPr>
        <w:t xml:space="preserve"> DIECISIETE. </w:t>
      </w:r>
      <w:r w:rsidRPr="002C176F">
        <w:rPr>
          <w:rFonts w:ascii="Book Antiqua" w:hAnsi="Book Antiqua"/>
          <w:lang w:val="es-ES" w:eastAsia="es-ES"/>
        </w:rPr>
        <w:t xml:space="preserve">En </w:t>
      </w:r>
      <w:r w:rsidRPr="002C176F">
        <w:rPr>
          <w:rFonts w:ascii="Book Antiqua" w:hAnsi="Book Antiqua"/>
        </w:rPr>
        <w:t xml:space="preserve">la Unidad de Acceso a la Información Pública del Ministerio de Gobernación y Desarrollo Territorial: San Salvador, a las nueve horas </w:t>
      </w:r>
      <w:r>
        <w:rPr>
          <w:rFonts w:ascii="Book Antiqua" w:hAnsi="Book Antiqua"/>
        </w:rPr>
        <w:t xml:space="preserve">y cuarenta </w:t>
      </w:r>
      <w:r w:rsidRPr="002C176F">
        <w:rPr>
          <w:rFonts w:ascii="Book Antiqua" w:hAnsi="Book Antiqua"/>
        </w:rPr>
        <w:t>minutos</w:t>
      </w:r>
      <w:r>
        <w:rPr>
          <w:rFonts w:ascii="Book Antiqua" w:hAnsi="Book Antiqua"/>
        </w:rPr>
        <w:t xml:space="preserve"> del día 9 de marzo de 2021. </w:t>
      </w:r>
      <w:r w:rsidRPr="002C176F">
        <w:rPr>
          <w:rFonts w:ascii="Book Antiqua" w:hAnsi="Book Antiqua"/>
          <w:b/>
        </w:rPr>
        <w:t xml:space="preserve">CONSIDERANDO: </w:t>
      </w:r>
    </w:p>
    <w:p w:rsidR="00C63FA8" w:rsidRPr="002C176F" w:rsidRDefault="00C63FA8" w:rsidP="00C63FA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b/>
        </w:rPr>
      </w:pPr>
    </w:p>
    <w:p w:rsidR="00C63FA8" w:rsidRPr="00F31725" w:rsidRDefault="00C63FA8" w:rsidP="00C63FA8">
      <w:pPr>
        <w:pStyle w:val="Prrafodelista"/>
        <w:numPr>
          <w:ilvl w:val="0"/>
          <w:numId w:val="1"/>
        </w:numPr>
        <w:spacing w:after="0"/>
        <w:jc w:val="both"/>
        <w:rPr>
          <w:rStyle w:val="object"/>
          <w:rFonts w:ascii="Book Antiqua" w:hAnsi="Book Antiqua"/>
          <w:b/>
          <w:i/>
          <w:sz w:val="24"/>
          <w:szCs w:val="24"/>
        </w:rPr>
      </w:pPr>
      <w:r w:rsidRPr="0047183E">
        <w:rPr>
          <w:rFonts w:ascii="Book Antiqua" w:hAnsi="Book Antiqua"/>
          <w:sz w:val="24"/>
          <w:szCs w:val="24"/>
          <w:lang w:val="es-ES" w:eastAsia="es-ES"/>
        </w:rPr>
        <w:t>Se tiene por recibida la solicitud de información ingresada por medio del correo electrónico, en fecha tres de junio del pres</w:t>
      </w:r>
      <w:r>
        <w:rPr>
          <w:rFonts w:ascii="Book Antiqua" w:hAnsi="Book Antiqua"/>
          <w:sz w:val="24"/>
          <w:szCs w:val="24"/>
          <w:lang w:val="es-ES" w:eastAsia="es-ES"/>
        </w:rPr>
        <w:t>ente año, a nombre del usuario://///</w:t>
      </w:r>
      <w:r w:rsidRPr="0047183E">
        <w:rPr>
          <w:rFonts w:ascii="Book Antiqua" w:hAnsi="Book Antiqua"/>
          <w:sz w:val="24"/>
          <w:szCs w:val="24"/>
          <w:lang w:val="es-ES" w:eastAsia="es-ES"/>
        </w:rPr>
        <w:t xml:space="preserve">, registrada por esta Unidad bajo el correlativo </w:t>
      </w:r>
      <w:r w:rsidRPr="0047183E">
        <w:rPr>
          <w:rFonts w:ascii="Book Antiqua" w:hAnsi="Book Antiqua"/>
          <w:b/>
          <w:sz w:val="24"/>
          <w:szCs w:val="24"/>
          <w:lang w:val="es-ES" w:eastAsia="es-ES"/>
        </w:rPr>
        <w:t>MIGOBDT-2021-0017</w:t>
      </w:r>
      <w:r w:rsidRPr="0047183E">
        <w:rPr>
          <w:rFonts w:ascii="Book Antiqua" w:hAnsi="Book Antiqua"/>
          <w:sz w:val="24"/>
          <w:szCs w:val="24"/>
          <w:shd w:val="clear" w:color="auto" w:fill="FFFFFF"/>
        </w:rPr>
        <w:t xml:space="preserve">, en la que esencial y </w:t>
      </w:r>
      <w:r>
        <w:rPr>
          <w:rFonts w:ascii="Book Antiqua" w:hAnsi="Book Antiqua"/>
          <w:sz w:val="24"/>
          <w:szCs w:val="24"/>
          <w:shd w:val="clear" w:color="auto" w:fill="FFFFFF"/>
        </w:rPr>
        <w:t xml:space="preserve">textualmente requiere: </w:t>
      </w:r>
      <w:r w:rsidRPr="0047183E">
        <w:rPr>
          <w:rFonts w:ascii="Book Antiqua" w:hAnsi="Book Antiqua"/>
          <w:sz w:val="24"/>
          <w:szCs w:val="24"/>
          <w:shd w:val="clear" w:color="auto" w:fill="FFFFFF"/>
        </w:rPr>
        <w:t>“</w:t>
      </w:r>
      <w:r w:rsidRPr="0047183E">
        <w:rPr>
          <w:rFonts w:ascii="Book Antiqua" w:hAnsi="Book Antiqua" w:cs="Courier New"/>
          <w:color w:val="333333"/>
          <w:sz w:val="24"/>
          <w:szCs w:val="24"/>
          <w:shd w:val="clear" w:color="auto" w:fill="FFFFFF"/>
        </w:rPr>
        <w:t>Las iglesias registradas hasta la fecha </w:t>
      </w:r>
      <w:r w:rsidRPr="0047183E">
        <w:rPr>
          <w:rStyle w:val="object"/>
          <w:rFonts w:ascii="Book Antiqua" w:hAnsi="Book Antiqua" w:cs="Courier New"/>
          <w:color w:val="005A95"/>
          <w:sz w:val="24"/>
          <w:szCs w:val="24"/>
          <w:shd w:val="clear" w:color="auto" w:fill="FFFFFF"/>
        </w:rPr>
        <w:t>28/02/2021”</w:t>
      </w:r>
    </w:p>
    <w:p w:rsidR="00C63FA8" w:rsidRPr="00F31725" w:rsidRDefault="00C63FA8" w:rsidP="00C63FA8">
      <w:pPr>
        <w:pStyle w:val="Prrafodelista"/>
        <w:spacing w:after="0"/>
        <w:ind w:left="1080"/>
        <w:jc w:val="both"/>
        <w:rPr>
          <w:rFonts w:ascii="Book Antiqua" w:hAnsi="Book Antiqua"/>
          <w:b/>
          <w:i/>
          <w:sz w:val="24"/>
          <w:szCs w:val="24"/>
        </w:rPr>
      </w:pPr>
    </w:p>
    <w:p w:rsidR="00C63FA8" w:rsidRPr="00F31725" w:rsidRDefault="00C63FA8" w:rsidP="00C63FA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i/>
          <w:lang w:eastAsia="es-ES"/>
        </w:rPr>
      </w:pPr>
      <w:r>
        <w:rPr>
          <w:rFonts w:ascii="Book Antiqua" w:hAnsi="Book Antiqua"/>
          <w:lang w:eastAsia="es-ES"/>
        </w:rPr>
        <w:t xml:space="preserve">Que dicha información se ha entregado por medio de resolución número 5 de fecha 1 de febrero de 2021, siendo en su oportunidad publicada en el Portal de Transparencia. Por lo que de conformidad con lo que establece el Art. 74 </w:t>
      </w:r>
      <w:proofErr w:type="spellStart"/>
      <w:r>
        <w:rPr>
          <w:rFonts w:ascii="Book Antiqua" w:hAnsi="Book Antiqua"/>
          <w:lang w:eastAsia="es-ES"/>
        </w:rPr>
        <w:t>lit.</w:t>
      </w:r>
      <w:proofErr w:type="spellEnd"/>
      <w:r>
        <w:rPr>
          <w:rFonts w:ascii="Book Antiqua" w:hAnsi="Book Antiqua"/>
          <w:lang w:eastAsia="es-ES"/>
        </w:rPr>
        <w:t xml:space="preserve"> c de la Ley de Acceso a la Información Pública, se exceptúa el trámite de acceso. Adjuntándose información que ya se encuentra clasificada como pública. </w:t>
      </w:r>
    </w:p>
    <w:p w:rsidR="00C63FA8" w:rsidRDefault="00C63FA8" w:rsidP="00C63FA8">
      <w:pPr>
        <w:pStyle w:val="Prrafodelista"/>
        <w:rPr>
          <w:rFonts w:ascii="Book Antiqua" w:hAnsi="Book Antiqua"/>
          <w:lang w:eastAsia="es-ES"/>
        </w:rPr>
      </w:pPr>
    </w:p>
    <w:p w:rsidR="00C63FA8" w:rsidRPr="00227B39" w:rsidRDefault="00C63FA8" w:rsidP="00C63FA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lang w:eastAsia="es-ES"/>
        </w:rPr>
      </w:pPr>
      <w:r w:rsidRPr="00227B39">
        <w:rPr>
          <w:rFonts w:ascii="Book Antiqua" w:hAnsi="Book Antiqua"/>
          <w:lang w:eastAsia="es-ES"/>
        </w:rPr>
        <w:t xml:space="preserve">Que para </w:t>
      </w:r>
      <w:r>
        <w:rPr>
          <w:rFonts w:ascii="Book Antiqua" w:hAnsi="Book Antiqua"/>
          <w:lang w:eastAsia="es-ES"/>
        </w:rPr>
        <w:t xml:space="preserve">futuras ocasiones en las que el solicitante requiera información deberá cumplir con los requisitos establecidos en el Art. 66 de la Ley de Acceso a la Información Pública, y el Art. 54 del Reglamento de dicha ley. Para lo cual se adjunta formato de solicitud de información, agregado a ello deberá anexar documento de identidad. </w:t>
      </w:r>
    </w:p>
    <w:p w:rsidR="00C63FA8" w:rsidRDefault="00C63FA8" w:rsidP="00C63FA8">
      <w:pPr>
        <w:pStyle w:val="Prrafodelista"/>
        <w:rPr>
          <w:rFonts w:ascii="Book Antiqua" w:hAnsi="Book Antiqua"/>
          <w:lang w:val="es-ES" w:eastAsia="es-ES"/>
        </w:rPr>
      </w:pPr>
    </w:p>
    <w:p w:rsidR="00C63FA8" w:rsidRPr="002C176F" w:rsidRDefault="00C63FA8" w:rsidP="00C63FA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b/>
          <w:lang w:eastAsia="es-ES"/>
        </w:rPr>
      </w:pPr>
      <w:r w:rsidRPr="002C176F">
        <w:rPr>
          <w:rFonts w:ascii="Book Antiqua" w:hAnsi="Book Antiqua"/>
          <w:lang w:val="es-ES" w:eastAsia="es-ES"/>
        </w:rPr>
        <w:t>Que de acuerdo a la parte final del Inciso Segundo del Art. 62 de la Ley de Acceso a la Información Pública –LAIP- “</w:t>
      </w:r>
      <w:r w:rsidRPr="002C176F">
        <w:rPr>
          <w:rFonts w:ascii="Book Antiqua" w:hAnsi="Book Antiqua"/>
          <w:i/>
          <w:lang w:val="es-ES" w:eastAsia="es-ES"/>
        </w:rPr>
        <w:t xml:space="preserve">En caso que la información solicitada por la persona ya esté disponible al público en medios impresos, tales como libros, compendios, archivos públicos, formatos electrónicos disponibles en </w:t>
      </w:r>
      <w:r w:rsidRPr="002C176F">
        <w:rPr>
          <w:rFonts w:ascii="Book Antiqua" w:hAnsi="Book Antiqua"/>
          <w:i/>
          <w:lang w:val="es-ES" w:eastAsia="es-ES"/>
        </w:rPr>
        <w:lastRenderedPageBreak/>
        <w:t>Internet o en cualquier otro medio, se le hará saber por escrito la fuente, el lugar y la forma en que puede consultar, reproducir o adquirir dicha información.</w:t>
      </w:r>
      <w:r w:rsidRPr="002C176F">
        <w:rPr>
          <w:rFonts w:ascii="Book Antiqua" w:hAnsi="Book Antiqua"/>
          <w:lang w:val="es-ES" w:eastAsia="es-ES"/>
        </w:rPr>
        <w:t>”</w:t>
      </w:r>
    </w:p>
    <w:p w:rsidR="00C63FA8" w:rsidRPr="002C176F" w:rsidRDefault="00C63FA8" w:rsidP="00C63FA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b/>
          <w:lang w:eastAsia="es-ES"/>
        </w:rPr>
      </w:pPr>
    </w:p>
    <w:p w:rsidR="00C63FA8" w:rsidRPr="002C176F" w:rsidRDefault="00C63FA8" w:rsidP="00C63FA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b/>
          <w:lang w:val="es-ES" w:eastAsia="es-ES"/>
        </w:rPr>
      </w:pPr>
      <w:r w:rsidRPr="002C176F">
        <w:rPr>
          <w:rFonts w:ascii="Book Antiqua" w:hAnsi="Book Antiqua"/>
          <w:b/>
          <w:lang w:eastAsia="es-ES"/>
        </w:rPr>
        <w:t>POR TANTO</w:t>
      </w:r>
      <w:r w:rsidRPr="002C176F">
        <w:rPr>
          <w:rFonts w:ascii="Book Antiqua" w:hAnsi="Book Antiqua"/>
          <w:lang w:eastAsia="es-ES"/>
        </w:rPr>
        <w:t xml:space="preserve">, </w:t>
      </w:r>
      <w:r w:rsidRPr="002C176F">
        <w:rPr>
          <w:rFonts w:ascii="Book Antiqua" w:hAnsi="Book Antiqua"/>
          <w:lang w:val="es-ES" w:eastAsia="es-ES"/>
        </w:rPr>
        <w:t xml:space="preserve">conforme a los Arts. </w:t>
      </w:r>
      <w:r>
        <w:rPr>
          <w:rFonts w:ascii="Book Antiqua" w:hAnsi="Book Antiqua"/>
          <w:lang w:val="es-ES" w:eastAsia="es-ES"/>
        </w:rPr>
        <w:t xml:space="preserve">18, </w:t>
      </w:r>
      <w:r w:rsidRPr="002C176F">
        <w:rPr>
          <w:rFonts w:ascii="Book Antiqua" w:hAnsi="Book Antiqua"/>
          <w:lang w:val="es-ES" w:eastAsia="es-ES"/>
        </w:rPr>
        <w:t xml:space="preserve">86 Inciso 3° de la Constitución y 2, 7, 9, </w:t>
      </w:r>
      <w:r>
        <w:rPr>
          <w:rFonts w:ascii="Book Antiqua" w:hAnsi="Book Antiqua"/>
          <w:lang w:val="es-ES" w:eastAsia="es-ES"/>
        </w:rPr>
        <w:t xml:space="preserve">19, 24, </w:t>
      </w:r>
      <w:r w:rsidRPr="002C176F">
        <w:rPr>
          <w:rFonts w:ascii="Book Antiqua" w:hAnsi="Book Antiqua"/>
          <w:lang w:val="es-ES" w:eastAsia="es-ES"/>
        </w:rPr>
        <w:t xml:space="preserve">50, 62 Inciso </w:t>
      </w:r>
      <w:r>
        <w:rPr>
          <w:rFonts w:ascii="Book Antiqua" w:hAnsi="Book Antiqua"/>
          <w:lang w:val="es-ES" w:eastAsia="es-ES"/>
        </w:rPr>
        <w:t>2°, 66, 70, 71</w:t>
      </w:r>
      <w:r w:rsidRPr="002C176F">
        <w:rPr>
          <w:rFonts w:ascii="Book Antiqua" w:hAnsi="Book Antiqua"/>
          <w:lang w:val="es-ES" w:eastAsia="es-ES"/>
        </w:rPr>
        <w:t xml:space="preserve">, 72 y de la Ley de Acceso a la Información Pública, </w:t>
      </w:r>
      <w:r>
        <w:rPr>
          <w:rFonts w:ascii="Book Antiqua" w:hAnsi="Book Antiqua"/>
          <w:lang w:val="es-ES" w:eastAsia="es-ES"/>
        </w:rPr>
        <w:t xml:space="preserve">19 y 53 de su Reglamento, 71, 81, 82 Inciso 3°, 96 de la Ley de Procedimientos Administrativos, </w:t>
      </w:r>
      <w:r w:rsidRPr="002C176F">
        <w:rPr>
          <w:rFonts w:ascii="Book Antiqua" w:hAnsi="Book Antiqua"/>
          <w:lang w:val="es-ES" w:eastAsia="es-ES"/>
        </w:rPr>
        <w:t xml:space="preserve">esta Unidad de Acceso a la Información Pública, </w:t>
      </w:r>
      <w:r w:rsidRPr="002C176F">
        <w:rPr>
          <w:rFonts w:ascii="Book Antiqua" w:hAnsi="Book Antiqua"/>
          <w:b/>
          <w:lang w:val="es-ES" w:eastAsia="es-ES"/>
        </w:rPr>
        <w:t xml:space="preserve">RESUELVE: </w:t>
      </w:r>
    </w:p>
    <w:p w:rsidR="00C63FA8" w:rsidRPr="002C176F" w:rsidRDefault="00C63FA8" w:rsidP="00C63FA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b/>
          <w:lang w:val="es-ES" w:eastAsia="es-ES"/>
        </w:rPr>
      </w:pPr>
    </w:p>
    <w:p w:rsidR="00C63FA8" w:rsidRPr="000B56A0" w:rsidRDefault="00C63FA8" w:rsidP="00C63FA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 w:cs="Arial"/>
          <w:color w:val="000000"/>
        </w:rPr>
      </w:pPr>
      <w:r w:rsidRPr="000B56A0">
        <w:rPr>
          <w:rFonts w:ascii="Book Antiqua" w:hAnsi="Book Antiqua"/>
          <w:b/>
          <w:lang w:val="es-ES" w:eastAsia="es-ES"/>
        </w:rPr>
        <w:t>Confírmese</w:t>
      </w:r>
      <w:r w:rsidRPr="000B56A0">
        <w:rPr>
          <w:rFonts w:ascii="Book Antiqua" w:hAnsi="Book Antiqua"/>
          <w:lang w:val="es-ES" w:eastAsia="es-ES"/>
        </w:rPr>
        <w:t xml:space="preserve"> que la información so</w:t>
      </w:r>
      <w:r>
        <w:rPr>
          <w:rFonts w:ascii="Book Antiqua" w:hAnsi="Book Antiqua"/>
          <w:lang w:val="es-ES" w:eastAsia="es-ES"/>
        </w:rPr>
        <w:t xml:space="preserve">licitada es pública. </w:t>
      </w:r>
    </w:p>
    <w:p w:rsidR="00C63FA8" w:rsidRPr="000B56A0" w:rsidRDefault="00C63FA8" w:rsidP="00C63FA8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Book Antiqua" w:hAnsi="Book Antiqua" w:cs="Arial"/>
          <w:color w:val="000000"/>
        </w:rPr>
      </w:pPr>
    </w:p>
    <w:p w:rsidR="00C63FA8" w:rsidRPr="002C176F" w:rsidRDefault="00C63FA8" w:rsidP="00C63FA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 w:cs="Arial"/>
          <w:color w:val="000000"/>
        </w:rPr>
      </w:pPr>
      <w:r w:rsidRPr="002C176F">
        <w:rPr>
          <w:rFonts w:ascii="Book Antiqua" w:hAnsi="Book Antiqua"/>
          <w:b/>
          <w:lang w:val="es-ES" w:eastAsia="es-ES"/>
        </w:rPr>
        <w:t>Remítase</w:t>
      </w:r>
      <w:r w:rsidRPr="002C176F">
        <w:rPr>
          <w:rFonts w:ascii="Book Antiqua" w:hAnsi="Book Antiqua"/>
          <w:lang w:val="es-ES" w:eastAsia="es-ES"/>
        </w:rPr>
        <w:t xml:space="preserve"> la presente por el medio señalado para tal efecto. </w:t>
      </w:r>
      <w:r w:rsidRPr="002C176F">
        <w:rPr>
          <w:rFonts w:ascii="Book Antiqua" w:hAnsi="Book Antiqua"/>
          <w:b/>
          <w:lang w:val="es-ES" w:eastAsia="es-ES"/>
        </w:rPr>
        <w:t>NOTIFÍQUESE.</w:t>
      </w:r>
    </w:p>
    <w:p w:rsidR="00C63FA8" w:rsidRPr="002C176F" w:rsidRDefault="00C63FA8" w:rsidP="00C63FA8">
      <w:pPr>
        <w:spacing w:after="0"/>
        <w:jc w:val="both"/>
        <w:rPr>
          <w:rFonts w:ascii="Book Antiqua" w:hAnsi="Book Antiqua"/>
          <w:b/>
          <w:sz w:val="24"/>
          <w:szCs w:val="24"/>
          <w:lang w:eastAsia="es-ES"/>
        </w:rPr>
      </w:pPr>
    </w:p>
    <w:p w:rsidR="00C63FA8" w:rsidRPr="002C176F" w:rsidRDefault="00C63FA8" w:rsidP="00C63FA8">
      <w:pPr>
        <w:spacing w:after="0"/>
        <w:jc w:val="both"/>
        <w:rPr>
          <w:rFonts w:ascii="Book Antiqua" w:hAnsi="Book Antiqua"/>
          <w:b/>
          <w:sz w:val="24"/>
          <w:szCs w:val="24"/>
          <w:lang w:eastAsia="es-ES"/>
        </w:rPr>
      </w:pPr>
    </w:p>
    <w:p w:rsidR="00C63FA8" w:rsidRPr="002C176F" w:rsidRDefault="00C63FA8" w:rsidP="00C63FA8">
      <w:pPr>
        <w:spacing w:after="0"/>
        <w:jc w:val="both"/>
        <w:rPr>
          <w:rFonts w:ascii="Book Antiqua" w:hAnsi="Book Antiqua"/>
          <w:b/>
          <w:sz w:val="24"/>
          <w:szCs w:val="24"/>
          <w:lang w:eastAsia="es-ES"/>
        </w:rPr>
      </w:pPr>
    </w:p>
    <w:p w:rsidR="00C63FA8" w:rsidRPr="002C176F" w:rsidRDefault="00C63FA8" w:rsidP="00C63FA8">
      <w:pPr>
        <w:spacing w:after="0"/>
        <w:jc w:val="both"/>
        <w:rPr>
          <w:rFonts w:ascii="Book Antiqua" w:hAnsi="Book Antiqua"/>
          <w:b/>
          <w:sz w:val="24"/>
          <w:szCs w:val="24"/>
          <w:lang w:eastAsia="es-ES"/>
        </w:rPr>
      </w:pPr>
    </w:p>
    <w:p w:rsidR="00C63FA8" w:rsidRPr="002C176F" w:rsidRDefault="00C63FA8" w:rsidP="00C63FA8">
      <w:pPr>
        <w:spacing w:after="0"/>
        <w:jc w:val="both"/>
        <w:rPr>
          <w:rFonts w:ascii="Book Antiqua" w:hAnsi="Book Antiqua"/>
          <w:b/>
          <w:sz w:val="24"/>
          <w:szCs w:val="24"/>
          <w:lang w:eastAsia="es-ES"/>
        </w:rPr>
      </w:pPr>
    </w:p>
    <w:p w:rsidR="00C63FA8" w:rsidRPr="002C176F" w:rsidRDefault="00C63FA8" w:rsidP="00C63FA8">
      <w:pPr>
        <w:spacing w:after="0"/>
        <w:jc w:val="both"/>
        <w:rPr>
          <w:rFonts w:ascii="Book Antiqua" w:hAnsi="Book Antiqua"/>
          <w:b/>
          <w:sz w:val="24"/>
          <w:szCs w:val="24"/>
          <w:lang w:eastAsia="es-ES"/>
        </w:rPr>
      </w:pPr>
    </w:p>
    <w:p w:rsidR="00C63FA8" w:rsidRPr="002C176F" w:rsidRDefault="00C63FA8" w:rsidP="00C63FA8">
      <w:pPr>
        <w:spacing w:after="0"/>
        <w:jc w:val="both"/>
        <w:rPr>
          <w:rFonts w:ascii="Book Antiqua" w:hAnsi="Book Antiqua"/>
          <w:b/>
          <w:sz w:val="24"/>
          <w:szCs w:val="24"/>
          <w:lang w:eastAsia="es-ES"/>
        </w:rPr>
      </w:pPr>
    </w:p>
    <w:p w:rsidR="00C63FA8" w:rsidRPr="002C176F" w:rsidRDefault="00C63FA8" w:rsidP="00C63FA8">
      <w:pPr>
        <w:spacing w:after="0"/>
        <w:jc w:val="center"/>
        <w:rPr>
          <w:rFonts w:ascii="Book Antiqua" w:hAnsi="Book Antiqua" w:cs="Helvetica"/>
          <w:b/>
          <w:sz w:val="24"/>
          <w:szCs w:val="24"/>
          <w:shd w:val="clear" w:color="auto" w:fill="FFFFFF"/>
        </w:rPr>
      </w:pPr>
      <w:r w:rsidRPr="002C176F">
        <w:rPr>
          <w:rFonts w:ascii="Book Antiqua" w:hAnsi="Book Antiqua" w:cs="Helvetica"/>
          <w:b/>
          <w:sz w:val="24"/>
          <w:szCs w:val="24"/>
          <w:shd w:val="clear" w:color="auto" w:fill="FFFFFF"/>
        </w:rPr>
        <w:t>LICDA. JENNI VANESSA QUINTANILLA GARCÍA</w:t>
      </w:r>
    </w:p>
    <w:p w:rsidR="00C63FA8" w:rsidRPr="002C176F" w:rsidRDefault="00C63FA8" w:rsidP="00C63FA8">
      <w:pPr>
        <w:spacing w:after="0"/>
        <w:jc w:val="center"/>
        <w:rPr>
          <w:rFonts w:ascii="Book Antiqua" w:hAnsi="Book Antiqua" w:cs="Helvetica"/>
          <w:b/>
          <w:sz w:val="24"/>
          <w:szCs w:val="24"/>
          <w:shd w:val="clear" w:color="auto" w:fill="FFFFFF"/>
        </w:rPr>
      </w:pPr>
      <w:r w:rsidRPr="002C176F">
        <w:rPr>
          <w:rFonts w:ascii="Book Antiqua" w:hAnsi="Book Antiqua" w:cs="Helvetica"/>
          <w:b/>
          <w:sz w:val="24"/>
          <w:szCs w:val="24"/>
          <w:shd w:val="clear" w:color="auto" w:fill="FFFFFF"/>
        </w:rPr>
        <w:t>OFICIAL DE INFORMACIÓN AD-HONOREM</w:t>
      </w:r>
    </w:p>
    <w:p w:rsidR="00C63FA8" w:rsidRDefault="00C63FA8" w:rsidP="00C63FA8"/>
    <w:p w:rsidR="00DD3B70" w:rsidRPr="002E754E" w:rsidRDefault="002E754E">
      <w:pPr>
        <w:rPr>
          <w:color w:val="FF0000"/>
        </w:rPr>
      </w:pPr>
      <w:r w:rsidRPr="002E754E">
        <w:rPr>
          <w:rFonts w:ascii="Book Antiqua" w:hAnsi="Book Antiqua" w:cs="Helvetica"/>
          <w:b/>
          <w:color w:val="FF0000"/>
          <w:shd w:val="clear" w:color="auto" w:fill="FFFFFF"/>
        </w:rPr>
        <w:t>NOTA: la versión de esta resolución reguarda los datos que se consideran confidenciales, de conformidad al Art. 30 de la Ley de Acceso a la Información Pública</w:t>
      </w:r>
    </w:p>
    <w:sectPr w:rsidR="00DD3B70" w:rsidRPr="002E75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43FAA"/>
    <w:multiLevelType w:val="hybridMultilevel"/>
    <w:tmpl w:val="C88EA452"/>
    <w:lvl w:ilvl="0" w:tplc="6F6E66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9386C"/>
    <w:multiLevelType w:val="hybridMultilevel"/>
    <w:tmpl w:val="19228146"/>
    <w:lvl w:ilvl="0" w:tplc="01DA433E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A8"/>
    <w:rsid w:val="002E754E"/>
    <w:rsid w:val="00876156"/>
    <w:rsid w:val="00C63FA8"/>
    <w:rsid w:val="00E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F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Prrafodelista">
    <w:name w:val="List Paragraph"/>
    <w:basedOn w:val="Normal"/>
    <w:uiPriority w:val="34"/>
    <w:qFormat/>
    <w:rsid w:val="00C63FA8"/>
    <w:pPr>
      <w:ind w:left="720"/>
      <w:contextualSpacing/>
    </w:pPr>
  </w:style>
  <w:style w:type="character" w:customStyle="1" w:styleId="object">
    <w:name w:val="object"/>
    <w:basedOn w:val="Fuentedeprrafopredeter"/>
    <w:rsid w:val="00C63F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F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Prrafodelista">
    <w:name w:val="List Paragraph"/>
    <w:basedOn w:val="Normal"/>
    <w:uiPriority w:val="34"/>
    <w:qFormat/>
    <w:rsid w:val="00C63FA8"/>
    <w:pPr>
      <w:ind w:left="720"/>
      <w:contextualSpacing/>
    </w:pPr>
  </w:style>
  <w:style w:type="character" w:customStyle="1" w:styleId="object">
    <w:name w:val="object"/>
    <w:basedOn w:val="Fuentedeprrafopredeter"/>
    <w:rsid w:val="00C63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 Quintanilla</dc:creator>
  <cp:lastModifiedBy>Jenni Quintanilla</cp:lastModifiedBy>
  <cp:revision>2</cp:revision>
  <dcterms:created xsi:type="dcterms:W3CDTF">2021-05-20T19:58:00Z</dcterms:created>
  <dcterms:modified xsi:type="dcterms:W3CDTF">2021-05-20T20:41:00Z</dcterms:modified>
</cp:coreProperties>
</file>