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85" w:rsidRDefault="00971585" w:rsidP="00971585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C1484EF" wp14:editId="6A3CB7C3">
            <wp:simplePos x="0" y="0"/>
            <wp:positionH relativeFrom="column">
              <wp:posOffset>1746250</wp:posOffset>
            </wp:positionH>
            <wp:positionV relativeFrom="paragraph">
              <wp:posOffset>-388620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585" w:rsidRDefault="00971585" w:rsidP="00971585">
      <w:pPr>
        <w:spacing w:after="0"/>
        <w:jc w:val="center"/>
        <w:rPr>
          <w:rFonts w:ascii="Book Antiqua" w:hAnsi="Book Antiqua"/>
          <w:b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b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b/>
        </w:rPr>
      </w:pPr>
    </w:p>
    <w:p w:rsidR="00971585" w:rsidRDefault="00971585" w:rsidP="00971585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RESOLUCIÓN NO.40-2021</w:t>
      </w:r>
    </w:p>
    <w:p w:rsidR="00971585" w:rsidRPr="00C11B5C" w:rsidRDefault="00971585" w:rsidP="00971585">
      <w:pPr>
        <w:jc w:val="both"/>
        <w:rPr>
          <w:rFonts w:ascii="Book Antiqua" w:hAnsi="Book Antiqua"/>
          <w:lang w:eastAsia="es-ES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catorce horas y treinta minutos del día veintidós de abril de dos mil veintiuno. CONSIDERANDO que: </w:t>
      </w:r>
      <w:r w:rsidRPr="00821FA6">
        <w:rPr>
          <w:rFonts w:ascii="Book Antiqua" w:hAnsi="Book Antiqua"/>
          <w:b/>
        </w:rPr>
        <w:t>I)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s-ES" w:eastAsia="es-ES"/>
        </w:rPr>
        <w:t>Se tiene por recibida la solicitud de información presentada en fecha 18 de febrero del presente año, a nombre de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***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s-ES" w:eastAsia="es-ES"/>
        </w:rPr>
        <w:t xml:space="preserve"> registrada por esta Unidad bajo el correlativo MIGOBDT-2021-0020</w:t>
      </w:r>
      <w:r>
        <w:rPr>
          <w:rFonts w:ascii="Book Antiqua" w:eastAsia="Times New Roman" w:hAnsi="Book Antiqua" w:cs="Times New Roman"/>
          <w:lang w:eastAsia="es-ES_tradnl"/>
        </w:rPr>
        <w:t xml:space="preserve">. II)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 xml:space="preserve">n razón que dicha solicitud de información cumple con los requisitos establecidos en los Art. 66 de la Ley de Acceso a la Información Pública –en adelante LAIP-, y 71 de la Ley de Procedimientos Administrativos –en adelante LPA-, se señala como plazo final de entrega de información el día 26 de febrero de dos mil veintiuno. </w:t>
      </w:r>
      <w:r>
        <w:rPr>
          <w:rFonts w:ascii="Book Antiqua" w:hAnsi="Book Antiqua"/>
          <w:b/>
          <w:lang w:val="es-ES" w:eastAsia="es-ES"/>
        </w:rPr>
        <w:t>III)</w:t>
      </w:r>
      <w:r>
        <w:rPr>
          <w:rFonts w:ascii="Book Antiqua" w:hAnsi="Book Antiqua"/>
          <w:lang w:val="es-ES" w:eastAsia="es-ES"/>
        </w:rPr>
        <w:t xml:space="preserve"> </w:t>
      </w:r>
      <w:r>
        <w:rPr>
          <w:rFonts w:ascii="Book Antiqua" w:hAnsi="Book Antiqua"/>
          <w:lang w:eastAsia="es-ES"/>
        </w:rPr>
        <w:t xml:space="preserve">Con base en el Art. 70 de la LAIP, se gestionó la solicitud de información con la Dirección General del Registro de Asociaciones y Fundaciones Sin Fines de Lucro, la cual envía información, de forma tardía en fecha 21 de abril de 2021, que se adjunta a la presente.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10, 19, 24, 50, 62, 66, 70 y 72 de la Ley de Acceso a la Información Pública, 19 y 53 de su Reglamento, y Arts. 71, 74,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971585" w:rsidRDefault="00971585" w:rsidP="00971585">
      <w:pPr>
        <w:jc w:val="both"/>
        <w:rPr>
          <w:rFonts w:ascii="Book Antiqua" w:hAnsi="Book Antiqua"/>
          <w:lang w:eastAsia="es-ES"/>
        </w:rPr>
      </w:pPr>
    </w:p>
    <w:p w:rsidR="00971585" w:rsidRDefault="00971585" w:rsidP="00971585">
      <w:pPr>
        <w:jc w:val="both"/>
        <w:rPr>
          <w:rFonts w:ascii="Book Antiqua" w:eastAsia="Times New Roman" w:hAnsi="Book Antiqua" w:cs="Times New Roman"/>
          <w:lang w:eastAsia="es-ES_tradnl"/>
        </w:rPr>
      </w:pPr>
    </w:p>
    <w:p w:rsidR="00971585" w:rsidRDefault="00971585" w:rsidP="0097158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971585" w:rsidRDefault="00971585" w:rsidP="0097158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971585" w:rsidRDefault="00971585" w:rsidP="00971585"/>
    <w:p w:rsidR="00971585" w:rsidRDefault="00971585" w:rsidP="00971585"/>
    <w:p w:rsidR="00971585" w:rsidRDefault="00971585" w:rsidP="00971585"/>
    <w:p w:rsidR="00971585" w:rsidRPr="0022486B" w:rsidRDefault="00971585" w:rsidP="00971585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971585" w:rsidRDefault="00971585" w:rsidP="00971585"/>
    <w:p w:rsidR="00DD3B70" w:rsidRDefault="00971585"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85"/>
    <w:rsid w:val="00876156"/>
    <w:rsid w:val="00971585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2021-05-28T21:19:00Z</dcterms:created>
  <dcterms:modified xsi:type="dcterms:W3CDTF">2021-05-28T21:20:00Z</dcterms:modified>
</cp:coreProperties>
</file>