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37" w:rsidRDefault="00460A37" w:rsidP="00460A3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60A37" w:rsidRDefault="00460A37" w:rsidP="00460A37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9ABB0DA" wp14:editId="2AAC7749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NO.48-2021</w:t>
      </w:r>
    </w:p>
    <w:p w:rsidR="00460A37" w:rsidRDefault="00460A37" w:rsidP="00460A37">
      <w:pPr>
        <w:spacing w:after="0"/>
        <w:jc w:val="center"/>
        <w:rPr>
          <w:rFonts w:ascii="Book Antiqua" w:hAnsi="Book Antiqua"/>
          <w:b/>
        </w:rPr>
      </w:pPr>
    </w:p>
    <w:p w:rsidR="00460A37" w:rsidRDefault="00460A37" w:rsidP="00460A37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trece horas y quince minutos del día veintiocho   de abril de dos mil veintiuno. </w:t>
      </w:r>
      <w:r w:rsidRPr="00CF7D3E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 que: </w:t>
      </w:r>
      <w:r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 xml:space="preserve">Se tiene por recibida la solicitud de datos personales, presentada en fecha 20 de abril del presente año, a nombre de  </w:t>
      </w:r>
      <w:r>
        <w:rPr>
          <w:rFonts w:ascii="Book Antiqua" w:hAnsi="Book Antiqua"/>
          <w:b/>
          <w:lang w:val="es-ES" w:eastAsia="es-ES"/>
        </w:rPr>
        <w:t>----</w:t>
      </w:r>
      <w:r>
        <w:rPr>
          <w:rFonts w:ascii="Book Antiqua" w:hAnsi="Book Antiqua"/>
          <w:lang w:val="es-ES" w:eastAsia="es-ES"/>
        </w:rPr>
        <w:t>, registrada por esta Unidad bajo el correlativo MIGOBDT-2021-0051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Arts. 36 y 66 de la Ley de Acceso a la Información Pública  </w:t>
      </w:r>
      <w:r>
        <w:rPr>
          <w:rFonts w:ascii="Book Antiqua" w:hAnsi="Book Antiqua"/>
          <w:lang w:eastAsia="es-ES"/>
        </w:rPr>
        <w:t>se gest</w:t>
      </w:r>
      <w:bookmarkStart w:id="0" w:name="_GoBack"/>
      <w:bookmarkEnd w:id="0"/>
      <w:r>
        <w:rPr>
          <w:rFonts w:ascii="Book Antiqua" w:hAnsi="Book Antiqua"/>
          <w:lang w:eastAsia="es-ES"/>
        </w:rPr>
        <w:t xml:space="preserve">ionó la solicitud de información con la Dirección de Recursos Humanos y Bienestar Laboral, la cual envía información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24, 36, 50, 62, 66, 70 y 72 de la Ley de Acceso a la Información Pública y Arts. 71, 74, 81, 82 Inciso 3° y 96 de la Ley de     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460A37" w:rsidRDefault="00460A37" w:rsidP="00460A37">
      <w:pPr>
        <w:jc w:val="both"/>
        <w:rPr>
          <w:rFonts w:ascii="Book Antiqua" w:hAnsi="Book Antiqua"/>
          <w:lang w:eastAsia="es-ES"/>
        </w:rPr>
      </w:pPr>
    </w:p>
    <w:p w:rsidR="00460A37" w:rsidRDefault="00460A37" w:rsidP="00460A37">
      <w:pPr>
        <w:jc w:val="both"/>
        <w:rPr>
          <w:rFonts w:ascii="Book Antiqua" w:hAnsi="Book Antiqua"/>
          <w:lang w:eastAsia="es-ES"/>
        </w:rPr>
      </w:pPr>
    </w:p>
    <w:p w:rsidR="00460A37" w:rsidRDefault="00460A37" w:rsidP="00460A37">
      <w:pPr>
        <w:jc w:val="both"/>
        <w:rPr>
          <w:rFonts w:ascii="Book Antiqua" w:hAnsi="Book Antiqua"/>
          <w:lang w:eastAsia="es-ES"/>
        </w:rPr>
      </w:pPr>
    </w:p>
    <w:p w:rsidR="00460A37" w:rsidRDefault="00460A37" w:rsidP="00460A37">
      <w:pPr>
        <w:jc w:val="both"/>
        <w:rPr>
          <w:rFonts w:ascii="Book Antiqua" w:hAnsi="Book Antiqua"/>
          <w:lang w:eastAsia="es-ES"/>
        </w:rPr>
      </w:pPr>
    </w:p>
    <w:p w:rsidR="00460A37" w:rsidRDefault="00460A37" w:rsidP="00460A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460A37" w:rsidRDefault="00460A37" w:rsidP="00460A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460A37" w:rsidRDefault="00460A37" w:rsidP="00460A37"/>
    <w:p w:rsidR="00DD3B70" w:rsidRDefault="00460A3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7"/>
    <w:rsid w:val="00460A3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2021-05-31T16:04:00Z</dcterms:created>
  <dcterms:modified xsi:type="dcterms:W3CDTF">2021-05-31T16:05:00Z</dcterms:modified>
</cp:coreProperties>
</file>