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F" w:rsidRDefault="000A30BF" w:rsidP="000A30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0A30BF" w:rsidRDefault="000A30BF" w:rsidP="000A30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0A30BF" w:rsidRPr="0022486B" w:rsidRDefault="000A30BF" w:rsidP="000A30BF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0A30BF" w:rsidRDefault="000A30BF" w:rsidP="000A30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0A30BF" w:rsidRDefault="000A30BF" w:rsidP="000A30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RESOLUCIÓN NO. 67/2021</w:t>
      </w:r>
    </w:p>
    <w:p w:rsidR="000A30BF" w:rsidRDefault="000A30BF" w:rsidP="000A30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trece horas con cinco minutos del día dieciocho de junio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admitida  la solicitud de información, en fecha 1 de junio de 2021, a nombre del señor </w:t>
      </w:r>
      <w:r>
        <w:rPr>
          <w:rFonts w:ascii="Book Antiqua" w:hAnsi="Book Antiqua"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</w:t>
      </w:r>
      <w:r>
        <w:rPr>
          <w:rFonts w:ascii="Book Antiqua" w:hAnsi="Book Antiqua"/>
          <w:b/>
          <w:lang w:val="es-ES" w:eastAsia="es-ES"/>
        </w:rPr>
        <w:t>57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LAIP, se remite el requerimiento  a la Dirección Jurídica y Dirección de Asociaciones y Fundaciones sin Fines de Lucro, la cual indica que por ser copias certificadas deberán cancelarse los aranceles correspondientes.  </w:t>
      </w:r>
      <w:r w:rsidRPr="00522913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II. </w:t>
      </w:r>
      <w:r w:rsidRPr="00522913">
        <w:rPr>
          <w:rFonts w:ascii="Book Antiqua" w:hAnsi="Book Antiqua"/>
        </w:rPr>
        <w:t>Por</w:t>
      </w:r>
      <w:r>
        <w:rPr>
          <w:rFonts w:ascii="Book Antiqua" w:hAnsi="Book Antiqua"/>
        </w:rPr>
        <w:t xml:space="preserve"> lo que en atención al Art. 61 inc. 2do de la LAIP que estipula lo siguiente: </w:t>
      </w:r>
      <w:r w:rsidRPr="00522913">
        <w:rPr>
          <w:rFonts w:ascii="Book Antiqua" w:hAnsi="Book Antiqua"/>
          <w:i/>
        </w:rPr>
        <w:t>“En caso de copias certificadas, se aplicarán las tasas previstas en leyes especiales (…) “,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asimismo, el Art. 62 de la mencionada normativa establece: “los entes obligados de entregar únicamente información que se encuentre en su poder. La obligación de acceso se dará por cumplida cuando se ponga a disposición del solicitante para consulta directa los documentos donde se encuentren; o bien, mediante expedición de copias simples, certificadas (…)</w:t>
      </w:r>
      <w:proofErr w:type="gramStart"/>
      <w:r>
        <w:rPr>
          <w:rFonts w:ascii="Book Antiqua" w:hAnsi="Book Antiqua"/>
        </w:rPr>
        <w:t>” ,</w:t>
      </w:r>
      <w:proofErr w:type="gramEnd"/>
      <w:r>
        <w:rPr>
          <w:rFonts w:ascii="Book Antiqua" w:hAnsi="Book Antiqua"/>
        </w:rPr>
        <w:t xml:space="preserve"> por lo que el solicitante deberá acudir al Registro de Asociaciones y Fundaciones Sin Fines de Lucro a cancelar las tasas previstas para las copias certificadas y siendo un servicio disponible en dicha oficina, retirar dicha documentación en esa unidad administrativa.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0A30BF" w:rsidRDefault="000A30BF" w:rsidP="000A30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0A30BF" w:rsidRDefault="000A30BF" w:rsidP="000A30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0A30BF" w:rsidRDefault="000A30BF" w:rsidP="000A30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0A30BF" w:rsidRDefault="000A30BF" w:rsidP="000A30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0A30BF" w:rsidRDefault="000A30BF" w:rsidP="000A30BF"/>
    <w:p w:rsidR="000A30BF" w:rsidRDefault="000A30BF" w:rsidP="000A30BF"/>
    <w:p w:rsidR="00DD3B70" w:rsidRDefault="000A30BF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F"/>
    <w:rsid w:val="000A30BF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2021-09-08T16:33:00Z</dcterms:created>
  <dcterms:modified xsi:type="dcterms:W3CDTF">2021-09-08T16:35:00Z</dcterms:modified>
</cp:coreProperties>
</file>