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7C" w:rsidRPr="00792021" w:rsidRDefault="0061607C" w:rsidP="0043033B">
      <w:pPr>
        <w:tabs>
          <w:tab w:val="left" w:pos="3000"/>
        </w:tabs>
        <w:spacing w:after="0" w:line="240" w:lineRule="auto"/>
        <w:jc w:val="center"/>
        <w:rPr>
          <w:rFonts w:ascii="Bembo St" w:hAnsi="Bembo St" w:cs="Times New Roman"/>
          <w:b/>
        </w:rPr>
      </w:pPr>
      <w:r w:rsidRPr="00792021">
        <w:rPr>
          <w:rFonts w:ascii="Bembo St" w:hAnsi="Bembo St" w:cs="Times New Roman"/>
          <w:b/>
        </w:rPr>
        <w:t>UNIDAD DE ACCESO A LA INFORMACIÓN PÚBLICA.</w:t>
      </w:r>
    </w:p>
    <w:p w:rsidR="0061607C" w:rsidRPr="00792021" w:rsidRDefault="0061607C" w:rsidP="0043033B">
      <w:pPr>
        <w:tabs>
          <w:tab w:val="left" w:pos="2475"/>
          <w:tab w:val="left" w:pos="3000"/>
          <w:tab w:val="center" w:pos="5040"/>
        </w:tabs>
        <w:spacing w:after="0" w:line="240" w:lineRule="auto"/>
        <w:jc w:val="center"/>
        <w:rPr>
          <w:rFonts w:ascii="Bembo St" w:hAnsi="Bembo St" w:cs="Times New Roman"/>
          <w:b/>
        </w:rPr>
      </w:pPr>
      <w:r w:rsidRPr="00792021">
        <w:rPr>
          <w:rFonts w:ascii="Bembo St" w:hAnsi="Bembo St" w:cs="Times New Roman"/>
          <w:b/>
        </w:rPr>
        <w:t>Resolución de Entrega de Información.</w:t>
      </w:r>
    </w:p>
    <w:p w:rsidR="0061607C" w:rsidRPr="00792021" w:rsidRDefault="0061607C" w:rsidP="0043033B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jc w:val="center"/>
        <w:rPr>
          <w:rFonts w:ascii="Bembo St" w:hAnsi="Bembo St" w:cs="Times New Roman"/>
          <w:b/>
        </w:rPr>
      </w:pPr>
      <w:r w:rsidRPr="00792021">
        <w:rPr>
          <w:rFonts w:ascii="Bembo St" w:hAnsi="Bembo St" w:cs="Times New Roman"/>
          <w:b/>
        </w:rPr>
        <w:t>UAIP-MITUR- No.2</w:t>
      </w:r>
      <w:r w:rsidR="00733F7A">
        <w:rPr>
          <w:rFonts w:ascii="Bembo St" w:hAnsi="Bembo St" w:cs="Times New Roman"/>
          <w:b/>
        </w:rPr>
        <w:t>8</w:t>
      </w:r>
      <w:r w:rsidRPr="00792021">
        <w:rPr>
          <w:rFonts w:ascii="Bembo St" w:hAnsi="Bembo St" w:cs="Times New Roman"/>
          <w:b/>
        </w:rPr>
        <w:t>/2019</w:t>
      </w:r>
    </w:p>
    <w:p w:rsidR="0061607C" w:rsidRPr="00792021" w:rsidRDefault="0061607C" w:rsidP="0061607C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rPr>
          <w:rFonts w:ascii="Bembo St" w:hAnsi="Bembo St" w:cs="Times New Roman"/>
          <w:b/>
        </w:rPr>
      </w:pPr>
    </w:p>
    <w:p w:rsidR="0061607C" w:rsidRPr="00792021" w:rsidRDefault="006F3033" w:rsidP="00792021">
      <w:pPr>
        <w:tabs>
          <w:tab w:val="left" w:pos="1140"/>
        </w:tabs>
        <w:spacing w:after="0" w:line="120" w:lineRule="atLeast"/>
        <w:jc w:val="both"/>
        <w:rPr>
          <w:rFonts w:ascii="Bembo St" w:hAnsi="Bembo St" w:cs="Times New Roman"/>
          <w:sz w:val="21"/>
          <w:szCs w:val="21"/>
        </w:rPr>
      </w:pPr>
      <w:r w:rsidRPr="00792021">
        <w:rPr>
          <w:rFonts w:ascii="Bembo St" w:hAnsi="Bembo St" w:cs="Times New Roman"/>
          <w:sz w:val="21"/>
          <w:szCs w:val="21"/>
        </w:rPr>
        <w:t xml:space="preserve">San Salvador, a las </w:t>
      </w:r>
      <w:r w:rsidR="00822514">
        <w:rPr>
          <w:rFonts w:ascii="Bembo St" w:hAnsi="Bembo St" w:cs="Times New Roman"/>
          <w:sz w:val="21"/>
          <w:szCs w:val="21"/>
        </w:rPr>
        <w:t>diez</w:t>
      </w:r>
      <w:r w:rsidR="00733F7A">
        <w:rPr>
          <w:rFonts w:ascii="Bembo St" w:hAnsi="Bembo St" w:cs="Times New Roman"/>
          <w:sz w:val="21"/>
          <w:szCs w:val="21"/>
        </w:rPr>
        <w:t xml:space="preserve"> </w:t>
      </w:r>
      <w:r w:rsidR="00326FBC" w:rsidRPr="00792021">
        <w:rPr>
          <w:rFonts w:ascii="Bembo St" w:hAnsi="Bembo St" w:cs="Times New Roman"/>
          <w:sz w:val="21"/>
          <w:szCs w:val="21"/>
        </w:rPr>
        <w:t>horas</w:t>
      </w:r>
      <w:r w:rsidR="00FF07C6" w:rsidRPr="00792021">
        <w:rPr>
          <w:rFonts w:ascii="Bembo St" w:hAnsi="Bembo St" w:cs="Times New Roman"/>
          <w:sz w:val="21"/>
          <w:szCs w:val="21"/>
        </w:rPr>
        <w:t xml:space="preserve"> </w:t>
      </w:r>
      <w:r w:rsidR="00733F7A">
        <w:rPr>
          <w:rFonts w:ascii="Bembo St" w:hAnsi="Bembo St" w:cs="Times New Roman"/>
          <w:sz w:val="21"/>
          <w:szCs w:val="21"/>
        </w:rPr>
        <w:t>del día nueve</w:t>
      </w:r>
      <w:r w:rsidR="00FF07C6" w:rsidRPr="00792021">
        <w:rPr>
          <w:rFonts w:ascii="Bembo St" w:hAnsi="Bembo St" w:cs="Times New Roman"/>
          <w:sz w:val="21"/>
          <w:szCs w:val="21"/>
        </w:rPr>
        <w:t xml:space="preserve"> de jul</w:t>
      </w:r>
      <w:r w:rsidR="0061607C" w:rsidRPr="00792021">
        <w:rPr>
          <w:rFonts w:ascii="Bembo St" w:hAnsi="Bembo St" w:cs="Times New Roman"/>
          <w:sz w:val="21"/>
          <w:szCs w:val="21"/>
        </w:rPr>
        <w:t>io de dos mil diecinueve, el Ministerio de Turismo, luego de haber recibido y admitido la solicitud de información, en la cual requiere lo siguiente:</w:t>
      </w:r>
    </w:p>
    <w:p w:rsidR="00A814A7" w:rsidRPr="00792021" w:rsidRDefault="00A814A7" w:rsidP="00792021">
      <w:pPr>
        <w:tabs>
          <w:tab w:val="left" w:pos="1140"/>
        </w:tabs>
        <w:spacing w:after="0" w:line="120" w:lineRule="atLeast"/>
        <w:jc w:val="both"/>
        <w:rPr>
          <w:rFonts w:ascii="Bembo St" w:hAnsi="Bembo St" w:cs="Times New Roman"/>
          <w:sz w:val="21"/>
          <w:szCs w:val="21"/>
        </w:rPr>
      </w:pPr>
    </w:p>
    <w:p w:rsidR="00832E64" w:rsidRDefault="00733F7A" w:rsidP="00792021">
      <w:pPr>
        <w:tabs>
          <w:tab w:val="left" w:pos="1140"/>
        </w:tabs>
        <w:spacing w:after="0" w:line="120" w:lineRule="atLeast"/>
        <w:jc w:val="both"/>
        <w:rPr>
          <w:rFonts w:ascii="Bembo St" w:hAnsi="Bembo St" w:cs="Times New Roman"/>
          <w:b/>
          <w:sz w:val="21"/>
          <w:szCs w:val="21"/>
        </w:rPr>
      </w:pPr>
      <w:r w:rsidRPr="00733F7A">
        <w:rPr>
          <w:rFonts w:ascii="Bembo St" w:hAnsi="Bembo St" w:cs="Times New Roman"/>
          <w:b/>
          <w:sz w:val="21"/>
          <w:szCs w:val="21"/>
        </w:rPr>
        <w:t xml:space="preserve">Copia del contrato bajo el nombre de "Construcción del Sistema de Tratamiento de Aguas Residuales, Alcantarillado Sanitario y Obras de Adecuación Turística en Playa El Tunco, Municipio de </w:t>
      </w:r>
      <w:proofErr w:type="spellStart"/>
      <w:r w:rsidRPr="00733F7A">
        <w:rPr>
          <w:rFonts w:ascii="Bembo St" w:hAnsi="Bembo St" w:cs="Times New Roman"/>
          <w:b/>
          <w:sz w:val="21"/>
          <w:szCs w:val="21"/>
        </w:rPr>
        <w:t>Tamanique</w:t>
      </w:r>
      <w:proofErr w:type="spellEnd"/>
      <w:r w:rsidRPr="00733F7A">
        <w:rPr>
          <w:rFonts w:ascii="Bembo St" w:hAnsi="Bembo St" w:cs="Times New Roman"/>
          <w:b/>
          <w:sz w:val="21"/>
          <w:szCs w:val="21"/>
        </w:rPr>
        <w:t>, Departamento de La Libertad", el cual está siendo ejecutado por las empresas en asociación y participación: AGROCIVILES S.A. de C.V. e INVERSIONES Y PROYECTOS MORALES MONGE S.A. DE C.V., bajo la supervisión de la empresa CONSULTA S.A. de C.V.</w:t>
      </w:r>
    </w:p>
    <w:p w:rsidR="00733F7A" w:rsidRDefault="00733F7A" w:rsidP="00792021">
      <w:pPr>
        <w:tabs>
          <w:tab w:val="left" w:pos="1140"/>
        </w:tabs>
        <w:spacing w:after="0" w:line="120" w:lineRule="atLeast"/>
        <w:jc w:val="both"/>
        <w:rPr>
          <w:rFonts w:ascii="Bembo St" w:hAnsi="Bembo St" w:cs="Times New Roman"/>
          <w:b/>
          <w:sz w:val="21"/>
          <w:szCs w:val="21"/>
        </w:rPr>
      </w:pPr>
    </w:p>
    <w:p w:rsidR="0061607C" w:rsidRPr="00792021" w:rsidRDefault="0061607C" w:rsidP="00792021">
      <w:pPr>
        <w:tabs>
          <w:tab w:val="left" w:pos="1140"/>
        </w:tabs>
        <w:spacing w:after="0" w:line="120" w:lineRule="atLeast"/>
        <w:jc w:val="both"/>
        <w:rPr>
          <w:rFonts w:ascii="Bembo St" w:hAnsi="Bembo St" w:cs="Times New Roman"/>
          <w:sz w:val="21"/>
          <w:szCs w:val="21"/>
        </w:rPr>
      </w:pPr>
      <w:r w:rsidRPr="00792021">
        <w:rPr>
          <w:rFonts w:ascii="Bembo St" w:hAnsi="Bembo St" w:cs="Times New Roman"/>
          <w:sz w:val="21"/>
          <w:szCs w:val="21"/>
        </w:rPr>
        <w:t>Presentada ante la Unidad de Acceso a la Información Pública de esta dependencia por parte de</w:t>
      </w:r>
      <w:r w:rsidR="00733F7A">
        <w:rPr>
          <w:rFonts w:ascii="Bembo St" w:hAnsi="Bembo St" w:cs="Times New Roman"/>
          <w:sz w:val="21"/>
          <w:szCs w:val="21"/>
        </w:rPr>
        <w:t xml:space="preserve"> </w:t>
      </w:r>
      <w:r w:rsidR="00E6610A" w:rsidRPr="00E6610A">
        <w:rPr>
          <w:rFonts w:ascii="Bembo St" w:hAnsi="Bembo St" w:cs="Times New Roman"/>
          <w:color w:val="000000" w:themeColor="text1"/>
          <w:sz w:val="21"/>
          <w:szCs w:val="21"/>
          <w:shd w:val="clear" w:color="auto" w:fill="000000" w:themeFill="text1"/>
        </w:rPr>
        <w:t>XXXXXXXXXXXXXXXXXXXXXXXXXXXXX</w:t>
      </w:r>
      <w:r w:rsidRPr="00E6610A">
        <w:rPr>
          <w:rFonts w:ascii="Bembo St" w:hAnsi="Bembo St" w:cs="Times New Roman"/>
          <w:sz w:val="21"/>
          <w:szCs w:val="21"/>
          <w:shd w:val="clear" w:color="auto" w:fill="000000" w:themeFill="text1"/>
        </w:rPr>
        <w:t>,</w:t>
      </w:r>
      <w:r w:rsidRPr="00792021">
        <w:rPr>
          <w:rFonts w:ascii="Bembo St" w:hAnsi="Bembo St" w:cs="Times New Roman"/>
          <w:sz w:val="21"/>
          <w:szCs w:val="21"/>
        </w:rPr>
        <w:t xml:space="preserve"> con </w:t>
      </w:r>
      <w:r w:rsidR="00223AC7" w:rsidRPr="00792021">
        <w:rPr>
          <w:rFonts w:ascii="Bembo St" w:hAnsi="Bembo St" w:cs="Times New Roman"/>
          <w:sz w:val="21"/>
          <w:szCs w:val="21"/>
        </w:rPr>
        <w:t>Documento Único de Identidad número</w:t>
      </w:r>
      <w:r w:rsidR="002512CE">
        <w:rPr>
          <w:rFonts w:ascii="Bembo St" w:hAnsi="Bembo St" w:cs="Times New Roman"/>
          <w:sz w:val="21"/>
          <w:szCs w:val="21"/>
        </w:rPr>
        <w:t xml:space="preserve"> </w:t>
      </w:r>
      <w:r w:rsidR="00E6610A" w:rsidRPr="00E6610A">
        <w:rPr>
          <w:rFonts w:ascii="Bembo St" w:hAnsi="Bembo St" w:cs="Times New Roman"/>
          <w:color w:val="000000" w:themeColor="text1"/>
          <w:sz w:val="21"/>
          <w:szCs w:val="21"/>
          <w:shd w:val="clear" w:color="auto" w:fill="000000" w:themeFill="text1"/>
        </w:rPr>
        <w:t>XXXXXXXXXXXXXXXXXXXXX</w:t>
      </w:r>
      <w:r w:rsidRPr="00792021">
        <w:rPr>
          <w:rFonts w:ascii="Bembo St" w:hAnsi="Bembo St" w:cs="Times New Roman"/>
          <w:sz w:val="21"/>
          <w:szCs w:val="21"/>
        </w:rPr>
        <w:t xml:space="preserve">, considerando que la solicitud cumple con todos los requisitos establecidos en el Art. 66 de la Ley de Acceso a la Información Pública, y que la información solicitada no se encuentra entre las excepciones enumeradas en los artículos 19 y 24 de la ley; y art. 19 del Reglamento. </w:t>
      </w:r>
    </w:p>
    <w:p w:rsidR="0061607C" w:rsidRPr="00792021" w:rsidRDefault="0061607C" w:rsidP="00792021">
      <w:pPr>
        <w:tabs>
          <w:tab w:val="left" w:pos="1140"/>
        </w:tabs>
        <w:spacing w:after="0" w:line="120" w:lineRule="atLeast"/>
        <w:jc w:val="both"/>
        <w:rPr>
          <w:rFonts w:ascii="Bembo St" w:hAnsi="Bembo St" w:cs="Times New Roman"/>
          <w:sz w:val="21"/>
          <w:szCs w:val="21"/>
        </w:rPr>
      </w:pPr>
    </w:p>
    <w:p w:rsidR="0061607C" w:rsidRPr="00792021" w:rsidRDefault="0061607C" w:rsidP="00680B94">
      <w:pPr>
        <w:tabs>
          <w:tab w:val="left" w:pos="1140"/>
        </w:tabs>
        <w:spacing w:after="0" w:line="120" w:lineRule="atLeast"/>
        <w:jc w:val="both"/>
        <w:rPr>
          <w:rFonts w:ascii="Bembo St" w:hAnsi="Bembo St" w:cs="Times New Roman"/>
          <w:b/>
          <w:sz w:val="21"/>
          <w:szCs w:val="21"/>
        </w:rPr>
      </w:pPr>
      <w:r w:rsidRPr="00792021">
        <w:rPr>
          <w:rFonts w:ascii="Bembo St" w:hAnsi="Bembo St" w:cs="Times New Roman"/>
          <w:b/>
          <w:sz w:val="21"/>
          <w:szCs w:val="21"/>
        </w:rPr>
        <w:t>CONSIDERANDO:</w:t>
      </w:r>
    </w:p>
    <w:p w:rsidR="0061607C" w:rsidRDefault="0061607C" w:rsidP="002512CE">
      <w:pPr>
        <w:pStyle w:val="Prrafodelista"/>
        <w:numPr>
          <w:ilvl w:val="0"/>
          <w:numId w:val="12"/>
        </w:numPr>
        <w:tabs>
          <w:tab w:val="left" w:pos="426"/>
        </w:tabs>
        <w:spacing w:before="120" w:after="120" w:line="120" w:lineRule="atLeast"/>
        <w:ind w:left="426" w:hanging="426"/>
        <w:jc w:val="both"/>
        <w:rPr>
          <w:rFonts w:ascii="Bembo St" w:hAnsi="Bembo St" w:cs="Times New Roman"/>
          <w:sz w:val="21"/>
          <w:szCs w:val="21"/>
        </w:rPr>
      </w:pPr>
      <w:r w:rsidRPr="00792021">
        <w:rPr>
          <w:rFonts w:ascii="Bembo St" w:hAnsi="Bembo St" w:cs="Times New Roman"/>
          <w:sz w:val="21"/>
          <w:szCs w:val="21"/>
        </w:rPr>
        <w:t>Que con base a las atribuciones de las letras d), i) y j) del artículo 50 de la Ley de Acceso a la Información Pública (en lo consiguiente LAIP), le corresponde al Oficial de Información realizar los trámites necesarios para la localización y entrega de información solicitada por los particulares y resolver sobre las solicitudes de información que se sometan a su conocimiento.</w:t>
      </w:r>
    </w:p>
    <w:p w:rsidR="002512CE" w:rsidRPr="002512CE" w:rsidRDefault="002512CE" w:rsidP="002512CE">
      <w:pPr>
        <w:tabs>
          <w:tab w:val="left" w:pos="426"/>
        </w:tabs>
        <w:spacing w:before="120" w:after="120" w:line="120" w:lineRule="atLeast"/>
        <w:ind w:left="420" w:hanging="420"/>
        <w:jc w:val="both"/>
        <w:rPr>
          <w:rFonts w:ascii="Bembo St" w:hAnsi="Bembo St" w:cs="Times New Roman"/>
          <w:sz w:val="21"/>
          <w:szCs w:val="21"/>
        </w:rPr>
      </w:pPr>
      <w:r>
        <w:rPr>
          <w:rFonts w:ascii="Bembo St" w:hAnsi="Bembo St" w:cs="Times New Roman"/>
          <w:sz w:val="21"/>
          <w:szCs w:val="21"/>
        </w:rPr>
        <w:t xml:space="preserve">II. </w:t>
      </w:r>
      <w:r w:rsidRPr="002512CE">
        <w:rPr>
          <w:rFonts w:ascii="Bembo St" w:hAnsi="Bembo St" w:cs="Times New Roman"/>
          <w:sz w:val="21"/>
          <w:szCs w:val="21"/>
        </w:rPr>
        <w:tab/>
        <w:t xml:space="preserve">Que en abril de 2015 el Gobierno de la República de El Salvador (GOES) suscribió con el Banco Interamericano de Desarrollo (BID) el Contrato de Préstamo 2966/OC-ES, que regula las condiciones de financiación y ejecución del "Programa de Desarrollo Turístico de la Franja Costero-Marina de El Salvador", por un monto de veinticinco millones de dólares a ser ejecutados en cinco años. </w:t>
      </w:r>
    </w:p>
    <w:p w:rsidR="002512CE" w:rsidRPr="002512CE" w:rsidRDefault="002512CE" w:rsidP="002512CE">
      <w:pPr>
        <w:tabs>
          <w:tab w:val="left" w:pos="426"/>
        </w:tabs>
        <w:spacing w:before="120" w:after="120" w:line="120" w:lineRule="atLeast"/>
        <w:ind w:left="420" w:hanging="420"/>
        <w:jc w:val="both"/>
        <w:rPr>
          <w:rFonts w:ascii="Bembo St" w:hAnsi="Bembo St" w:cs="Times New Roman"/>
          <w:sz w:val="21"/>
          <w:szCs w:val="21"/>
        </w:rPr>
      </w:pPr>
      <w:r w:rsidRPr="002512CE">
        <w:rPr>
          <w:rFonts w:ascii="Bembo St" w:hAnsi="Bembo St" w:cs="Times New Roman"/>
          <w:sz w:val="21"/>
          <w:szCs w:val="21"/>
        </w:rPr>
        <w:t>III.</w:t>
      </w:r>
      <w:r w:rsidRPr="002512CE">
        <w:rPr>
          <w:rFonts w:ascii="Bembo St" w:hAnsi="Bembo St" w:cs="Times New Roman"/>
          <w:sz w:val="21"/>
          <w:szCs w:val="21"/>
        </w:rPr>
        <w:tab/>
        <w:t xml:space="preserve">Que el objetivo general del Programa es contribuir a incrementar el empleo turístico en El Salvador, a través del incremento del gasto turístico en los departamentos de La Libertad y Usulután, mediante inversiones orientadas a los segmentos de turismo de sol y playa y ecoturismo. Para tal fin, el Programa financia obras y adquisición de bienes y servicios en once municipios: </w:t>
      </w:r>
      <w:proofErr w:type="spellStart"/>
      <w:r w:rsidRPr="002512CE">
        <w:rPr>
          <w:rFonts w:ascii="Bembo St" w:hAnsi="Bembo St" w:cs="Times New Roman"/>
          <w:sz w:val="21"/>
          <w:szCs w:val="21"/>
        </w:rPr>
        <w:t>Chiltiupán</w:t>
      </w:r>
      <w:proofErr w:type="spellEnd"/>
      <w:r w:rsidRPr="002512CE">
        <w:rPr>
          <w:rFonts w:ascii="Bembo St" w:hAnsi="Bembo St" w:cs="Times New Roman"/>
          <w:sz w:val="21"/>
          <w:szCs w:val="21"/>
        </w:rPr>
        <w:t xml:space="preserve">, </w:t>
      </w:r>
      <w:proofErr w:type="spellStart"/>
      <w:r w:rsidRPr="002512CE">
        <w:rPr>
          <w:rFonts w:ascii="Bembo St" w:hAnsi="Bembo St" w:cs="Times New Roman"/>
          <w:sz w:val="21"/>
          <w:szCs w:val="21"/>
        </w:rPr>
        <w:t>Comasagua</w:t>
      </w:r>
      <w:proofErr w:type="spellEnd"/>
      <w:r w:rsidRPr="002512CE">
        <w:rPr>
          <w:rFonts w:ascii="Bembo St" w:hAnsi="Bembo St" w:cs="Times New Roman"/>
          <w:sz w:val="21"/>
          <w:szCs w:val="21"/>
        </w:rPr>
        <w:t xml:space="preserve">, </w:t>
      </w:r>
      <w:proofErr w:type="spellStart"/>
      <w:r w:rsidRPr="002512CE">
        <w:rPr>
          <w:rFonts w:ascii="Bembo St" w:hAnsi="Bembo St" w:cs="Times New Roman"/>
          <w:sz w:val="21"/>
          <w:szCs w:val="21"/>
        </w:rPr>
        <w:t>Jayaque</w:t>
      </w:r>
      <w:proofErr w:type="spellEnd"/>
      <w:r w:rsidRPr="002512CE">
        <w:rPr>
          <w:rFonts w:ascii="Bembo St" w:hAnsi="Bembo St" w:cs="Times New Roman"/>
          <w:sz w:val="21"/>
          <w:szCs w:val="21"/>
        </w:rPr>
        <w:t xml:space="preserve">, La Libertad y </w:t>
      </w:r>
      <w:proofErr w:type="spellStart"/>
      <w:r w:rsidRPr="002512CE">
        <w:rPr>
          <w:rFonts w:ascii="Bembo St" w:hAnsi="Bembo St" w:cs="Times New Roman"/>
          <w:sz w:val="21"/>
          <w:szCs w:val="21"/>
        </w:rPr>
        <w:t>Tamanique</w:t>
      </w:r>
      <w:proofErr w:type="spellEnd"/>
      <w:r w:rsidRPr="002512CE">
        <w:rPr>
          <w:rFonts w:ascii="Bembo St" w:hAnsi="Bembo St" w:cs="Times New Roman"/>
          <w:sz w:val="21"/>
          <w:szCs w:val="21"/>
        </w:rPr>
        <w:t xml:space="preserve"> en el departamento de La Libertad, y Alegría, Berlín, </w:t>
      </w:r>
      <w:proofErr w:type="spellStart"/>
      <w:r w:rsidRPr="002512CE">
        <w:rPr>
          <w:rFonts w:ascii="Bembo St" w:hAnsi="Bembo St" w:cs="Times New Roman"/>
          <w:sz w:val="21"/>
          <w:szCs w:val="21"/>
        </w:rPr>
        <w:t>Jiquilisco</w:t>
      </w:r>
      <w:proofErr w:type="spellEnd"/>
      <w:r w:rsidRPr="002512CE">
        <w:rPr>
          <w:rFonts w:ascii="Bembo St" w:hAnsi="Bembo St" w:cs="Times New Roman"/>
          <w:sz w:val="21"/>
          <w:szCs w:val="21"/>
        </w:rPr>
        <w:t>, Puerto El Triunfo, San Dionisio y Usulután en el departamento de Usulután.</w:t>
      </w:r>
    </w:p>
    <w:p w:rsidR="002512CE" w:rsidRPr="002512CE" w:rsidRDefault="002512CE" w:rsidP="002512CE">
      <w:pPr>
        <w:tabs>
          <w:tab w:val="left" w:pos="426"/>
        </w:tabs>
        <w:spacing w:before="120" w:after="120" w:line="120" w:lineRule="atLeast"/>
        <w:ind w:left="420" w:hanging="420"/>
        <w:jc w:val="both"/>
        <w:rPr>
          <w:rFonts w:ascii="Bembo St" w:hAnsi="Bembo St" w:cs="Times New Roman"/>
          <w:sz w:val="21"/>
          <w:szCs w:val="21"/>
        </w:rPr>
      </w:pPr>
      <w:r w:rsidRPr="002512CE">
        <w:rPr>
          <w:rFonts w:ascii="Bembo St" w:hAnsi="Bembo St" w:cs="Times New Roman"/>
          <w:sz w:val="21"/>
          <w:szCs w:val="21"/>
        </w:rPr>
        <w:t>IV.</w:t>
      </w:r>
      <w:r w:rsidRPr="002512CE">
        <w:rPr>
          <w:rFonts w:ascii="Bembo St" w:hAnsi="Bembo St" w:cs="Times New Roman"/>
          <w:sz w:val="21"/>
          <w:szCs w:val="21"/>
        </w:rPr>
        <w:tab/>
        <w:t>Que el Art. 30 de la Ley de Acceso a la Información Pública literalmente dice: “En caso que el ente obligado deba publicar documentos que contengan en su versión original información reservada o confidencial, deberá preparar una versión en que elimine los elementos clasificados con marcas que impidan su lectura, haciendo constar en nota una razón que expre</w:t>
      </w:r>
      <w:r w:rsidR="00263ACF">
        <w:rPr>
          <w:rFonts w:ascii="Bembo St" w:hAnsi="Bembo St" w:cs="Times New Roman"/>
          <w:sz w:val="21"/>
          <w:szCs w:val="21"/>
        </w:rPr>
        <w:t>se la supresión efectuada”.</w:t>
      </w:r>
    </w:p>
    <w:p w:rsidR="00A814A7" w:rsidRPr="00792021" w:rsidRDefault="00A814A7" w:rsidP="00792021">
      <w:pPr>
        <w:pStyle w:val="Prrafodelista"/>
        <w:tabs>
          <w:tab w:val="left" w:pos="1140"/>
        </w:tabs>
        <w:spacing w:before="120" w:after="120" w:line="120" w:lineRule="atLeast"/>
        <w:ind w:left="0"/>
        <w:jc w:val="both"/>
        <w:rPr>
          <w:rFonts w:ascii="Bembo St" w:hAnsi="Bembo St" w:cs="Times New Roman"/>
          <w:b/>
          <w:sz w:val="21"/>
          <w:szCs w:val="21"/>
        </w:rPr>
      </w:pPr>
    </w:p>
    <w:p w:rsidR="00832E64" w:rsidRPr="00792021" w:rsidRDefault="0061607C" w:rsidP="00680B94">
      <w:pPr>
        <w:pStyle w:val="Prrafodelista"/>
        <w:tabs>
          <w:tab w:val="left" w:pos="3000"/>
        </w:tabs>
        <w:spacing w:after="0" w:line="120" w:lineRule="atLeast"/>
        <w:ind w:left="0"/>
        <w:jc w:val="both"/>
        <w:rPr>
          <w:rFonts w:ascii="Bembo St" w:hAnsi="Bembo St" w:cs="Times New Roman"/>
          <w:sz w:val="21"/>
          <w:szCs w:val="21"/>
        </w:rPr>
      </w:pPr>
      <w:r w:rsidRPr="00792021">
        <w:rPr>
          <w:rFonts w:ascii="Bembo St" w:hAnsi="Bembo St" w:cs="Times New Roman"/>
          <w:b/>
          <w:sz w:val="21"/>
          <w:szCs w:val="21"/>
        </w:rPr>
        <w:t>POR TANTO:</w:t>
      </w:r>
      <w:r w:rsidRPr="00792021">
        <w:rPr>
          <w:rFonts w:ascii="Bembo St" w:hAnsi="Bembo St" w:cs="Times New Roman"/>
          <w:sz w:val="21"/>
          <w:szCs w:val="21"/>
        </w:rPr>
        <w:t xml:space="preserve"> </w:t>
      </w:r>
    </w:p>
    <w:p w:rsidR="00832E64" w:rsidRPr="00792021" w:rsidRDefault="00832E64" w:rsidP="00680B94">
      <w:pPr>
        <w:pStyle w:val="Prrafodelista"/>
        <w:tabs>
          <w:tab w:val="left" w:pos="3000"/>
        </w:tabs>
        <w:spacing w:after="0" w:line="120" w:lineRule="atLeast"/>
        <w:ind w:left="0"/>
        <w:jc w:val="both"/>
        <w:rPr>
          <w:rFonts w:ascii="Bembo St" w:hAnsi="Bembo St" w:cs="Times New Roman"/>
          <w:sz w:val="21"/>
          <w:szCs w:val="21"/>
        </w:rPr>
      </w:pPr>
    </w:p>
    <w:p w:rsidR="00680B94" w:rsidRDefault="00D33006" w:rsidP="00680B94">
      <w:pPr>
        <w:pStyle w:val="Prrafodelista"/>
        <w:tabs>
          <w:tab w:val="left" w:pos="3000"/>
        </w:tabs>
        <w:spacing w:after="0" w:line="120" w:lineRule="atLeast"/>
        <w:ind w:left="0"/>
        <w:jc w:val="both"/>
        <w:rPr>
          <w:rFonts w:ascii="Bembo St" w:hAnsi="Bembo St" w:cs="Times New Roman"/>
          <w:sz w:val="21"/>
          <w:szCs w:val="21"/>
        </w:rPr>
      </w:pPr>
      <w:r w:rsidRPr="00792021">
        <w:rPr>
          <w:rFonts w:ascii="Bembo St" w:hAnsi="Bembo St" w:cs="Times New Roman"/>
          <w:sz w:val="21"/>
          <w:szCs w:val="21"/>
        </w:rPr>
        <w:t>De conformidad a lo</w:t>
      </w:r>
      <w:r w:rsidR="0061607C" w:rsidRPr="00792021">
        <w:rPr>
          <w:rFonts w:ascii="Bembo St" w:hAnsi="Bembo St" w:cs="Times New Roman"/>
          <w:sz w:val="21"/>
          <w:szCs w:val="21"/>
        </w:rPr>
        <w:t xml:space="preserve"> establecido en los Art. 62 y 72 de la Ley de Acceso a la Información Pública.    </w:t>
      </w:r>
    </w:p>
    <w:p w:rsidR="00680B94" w:rsidRDefault="00680B94" w:rsidP="00680B94">
      <w:pPr>
        <w:pStyle w:val="Prrafodelista"/>
        <w:tabs>
          <w:tab w:val="left" w:pos="3000"/>
        </w:tabs>
        <w:spacing w:after="0" w:line="120" w:lineRule="atLeast"/>
        <w:ind w:left="0"/>
        <w:jc w:val="both"/>
        <w:rPr>
          <w:rFonts w:ascii="Bembo St" w:hAnsi="Bembo St" w:cs="Times New Roman"/>
          <w:sz w:val="21"/>
          <w:szCs w:val="21"/>
        </w:rPr>
      </w:pPr>
    </w:p>
    <w:p w:rsidR="0061607C" w:rsidRPr="00680B94" w:rsidRDefault="0061607C" w:rsidP="00680B94">
      <w:pPr>
        <w:pStyle w:val="Prrafodelista"/>
        <w:tabs>
          <w:tab w:val="left" w:pos="3000"/>
        </w:tabs>
        <w:spacing w:after="0" w:line="120" w:lineRule="atLeast"/>
        <w:ind w:left="0"/>
        <w:jc w:val="both"/>
        <w:rPr>
          <w:rFonts w:ascii="Bembo St" w:hAnsi="Bembo St" w:cs="Times New Roman"/>
          <w:sz w:val="21"/>
          <w:szCs w:val="21"/>
        </w:rPr>
      </w:pPr>
      <w:r w:rsidRPr="00792021">
        <w:rPr>
          <w:rFonts w:ascii="Bembo St" w:hAnsi="Bembo St" w:cs="Times New Roman"/>
          <w:b/>
          <w:sz w:val="21"/>
          <w:szCs w:val="21"/>
        </w:rPr>
        <w:t>SE RESUELVE:</w:t>
      </w:r>
    </w:p>
    <w:p w:rsidR="005A2B01" w:rsidRPr="00792021" w:rsidRDefault="005A2B01" w:rsidP="00792021">
      <w:pPr>
        <w:tabs>
          <w:tab w:val="left" w:pos="3000"/>
        </w:tabs>
        <w:spacing w:after="0" w:line="120" w:lineRule="atLeast"/>
        <w:jc w:val="both"/>
        <w:rPr>
          <w:rFonts w:ascii="Bembo St" w:hAnsi="Bembo St" w:cs="Times New Roman"/>
          <w:sz w:val="21"/>
          <w:szCs w:val="21"/>
        </w:rPr>
      </w:pPr>
    </w:p>
    <w:p w:rsidR="005A2B01" w:rsidRPr="00792021" w:rsidRDefault="005A2B01" w:rsidP="00792021">
      <w:pPr>
        <w:pStyle w:val="Prrafodelista"/>
        <w:numPr>
          <w:ilvl w:val="0"/>
          <w:numId w:val="1"/>
        </w:numPr>
        <w:tabs>
          <w:tab w:val="left" w:pos="3000"/>
        </w:tabs>
        <w:spacing w:after="0" w:line="240" w:lineRule="auto"/>
        <w:ind w:left="0" w:hanging="273"/>
        <w:jc w:val="both"/>
        <w:rPr>
          <w:rFonts w:ascii="Bembo St" w:hAnsi="Bembo St" w:cs="Times New Roman"/>
          <w:sz w:val="21"/>
          <w:szCs w:val="21"/>
        </w:rPr>
      </w:pPr>
      <w:r w:rsidRPr="00792021">
        <w:rPr>
          <w:rFonts w:ascii="Bembo St" w:hAnsi="Bembo St" w:cs="Times New Roman"/>
          <w:sz w:val="21"/>
          <w:szCs w:val="21"/>
        </w:rPr>
        <w:t>Declárese procedente la solicitud de acceso a la información realizada por parte del peticionario.</w:t>
      </w:r>
    </w:p>
    <w:p w:rsidR="00832E64" w:rsidRPr="00792021" w:rsidRDefault="00832E64" w:rsidP="00792021">
      <w:pPr>
        <w:pStyle w:val="Prrafodelista"/>
        <w:numPr>
          <w:ilvl w:val="0"/>
          <w:numId w:val="1"/>
        </w:numPr>
        <w:tabs>
          <w:tab w:val="left" w:pos="3000"/>
        </w:tabs>
        <w:spacing w:after="0" w:line="240" w:lineRule="auto"/>
        <w:ind w:left="0" w:hanging="273"/>
        <w:jc w:val="both"/>
        <w:rPr>
          <w:rFonts w:ascii="Bembo St" w:hAnsi="Bembo St" w:cs="Times New Roman"/>
          <w:sz w:val="21"/>
          <w:szCs w:val="21"/>
        </w:rPr>
      </w:pPr>
      <w:r w:rsidRPr="00792021">
        <w:rPr>
          <w:rFonts w:ascii="Bembo St" w:hAnsi="Bembo St" w:cs="Times New Roman"/>
          <w:sz w:val="21"/>
          <w:szCs w:val="21"/>
        </w:rPr>
        <w:lastRenderedPageBreak/>
        <w:t>Brindar la información proporcio</w:t>
      </w:r>
      <w:r w:rsidR="00822514">
        <w:rPr>
          <w:rFonts w:ascii="Bembo St" w:hAnsi="Bembo St" w:cs="Times New Roman"/>
          <w:sz w:val="21"/>
          <w:szCs w:val="21"/>
        </w:rPr>
        <w:t>nada por la Unidad Ejecutora del Programa.</w:t>
      </w:r>
    </w:p>
    <w:p w:rsidR="00832E64" w:rsidRPr="00792021" w:rsidRDefault="00832E64" w:rsidP="00792021">
      <w:pPr>
        <w:tabs>
          <w:tab w:val="left" w:pos="3000"/>
        </w:tabs>
        <w:spacing w:after="0" w:line="240" w:lineRule="auto"/>
        <w:jc w:val="both"/>
        <w:rPr>
          <w:rFonts w:ascii="Bembo St" w:hAnsi="Bembo St" w:cs="Times New Roman"/>
          <w:sz w:val="21"/>
          <w:szCs w:val="21"/>
        </w:rPr>
      </w:pPr>
    </w:p>
    <w:p w:rsidR="006F3033" w:rsidRPr="00E6610A" w:rsidRDefault="00A22AA3" w:rsidP="00832E64">
      <w:pPr>
        <w:tabs>
          <w:tab w:val="left" w:pos="426"/>
          <w:tab w:val="left" w:pos="567"/>
        </w:tabs>
        <w:spacing w:after="0"/>
        <w:jc w:val="both"/>
        <w:rPr>
          <w:rFonts w:ascii="Benbo ST" w:hAnsi="Benbo ST" w:cs="Arial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lang w:val="es-SV"/>
        </w:rPr>
        <w:t>Por lo tanto se remite la presente resolución</w:t>
      </w:r>
      <w:r w:rsidR="00A85AE2" w:rsidRPr="00E97194">
        <w:rPr>
          <w:rFonts w:ascii="Times New Roman" w:hAnsi="Times New Roman" w:cs="Times New Roman"/>
          <w:sz w:val="21"/>
          <w:szCs w:val="21"/>
          <w:lang w:val="es-SV"/>
        </w:rPr>
        <w:t xml:space="preserve"> en esta misma fecha, a través de correo electrónico consignado para recibir notificaciones</w:t>
      </w:r>
      <w:r w:rsidR="00A85AE2">
        <w:rPr>
          <w:rFonts w:ascii="Times New Roman" w:hAnsi="Times New Roman" w:cs="Times New Roman"/>
          <w:sz w:val="21"/>
          <w:szCs w:val="21"/>
          <w:lang w:val="es-SV"/>
        </w:rPr>
        <w:t>:</w:t>
      </w:r>
      <w:r w:rsidR="0082251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6610A" w:rsidRPr="00E6610A">
        <w:rPr>
          <w:rStyle w:val="Hipervnculo"/>
          <w:rFonts w:ascii="Benbo ST" w:hAnsi="Benbo ST" w:cs="Arial"/>
          <w:color w:val="000000" w:themeColor="text1"/>
          <w:highlight w:val="black"/>
          <w:shd w:val="clear" w:color="auto" w:fill="FFFFFF"/>
        </w:rPr>
        <w:t>XXXXXXXXXXXXXXXXXXXXX</w:t>
      </w:r>
    </w:p>
    <w:p w:rsidR="00263ACF" w:rsidRDefault="00263ACF" w:rsidP="00832E64">
      <w:pPr>
        <w:tabs>
          <w:tab w:val="left" w:pos="426"/>
          <w:tab w:val="left" w:pos="567"/>
        </w:tabs>
        <w:spacing w:after="0"/>
        <w:jc w:val="both"/>
        <w:rPr>
          <w:rFonts w:ascii="Benbo ST" w:hAnsi="Benbo ST" w:cs="Arial"/>
          <w:color w:val="333333"/>
          <w:shd w:val="clear" w:color="auto" w:fill="FFFFFF"/>
        </w:rPr>
      </w:pPr>
    </w:p>
    <w:p w:rsidR="00832E64" w:rsidRPr="00832E64" w:rsidRDefault="00E6610A" w:rsidP="00832E64">
      <w:pPr>
        <w:tabs>
          <w:tab w:val="left" w:pos="426"/>
          <w:tab w:val="left" w:pos="567"/>
        </w:tabs>
        <w:spacing w:after="0"/>
        <w:jc w:val="both"/>
        <w:rPr>
          <w:rFonts w:ascii="Benbo ST" w:hAnsi="Benbo ST" w:cs="Arial"/>
          <w:color w:val="333333"/>
          <w:shd w:val="clear" w:color="auto" w:fill="FFFFFF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 wp14:anchorId="2D3086DF" wp14:editId="39B2E883">
            <wp:simplePos x="0" y="0"/>
            <wp:positionH relativeFrom="margin">
              <wp:posOffset>1852930</wp:posOffset>
            </wp:positionH>
            <wp:positionV relativeFrom="paragraph">
              <wp:posOffset>111760</wp:posOffset>
            </wp:positionV>
            <wp:extent cx="235267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513" y="21109"/>
                <wp:lineTo x="21513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01" w:rsidRDefault="005A2B01" w:rsidP="00832E64">
      <w:pPr>
        <w:tabs>
          <w:tab w:val="left" w:pos="426"/>
          <w:tab w:val="left" w:pos="567"/>
        </w:tabs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32E64" w:rsidRDefault="00832E64" w:rsidP="0061607C">
      <w:pPr>
        <w:tabs>
          <w:tab w:val="left" w:pos="426"/>
          <w:tab w:val="left" w:pos="567"/>
        </w:tabs>
        <w:spacing w:after="0" w:line="120" w:lineRule="atLeast"/>
        <w:ind w:left="992"/>
        <w:jc w:val="both"/>
        <w:rPr>
          <w:rFonts w:ascii="Bembo St" w:hAnsi="Bembo St" w:cs="Arial"/>
          <w:color w:val="333333"/>
          <w:shd w:val="clear" w:color="auto" w:fill="FFFFFF"/>
        </w:rPr>
      </w:pPr>
    </w:p>
    <w:p w:rsidR="00E6610A" w:rsidRDefault="0061607C" w:rsidP="00E6610A">
      <w:pPr>
        <w:tabs>
          <w:tab w:val="left" w:pos="426"/>
          <w:tab w:val="left" w:pos="567"/>
        </w:tabs>
        <w:spacing w:after="0" w:line="120" w:lineRule="atLeast"/>
        <w:ind w:left="992"/>
        <w:jc w:val="both"/>
      </w:pPr>
      <w:r>
        <w:rPr>
          <w:rFonts w:ascii="Bembo St" w:hAnsi="Bembo St" w:cs="Arial"/>
          <w:color w:val="333333"/>
          <w:shd w:val="clear" w:color="auto" w:fill="FFFFFF"/>
        </w:rPr>
        <w:tab/>
      </w:r>
      <w:r>
        <w:rPr>
          <w:rFonts w:ascii="Bembo St" w:hAnsi="Bembo St" w:cs="Arial"/>
          <w:color w:val="333333"/>
          <w:shd w:val="clear" w:color="auto" w:fill="FFFFFF"/>
        </w:rPr>
        <w:tab/>
      </w:r>
      <w:r>
        <w:rPr>
          <w:rFonts w:ascii="Bembo St" w:hAnsi="Bembo St" w:cs="Arial"/>
          <w:color w:val="333333"/>
          <w:shd w:val="clear" w:color="auto" w:fill="FFFFFF"/>
        </w:rPr>
        <w:tab/>
      </w:r>
      <w:r>
        <w:rPr>
          <w:rFonts w:ascii="Bembo St" w:hAnsi="Bembo St" w:cs="Arial"/>
          <w:color w:val="333333"/>
          <w:shd w:val="clear" w:color="auto" w:fill="FFFFFF"/>
        </w:rPr>
        <w:tab/>
      </w:r>
      <w:r>
        <w:rPr>
          <w:rFonts w:ascii="Bembo St" w:hAnsi="Bembo St" w:cs="Arial"/>
          <w:color w:val="333333"/>
          <w:shd w:val="clear" w:color="auto" w:fill="FFFFFF"/>
        </w:rPr>
        <w:tab/>
      </w:r>
      <w:r w:rsidR="005931C6" w:rsidRPr="0061607C">
        <w:t xml:space="preserve"> </w:t>
      </w:r>
    </w:p>
    <w:p w:rsidR="00E6610A" w:rsidRPr="00E6610A" w:rsidRDefault="00E6610A" w:rsidP="00E6610A"/>
    <w:p w:rsidR="00E6610A" w:rsidRPr="00E6610A" w:rsidRDefault="00E6610A" w:rsidP="00E6610A"/>
    <w:p w:rsidR="00E6610A" w:rsidRPr="00FC1B02" w:rsidRDefault="00E6610A" w:rsidP="00E6610A">
      <w:pPr>
        <w:pStyle w:val="Textosinformato"/>
        <w:jc w:val="both"/>
      </w:pPr>
      <w:bookmarkStart w:id="0" w:name="_GoBack"/>
      <w:r w:rsidRPr="001065FA">
        <w:rPr>
          <w:rFonts w:ascii="Arial Narrow" w:hAnsi="Arial Narrow"/>
          <w:b/>
          <w:sz w:val="18"/>
          <w:szCs w:val="18"/>
          <w:u w:val="single"/>
        </w:rPr>
        <w:t>Nota</w:t>
      </w:r>
      <w:r w:rsidRPr="001065FA">
        <w:rPr>
          <w:rFonts w:ascii="Arial Narrow" w:hAnsi="Arial Narrow"/>
          <w:sz w:val="18"/>
          <w:szCs w:val="18"/>
        </w:rPr>
        <w:t xml:space="preserve">: Con base en los Art. 24, 25 y 30 de la Ley de Acceso a la Información Pública. Se ha suprimido el nombre del solicitante, número de Documento Único de Identidad DUI y correo electrónico de contacto.  </w:t>
      </w:r>
    </w:p>
    <w:p w:rsidR="00E6610A" w:rsidRPr="00E97194" w:rsidRDefault="00E6610A" w:rsidP="00E6610A">
      <w:pPr>
        <w:tabs>
          <w:tab w:val="left" w:pos="426"/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E97194">
        <w:rPr>
          <w:sz w:val="21"/>
          <w:szCs w:val="21"/>
          <w:lang w:val="es-SV"/>
        </w:rPr>
        <w:tab/>
      </w:r>
    </w:p>
    <w:bookmarkEnd w:id="0"/>
    <w:p w:rsidR="005931C6" w:rsidRPr="00E6610A" w:rsidRDefault="005931C6" w:rsidP="00E6610A">
      <w:pPr>
        <w:tabs>
          <w:tab w:val="left" w:pos="1140"/>
        </w:tabs>
      </w:pPr>
    </w:p>
    <w:sectPr w:rsidR="005931C6" w:rsidRPr="00E6610A" w:rsidSect="0048175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66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66" w:rsidRDefault="004B4366" w:rsidP="00D6001B">
      <w:pPr>
        <w:spacing w:after="0" w:line="240" w:lineRule="auto"/>
      </w:pPr>
      <w:r>
        <w:separator/>
      </w:r>
    </w:p>
  </w:endnote>
  <w:endnote w:type="continuationSeparator" w:id="0">
    <w:p w:rsidR="004B4366" w:rsidRDefault="004B4366" w:rsidP="00D6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St">
    <w:altName w:val="Times New Roman"/>
    <w:panose1 w:val="00000000000000000000"/>
    <w:charset w:val="00"/>
    <w:family w:val="roman"/>
    <w:notTrueType/>
    <w:pitch w:val="default"/>
  </w:font>
  <w:font w:name="Benbo S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mbo St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8F" w:rsidRDefault="003E168F" w:rsidP="00833695">
    <w:pPr>
      <w:pStyle w:val="Piedepgina"/>
      <w:jc w:val="center"/>
      <w:rPr>
        <w:rFonts w:ascii="Bembo Std" w:hAnsi="Bembo Std"/>
        <w:color w:val="000000" w:themeColor="text1"/>
      </w:rPr>
    </w:pPr>
    <w:r>
      <w:rPr>
        <w:rFonts w:ascii="Bembo Std" w:hAnsi="Bembo Std"/>
        <w:color w:val="000000" w:themeColor="text1"/>
      </w:rPr>
      <w:t>_________________________________</w:t>
    </w:r>
  </w:p>
  <w:p w:rsidR="003E168F" w:rsidRDefault="003E168F" w:rsidP="00833695">
    <w:pPr>
      <w:pStyle w:val="Piedepgina"/>
      <w:jc w:val="center"/>
      <w:rPr>
        <w:rFonts w:ascii="Bembo Std" w:hAnsi="Bembo Std"/>
        <w:color w:val="000000" w:themeColor="text1"/>
      </w:rPr>
    </w:pPr>
  </w:p>
  <w:p w:rsidR="0061607C" w:rsidRPr="00926867" w:rsidRDefault="0061607C" w:rsidP="0061607C">
    <w:pPr>
      <w:pStyle w:val="Piedepgina"/>
      <w:jc w:val="center"/>
      <w:rPr>
        <w:rFonts w:ascii="Bembo Std" w:hAnsi="Bembo Std"/>
        <w:sz w:val="14"/>
        <w:szCs w:val="16"/>
      </w:rPr>
    </w:pPr>
    <w:r w:rsidRPr="00A43B80">
      <w:rPr>
        <w:rFonts w:ascii="Bembo Std" w:hAnsi="Bembo Std"/>
        <w:sz w:val="16"/>
        <w:szCs w:val="16"/>
      </w:rPr>
      <w:t>MINISTERIO DE TURISMO</w:t>
    </w:r>
    <w:r w:rsidRPr="00A43B80">
      <w:rPr>
        <w:rFonts w:ascii="Bembo Std" w:hAnsi="Bembo Std"/>
        <w:sz w:val="14"/>
        <w:szCs w:val="16"/>
      </w:rPr>
      <w:t xml:space="preserve"> | Página </w:t>
    </w:r>
    <w:r w:rsidRPr="00A43B80">
      <w:rPr>
        <w:rFonts w:ascii="Bembo Std" w:hAnsi="Bembo Std"/>
        <w:sz w:val="14"/>
        <w:szCs w:val="16"/>
      </w:rPr>
      <w:fldChar w:fldCharType="begin"/>
    </w:r>
    <w:r w:rsidRPr="00A43B80">
      <w:rPr>
        <w:rFonts w:ascii="Bembo Std" w:hAnsi="Bembo Std"/>
        <w:sz w:val="14"/>
        <w:szCs w:val="16"/>
      </w:rPr>
      <w:instrText>PAGE</w:instrText>
    </w:r>
    <w:r w:rsidRPr="00A43B80">
      <w:rPr>
        <w:rFonts w:ascii="Bembo Std" w:hAnsi="Bembo Std"/>
        <w:sz w:val="14"/>
        <w:szCs w:val="16"/>
      </w:rPr>
      <w:fldChar w:fldCharType="separate"/>
    </w:r>
    <w:r w:rsidR="00B404EF">
      <w:rPr>
        <w:rFonts w:ascii="Bembo Std" w:hAnsi="Bembo Std"/>
        <w:noProof/>
        <w:sz w:val="14"/>
        <w:szCs w:val="16"/>
      </w:rPr>
      <w:t>2</w:t>
    </w:r>
    <w:r w:rsidRPr="00A43B80">
      <w:rPr>
        <w:rFonts w:ascii="Bembo Std" w:hAnsi="Bembo Std"/>
        <w:sz w:val="14"/>
        <w:szCs w:val="16"/>
      </w:rPr>
      <w:fldChar w:fldCharType="end"/>
    </w:r>
    <w:r w:rsidRPr="00A43B80">
      <w:rPr>
        <w:rFonts w:ascii="Bembo Std" w:hAnsi="Bembo Std"/>
        <w:sz w:val="14"/>
        <w:szCs w:val="16"/>
      </w:rPr>
      <w:t xml:space="preserve"> de </w:t>
    </w:r>
    <w:r w:rsidRPr="00A43B80">
      <w:rPr>
        <w:rFonts w:ascii="Bembo Std" w:hAnsi="Bembo Std"/>
        <w:sz w:val="14"/>
        <w:szCs w:val="16"/>
      </w:rPr>
      <w:fldChar w:fldCharType="begin"/>
    </w:r>
    <w:r w:rsidRPr="00A43B80">
      <w:rPr>
        <w:rFonts w:ascii="Bembo Std" w:hAnsi="Bembo Std"/>
        <w:sz w:val="14"/>
        <w:szCs w:val="16"/>
      </w:rPr>
      <w:instrText>NUMPAGES</w:instrText>
    </w:r>
    <w:r w:rsidRPr="00A43B80">
      <w:rPr>
        <w:rFonts w:ascii="Bembo Std" w:hAnsi="Bembo Std"/>
        <w:sz w:val="14"/>
        <w:szCs w:val="16"/>
      </w:rPr>
      <w:fldChar w:fldCharType="separate"/>
    </w:r>
    <w:r w:rsidR="00B404EF">
      <w:rPr>
        <w:rFonts w:ascii="Bembo Std" w:hAnsi="Bembo Std"/>
        <w:noProof/>
        <w:sz w:val="14"/>
        <w:szCs w:val="16"/>
      </w:rPr>
      <w:t>2</w:t>
    </w:r>
    <w:r w:rsidRPr="00A43B80">
      <w:rPr>
        <w:rFonts w:ascii="Bembo Std" w:hAnsi="Bembo Std"/>
        <w:sz w:val="14"/>
        <w:szCs w:val="16"/>
      </w:rPr>
      <w:fldChar w:fldCharType="end"/>
    </w:r>
    <w:r w:rsidRPr="00A43B80">
      <w:rPr>
        <w:rFonts w:ascii="Bembo Std" w:hAnsi="Bembo Std"/>
        <w:sz w:val="14"/>
        <w:szCs w:val="16"/>
      </w:rPr>
      <w:t xml:space="preserve"> - Edificio </w:t>
    </w:r>
    <w:proofErr w:type="spellStart"/>
    <w:r w:rsidRPr="00A43B80">
      <w:rPr>
        <w:rFonts w:ascii="Bembo Std" w:hAnsi="Bembo Std"/>
        <w:sz w:val="14"/>
        <w:szCs w:val="16"/>
      </w:rPr>
      <w:t>Carbonel</w:t>
    </w:r>
    <w:proofErr w:type="spellEnd"/>
    <w:r w:rsidRPr="00A43B80">
      <w:rPr>
        <w:rFonts w:ascii="Bembo Std" w:hAnsi="Bembo Std"/>
        <w:sz w:val="14"/>
        <w:szCs w:val="16"/>
      </w:rPr>
      <w:t xml:space="preserve"> No. 1, entre Alameda Dr. Manuel Enrique Araujo y pasaje </w:t>
    </w:r>
    <w:proofErr w:type="spellStart"/>
    <w:r w:rsidRPr="00A43B80">
      <w:rPr>
        <w:rFonts w:ascii="Bembo Std" w:hAnsi="Bembo Std"/>
        <w:sz w:val="14"/>
        <w:szCs w:val="16"/>
      </w:rPr>
      <w:t>Carbonel</w:t>
    </w:r>
    <w:proofErr w:type="spellEnd"/>
    <w:r w:rsidRPr="00A43B80">
      <w:rPr>
        <w:rFonts w:ascii="Bembo Std" w:hAnsi="Bembo Std"/>
        <w:sz w:val="14"/>
        <w:szCs w:val="16"/>
      </w:rPr>
      <w:t>, Col.</w:t>
    </w:r>
    <w:r w:rsidRPr="00926867">
      <w:rPr>
        <w:rFonts w:ascii="Bembo Std" w:hAnsi="Bembo Std"/>
        <w:sz w:val="14"/>
        <w:szCs w:val="16"/>
      </w:rPr>
      <w:t xml:space="preserve"> Roma</w:t>
    </w:r>
    <w:r w:rsidRPr="00926867">
      <w:rPr>
        <w:rFonts w:ascii="Bembo Std" w:hAnsi="Bembo Std"/>
        <w:sz w:val="14"/>
        <w:szCs w:val="16"/>
        <w:lang w:val="es-MX"/>
      </w:rPr>
      <w:t xml:space="preserve">, San Salvador. </w:t>
    </w:r>
    <w:r w:rsidRPr="00926867">
      <w:rPr>
        <w:rFonts w:ascii="Bembo Std" w:hAnsi="Bembo Std"/>
        <w:sz w:val="14"/>
        <w:szCs w:val="16"/>
        <w:lang w:val="it-IT"/>
      </w:rPr>
      <w:t xml:space="preserve">PBX: (503) </w:t>
    </w:r>
    <w:r>
      <w:rPr>
        <w:rFonts w:ascii="Bembo Std" w:hAnsi="Bembo Std"/>
        <w:sz w:val="14"/>
        <w:szCs w:val="16"/>
        <w:lang w:val="it-IT"/>
      </w:rPr>
      <w:t>2241-3200 -</w:t>
    </w:r>
    <w:r w:rsidRPr="00926867">
      <w:rPr>
        <w:rFonts w:ascii="Bembo Std" w:hAnsi="Bembo Std"/>
        <w:sz w:val="14"/>
        <w:szCs w:val="16"/>
        <w:lang w:val="it-IT"/>
      </w:rPr>
      <w:t xml:space="preserve"> </w:t>
    </w:r>
    <w:r w:rsidRPr="00926867">
      <w:rPr>
        <w:rFonts w:ascii="Bembo Std" w:hAnsi="Bembo Std"/>
        <w:sz w:val="14"/>
        <w:szCs w:val="16"/>
      </w:rPr>
      <w:t>www.mitur.gob.sv | www.elsalvador.travel</w:t>
    </w:r>
  </w:p>
  <w:p w:rsidR="00833695" w:rsidRPr="000B0B6F" w:rsidRDefault="00833695" w:rsidP="00833695">
    <w:pPr>
      <w:pStyle w:val="Piedepgina"/>
      <w:jc w:val="center"/>
      <w:rPr>
        <w:rFonts w:ascii="Bembo Std" w:hAnsi="Bembo Std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66" w:rsidRDefault="004B4366" w:rsidP="00D6001B">
      <w:pPr>
        <w:spacing w:after="0" w:line="240" w:lineRule="auto"/>
      </w:pPr>
      <w:r>
        <w:separator/>
      </w:r>
    </w:p>
  </w:footnote>
  <w:footnote w:type="continuationSeparator" w:id="0">
    <w:p w:rsidR="004B4366" w:rsidRDefault="004B4366" w:rsidP="00D6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1B" w:rsidRDefault="004B43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4" o:sp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1B" w:rsidRDefault="0048175D" w:rsidP="003E168F">
    <w:pPr>
      <w:pStyle w:val="Encabezado"/>
      <w:jc w:val="center"/>
      <w:rPr>
        <w:rFonts w:ascii="Bembo Std" w:hAnsi="Bembo Std"/>
        <w:color w:val="000000" w:themeColor="text1"/>
      </w:rPr>
    </w:pPr>
    <w:r>
      <w:rPr>
        <w:rFonts w:ascii="Bembo Std" w:hAnsi="Bembo Std"/>
        <w:noProof/>
        <w:color w:val="000000" w:themeColor="text1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1750060" cy="840105"/>
          <wp:effectExtent l="0" t="0" r="2540" b="0"/>
          <wp:wrapThrough wrapText="bothSides">
            <wp:wrapPolygon edited="0">
              <wp:start x="8229" y="0"/>
              <wp:lineTo x="1411" y="1469"/>
              <wp:lineTo x="235" y="6857"/>
              <wp:lineTo x="0" y="15673"/>
              <wp:lineTo x="0" y="20571"/>
              <wp:lineTo x="8229" y="21061"/>
              <wp:lineTo x="9405" y="21061"/>
              <wp:lineTo x="9405" y="15673"/>
              <wp:lineTo x="21396" y="14204"/>
              <wp:lineTo x="21396" y="7347"/>
              <wp:lineTo x="9405" y="0"/>
              <wp:lineTo x="8229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mbre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993"/>
                  <a:stretch/>
                </pic:blipFill>
                <pic:spPr bwMode="auto">
                  <a:xfrm>
                    <a:off x="0" y="0"/>
                    <a:ext cx="1750060" cy="840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B43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5" o:spid="_x0000_s2066" type="#_x0000_t75" style="position:absolute;left:0;text-align:left;margin-left:-85.05pt;margin-top:-163.7pt;width:612pt;height:11in;z-index:-251656192;mso-position-horizontal-relative:margin;mso-position-vertical-relative:margin" o:allowincell="f">
          <v:imagedata r:id="rId2" o:title="hoja"/>
          <w10:wrap anchorx="margin" anchory="margin"/>
        </v:shape>
      </w:pict>
    </w:r>
  </w:p>
  <w:p w:rsidR="003B5798" w:rsidRPr="000B0B6F" w:rsidRDefault="003B5798" w:rsidP="003B5798">
    <w:pPr>
      <w:pStyle w:val="Encabezado"/>
      <w:spacing w:before="240" w:line="276" w:lineRule="auto"/>
      <w:jc w:val="center"/>
      <w:rPr>
        <w:rFonts w:ascii="Bembo Std" w:hAnsi="Bembo Std"/>
        <w:color w:val="000000" w:themeColor="tex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1B" w:rsidRDefault="004B43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3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786E"/>
    <w:multiLevelType w:val="hybridMultilevel"/>
    <w:tmpl w:val="7E7265A0"/>
    <w:lvl w:ilvl="0" w:tplc="14BE40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E5C52"/>
    <w:multiLevelType w:val="hybridMultilevel"/>
    <w:tmpl w:val="3F9CA6E2"/>
    <w:lvl w:ilvl="0" w:tplc="33B40AD8">
      <w:start w:val="1"/>
      <w:numFmt w:val="decimal"/>
      <w:lvlText w:val="%1)"/>
      <w:lvlJc w:val="left"/>
      <w:pPr>
        <w:ind w:left="193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650" w:hanging="360"/>
      </w:pPr>
    </w:lvl>
    <w:lvl w:ilvl="2" w:tplc="440A001B" w:tentative="1">
      <w:start w:val="1"/>
      <w:numFmt w:val="lowerRoman"/>
      <w:lvlText w:val="%3."/>
      <w:lvlJc w:val="right"/>
      <w:pPr>
        <w:ind w:left="3370" w:hanging="180"/>
      </w:pPr>
    </w:lvl>
    <w:lvl w:ilvl="3" w:tplc="440A000F" w:tentative="1">
      <w:start w:val="1"/>
      <w:numFmt w:val="decimal"/>
      <w:lvlText w:val="%4."/>
      <w:lvlJc w:val="left"/>
      <w:pPr>
        <w:ind w:left="4090" w:hanging="360"/>
      </w:pPr>
    </w:lvl>
    <w:lvl w:ilvl="4" w:tplc="440A0019" w:tentative="1">
      <w:start w:val="1"/>
      <w:numFmt w:val="lowerLetter"/>
      <w:lvlText w:val="%5."/>
      <w:lvlJc w:val="left"/>
      <w:pPr>
        <w:ind w:left="4810" w:hanging="360"/>
      </w:pPr>
    </w:lvl>
    <w:lvl w:ilvl="5" w:tplc="440A001B" w:tentative="1">
      <w:start w:val="1"/>
      <w:numFmt w:val="lowerRoman"/>
      <w:lvlText w:val="%6."/>
      <w:lvlJc w:val="right"/>
      <w:pPr>
        <w:ind w:left="5530" w:hanging="180"/>
      </w:pPr>
    </w:lvl>
    <w:lvl w:ilvl="6" w:tplc="440A000F" w:tentative="1">
      <w:start w:val="1"/>
      <w:numFmt w:val="decimal"/>
      <w:lvlText w:val="%7."/>
      <w:lvlJc w:val="left"/>
      <w:pPr>
        <w:ind w:left="6250" w:hanging="360"/>
      </w:pPr>
    </w:lvl>
    <w:lvl w:ilvl="7" w:tplc="440A0019" w:tentative="1">
      <w:start w:val="1"/>
      <w:numFmt w:val="lowerLetter"/>
      <w:lvlText w:val="%8."/>
      <w:lvlJc w:val="left"/>
      <w:pPr>
        <w:ind w:left="6970" w:hanging="360"/>
      </w:pPr>
    </w:lvl>
    <w:lvl w:ilvl="8" w:tplc="440A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" w15:restartNumberingAfterBreak="0">
    <w:nsid w:val="2C8A7766"/>
    <w:multiLevelType w:val="hybridMultilevel"/>
    <w:tmpl w:val="34B8D42A"/>
    <w:lvl w:ilvl="0" w:tplc="EAE60C44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435D1"/>
    <w:multiLevelType w:val="hybridMultilevel"/>
    <w:tmpl w:val="2092F138"/>
    <w:lvl w:ilvl="0" w:tplc="167CE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21F"/>
    <w:multiLevelType w:val="hybridMultilevel"/>
    <w:tmpl w:val="5C0A80A2"/>
    <w:lvl w:ilvl="0" w:tplc="65DE92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0FED"/>
    <w:multiLevelType w:val="hybridMultilevel"/>
    <w:tmpl w:val="B41667B2"/>
    <w:lvl w:ilvl="0" w:tplc="B2B68A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1507FE"/>
    <w:multiLevelType w:val="hybridMultilevel"/>
    <w:tmpl w:val="33EA1682"/>
    <w:lvl w:ilvl="0" w:tplc="7BB2C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57AA1"/>
    <w:multiLevelType w:val="hybridMultilevel"/>
    <w:tmpl w:val="D1BCC88E"/>
    <w:lvl w:ilvl="0" w:tplc="0AB05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253F54"/>
    <w:multiLevelType w:val="hybridMultilevel"/>
    <w:tmpl w:val="66762E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90D27"/>
    <w:multiLevelType w:val="hybridMultilevel"/>
    <w:tmpl w:val="702E2790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63F7D"/>
    <w:multiLevelType w:val="hybridMultilevel"/>
    <w:tmpl w:val="BC4E87F2"/>
    <w:lvl w:ilvl="0" w:tplc="D2708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E0E58"/>
    <w:multiLevelType w:val="hybridMultilevel"/>
    <w:tmpl w:val="711471EA"/>
    <w:lvl w:ilvl="0" w:tplc="65CC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1B"/>
    <w:rsid w:val="00053416"/>
    <w:rsid w:val="00064F38"/>
    <w:rsid w:val="00096044"/>
    <w:rsid w:val="000B0B6F"/>
    <w:rsid w:val="00102DDC"/>
    <w:rsid w:val="00104E15"/>
    <w:rsid w:val="00117291"/>
    <w:rsid w:val="00120F5D"/>
    <w:rsid w:val="00185F95"/>
    <w:rsid w:val="001C48A0"/>
    <w:rsid w:val="001D6182"/>
    <w:rsid w:val="001F4169"/>
    <w:rsid w:val="00223AC7"/>
    <w:rsid w:val="002512CE"/>
    <w:rsid w:val="00255976"/>
    <w:rsid w:val="00263ACF"/>
    <w:rsid w:val="002D500E"/>
    <w:rsid w:val="002E1225"/>
    <w:rsid w:val="002F606A"/>
    <w:rsid w:val="00303C99"/>
    <w:rsid w:val="00326FBC"/>
    <w:rsid w:val="00347AA4"/>
    <w:rsid w:val="003B5798"/>
    <w:rsid w:val="003E168F"/>
    <w:rsid w:val="003F450F"/>
    <w:rsid w:val="0043033B"/>
    <w:rsid w:val="0048167D"/>
    <w:rsid w:val="0048175D"/>
    <w:rsid w:val="004B1501"/>
    <w:rsid w:val="004B4366"/>
    <w:rsid w:val="004C657E"/>
    <w:rsid w:val="005173EF"/>
    <w:rsid w:val="0053244D"/>
    <w:rsid w:val="005931C6"/>
    <w:rsid w:val="005A2B01"/>
    <w:rsid w:val="005E7214"/>
    <w:rsid w:val="005F677C"/>
    <w:rsid w:val="00615490"/>
    <w:rsid w:val="0061607C"/>
    <w:rsid w:val="00673F98"/>
    <w:rsid w:val="00680B94"/>
    <w:rsid w:val="00685571"/>
    <w:rsid w:val="0069621F"/>
    <w:rsid w:val="006A0F7C"/>
    <w:rsid w:val="006A6450"/>
    <w:rsid w:val="006F3033"/>
    <w:rsid w:val="00733F7A"/>
    <w:rsid w:val="007455C8"/>
    <w:rsid w:val="00767F3A"/>
    <w:rsid w:val="007772DC"/>
    <w:rsid w:val="00792021"/>
    <w:rsid w:val="007C1FF6"/>
    <w:rsid w:val="007E0F09"/>
    <w:rsid w:val="00805460"/>
    <w:rsid w:val="00822514"/>
    <w:rsid w:val="00832E64"/>
    <w:rsid w:val="00833043"/>
    <w:rsid w:val="00833695"/>
    <w:rsid w:val="0084577A"/>
    <w:rsid w:val="00862E4F"/>
    <w:rsid w:val="0092344C"/>
    <w:rsid w:val="009B3310"/>
    <w:rsid w:val="009D1058"/>
    <w:rsid w:val="009F2DF2"/>
    <w:rsid w:val="00A01F92"/>
    <w:rsid w:val="00A03640"/>
    <w:rsid w:val="00A22AA3"/>
    <w:rsid w:val="00A3319F"/>
    <w:rsid w:val="00A34B8E"/>
    <w:rsid w:val="00A77239"/>
    <w:rsid w:val="00A814A7"/>
    <w:rsid w:val="00A824EF"/>
    <w:rsid w:val="00A85AE2"/>
    <w:rsid w:val="00AA280C"/>
    <w:rsid w:val="00AF2BD7"/>
    <w:rsid w:val="00B404EF"/>
    <w:rsid w:val="00B431CF"/>
    <w:rsid w:val="00B45BA1"/>
    <w:rsid w:val="00B84A46"/>
    <w:rsid w:val="00B85898"/>
    <w:rsid w:val="00C028C0"/>
    <w:rsid w:val="00CA2C97"/>
    <w:rsid w:val="00CF308C"/>
    <w:rsid w:val="00CF726C"/>
    <w:rsid w:val="00D33006"/>
    <w:rsid w:val="00D6001B"/>
    <w:rsid w:val="00E26B23"/>
    <w:rsid w:val="00E402BA"/>
    <w:rsid w:val="00E5104F"/>
    <w:rsid w:val="00E6610A"/>
    <w:rsid w:val="00E9172A"/>
    <w:rsid w:val="00EC4C36"/>
    <w:rsid w:val="00F4143F"/>
    <w:rsid w:val="00F64AC8"/>
    <w:rsid w:val="00FA291B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;"/>
  <w15:chartTrackingRefBased/>
  <w15:docId w15:val="{2B57AFBC-A47C-4497-A4A3-B76FBE67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7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01B"/>
  </w:style>
  <w:style w:type="paragraph" w:styleId="Piedepgina">
    <w:name w:val="footer"/>
    <w:basedOn w:val="Normal"/>
    <w:link w:val="Piedepgina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1B"/>
  </w:style>
  <w:style w:type="paragraph" w:styleId="Prrafodelista">
    <w:name w:val="List Paragraph"/>
    <w:basedOn w:val="Normal"/>
    <w:uiPriority w:val="34"/>
    <w:qFormat/>
    <w:rsid w:val="006160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07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7C"/>
    <w:rPr>
      <w:rFonts w:ascii="Segoe UI" w:hAnsi="Segoe UI" w:cs="Segoe UI"/>
      <w:sz w:val="18"/>
      <w:szCs w:val="18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A85AE2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85AE2"/>
    <w:rPr>
      <w:rFonts w:ascii="Calibri" w:hAnsi="Calibri"/>
      <w:szCs w:val="21"/>
    </w:rPr>
  </w:style>
  <w:style w:type="table" w:styleId="Tablaconcuadrcula">
    <w:name w:val="Table Grid"/>
    <w:basedOn w:val="Tablanormal"/>
    <w:uiPriority w:val="39"/>
    <w:rsid w:val="0083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Glenda Marisol Campos de Cáceres</cp:lastModifiedBy>
  <cp:revision>3</cp:revision>
  <cp:lastPrinted>2019-07-09T16:01:00Z</cp:lastPrinted>
  <dcterms:created xsi:type="dcterms:W3CDTF">2019-07-26T14:59:00Z</dcterms:created>
  <dcterms:modified xsi:type="dcterms:W3CDTF">2019-07-26T15:23:00Z</dcterms:modified>
</cp:coreProperties>
</file>