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C4" w:rsidRDefault="00DA07C4" w:rsidP="00DA07C4">
      <w:pPr>
        <w:spacing w:after="0" w:line="240" w:lineRule="auto"/>
        <w:jc w:val="both"/>
        <w:rPr>
          <w:rFonts w:ascii="Museo Sans 300" w:hAnsi="Museo Sans 300"/>
          <w:b/>
          <w:bCs/>
          <w:sz w:val="24"/>
          <w:szCs w:val="24"/>
          <w:lang w:val="es-ES_tradnl"/>
        </w:rPr>
      </w:pPr>
    </w:p>
    <w:p w:rsidR="00DA07C4" w:rsidRPr="00093FBF" w:rsidRDefault="00DA07C4" w:rsidP="00DA07C4">
      <w:pPr>
        <w:spacing w:after="0" w:line="240" w:lineRule="auto"/>
        <w:jc w:val="both"/>
        <w:rPr>
          <w:rFonts w:ascii="Museo Sans 300" w:hAnsi="Museo Sans 300"/>
          <w:sz w:val="22"/>
          <w:szCs w:val="22"/>
          <w:lang w:val="es-ES_tradnl"/>
        </w:rPr>
      </w:pPr>
    </w:p>
    <w:p w:rsidR="000F5A01" w:rsidRPr="000F5A01" w:rsidRDefault="00030473" w:rsidP="000F5A01">
      <w:pPr>
        <w:spacing w:after="0" w:line="240" w:lineRule="auto"/>
        <w:jc w:val="both"/>
        <w:rPr>
          <w:rFonts w:ascii="Museo Sans 300" w:eastAsia="Calibri" w:hAnsi="Museo Sans 300" w:cs="Times New Roman"/>
          <w:sz w:val="22"/>
          <w:szCs w:val="22"/>
          <w:lang w:val="es-ES_tradnl" w:eastAsia="en-US"/>
        </w:rPr>
      </w:pPr>
      <w:r>
        <w:rPr>
          <w:rFonts w:ascii="Museo Sans 900" w:eastAsia="Calibri" w:hAnsi="Museo Sans 900" w:cs="Times New Roman"/>
          <w:b/>
          <w:bCs/>
          <w:sz w:val="22"/>
          <w:szCs w:val="22"/>
          <w:lang w:val="es-ES_tradnl" w:eastAsia="en-US"/>
        </w:rPr>
        <w:t>ACUERDO N.° E-662</w:t>
      </w:r>
      <w:r w:rsidR="000F5A01" w:rsidRPr="000F5A01">
        <w:rPr>
          <w:rFonts w:ascii="Museo Sans 900" w:eastAsia="Calibri" w:hAnsi="Museo Sans 900" w:cs="Times New Roman"/>
          <w:b/>
          <w:bCs/>
          <w:sz w:val="22"/>
          <w:szCs w:val="22"/>
          <w:lang w:val="es-ES_tradnl" w:eastAsia="en-US"/>
        </w:rPr>
        <w:t>-2019-CAU.</w:t>
      </w:r>
      <w:r w:rsidR="000F5A01" w:rsidRPr="000F5A01">
        <w:rPr>
          <w:rFonts w:ascii="Museo Sans 500" w:eastAsia="Calibri" w:hAnsi="Museo Sans 500" w:cs="Times New Roman"/>
          <w:sz w:val="22"/>
          <w:szCs w:val="22"/>
          <w:lang w:val="es-ES_tradnl" w:eastAsia="en-US"/>
        </w:rPr>
        <w:t xml:space="preserve"> </w:t>
      </w:r>
      <w:r w:rsidR="000F5A01" w:rsidRPr="000F5A01">
        <w:rPr>
          <w:rFonts w:ascii="Museo Sans 300" w:eastAsia="Calibri" w:hAnsi="Museo Sans 300" w:cs="Times New Roman"/>
          <w:sz w:val="22"/>
          <w:szCs w:val="22"/>
          <w:lang w:val="es-ES_tradnl" w:eastAsia="en-US"/>
        </w:rPr>
        <w:t>SUPERINTENDENCIA GENERAL DE ELECTRICIDAD Y TELECOMUNICAC</w:t>
      </w:r>
      <w:r>
        <w:rPr>
          <w:rFonts w:ascii="Museo Sans 300" w:eastAsia="Calibri" w:hAnsi="Museo Sans 300" w:cs="Times New Roman"/>
          <w:sz w:val="22"/>
          <w:szCs w:val="22"/>
          <w:lang w:val="es-ES_tradnl" w:eastAsia="en-US"/>
        </w:rPr>
        <w:t xml:space="preserve">IONES. San Salvador, a las nueve horas con veinte minutos del día veintiocho </w:t>
      </w:r>
      <w:r w:rsidR="000F5A01" w:rsidRPr="000F5A01">
        <w:rPr>
          <w:rFonts w:ascii="Museo Sans 300" w:eastAsia="Calibri" w:hAnsi="Museo Sans 300" w:cs="Times New Roman"/>
          <w:sz w:val="22"/>
          <w:szCs w:val="22"/>
          <w:lang w:val="es-ES_tradnl" w:eastAsia="en-US"/>
        </w:rPr>
        <w:t>de noviembre de dos mil diecinueve.</w:t>
      </w:r>
    </w:p>
    <w:p w:rsidR="000F5A01" w:rsidRPr="000F5A01" w:rsidRDefault="000F5A01" w:rsidP="000F5A01">
      <w:pPr>
        <w:spacing w:after="0" w:line="240" w:lineRule="auto"/>
        <w:jc w:val="both"/>
        <w:rPr>
          <w:rFonts w:ascii="Museo Sans 300" w:eastAsia="Calibri" w:hAnsi="Museo Sans 300" w:cs="Times New Roman"/>
          <w:sz w:val="22"/>
          <w:szCs w:val="22"/>
          <w:lang w:val="es-ES_tradnl" w:eastAsia="en-US"/>
        </w:rPr>
      </w:pPr>
    </w:p>
    <w:p w:rsidR="000F5A01" w:rsidRPr="000F5A01" w:rsidRDefault="000F5A01" w:rsidP="000F5A01">
      <w:pPr>
        <w:spacing w:after="0" w:line="240" w:lineRule="auto"/>
        <w:jc w:val="both"/>
        <w:rPr>
          <w:rFonts w:ascii="Museo Sans 300" w:eastAsia="Calibri" w:hAnsi="Museo Sans 300" w:cs="Times New Roman"/>
          <w:sz w:val="22"/>
          <w:szCs w:val="22"/>
          <w:lang w:val="es-ES_tradnl" w:eastAsia="en-US"/>
        </w:rPr>
      </w:pPr>
      <w:r w:rsidRPr="000F5A01">
        <w:rPr>
          <w:rFonts w:ascii="Museo Sans 300" w:eastAsia="Calibri" w:hAnsi="Museo Sans 300" w:cs="Times New Roman"/>
          <w:sz w:val="22"/>
          <w:szCs w:val="22"/>
          <w:lang w:val="es-ES_tradnl" w:eastAsia="en-US"/>
        </w:rPr>
        <w:t>Esta superintendencia, CONSIDERANDO QUE:</w:t>
      </w:r>
    </w:p>
    <w:p w:rsidR="000F5A01" w:rsidRPr="000F5A01" w:rsidRDefault="000F5A01" w:rsidP="000F5A01">
      <w:pPr>
        <w:spacing w:after="0" w:line="240" w:lineRule="auto"/>
        <w:jc w:val="both"/>
        <w:rPr>
          <w:rFonts w:ascii="Museo Sans 300" w:eastAsia="Calibri" w:hAnsi="Museo Sans 300" w:cs="Times New Roman"/>
          <w:sz w:val="22"/>
          <w:szCs w:val="22"/>
          <w:lang w:eastAsia="en-US"/>
        </w:rPr>
      </w:pPr>
    </w:p>
    <w:p w:rsidR="000F5A01" w:rsidRDefault="000F5A01" w:rsidP="000F5A01">
      <w:pPr>
        <w:numPr>
          <w:ilvl w:val="0"/>
          <w:numId w:val="22"/>
        </w:numPr>
        <w:spacing w:after="0" w:line="240" w:lineRule="auto"/>
        <w:ind w:left="426" w:hanging="284"/>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El señor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en representación de la señora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lang w:val="es-ES" w:eastAsia="es-ES"/>
        </w:rPr>
        <w:t xml:space="preserve">interpuso un reclamo en contra de la sociedad </w:t>
      </w:r>
      <w:r w:rsidR="005301DE">
        <w:rPr>
          <w:rFonts w:ascii="Museo Sans 300" w:eastAsia="Times New Roman" w:hAnsi="Museo Sans 300" w:cs="Times New Roman"/>
          <w:sz w:val="22"/>
          <w:szCs w:val="22"/>
          <w:lang w:val="es-MX"/>
        </w:rPr>
        <w:t>XXXXXXXXXXXXXXXXXXXX</w:t>
      </w:r>
      <w:r w:rsidRPr="000F5A01">
        <w:rPr>
          <w:rFonts w:ascii="Museo Sans 300" w:eastAsia="Times New Roman" w:hAnsi="Museo Sans 300" w:cs="Times New Roman"/>
          <w:sz w:val="22"/>
          <w:szCs w:val="22"/>
          <w:lang w:val="es-MX"/>
        </w:rPr>
        <w:t>, S.A. de C.V.,</w:t>
      </w:r>
      <w:r w:rsidRPr="000F5A01">
        <w:rPr>
          <w:rFonts w:ascii="Museo Sans 300" w:eastAsia="Times New Roman" w:hAnsi="Museo Sans 300" w:cs="Times New Roman"/>
          <w:sz w:val="22"/>
          <w:szCs w:val="22"/>
          <w:lang w:val="es-ES" w:eastAsia="es-ES"/>
        </w:rPr>
        <w:t xml:space="preserve"> debido a su inconformidad con el cobro de la cantidad de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IVA incluido,</w:t>
      </w:r>
      <w:r w:rsidRPr="000F5A01">
        <w:rPr>
          <w:rFonts w:ascii="Museo Sans 300" w:eastAsia="Times New Roman" w:hAnsi="Museo Sans 300" w:cs="Times New Roman"/>
          <w:sz w:val="22"/>
          <w:szCs w:val="22"/>
          <w:lang w:val="es-ES" w:eastAsia="es-ES"/>
        </w:rPr>
        <w:t xml:space="preserve"> en concepto de Energía No Registrada, por la presunta existencia de una condición irregular que afectó el correcto registro del consumo de energía eléctrica en el suministro identificado con el </w:t>
      </w:r>
      <w:r w:rsidRPr="000F5A01">
        <w:rPr>
          <w:rFonts w:ascii="Museo Sans 300" w:eastAsia="Times New Roman" w:hAnsi="Museo Sans 300" w:cs="Times New Roman"/>
          <w:sz w:val="22"/>
          <w:szCs w:val="22"/>
          <w:lang w:eastAsia="es-ES"/>
        </w:rPr>
        <w:t xml:space="preserve">NIC </w:t>
      </w:r>
      <w:r w:rsidR="005301DE">
        <w:rPr>
          <w:rFonts w:ascii="Museo Sans 300" w:eastAsia="Times New Roman" w:hAnsi="Museo Sans 300" w:cs="Times New Roman"/>
          <w:sz w:val="22"/>
          <w:szCs w:val="22"/>
          <w:lang w:eastAsia="es-ES"/>
        </w:rPr>
        <w:t>XXXXXXXXXXXXXXXXXXXX</w:t>
      </w:r>
      <w:r w:rsidRPr="000F5A01">
        <w:rPr>
          <w:rFonts w:ascii="Museo Sans 300" w:eastAsia="Times New Roman" w:hAnsi="Museo Sans 300" w:cs="Times New Roman"/>
          <w:sz w:val="22"/>
          <w:szCs w:val="22"/>
          <w:lang w:val="es-ES" w:eastAsia="es-ES"/>
        </w:rPr>
        <w:t>.</w:t>
      </w:r>
    </w:p>
    <w:p w:rsidR="00683FD3" w:rsidRDefault="00683FD3" w:rsidP="00466D35">
      <w:pPr>
        <w:spacing w:after="0" w:line="240" w:lineRule="auto"/>
        <w:ind w:left="426"/>
        <w:jc w:val="both"/>
        <w:rPr>
          <w:rFonts w:ascii="Museo Sans 300" w:eastAsia="Times New Roman" w:hAnsi="Museo Sans 300" w:cs="Times New Roman"/>
          <w:sz w:val="22"/>
          <w:szCs w:val="22"/>
          <w:lang w:val="es-ES" w:eastAsia="es-ES"/>
        </w:rPr>
      </w:pPr>
    </w:p>
    <w:p w:rsidR="00683FD3" w:rsidRDefault="00683FD3" w:rsidP="00466D35">
      <w:pPr>
        <w:spacing w:after="0" w:line="240" w:lineRule="auto"/>
        <w:ind w:left="426"/>
        <w:jc w:val="both"/>
        <w:rPr>
          <w:rFonts w:ascii="Museo Sans 300" w:eastAsia="Times New Roman" w:hAnsi="Museo Sans 300" w:cs="Times New Roman"/>
          <w:sz w:val="22"/>
          <w:szCs w:val="22"/>
          <w:lang w:val="es-ES" w:eastAsia="es-ES"/>
        </w:rPr>
      </w:pPr>
      <w:r>
        <w:rPr>
          <w:rFonts w:ascii="Museo Sans 300" w:eastAsia="Times New Roman" w:hAnsi="Museo Sans 300" w:cs="Times New Roman"/>
          <w:sz w:val="22"/>
          <w:szCs w:val="22"/>
          <w:lang w:val="es-ES" w:eastAsia="es-ES"/>
        </w:rPr>
        <w:t>Dicho reclamo se tramitó conforme a las etapas procedimentales que se detallan a continuación:</w:t>
      </w:r>
    </w:p>
    <w:p w:rsidR="00822214" w:rsidRDefault="00822214" w:rsidP="00466D35">
      <w:pPr>
        <w:spacing w:after="0" w:line="240" w:lineRule="auto"/>
        <w:ind w:left="426"/>
        <w:jc w:val="both"/>
        <w:rPr>
          <w:rFonts w:ascii="Museo Sans 300" w:eastAsia="Times New Roman" w:hAnsi="Museo Sans 300" w:cs="Times New Roman"/>
          <w:sz w:val="22"/>
          <w:szCs w:val="22"/>
          <w:lang w:val="es-ES" w:eastAsia="es-ES"/>
        </w:rPr>
      </w:pPr>
    </w:p>
    <w:p w:rsidR="00822214" w:rsidRPr="00466D35" w:rsidRDefault="00822214" w:rsidP="00466D35">
      <w:pPr>
        <w:pStyle w:val="Prrafodelista"/>
        <w:numPr>
          <w:ilvl w:val="0"/>
          <w:numId w:val="30"/>
        </w:numPr>
        <w:jc w:val="center"/>
        <w:rPr>
          <w:rFonts w:ascii="Museo Sans 500" w:hAnsi="Museo Sans 500"/>
          <w:b/>
          <w:sz w:val="22"/>
          <w:szCs w:val="22"/>
          <w:u w:val="single"/>
        </w:rPr>
      </w:pPr>
      <w:r w:rsidRPr="00466D35">
        <w:rPr>
          <w:rFonts w:ascii="Museo Sans 500" w:hAnsi="Museo Sans 500"/>
          <w:b/>
          <w:sz w:val="22"/>
          <w:szCs w:val="22"/>
          <w:u w:val="single"/>
        </w:rPr>
        <w:t>TRAMITACIÓN DEL PROCEDIMIENTO</w:t>
      </w:r>
    </w:p>
    <w:p w:rsidR="001808FD" w:rsidRPr="00466D35" w:rsidRDefault="001808FD" w:rsidP="00466D35">
      <w:pPr>
        <w:spacing w:after="0" w:line="240" w:lineRule="auto"/>
        <w:ind w:firstLine="425"/>
        <w:jc w:val="center"/>
        <w:rPr>
          <w:rFonts w:ascii="Museo Sans 500" w:hAnsi="Museo Sans 500"/>
          <w:b/>
          <w:sz w:val="22"/>
          <w:szCs w:val="22"/>
        </w:rPr>
      </w:pPr>
    </w:p>
    <w:p w:rsidR="00822214" w:rsidRPr="00466D35" w:rsidRDefault="00822214" w:rsidP="00466D35">
      <w:pPr>
        <w:pStyle w:val="Prrafodelista"/>
        <w:numPr>
          <w:ilvl w:val="0"/>
          <w:numId w:val="29"/>
        </w:numPr>
        <w:rPr>
          <w:rFonts w:ascii="Museo Sans 500" w:hAnsi="Museo Sans 500"/>
          <w:b/>
        </w:rPr>
      </w:pPr>
      <w:r w:rsidRPr="00466D35">
        <w:rPr>
          <w:rFonts w:ascii="Museo Sans 500" w:hAnsi="Museo Sans 500"/>
          <w:b/>
        </w:rPr>
        <w:t>Audiencia a las partes</w:t>
      </w:r>
    </w:p>
    <w:p w:rsidR="00822214" w:rsidRDefault="00822214" w:rsidP="00466D35">
      <w:pPr>
        <w:spacing w:after="0" w:line="240" w:lineRule="auto"/>
        <w:ind w:left="426"/>
        <w:jc w:val="both"/>
        <w:rPr>
          <w:rFonts w:ascii="Museo Sans 300" w:eastAsia="Times New Roman" w:hAnsi="Museo Sans 300" w:cs="Times New Roman"/>
          <w:sz w:val="22"/>
          <w:szCs w:val="22"/>
          <w:lang w:val="es-ES" w:eastAsia="es-ES"/>
        </w:rPr>
      </w:pPr>
    </w:p>
    <w:p w:rsidR="000F5A01" w:rsidRPr="000F5A01" w:rsidRDefault="000F5A01" w:rsidP="00466D35">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Mediante el acuerdo N.° E-138-2019-CAU, esta superintendencia requirió a la sociedad </w:t>
      </w:r>
      <w:r w:rsidR="005301DE">
        <w:rPr>
          <w:rFonts w:ascii="Museo Sans 300" w:eastAsia="Times New Roman" w:hAnsi="Museo Sans 300" w:cs="Times New Roman"/>
          <w:sz w:val="22"/>
          <w:szCs w:val="22"/>
          <w:lang w:val="es-ES" w:eastAsia="es-ES"/>
        </w:rPr>
        <w:t>XXXXXXXXXXXXXXXXXXXX</w:t>
      </w:r>
      <w:r w:rsidRPr="000F5A01">
        <w:rPr>
          <w:rFonts w:ascii="Museo Sans 300" w:eastAsia="Times New Roman" w:hAnsi="Museo Sans 300" w:cs="Times New Roman"/>
          <w:sz w:val="22"/>
          <w:szCs w:val="22"/>
          <w:lang w:val="es-ES" w:eastAsia="es-ES"/>
        </w:rPr>
        <w:t xml:space="preserve">, S.A. de C.V., que en el plazo de diez días hábiles contados a partir del día siguiente a la notificación de dicho proveído, presentara por escrito los argumentos y posiciones relacionados al presente reclamo, debiendo remitir la información pertinente. </w:t>
      </w:r>
    </w:p>
    <w:p w:rsidR="000F5A01" w:rsidRPr="000F5A01" w:rsidRDefault="000F5A01" w:rsidP="000F5A01">
      <w:pPr>
        <w:spacing w:after="0" w:line="240" w:lineRule="auto"/>
        <w:ind w:left="708"/>
        <w:rPr>
          <w:rFonts w:ascii="Museo Sans 300" w:eastAsia="Times New Roman" w:hAnsi="Museo Sans 300" w:cs="Times New Roman"/>
          <w:sz w:val="22"/>
          <w:szCs w:val="22"/>
          <w:lang w:val="es-ES" w:eastAsia="es-ES"/>
        </w:rPr>
      </w:pPr>
    </w:p>
    <w:p w:rsidR="000F5A01" w:rsidRPr="000F5A01" w:rsidRDefault="000F5A01" w:rsidP="000F5A01">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Asimismo, se comisionó al Centro de Atención al Usuario de la SIGET, para que vencido el plazo otorgado a la sociedad </w:t>
      </w:r>
      <w:r w:rsidR="005301DE">
        <w:rPr>
          <w:rFonts w:ascii="Museo Sans 300" w:eastAsia="Times New Roman" w:hAnsi="Museo Sans 300" w:cs="Times New Roman"/>
          <w:sz w:val="22"/>
          <w:szCs w:val="22"/>
          <w:lang w:val="es-ES" w:eastAsia="es-ES"/>
        </w:rPr>
        <w:t>XXXXXXXXXXXXXXXXXXXX</w:t>
      </w:r>
      <w:r w:rsidRPr="000F5A01">
        <w:rPr>
          <w:rFonts w:ascii="Museo Sans 300" w:eastAsia="Times New Roman" w:hAnsi="Museo Sans 300" w:cs="Times New Roman"/>
          <w:sz w:val="22"/>
          <w:szCs w:val="22"/>
          <w:lang w:val="es-ES" w:eastAsia="es-ES"/>
        </w:rPr>
        <w:t>, S.A. de C.V., manifestara por escrito si era necesaria la intervención de un perito externo para dirimir el presente diferendo; y de no serlo, indicara que dicho Centro realizaría la investigación correspondiente.</w:t>
      </w:r>
    </w:p>
    <w:p w:rsidR="000F5A01" w:rsidRPr="000F5A01" w:rsidRDefault="000F5A01" w:rsidP="000F5A01">
      <w:pPr>
        <w:spacing w:after="0" w:line="276" w:lineRule="auto"/>
        <w:ind w:left="426"/>
        <w:jc w:val="both"/>
        <w:rPr>
          <w:rFonts w:ascii="Museo Sans 300" w:eastAsia="Calibri" w:hAnsi="Museo Sans 300" w:cs="Times New Roman"/>
          <w:sz w:val="22"/>
          <w:szCs w:val="22"/>
          <w:lang w:eastAsia="en-US"/>
        </w:rPr>
      </w:pPr>
    </w:p>
    <w:p w:rsidR="000F5A01" w:rsidRPr="000F5A01" w:rsidRDefault="000F5A01" w:rsidP="00466D35">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El licenciado </w:t>
      </w:r>
      <w:r w:rsidR="005301DE">
        <w:rPr>
          <w:rFonts w:ascii="Museo Sans 300" w:eastAsia="Times New Roman" w:hAnsi="Museo Sans 300" w:cs="Times New Roman"/>
          <w:sz w:val="22"/>
          <w:szCs w:val="22"/>
          <w:lang w:val="es-ES" w:eastAsia="es-ES"/>
        </w:rPr>
        <w:t>XXXXXXXXXXXXX</w:t>
      </w:r>
      <w:r w:rsidRPr="000F5A01">
        <w:rPr>
          <w:rFonts w:ascii="Museo Sans 300" w:eastAsia="Times New Roman" w:hAnsi="Museo Sans 300" w:cs="Times New Roman"/>
          <w:sz w:val="22"/>
          <w:szCs w:val="22"/>
          <w:lang w:val="es-ES" w:eastAsia="es-ES"/>
        </w:rPr>
        <w:t xml:space="preserve">, actuando en su calidad de apoderado general judicial de la sociedad </w:t>
      </w:r>
      <w:r w:rsidR="005301DE">
        <w:rPr>
          <w:rFonts w:ascii="Museo Sans 300" w:eastAsia="Times New Roman" w:hAnsi="Museo Sans 300" w:cs="Times New Roman"/>
          <w:sz w:val="22"/>
          <w:szCs w:val="22"/>
          <w:lang w:val="es-ES" w:eastAsia="es-ES"/>
        </w:rPr>
        <w:t>XXXXXXXXXXXXXXXXXXXX</w:t>
      </w:r>
      <w:r w:rsidRPr="000F5A01">
        <w:rPr>
          <w:rFonts w:ascii="Museo Sans 300" w:eastAsia="Times New Roman" w:hAnsi="Museo Sans 300" w:cs="Times New Roman"/>
          <w:sz w:val="22"/>
          <w:szCs w:val="22"/>
          <w:lang w:val="es-ES" w:eastAsia="es-ES"/>
        </w:rPr>
        <w:t xml:space="preserve">, S.A. de C.V., remitió copia del informe técnico rendido por su poderdante en el cual estableció que existió una condición irregular en el suministro identificado con el </w:t>
      </w:r>
      <w:r w:rsidRPr="000F5A01">
        <w:rPr>
          <w:rFonts w:ascii="Museo Sans 300" w:eastAsia="Times New Roman" w:hAnsi="Museo Sans 300" w:cs="Times New Roman"/>
          <w:sz w:val="22"/>
          <w:szCs w:val="22"/>
          <w:lang w:eastAsia="es-ES"/>
        </w:rPr>
        <w:t xml:space="preserve">NIC </w:t>
      </w:r>
      <w:r w:rsidR="005301DE">
        <w:rPr>
          <w:rFonts w:ascii="Museo Sans 300" w:eastAsia="Times New Roman" w:hAnsi="Museo Sans 300" w:cs="Times New Roman"/>
          <w:sz w:val="22"/>
          <w:szCs w:val="22"/>
          <w:lang w:eastAsia="es-ES"/>
        </w:rPr>
        <w:t>XXXXXXXXXXXXXXXXXXXX</w:t>
      </w:r>
      <w:r w:rsidRPr="000F5A01">
        <w:rPr>
          <w:rFonts w:ascii="Museo Sans 300" w:eastAsia="Times New Roman" w:hAnsi="Museo Sans 300" w:cs="Times New Roman"/>
          <w:sz w:val="22"/>
          <w:szCs w:val="22"/>
          <w:lang w:val="es-ES" w:eastAsia="es-ES"/>
        </w:rPr>
        <w:t xml:space="preserve">, por lo que era procedente el cobro de la cantidad de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IVA incluido,</w:t>
      </w:r>
      <w:r w:rsidRPr="000F5A01">
        <w:rPr>
          <w:rFonts w:ascii="Museo Sans 300" w:eastAsia="Times New Roman" w:hAnsi="Museo Sans 300" w:cs="Times New Roman"/>
          <w:sz w:val="22"/>
          <w:szCs w:val="22"/>
          <w:lang w:val="es-ES" w:eastAsia="es-ES"/>
        </w:rPr>
        <w:t xml:space="preserve"> en concepto de Energía No Registrada.  </w:t>
      </w:r>
    </w:p>
    <w:p w:rsidR="000F5A01" w:rsidRPr="000F5A01" w:rsidRDefault="000F5A01" w:rsidP="000F5A01">
      <w:pPr>
        <w:spacing w:after="0" w:line="240" w:lineRule="auto"/>
        <w:ind w:left="426"/>
        <w:jc w:val="both"/>
        <w:rPr>
          <w:rFonts w:ascii="Museo Sans 300" w:eastAsia="Times New Roman" w:hAnsi="Museo Sans 300" w:cs="Times New Roman"/>
          <w:sz w:val="22"/>
          <w:szCs w:val="22"/>
          <w:lang w:val="es-ES" w:eastAsia="es-ES"/>
        </w:rPr>
      </w:pPr>
    </w:p>
    <w:p w:rsidR="000F5A01" w:rsidRPr="000F5A01" w:rsidRDefault="000F5A01" w:rsidP="000F5A01">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A dicho escrito, el referido apoderado adjuntó información adicional de forma digital con lo cual sustentó los argumentos y posición de la distribuidora.</w:t>
      </w:r>
    </w:p>
    <w:p w:rsidR="000F5A01" w:rsidRPr="000F5A01" w:rsidRDefault="000F5A01" w:rsidP="000F5A01">
      <w:pPr>
        <w:spacing w:after="0" w:line="240" w:lineRule="auto"/>
        <w:ind w:left="426"/>
        <w:jc w:val="both"/>
        <w:rPr>
          <w:rFonts w:ascii="Museo Sans 300" w:eastAsia="Times New Roman" w:hAnsi="Museo Sans 300" w:cs="Times New Roman"/>
          <w:sz w:val="22"/>
          <w:szCs w:val="22"/>
          <w:lang w:val="es-ES" w:eastAsia="es-ES"/>
        </w:rPr>
      </w:pPr>
    </w:p>
    <w:p w:rsidR="000F5A01" w:rsidRPr="000F5A01" w:rsidRDefault="000F5A01" w:rsidP="00466D35">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El Centro de Atención al Usuario de la SIGET informó que basados en los argumentos y comentarios vertidos por las partes, no era necesaria la contratación de un perito externo para la solución del presente diferendo, por lo que dicha instancia realizaría la investigación correspondiente.</w:t>
      </w:r>
    </w:p>
    <w:p w:rsidR="00822214" w:rsidRDefault="00822214" w:rsidP="000F5A01">
      <w:pPr>
        <w:spacing w:after="0" w:line="240" w:lineRule="auto"/>
        <w:ind w:left="426"/>
        <w:jc w:val="both"/>
        <w:rPr>
          <w:rFonts w:ascii="Museo Sans 300" w:eastAsia="Times New Roman" w:hAnsi="Museo Sans 300" w:cs="Times New Roman"/>
          <w:sz w:val="22"/>
          <w:szCs w:val="22"/>
          <w:lang w:val="es-ES" w:eastAsia="es-ES"/>
        </w:rPr>
      </w:pPr>
    </w:p>
    <w:p w:rsidR="00822214" w:rsidRPr="00466D35" w:rsidRDefault="00822214" w:rsidP="00466D35">
      <w:pPr>
        <w:pStyle w:val="Prrafodelista"/>
        <w:numPr>
          <w:ilvl w:val="0"/>
          <w:numId w:val="29"/>
        </w:numPr>
        <w:jc w:val="both"/>
        <w:rPr>
          <w:rFonts w:ascii="Museo Sans 500" w:hAnsi="Museo Sans 500"/>
          <w:b/>
          <w:sz w:val="22"/>
          <w:szCs w:val="22"/>
        </w:rPr>
      </w:pPr>
      <w:r w:rsidRPr="00466D35">
        <w:rPr>
          <w:rFonts w:ascii="Museo Sans 500" w:hAnsi="Museo Sans 500"/>
          <w:b/>
          <w:sz w:val="22"/>
          <w:szCs w:val="22"/>
        </w:rPr>
        <w:t>Etapa probatoria</w:t>
      </w:r>
    </w:p>
    <w:p w:rsidR="00822214" w:rsidRPr="00466D35" w:rsidRDefault="00822214" w:rsidP="000F5A01">
      <w:pPr>
        <w:spacing w:after="0" w:line="240" w:lineRule="auto"/>
        <w:ind w:left="426"/>
        <w:jc w:val="both"/>
        <w:rPr>
          <w:rFonts w:ascii="Museo Sans 500" w:eastAsia="Times New Roman" w:hAnsi="Museo Sans 500" w:cs="Times New Roman"/>
          <w:b/>
          <w:sz w:val="22"/>
          <w:szCs w:val="22"/>
          <w:lang w:val="es-ES" w:eastAsia="es-ES"/>
        </w:rPr>
      </w:pPr>
    </w:p>
    <w:p w:rsidR="000F5A01" w:rsidRPr="000F5A01" w:rsidRDefault="000F5A01" w:rsidP="00466D35">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Por medio del acuerdo N.° E-176-2019-CAU, esta superintendencia requirió al </w:t>
      </w:r>
      <w:r w:rsidRPr="000F5A01">
        <w:rPr>
          <w:rFonts w:ascii="Museo Sans 300" w:eastAsia="Times New Roman" w:hAnsi="Museo Sans 300" w:cs="Times New Roman"/>
          <w:sz w:val="22"/>
          <w:szCs w:val="22"/>
        </w:rPr>
        <w:t xml:space="preserve">señor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lang w:val="es-ES" w:eastAsia="es-ES"/>
        </w:rPr>
        <w:t xml:space="preserve"> y a la sociedad </w:t>
      </w:r>
      <w:r w:rsidR="005301DE">
        <w:rPr>
          <w:rFonts w:ascii="Museo Sans 300" w:eastAsia="Times New Roman" w:hAnsi="Museo Sans 300" w:cs="Times New Roman"/>
          <w:sz w:val="22"/>
          <w:szCs w:val="22"/>
          <w:lang w:val="es-ES" w:eastAsia="es-ES"/>
        </w:rPr>
        <w:t>XXXXXXXXXXXXXXXXXXXX</w:t>
      </w:r>
      <w:r w:rsidRPr="000F5A01">
        <w:rPr>
          <w:rFonts w:ascii="Museo Sans 300" w:eastAsia="Times New Roman" w:hAnsi="Museo Sans 300" w:cs="Times New Roman"/>
          <w:sz w:val="22"/>
          <w:szCs w:val="22"/>
          <w:lang w:val="es-ES" w:eastAsia="es-ES"/>
        </w:rPr>
        <w:t>, S.A. de C.V., que en un plazo de veinte días hábiles contados a partir del día siguiente a la notificación de dicho acuerdo, presentaran las pruebas que estimaran pertinentes.</w:t>
      </w:r>
    </w:p>
    <w:p w:rsidR="000F5A01" w:rsidRPr="000F5A01" w:rsidRDefault="000F5A01" w:rsidP="000F5A01">
      <w:pPr>
        <w:spacing w:after="0" w:line="240" w:lineRule="auto"/>
        <w:ind w:left="567"/>
        <w:jc w:val="both"/>
        <w:rPr>
          <w:rFonts w:ascii="Museo Sans 300" w:eastAsia="Times New Roman" w:hAnsi="Museo Sans 300" w:cs="Times New Roman"/>
          <w:sz w:val="22"/>
          <w:szCs w:val="22"/>
          <w:lang w:val="es-ES" w:eastAsia="es-ES"/>
        </w:rPr>
      </w:pPr>
    </w:p>
    <w:p w:rsidR="000F5A01" w:rsidRDefault="000F5A01" w:rsidP="000F5A01">
      <w:pPr>
        <w:spacing w:after="0" w:line="240" w:lineRule="auto"/>
        <w:ind w:left="426"/>
        <w:jc w:val="both"/>
        <w:rPr>
          <w:rFonts w:ascii="Museo Sans 300" w:hAnsi="Museo Sans 300" w:cs="Times New Roman"/>
          <w:sz w:val="22"/>
          <w:szCs w:val="22"/>
        </w:rPr>
      </w:pPr>
      <w:r w:rsidRPr="000F5A01">
        <w:rPr>
          <w:rFonts w:ascii="Museo Sans 300" w:hAnsi="Museo Sans 300"/>
          <w:sz w:val="22"/>
          <w:szCs w:val="22"/>
        </w:rPr>
        <w:t>Dicho</w:t>
      </w:r>
      <w:r w:rsidRPr="000F5A01">
        <w:rPr>
          <w:rFonts w:ascii="Museo Sans 300" w:hAnsi="Museo Sans 300" w:cs="Times New Roman"/>
          <w:sz w:val="22"/>
          <w:szCs w:val="22"/>
        </w:rPr>
        <w:t xml:space="preserve"> acuerdo fue notificado a las partes, el día veintiocho de junio de este año, por lo que el plazo para presentar las pruebas finalizó el día veintiséis de julio de este año.</w:t>
      </w:r>
    </w:p>
    <w:p w:rsidR="000F5A01" w:rsidRPr="000F5A01" w:rsidRDefault="000F5A01" w:rsidP="000F5A01">
      <w:pPr>
        <w:spacing w:after="0" w:line="240" w:lineRule="auto"/>
        <w:ind w:left="426"/>
        <w:jc w:val="both"/>
        <w:rPr>
          <w:rFonts w:ascii="Museo Sans 300" w:hAnsi="Museo Sans 300" w:cs="Times New Roman"/>
          <w:sz w:val="22"/>
          <w:szCs w:val="22"/>
        </w:rPr>
      </w:pPr>
    </w:p>
    <w:p w:rsidR="000F5A01" w:rsidRPr="000F5A01" w:rsidRDefault="000F5A01" w:rsidP="00466D35">
      <w:pPr>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 xml:space="preserve">El licenciado </w:t>
      </w:r>
      <w:r w:rsidR="005301DE">
        <w:rPr>
          <w:rFonts w:ascii="Museo Sans 300" w:eastAsia="Calibri" w:hAnsi="Museo Sans 300" w:cs="Times New Roman"/>
          <w:sz w:val="22"/>
          <w:szCs w:val="22"/>
          <w:lang w:eastAsia="en-US"/>
        </w:rPr>
        <w:t>XXXXXXXXXXXXXXXXXXXX</w:t>
      </w:r>
      <w:r w:rsidRPr="000F5A01">
        <w:rPr>
          <w:rFonts w:ascii="Museo Sans 300" w:eastAsia="Calibri" w:hAnsi="Museo Sans 300" w:cs="Times New Roman"/>
          <w:sz w:val="22"/>
          <w:szCs w:val="22"/>
          <w:lang w:eastAsia="en-US"/>
        </w:rPr>
        <w:t xml:space="preserve">, actuando en su calidad de apoderado especial de la sociedad </w:t>
      </w:r>
      <w:r w:rsidR="005301DE">
        <w:rPr>
          <w:rFonts w:ascii="Museo Sans 300" w:eastAsia="Calibri" w:hAnsi="Museo Sans 300" w:cs="Times New Roman"/>
          <w:sz w:val="22"/>
          <w:szCs w:val="22"/>
          <w:lang w:eastAsia="en-US"/>
        </w:rPr>
        <w:t>XXXXXXXXXXXXXXXXXXXX</w:t>
      </w:r>
      <w:r w:rsidRPr="000F5A01">
        <w:rPr>
          <w:rFonts w:ascii="Museo Sans 300" w:eastAsia="Calibri" w:hAnsi="Museo Sans 300" w:cs="Times New Roman"/>
          <w:sz w:val="22"/>
          <w:szCs w:val="22"/>
          <w:lang w:eastAsia="en-US"/>
        </w:rPr>
        <w:t xml:space="preserve">, </w:t>
      </w:r>
      <w:r w:rsidRPr="000F5A01">
        <w:rPr>
          <w:rFonts w:ascii="Museo Sans 300" w:eastAsia="Calibri" w:hAnsi="Museo Sans 300" w:cs="Times New Roman"/>
          <w:sz w:val="22"/>
          <w:szCs w:val="22"/>
          <w:lang w:val="es-MX" w:eastAsia="en-US"/>
        </w:rPr>
        <w:t>S.A. de C.V.</w:t>
      </w:r>
      <w:r w:rsidRPr="000F5A01">
        <w:rPr>
          <w:rFonts w:ascii="Museo Sans 300" w:eastAsia="Calibri" w:hAnsi="Museo Sans 300" w:cs="Times New Roman"/>
          <w:sz w:val="22"/>
          <w:szCs w:val="22"/>
          <w:lang w:eastAsia="en-US"/>
        </w:rPr>
        <w:t>, presentó un escrito ratificando los argumentos expuestos en el escrito e informe técnico remitido el día diecinueve de junio de este año.</w:t>
      </w:r>
    </w:p>
    <w:p w:rsidR="000F5A01" w:rsidRPr="000F5A01" w:rsidRDefault="000F5A01" w:rsidP="000F5A01">
      <w:pPr>
        <w:spacing w:after="0" w:line="240" w:lineRule="auto"/>
        <w:ind w:left="708"/>
        <w:jc w:val="both"/>
        <w:rPr>
          <w:rFonts w:ascii="Museo Sans 300" w:eastAsia="Times New Roman" w:hAnsi="Museo Sans 300" w:cs="Times New Roman"/>
          <w:sz w:val="22"/>
          <w:szCs w:val="22"/>
          <w:lang w:val="es-ES" w:eastAsia="es-ES"/>
        </w:rPr>
      </w:pPr>
    </w:p>
    <w:p w:rsidR="000F5A01" w:rsidRDefault="000F5A01" w:rsidP="00466D35">
      <w:pPr>
        <w:spacing w:after="0" w:line="240" w:lineRule="auto"/>
        <w:ind w:left="425"/>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 xml:space="preserve">Por su parte, el señor </w:t>
      </w:r>
      <w:r w:rsidR="005301DE">
        <w:rPr>
          <w:rFonts w:ascii="Museo Sans 300" w:eastAsia="Times New Roman" w:hAnsi="Museo Sans 300" w:cs="Times New Roman"/>
          <w:sz w:val="22"/>
          <w:szCs w:val="22"/>
        </w:rPr>
        <w:t>XXXXXXXXXXXXXXXXXXXX</w:t>
      </w:r>
      <w:r w:rsidRPr="000F5A01">
        <w:rPr>
          <w:rFonts w:ascii="Museo Sans 300" w:eastAsia="Calibri" w:hAnsi="Museo Sans 300" w:cs="Times New Roman"/>
          <w:sz w:val="22"/>
          <w:szCs w:val="22"/>
          <w:lang w:eastAsia="en-US"/>
        </w:rPr>
        <w:t xml:space="preserve"> no se pronunció en el plazo concedido por esta superintendencia.</w:t>
      </w:r>
    </w:p>
    <w:p w:rsidR="00822214" w:rsidRPr="000F5A01" w:rsidRDefault="00822214" w:rsidP="00466D35">
      <w:pPr>
        <w:spacing w:after="0" w:line="240" w:lineRule="auto"/>
        <w:ind w:left="425"/>
        <w:jc w:val="both"/>
        <w:rPr>
          <w:rFonts w:ascii="Museo Sans 300" w:eastAsia="Calibri" w:hAnsi="Museo Sans 300" w:cs="Times New Roman"/>
          <w:sz w:val="22"/>
          <w:szCs w:val="22"/>
          <w:lang w:eastAsia="en-US"/>
        </w:rPr>
      </w:pPr>
    </w:p>
    <w:p w:rsidR="00822214" w:rsidRPr="00466D35" w:rsidRDefault="00822214" w:rsidP="00466D35">
      <w:pPr>
        <w:pStyle w:val="Prrafodelista"/>
        <w:numPr>
          <w:ilvl w:val="0"/>
          <w:numId w:val="29"/>
        </w:numPr>
        <w:tabs>
          <w:tab w:val="left" w:pos="993"/>
        </w:tabs>
        <w:jc w:val="both"/>
        <w:rPr>
          <w:rFonts w:ascii="Museo Sans 500" w:hAnsi="Museo Sans 500"/>
          <w:b/>
          <w:sz w:val="22"/>
          <w:szCs w:val="22"/>
        </w:rPr>
      </w:pPr>
      <w:r w:rsidRPr="00466D35">
        <w:rPr>
          <w:rFonts w:ascii="Museo Sans 500" w:hAnsi="Museo Sans 500"/>
          <w:b/>
          <w:sz w:val="22"/>
          <w:szCs w:val="22"/>
        </w:rPr>
        <w:t>Informe técnico</w:t>
      </w:r>
    </w:p>
    <w:p w:rsidR="00822214" w:rsidRDefault="00822214" w:rsidP="00466D35">
      <w:pPr>
        <w:tabs>
          <w:tab w:val="left" w:pos="993"/>
        </w:tabs>
        <w:spacing w:after="0" w:line="240" w:lineRule="auto"/>
        <w:ind w:left="426"/>
        <w:jc w:val="both"/>
        <w:rPr>
          <w:rFonts w:ascii="Museo Sans 300" w:eastAsia="Times New Roman" w:hAnsi="Museo Sans 300" w:cs="Times New Roman"/>
          <w:sz w:val="22"/>
          <w:szCs w:val="22"/>
          <w:lang w:val="es-ES" w:eastAsia="es-ES"/>
        </w:rPr>
      </w:pPr>
    </w:p>
    <w:p w:rsidR="000F5A01" w:rsidRPr="000F5A01" w:rsidRDefault="000F5A01" w:rsidP="00466D35">
      <w:pPr>
        <w:tabs>
          <w:tab w:val="left" w:pos="993"/>
        </w:tabs>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Por medio del acuerdo N.° E-270-2019-CAU, esta superintendencia comisionó al Centro de Atención al Usuario para que rindiera el informe técnico correspondiente en el cual determinara la existencia o no de la condición irregular que facilitó la obtención de energía eléctrica de forma indebida en el suministro identificado con el </w:t>
      </w:r>
      <w:r w:rsidRPr="000F5A01">
        <w:rPr>
          <w:rFonts w:ascii="Museo Sans 300" w:eastAsia="Times New Roman" w:hAnsi="Museo Sans 300" w:cs="Times New Roman"/>
          <w:sz w:val="22"/>
          <w:szCs w:val="22"/>
          <w:lang w:eastAsia="es-ES"/>
        </w:rPr>
        <w:t xml:space="preserve">NIC </w:t>
      </w:r>
      <w:r w:rsidR="005301DE">
        <w:rPr>
          <w:rFonts w:ascii="Museo Sans 300" w:eastAsia="Times New Roman" w:hAnsi="Museo Sans 300" w:cs="Times New Roman"/>
          <w:sz w:val="22"/>
          <w:szCs w:val="22"/>
          <w:lang w:eastAsia="es-ES"/>
        </w:rPr>
        <w:t>XXXXXXXXXXXXXXXXXXXX</w:t>
      </w:r>
      <w:r w:rsidRPr="000F5A01">
        <w:rPr>
          <w:rFonts w:ascii="Museo Sans 300" w:eastAsia="Times New Roman" w:hAnsi="Museo Sans 300" w:cs="Times New Roman"/>
          <w:sz w:val="22"/>
          <w:szCs w:val="22"/>
          <w:lang w:val="es-ES" w:eastAsia="es-ES"/>
        </w:rPr>
        <w:t xml:space="preserve">; y, de ser procedente, verificara la exactitud del cálculo de recuperación de energía no facturada, de conformidad con lo establecido en los Términos y Condiciones Generales al Consumidor Final del Pliego Tarifario aprobados a la sociedad </w:t>
      </w:r>
      <w:r w:rsidR="005301DE">
        <w:rPr>
          <w:rFonts w:ascii="Museo Sans 300" w:eastAsia="Times New Roman" w:hAnsi="Museo Sans 300" w:cs="Times New Roman"/>
          <w:sz w:val="22"/>
          <w:szCs w:val="22"/>
          <w:lang w:val="es-ES" w:eastAsia="es-ES"/>
        </w:rPr>
        <w:t>XXXXXXXXXXXXXXXXXXXX</w:t>
      </w:r>
      <w:r w:rsidRPr="000F5A01">
        <w:rPr>
          <w:rFonts w:ascii="Museo Sans 300" w:eastAsia="Times New Roman" w:hAnsi="Museo Sans 300" w:cs="Times New Roman"/>
          <w:sz w:val="22"/>
          <w:szCs w:val="22"/>
          <w:lang w:val="es-ES" w:eastAsia="es-ES"/>
        </w:rPr>
        <w:t>, S.A. de C.V.</w:t>
      </w:r>
    </w:p>
    <w:p w:rsidR="000F5A01" w:rsidRPr="000F5A01" w:rsidRDefault="000F5A01" w:rsidP="000F5A01">
      <w:pPr>
        <w:spacing w:after="0" w:line="240" w:lineRule="auto"/>
        <w:ind w:left="426"/>
        <w:jc w:val="both"/>
        <w:rPr>
          <w:rFonts w:ascii="Museo Sans 300" w:eastAsia="Times New Roman" w:hAnsi="Museo Sans 300" w:cs="Times New Roman"/>
          <w:sz w:val="22"/>
          <w:szCs w:val="22"/>
          <w:lang w:val="es-ES" w:eastAsia="es-ES"/>
        </w:rPr>
      </w:pPr>
    </w:p>
    <w:p w:rsidR="000F5A01" w:rsidRPr="000F5A01" w:rsidRDefault="000F5A01" w:rsidP="00466D35">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El ingeniero </w:t>
      </w:r>
      <w:r w:rsidR="005301DE">
        <w:rPr>
          <w:rFonts w:ascii="Museo Sans 300" w:eastAsia="Times New Roman" w:hAnsi="Museo Sans 300" w:cs="Times New Roman"/>
          <w:sz w:val="22"/>
          <w:szCs w:val="22"/>
          <w:lang w:val="es-ES" w:eastAsia="es-ES"/>
        </w:rPr>
        <w:t>XXXXXXXXXXXXXXXXXXXX</w:t>
      </w:r>
      <w:r w:rsidRPr="000F5A01">
        <w:rPr>
          <w:rFonts w:ascii="Museo Sans 300" w:eastAsia="Times New Roman" w:hAnsi="Museo Sans 300" w:cs="Times New Roman"/>
          <w:sz w:val="22"/>
          <w:szCs w:val="22"/>
          <w:lang w:val="es-ES" w:eastAsia="es-ES"/>
        </w:rPr>
        <w:t>, actuando en la calidad antes apuntada, present</w:t>
      </w:r>
      <w:r w:rsidR="00D93691">
        <w:rPr>
          <w:rFonts w:ascii="Museo Sans 300" w:eastAsia="Times New Roman" w:hAnsi="Museo Sans 300" w:cs="Times New Roman"/>
          <w:sz w:val="22"/>
          <w:szCs w:val="22"/>
          <w:lang w:val="es-ES" w:eastAsia="es-ES"/>
        </w:rPr>
        <w:t>ó</w:t>
      </w:r>
      <w:r w:rsidRPr="000F5A01">
        <w:rPr>
          <w:rFonts w:ascii="Museo Sans 300" w:eastAsia="Times New Roman" w:hAnsi="Museo Sans 300" w:cs="Times New Roman"/>
          <w:sz w:val="22"/>
          <w:szCs w:val="22"/>
          <w:lang w:val="es-ES" w:eastAsia="es-ES"/>
        </w:rPr>
        <w:t xml:space="preserve"> un escrito reiterando los argumentos y pruebas remitidos con fecha diecinueve de junio de este año.</w:t>
      </w:r>
    </w:p>
    <w:p w:rsidR="000F5A01" w:rsidRPr="000F5A01" w:rsidRDefault="000F5A01" w:rsidP="000F5A01">
      <w:pPr>
        <w:spacing w:after="0" w:line="240" w:lineRule="auto"/>
        <w:ind w:left="708"/>
        <w:jc w:val="both"/>
        <w:rPr>
          <w:rFonts w:ascii="Museo Sans 300" w:eastAsia="Times New Roman" w:hAnsi="Museo Sans 300" w:cs="Times New Roman"/>
          <w:sz w:val="22"/>
          <w:szCs w:val="22"/>
          <w:lang w:val="es-ES" w:eastAsia="es-ES"/>
        </w:rPr>
      </w:pPr>
    </w:p>
    <w:p w:rsidR="000F5A01" w:rsidRPr="000F5A01" w:rsidRDefault="000F5A01" w:rsidP="00466D35">
      <w:pPr>
        <w:spacing w:after="0" w:line="240" w:lineRule="auto"/>
        <w:ind w:left="426"/>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El Centro de Atención al Usuario de esta superintendencia rindió el informe técnico N.° IT-062-44243-CAU, dictaminando lo siguiente:</w:t>
      </w:r>
    </w:p>
    <w:p w:rsidR="000F5A01" w:rsidRPr="000F5A01" w:rsidRDefault="000F5A01" w:rsidP="000F5A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Museo Sans 300" w:eastAsia="ヒラギノ角ゴ Pro W3" w:hAnsi="Museo Sans 300" w:cs="Times New Roman"/>
          <w:color w:val="000000"/>
          <w:sz w:val="18"/>
          <w:szCs w:val="18"/>
          <w:lang w:val="es-ES_tradnl"/>
        </w:rPr>
      </w:pPr>
    </w:p>
    <w:p w:rsidR="000F5A01" w:rsidRPr="000F5A01" w:rsidRDefault="000F5A01" w:rsidP="000F5A01">
      <w:pPr>
        <w:spacing w:after="0" w:line="240" w:lineRule="auto"/>
        <w:ind w:left="567" w:hanging="141"/>
        <w:jc w:val="both"/>
        <w:rPr>
          <w:rFonts w:ascii="Museo Sans 300" w:eastAsia="Times New Roman" w:hAnsi="Museo Sans 300" w:cs="Times New Roman"/>
          <w:sz w:val="23"/>
          <w:szCs w:val="23"/>
          <w:lang w:val="es-ES" w:eastAsia="es-ES"/>
        </w:rPr>
      </w:pPr>
      <w:r w:rsidRPr="000F5A01">
        <w:rPr>
          <w:rFonts w:ascii="Museo Sans 300" w:eastAsia="Times New Roman" w:hAnsi="Museo Sans 300" w:cs="Times New Roman"/>
          <w:sz w:val="23"/>
          <w:szCs w:val="23"/>
          <w:lang w:val="es-ES" w:eastAsia="es-ES"/>
        </w:rPr>
        <w:t>“[…</w:t>
      </w:r>
      <w:bookmarkStart w:id="0" w:name="_Toc390086808"/>
      <w:bookmarkStart w:id="1" w:name="_Toc396214141"/>
      <w:bookmarkStart w:id="2" w:name="_Toc405463494"/>
      <w:r w:rsidRPr="000F5A01">
        <w:rPr>
          <w:rFonts w:ascii="Museo Sans 300" w:eastAsia="Times New Roman" w:hAnsi="Museo Sans 300" w:cs="Times New Roman"/>
          <w:sz w:val="23"/>
          <w:szCs w:val="23"/>
          <w:lang w:val="es-ES" w:eastAsia="es-ES"/>
        </w:rPr>
        <w:t>]</w:t>
      </w:r>
      <w:bookmarkStart w:id="3" w:name="_Toc483215298"/>
      <w:bookmarkEnd w:id="0"/>
      <w:bookmarkEnd w:id="1"/>
      <w:bookmarkEnd w:id="2"/>
    </w:p>
    <w:p w:rsidR="000F5A01" w:rsidRPr="000F5A01" w:rsidRDefault="000F5A01" w:rsidP="000F5A01">
      <w:pPr>
        <w:spacing w:after="0" w:line="240" w:lineRule="auto"/>
        <w:ind w:left="567" w:hanging="283"/>
        <w:jc w:val="both"/>
        <w:rPr>
          <w:rFonts w:ascii="Museo Sans 300" w:eastAsia="Times New Roman" w:hAnsi="Museo Sans 300" w:cs="Times New Roman"/>
          <w:sz w:val="18"/>
          <w:szCs w:val="18"/>
          <w:lang w:val="es-ES" w:eastAsia="es-ES"/>
        </w:rPr>
      </w:pPr>
    </w:p>
    <w:bookmarkEnd w:id="3"/>
    <w:p w:rsidR="000F5A01" w:rsidRPr="000F5A01" w:rsidRDefault="000F5A01" w:rsidP="000F5A01">
      <w:pPr>
        <w:numPr>
          <w:ilvl w:val="0"/>
          <w:numId w:val="26"/>
        </w:numPr>
        <w:spacing w:after="0" w:line="240" w:lineRule="auto"/>
        <w:ind w:left="1276" w:right="567" w:hanging="283"/>
        <w:jc w:val="both"/>
        <w:rPr>
          <w:rFonts w:ascii="Museo 300" w:eastAsia="Calibri" w:hAnsi="Museo 300"/>
          <w:sz w:val="18"/>
          <w:szCs w:val="18"/>
          <w:lang w:val="es-MX" w:eastAsia="en-US"/>
        </w:rPr>
      </w:pPr>
      <w:r w:rsidRPr="000F5A01">
        <w:rPr>
          <w:rFonts w:ascii="Museo 300" w:eastAsia="Calibri" w:hAnsi="Museo 300"/>
          <w:sz w:val="18"/>
          <w:szCs w:val="18"/>
          <w:lang w:val="es-MX" w:eastAsia="en-US"/>
        </w:rPr>
        <w:t>En consideración con lo antes expuesto, este Centro de Denuncias de la SIGET, es de la opinión  que de conformidad con las pruebas presentadas por la distribuidora no se ha podido comprobar y demostrar fehacientemente la existencia de una condición irregular realizada por el usuario final, que permitió el consumo de energía eléctrica sin ser registrada por el equipo de medición del suministro, a través de la conexión incorrecta de los terminales del medidor, afectando de esta forma el registro total de la energía consumida en la vivienda de la usuaria final.</w:t>
      </w:r>
    </w:p>
    <w:p w:rsidR="000F5A01" w:rsidRPr="000F5A01" w:rsidRDefault="000F5A01" w:rsidP="000F5A01">
      <w:pPr>
        <w:spacing w:after="0" w:line="240" w:lineRule="auto"/>
        <w:ind w:left="1068"/>
        <w:jc w:val="both"/>
        <w:rPr>
          <w:rFonts w:ascii="Museo 300" w:eastAsia="Calibri" w:hAnsi="Museo 300"/>
          <w:sz w:val="18"/>
          <w:szCs w:val="18"/>
          <w:lang w:val="es-MX" w:eastAsia="en-US"/>
        </w:rPr>
      </w:pPr>
    </w:p>
    <w:p w:rsidR="000F5A01" w:rsidRPr="000F5A01" w:rsidRDefault="000F5A01" w:rsidP="000F5A01">
      <w:pPr>
        <w:numPr>
          <w:ilvl w:val="0"/>
          <w:numId w:val="26"/>
        </w:numPr>
        <w:spacing w:after="0" w:line="240" w:lineRule="auto"/>
        <w:ind w:left="1276" w:right="567" w:hanging="283"/>
        <w:jc w:val="both"/>
        <w:rPr>
          <w:rFonts w:ascii="Museo 300" w:eastAsia="Calibri" w:hAnsi="Museo 300"/>
          <w:sz w:val="18"/>
          <w:szCs w:val="18"/>
          <w:lang w:val="es-MX" w:eastAsia="en-US"/>
        </w:rPr>
      </w:pPr>
      <w:r w:rsidRPr="000F5A01">
        <w:rPr>
          <w:rFonts w:ascii="Museo 300" w:eastAsia="Calibri" w:hAnsi="Museo 300"/>
          <w:sz w:val="18"/>
          <w:szCs w:val="18"/>
          <w:lang w:val="es-MX" w:eastAsia="en-US"/>
        </w:rPr>
        <w:t xml:space="preserve">En ese sentido, con base en lo expuesto en el presente informe, se determinó que la Empresa Distribuidora </w:t>
      </w:r>
      <w:r w:rsidR="005301DE">
        <w:rPr>
          <w:rFonts w:ascii="Museo 300" w:eastAsia="Calibri" w:hAnsi="Museo 300"/>
          <w:sz w:val="18"/>
          <w:szCs w:val="18"/>
          <w:lang w:val="es-MX" w:eastAsia="en-US"/>
        </w:rPr>
        <w:t>XXXXXXXXXXXXXXXXXXXX</w:t>
      </w:r>
      <w:r w:rsidRPr="000F5A01">
        <w:rPr>
          <w:rFonts w:ascii="Museo 300" w:eastAsia="Calibri" w:hAnsi="Museo 300"/>
          <w:sz w:val="18"/>
          <w:szCs w:val="18"/>
          <w:lang w:val="es-MX" w:eastAsia="en-US"/>
        </w:rPr>
        <w:t xml:space="preserve">, debe de anular el cobro efectuado al usuario final, en concepto de una energía no facturada, vinculada a una condición irregular supuestamente encontrada en el  suministro eléctrico utilizado por el señor </w:t>
      </w:r>
      <w:r w:rsidR="005301DE">
        <w:rPr>
          <w:rFonts w:ascii="Museo 300" w:eastAsia="Calibri" w:hAnsi="Museo 300"/>
          <w:sz w:val="18"/>
          <w:szCs w:val="18"/>
          <w:lang w:val="es-MX" w:eastAsia="en-US"/>
        </w:rPr>
        <w:t>XXXXXXXXXXXXXXXXXXXX</w:t>
      </w:r>
      <w:r w:rsidRPr="000F5A01">
        <w:rPr>
          <w:rFonts w:ascii="Museo 300" w:eastAsia="Calibri" w:hAnsi="Museo 300"/>
          <w:sz w:val="18"/>
          <w:szCs w:val="18"/>
          <w:lang w:val="es-MX" w:eastAsia="en-US"/>
        </w:rPr>
        <w:t xml:space="preserve">, registrado con el NIC </w:t>
      </w:r>
      <w:r w:rsidR="005301DE">
        <w:rPr>
          <w:rFonts w:ascii="Museo 300" w:eastAsia="Calibri" w:hAnsi="Museo 300"/>
          <w:sz w:val="18"/>
          <w:szCs w:val="18"/>
          <w:lang w:val="es-MX" w:eastAsia="en-US"/>
        </w:rPr>
        <w:t>XXXXXXXXXXXXXXXXXXXX</w:t>
      </w:r>
      <w:r w:rsidRPr="000F5A01">
        <w:rPr>
          <w:rFonts w:ascii="Museo 300" w:eastAsia="Calibri" w:hAnsi="Museo 300"/>
          <w:sz w:val="18"/>
          <w:szCs w:val="18"/>
          <w:lang w:val="es-MX" w:eastAsia="en-US"/>
        </w:rPr>
        <w:t xml:space="preserve">, a nombre de </w:t>
      </w:r>
      <w:r w:rsidR="005301DE">
        <w:rPr>
          <w:rFonts w:ascii="Museo 300" w:eastAsia="Calibri" w:hAnsi="Museo 300"/>
          <w:sz w:val="18"/>
          <w:szCs w:val="18"/>
          <w:lang w:val="es-MX" w:eastAsia="en-US"/>
        </w:rPr>
        <w:t>XXXXXXXXXXXX</w:t>
      </w:r>
      <w:r w:rsidRPr="000F5A01">
        <w:rPr>
          <w:rFonts w:ascii="Museo 300" w:eastAsia="Calibri" w:hAnsi="Museo 300"/>
          <w:sz w:val="18"/>
          <w:szCs w:val="18"/>
          <w:lang w:val="es-MX" w:eastAsia="en-US"/>
        </w:rPr>
        <w:t xml:space="preserve">, ubicado en </w:t>
      </w:r>
      <w:r w:rsidR="005301DE">
        <w:rPr>
          <w:rFonts w:ascii="Museo 300" w:eastAsia="Calibri" w:hAnsi="Museo 300"/>
          <w:sz w:val="18"/>
          <w:szCs w:val="18"/>
          <w:lang w:val="es-MX" w:eastAsia="en-US"/>
        </w:rPr>
        <w:t>XXXXXXXXXXXXX</w:t>
      </w:r>
      <w:r w:rsidRPr="000F5A01">
        <w:rPr>
          <w:rFonts w:ascii="Museo 300" w:eastAsia="Calibri" w:hAnsi="Museo 300"/>
          <w:sz w:val="18"/>
          <w:szCs w:val="18"/>
          <w:lang w:val="es-MX" w:eastAsia="en-US"/>
        </w:rPr>
        <w:t xml:space="preserve">, por el monto de </w:t>
      </w:r>
      <w:r w:rsidR="005301DE">
        <w:rPr>
          <w:rFonts w:ascii="Museo 300" w:eastAsia="Calibri" w:hAnsi="Museo 300"/>
          <w:sz w:val="18"/>
          <w:szCs w:val="18"/>
          <w:lang w:val="es-MX" w:eastAsia="en-US"/>
        </w:rPr>
        <w:t>XXXXXXXXXXXXXXXXXXX</w:t>
      </w:r>
      <w:r w:rsidRPr="000F5A01">
        <w:rPr>
          <w:rFonts w:ascii="Museo 300" w:eastAsia="Calibri" w:hAnsi="Museo 300"/>
          <w:sz w:val="18"/>
          <w:szCs w:val="18"/>
          <w:lang w:val="es-MX" w:eastAsia="en-US"/>
        </w:rPr>
        <w:t>), con IVA incluido, en vista que no presentó evidencias suficientes que se vinculen al suministro antes mencionado.</w:t>
      </w:r>
    </w:p>
    <w:p w:rsidR="000F5A01" w:rsidRPr="000F5A01" w:rsidRDefault="000F5A01" w:rsidP="000F5A01">
      <w:pPr>
        <w:spacing w:after="0" w:line="240" w:lineRule="auto"/>
        <w:ind w:left="1068"/>
        <w:jc w:val="both"/>
        <w:rPr>
          <w:rFonts w:ascii="Museo 300" w:eastAsia="Calibri" w:hAnsi="Museo 300"/>
          <w:sz w:val="18"/>
          <w:szCs w:val="18"/>
          <w:lang w:val="es-MX" w:eastAsia="en-US"/>
        </w:rPr>
      </w:pPr>
    </w:p>
    <w:p w:rsidR="000F5A01" w:rsidRPr="000F5A01" w:rsidRDefault="000F5A01" w:rsidP="000F5A01">
      <w:pPr>
        <w:numPr>
          <w:ilvl w:val="0"/>
          <w:numId w:val="26"/>
        </w:numPr>
        <w:spacing w:after="0" w:line="240" w:lineRule="auto"/>
        <w:ind w:left="1276" w:right="567" w:hanging="283"/>
        <w:jc w:val="both"/>
        <w:rPr>
          <w:rFonts w:ascii="Museo 300" w:eastAsia="Calibri" w:hAnsi="Museo 300"/>
          <w:sz w:val="18"/>
          <w:szCs w:val="18"/>
          <w:lang w:val="es-MX" w:eastAsia="en-US"/>
        </w:rPr>
      </w:pPr>
      <w:r w:rsidRPr="000F5A01">
        <w:rPr>
          <w:rFonts w:ascii="Museo 300" w:eastAsia="Calibri" w:hAnsi="Museo 300"/>
          <w:sz w:val="18"/>
          <w:szCs w:val="18"/>
          <w:lang w:val="es-MX" w:eastAsia="en-US"/>
        </w:rPr>
        <w:t xml:space="preserve">No obstante lo anterior, de conformidad con lo dispuesto en el artículo 35 de los Términos y Condiciones del Pliego Tarifario vigente para el año 2019, se ha determinado que el presente caso se puede catalogar como fallas en el registro del medidor, en vista que existió una condición no atribuible al usuario final que afecto el correcto registro del consumo en el servicio eléctrico, con NIC </w:t>
      </w:r>
      <w:r w:rsidR="005301DE">
        <w:rPr>
          <w:rFonts w:ascii="Museo 300" w:eastAsia="Calibri" w:hAnsi="Museo 300"/>
          <w:sz w:val="18"/>
          <w:szCs w:val="18"/>
          <w:lang w:val="es-MX" w:eastAsia="en-US"/>
        </w:rPr>
        <w:t>XXXXXXXXXXXXXXXXXXXX</w:t>
      </w:r>
      <w:r w:rsidRPr="000F5A01">
        <w:rPr>
          <w:rFonts w:ascii="Museo 300" w:eastAsia="Calibri" w:hAnsi="Museo 300"/>
          <w:sz w:val="18"/>
          <w:szCs w:val="18"/>
          <w:lang w:val="es-MX" w:eastAsia="en-US"/>
        </w:rPr>
        <w:t xml:space="preserve">, a nombre de </w:t>
      </w:r>
      <w:r w:rsidR="005301DE">
        <w:rPr>
          <w:rFonts w:ascii="Museo 300" w:eastAsia="Calibri" w:hAnsi="Museo 300"/>
          <w:sz w:val="18"/>
          <w:szCs w:val="18"/>
          <w:lang w:val="es-MX" w:eastAsia="en-US"/>
        </w:rPr>
        <w:t>XXXXXXXXXXXXX</w:t>
      </w:r>
      <w:r w:rsidRPr="000F5A01">
        <w:rPr>
          <w:rFonts w:ascii="Museo 300" w:eastAsia="Calibri" w:hAnsi="Museo 300"/>
          <w:sz w:val="18"/>
          <w:szCs w:val="18"/>
          <w:lang w:val="es-MX" w:eastAsia="en-US"/>
        </w:rPr>
        <w:t>, en ese sentido la distribuidora puede recuperar una energía no facturada por un periodo máximo de 60 días calendario</w:t>
      </w:r>
    </w:p>
    <w:p w:rsidR="000F5A01" w:rsidRPr="000F5A01" w:rsidRDefault="000F5A01" w:rsidP="000F5A01">
      <w:pPr>
        <w:spacing w:after="0" w:line="240" w:lineRule="auto"/>
        <w:ind w:left="1068"/>
        <w:jc w:val="both"/>
        <w:rPr>
          <w:rFonts w:ascii="Museo 300" w:eastAsia="Calibri" w:hAnsi="Museo 300"/>
          <w:sz w:val="18"/>
          <w:szCs w:val="18"/>
          <w:lang w:val="es-MX" w:eastAsia="en-US"/>
        </w:rPr>
      </w:pPr>
    </w:p>
    <w:p w:rsidR="000F5A01" w:rsidRPr="000F5A01" w:rsidRDefault="000F5A01" w:rsidP="000F5A01">
      <w:pPr>
        <w:numPr>
          <w:ilvl w:val="0"/>
          <w:numId w:val="26"/>
        </w:numPr>
        <w:spacing w:after="0" w:line="240" w:lineRule="auto"/>
        <w:ind w:left="1276" w:right="567" w:hanging="283"/>
        <w:jc w:val="both"/>
        <w:rPr>
          <w:rFonts w:ascii="Museo 300" w:eastAsia="Calibri" w:hAnsi="Museo 300"/>
          <w:sz w:val="18"/>
          <w:szCs w:val="18"/>
          <w:lang w:val="es-MX" w:eastAsia="en-US"/>
        </w:rPr>
      </w:pPr>
      <w:r w:rsidRPr="000F5A01">
        <w:rPr>
          <w:rFonts w:ascii="Museo 300" w:eastAsia="Calibri" w:hAnsi="Museo 300"/>
          <w:sz w:val="18"/>
          <w:szCs w:val="18"/>
          <w:lang w:val="es-MX" w:eastAsia="en-US"/>
        </w:rPr>
        <w:t xml:space="preserve">Por consiguiente, la </w:t>
      </w:r>
      <w:r w:rsidR="005301DE">
        <w:rPr>
          <w:rFonts w:ascii="Museo 300" w:eastAsia="Calibri" w:hAnsi="Museo 300"/>
          <w:sz w:val="18"/>
          <w:szCs w:val="18"/>
          <w:lang w:val="es-MX" w:eastAsia="en-US"/>
        </w:rPr>
        <w:t>XXXXXXXXXXXXXXXXXXXX</w:t>
      </w:r>
      <w:r w:rsidRPr="000F5A01">
        <w:rPr>
          <w:rFonts w:ascii="Museo 300" w:eastAsia="Calibri" w:hAnsi="Museo 300"/>
          <w:sz w:val="18"/>
          <w:szCs w:val="18"/>
          <w:lang w:val="es-MX" w:eastAsia="en-US"/>
        </w:rPr>
        <w:t xml:space="preserve"> debe de cobrar al señor </w:t>
      </w:r>
      <w:r w:rsidR="005301DE">
        <w:rPr>
          <w:rFonts w:ascii="Museo 300" w:eastAsia="Calibri" w:hAnsi="Museo 300"/>
          <w:sz w:val="18"/>
          <w:szCs w:val="18"/>
          <w:lang w:val="es-MX" w:eastAsia="en-US"/>
        </w:rPr>
        <w:t>XXXXXXXXXXXXXXXXXXXX</w:t>
      </w:r>
      <w:r w:rsidRPr="000F5A01">
        <w:rPr>
          <w:rFonts w:ascii="Museo 300" w:eastAsia="Calibri" w:hAnsi="Museo 300"/>
          <w:sz w:val="18"/>
          <w:szCs w:val="18"/>
          <w:lang w:val="es-MX" w:eastAsia="en-US"/>
        </w:rPr>
        <w:t xml:space="preserve">, con servicio de energía eléctrica </w:t>
      </w:r>
      <w:r w:rsidR="005301DE">
        <w:rPr>
          <w:rFonts w:ascii="Museo 300" w:eastAsia="Calibri" w:hAnsi="Museo 300"/>
          <w:sz w:val="18"/>
          <w:szCs w:val="18"/>
          <w:lang w:val="es-MX" w:eastAsia="en-US"/>
        </w:rPr>
        <w:t>XXXXXXXXXXXX</w:t>
      </w:r>
      <w:r w:rsidRPr="000F5A01">
        <w:rPr>
          <w:rFonts w:ascii="Museo 300" w:eastAsia="Calibri" w:hAnsi="Museo 300"/>
          <w:sz w:val="18"/>
          <w:szCs w:val="18"/>
          <w:lang w:val="es-MX" w:eastAsia="en-US"/>
        </w:rPr>
        <w:t xml:space="preserve"> con IVA incluido, en concepto de Energía No Facturada, debido a fallas de registro del medidor 96608175, que se encuentra instalado en el suministro de energía eléctrica, identificado con el NIC </w:t>
      </w:r>
      <w:r w:rsidR="005301DE">
        <w:rPr>
          <w:rFonts w:ascii="Museo 300" w:eastAsia="Calibri" w:hAnsi="Museo 300"/>
          <w:sz w:val="18"/>
          <w:szCs w:val="18"/>
          <w:lang w:val="es-MX" w:eastAsia="en-US"/>
        </w:rPr>
        <w:t>XXXXXXXXXXXXXXXXXXXX</w:t>
      </w:r>
      <w:r w:rsidRPr="000F5A01">
        <w:rPr>
          <w:rFonts w:ascii="Museo 300" w:eastAsia="Calibri" w:hAnsi="Museo 300"/>
          <w:sz w:val="18"/>
          <w:szCs w:val="18"/>
          <w:lang w:val="es-MX" w:eastAsia="en-US"/>
        </w:rPr>
        <w:t>, ubicado en la dirección en referencia.</w:t>
      </w:r>
      <w:r w:rsidRPr="000F5A01">
        <w:rPr>
          <w:rFonts w:ascii="Museo 300" w:eastAsia="Times New Roman" w:hAnsi="Museo 300"/>
          <w:sz w:val="18"/>
          <w:szCs w:val="18"/>
          <w:lang w:val="es-MX" w:eastAsia="es-ES"/>
        </w:rPr>
        <w:t xml:space="preserve"> </w:t>
      </w:r>
      <w:r w:rsidRPr="000F5A01">
        <w:rPr>
          <w:rFonts w:ascii="Museo Sans 300" w:eastAsia="Times New Roman" w:hAnsi="Museo Sans 300"/>
          <w:sz w:val="18"/>
          <w:szCs w:val="18"/>
          <w:lang w:val="es-ES"/>
        </w:rPr>
        <w:t>[…]”</w:t>
      </w:r>
    </w:p>
    <w:p w:rsidR="000F5A01" w:rsidRDefault="000F5A01" w:rsidP="000F5A01">
      <w:pPr>
        <w:spacing w:after="0" w:line="240" w:lineRule="auto"/>
        <w:ind w:right="565"/>
        <w:jc w:val="both"/>
        <w:rPr>
          <w:rFonts w:ascii="Museo Sans 300" w:eastAsia="Times New Roman" w:hAnsi="Museo Sans 300" w:cs="Times New Roman"/>
          <w:sz w:val="22"/>
          <w:szCs w:val="22"/>
          <w:lang w:val="es-ES" w:eastAsia="es-ES"/>
        </w:rPr>
      </w:pPr>
    </w:p>
    <w:p w:rsidR="00683FD3" w:rsidRPr="00356D91" w:rsidRDefault="00683FD3" w:rsidP="00683FD3">
      <w:pPr>
        <w:pStyle w:val="Prrafodelista"/>
        <w:numPr>
          <w:ilvl w:val="0"/>
          <w:numId w:val="29"/>
        </w:numPr>
        <w:tabs>
          <w:tab w:val="left" w:pos="993"/>
        </w:tabs>
        <w:jc w:val="both"/>
        <w:rPr>
          <w:rFonts w:ascii="Museo Sans 500" w:hAnsi="Museo Sans 500"/>
          <w:b/>
          <w:sz w:val="22"/>
          <w:szCs w:val="22"/>
        </w:rPr>
      </w:pPr>
      <w:r>
        <w:rPr>
          <w:rFonts w:ascii="Museo Sans 500" w:hAnsi="Museo Sans 500"/>
          <w:b/>
          <w:sz w:val="22"/>
          <w:szCs w:val="22"/>
        </w:rPr>
        <w:t>Alegatos finales</w:t>
      </w:r>
    </w:p>
    <w:p w:rsidR="00683FD3" w:rsidRPr="000F5A01" w:rsidRDefault="00683FD3" w:rsidP="000F5A01">
      <w:pPr>
        <w:spacing w:after="0" w:line="240" w:lineRule="auto"/>
        <w:ind w:right="565"/>
        <w:jc w:val="both"/>
        <w:rPr>
          <w:rFonts w:ascii="Museo Sans 300" w:eastAsia="Times New Roman" w:hAnsi="Museo Sans 300" w:cs="Times New Roman"/>
          <w:sz w:val="22"/>
          <w:szCs w:val="22"/>
          <w:lang w:val="es-ES" w:eastAsia="es-ES"/>
        </w:rPr>
      </w:pPr>
    </w:p>
    <w:p w:rsidR="000F5A01" w:rsidRPr="000F5A01" w:rsidRDefault="000F5A01" w:rsidP="00466D35">
      <w:pPr>
        <w:spacing w:after="0" w:line="240" w:lineRule="auto"/>
        <w:ind w:left="426"/>
        <w:jc w:val="both"/>
        <w:rPr>
          <w:rFonts w:ascii="Museo Sans 300" w:eastAsia="Calibri" w:hAnsi="Museo Sans 300" w:cs="Times New Roman"/>
          <w:i/>
          <w:sz w:val="22"/>
          <w:szCs w:val="22"/>
          <w:lang w:val="es-ES" w:eastAsia="en-US"/>
        </w:rPr>
      </w:pPr>
      <w:r w:rsidRPr="000F5A01">
        <w:rPr>
          <w:rFonts w:ascii="Museo Sans 300" w:eastAsia="Times New Roman" w:hAnsi="Museo Sans 300" w:cs="Times New Roman"/>
          <w:sz w:val="22"/>
          <w:szCs w:val="22"/>
        </w:rPr>
        <w:t xml:space="preserve">Mediante el acuerdo </w:t>
      </w:r>
      <w:r w:rsidRPr="000F5A01">
        <w:rPr>
          <w:rFonts w:ascii="Museo Sans 300" w:eastAsia="Calibri" w:hAnsi="Museo Sans 300" w:cs="Times New Roman"/>
          <w:sz w:val="22"/>
          <w:szCs w:val="22"/>
          <w:lang w:val="es-ES_tradnl" w:eastAsia="en-US"/>
        </w:rPr>
        <w:t>N.°</w:t>
      </w:r>
      <w:r w:rsidRPr="000F5A01">
        <w:rPr>
          <w:rFonts w:ascii="Museo Sans 300" w:eastAsia="Times New Roman" w:hAnsi="Museo Sans 300" w:cs="Times New Roman"/>
          <w:sz w:val="22"/>
          <w:szCs w:val="22"/>
        </w:rPr>
        <w:t xml:space="preserve"> E-459-2019-CAU, esta superintendencia remitió </w:t>
      </w:r>
      <w:r w:rsidRPr="000F5A01">
        <w:rPr>
          <w:rFonts w:ascii="Museo Sans 300" w:eastAsia="Times New Roman" w:hAnsi="Museo Sans 300" w:cs="Times New Roman"/>
          <w:sz w:val="22"/>
          <w:szCs w:val="22"/>
          <w:lang w:val="es-ES" w:eastAsia="es-ES"/>
        </w:rPr>
        <w:t xml:space="preserve">al señor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representante de la señora </w:t>
      </w:r>
      <w:proofErr w:type="spellStart"/>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y</w:t>
      </w:r>
      <w:proofErr w:type="spellEnd"/>
      <w:r w:rsidRPr="000F5A01">
        <w:rPr>
          <w:rFonts w:ascii="Museo Sans 300" w:eastAsia="Times New Roman" w:hAnsi="Museo Sans 300" w:cs="Times New Roman"/>
          <w:sz w:val="22"/>
          <w:szCs w:val="22"/>
        </w:rPr>
        <w:t xml:space="preserve"> a la sociedad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S.A. de C.V., copia del informe técnico </w:t>
      </w:r>
      <w:r w:rsidRPr="000F5A01">
        <w:rPr>
          <w:rFonts w:ascii="Museo Sans 300" w:eastAsia="Calibri" w:hAnsi="Museo Sans 300" w:cs="Times New Roman"/>
          <w:sz w:val="22"/>
          <w:szCs w:val="22"/>
          <w:lang w:val="es-ES_tradnl" w:eastAsia="en-US"/>
        </w:rPr>
        <w:t>N</w:t>
      </w:r>
      <w:proofErr w:type="gramStart"/>
      <w:r w:rsidRPr="000F5A01">
        <w:rPr>
          <w:rFonts w:ascii="Museo Sans 300" w:eastAsia="Calibri" w:hAnsi="Museo Sans 300" w:cs="Times New Roman"/>
          <w:sz w:val="22"/>
          <w:szCs w:val="22"/>
          <w:lang w:val="es-ES_tradnl" w:eastAsia="en-US"/>
        </w:rPr>
        <w:t>.º</w:t>
      </w:r>
      <w:proofErr w:type="gramEnd"/>
      <w:r w:rsidRPr="000F5A01">
        <w:rPr>
          <w:rFonts w:ascii="Museo Sans 300" w:eastAsia="Times New Roman" w:hAnsi="Museo Sans 300" w:cs="Times New Roman"/>
          <w:sz w:val="22"/>
          <w:szCs w:val="22"/>
        </w:rPr>
        <w:t xml:space="preserve"> IT-062-44243-CAU rendido por el Centro de Atención al Usuario, para que en plazo de diez días hábiles contados a partir del siguiente al de la notificación de dicho proveído, presentaran de forma escrita sus alegatos finales.   </w:t>
      </w:r>
    </w:p>
    <w:p w:rsidR="000F5A01" w:rsidRPr="000F5A01" w:rsidRDefault="000F5A01" w:rsidP="000F5A01">
      <w:pPr>
        <w:tabs>
          <w:tab w:val="num" w:pos="720"/>
        </w:tabs>
        <w:spacing w:after="0" w:line="240" w:lineRule="auto"/>
        <w:ind w:left="426"/>
        <w:jc w:val="both"/>
        <w:rPr>
          <w:rFonts w:ascii="Museo Sans 300" w:eastAsia="Times New Roman" w:hAnsi="Museo Sans 300" w:cs="Times New Roman"/>
          <w:sz w:val="22"/>
          <w:szCs w:val="22"/>
        </w:rPr>
      </w:pPr>
    </w:p>
    <w:p w:rsidR="000F5A01" w:rsidRDefault="000F5A01" w:rsidP="000F5A01">
      <w:pPr>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hAnsi="Museo Sans 300"/>
          <w:sz w:val="22"/>
          <w:szCs w:val="22"/>
        </w:rPr>
        <w:t xml:space="preserve">Dicho acuerdo fue notificado al señor </w:t>
      </w:r>
      <w:r w:rsidR="005301DE">
        <w:rPr>
          <w:rFonts w:ascii="Museo Sans 300" w:hAnsi="Museo Sans 300"/>
          <w:sz w:val="22"/>
          <w:szCs w:val="22"/>
        </w:rPr>
        <w:t>XXXXXXXXXXXXXXXXXXXX</w:t>
      </w:r>
      <w:r w:rsidRPr="000F5A01">
        <w:rPr>
          <w:rFonts w:ascii="Museo Sans 300" w:hAnsi="Museo Sans 300"/>
          <w:sz w:val="22"/>
          <w:szCs w:val="22"/>
        </w:rPr>
        <w:t xml:space="preserve"> y a la sociedad </w:t>
      </w:r>
      <w:r w:rsidR="005301DE">
        <w:rPr>
          <w:rFonts w:ascii="Museo Sans 300" w:hAnsi="Museo Sans 300"/>
          <w:sz w:val="22"/>
          <w:szCs w:val="22"/>
        </w:rPr>
        <w:t>XXXXXXXXXXXXXXXXXXXX</w:t>
      </w:r>
      <w:r w:rsidRPr="000F5A01">
        <w:rPr>
          <w:rFonts w:ascii="Museo Sans 300" w:hAnsi="Museo Sans 300"/>
          <w:sz w:val="22"/>
          <w:szCs w:val="22"/>
        </w:rPr>
        <w:t xml:space="preserve">, </w:t>
      </w:r>
      <w:r w:rsidRPr="000F5A01">
        <w:rPr>
          <w:rFonts w:ascii="Museo Sans 300" w:hAnsi="Museo Sans 300"/>
          <w:sz w:val="22"/>
          <w:szCs w:val="22"/>
          <w:lang w:val="es-MX"/>
        </w:rPr>
        <w:t>S.A. de C.V.</w:t>
      </w:r>
      <w:r w:rsidRPr="000F5A01">
        <w:rPr>
          <w:rFonts w:ascii="Museo Sans 300" w:hAnsi="Museo Sans 300"/>
          <w:sz w:val="22"/>
          <w:szCs w:val="22"/>
        </w:rPr>
        <w:t xml:space="preserve">  </w:t>
      </w:r>
      <w:proofErr w:type="gramStart"/>
      <w:r w:rsidRPr="000F5A01">
        <w:rPr>
          <w:rFonts w:ascii="Museo Sans 300" w:hAnsi="Museo Sans 300"/>
          <w:sz w:val="22"/>
          <w:szCs w:val="22"/>
        </w:rPr>
        <w:t>el</w:t>
      </w:r>
      <w:proofErr w:type="gramEnd"/>
      <w:r w:rsidRPr="000F5A01">
        <w:rPr>
          <w:rFonts w:ascii="Museo Sans 300" w:hAnsi="Museo Sans 300"/>
          <w:sz w:val="22"/>
          <w:szCs w:val="22"/>
        </w:rPr>
        <w:t xml:space="preserve"> día catorce de octubre de este año,</w:t>
      </w:r>
      <w:r w:rsidRPr="000F5A01">
        <w:rPr>
          <w:rFonts w:ascii="Museo Sans 300" w:eastAsia="Times New Roman" w:hAnsi="Museo Sans 300" w:cs="Times New Roman"/>
          <w:sz w:val="22"/>
          <w:szCs w:val="22"/>
          <w:lang w:val="es-ES" w:eastAsia="es-ES"/>
        </w:rPr>
        <w:t xml:space="preserve"> por lo que el plazo para presentar sus alegatos finales venció el día veintiocho del mismo mes y año, sin que hicieran uso de su derecho concedido por esta superintendencia.</w:t>
      </w:r>
    </w:p>
    <w:p w:rsidR="001808FD" w:rsidRDefault="001808FD" w:rsidP="000F5A01">
      <w:pPr>
        <w:spacing w:after="0" w:line="240" w:lineRule="auto"/>
        <w:ind w:left="426"/>
        <w:jc w:val="both"/>
        <w:rPr>
          <w:rFonts w:ascii="Museo Sans 300" w:eastAsia="Times New Roman" w:hAnsi="Museo Sans 300" w:cs="Times New Roman"/>
          <w:sz w:val="22"/>
          <w:szCs w:val="22"/>
          <w:lang w:val="es-ES" w:eastAsia="es-ES"/>
        </w:rPr>
      </w:pPr>
    </w:p>
    <w:p w:rsidR="001808FD" w:rsidRPr="00466D35" w:rsidRDefault="001808FD" w:rsidP="00466D35">
      <w:pPr>
        <w:pStyle w:val="Prrafodelista"/>
        <w:numPr>
          <w:ilvl w:val="0"/>
          <w:numId w:val="30"/>
        </w:numPr>
        <w:jc w:val="center"/>
        <w:rPr>
          <w:rFonts w:ascii="Museo Sans 500" w:hAnsi="Museo Sans 500"/>
          <w:b/>
          <w:sz w:val="22"/>
          <w:szCs w:val="22"/>
          <w:u w:val="single"/>
        </w:rPr>
      </w:pPr>
      <w:r w:rsidRPr="00466D35">
        <w:rPr>
          <w:rFonts w:ascii="Museo Sans 500" w:hAnsi="Museo Sans 500"/>
          <w:b/>
          <w:sz w:val="22"/>
          <w:szCs w:val="22"/>
          <w:u w:val="single"/>
        </w:rPr>
        <w:t>SENTENCIA</w:t>
      </w:r>
    </w:p>
    <w:p w:rsidR="000F5A01" w:rsidRPr="000F5A01" w:rsidRDefault="000F5A01" w:rsidP="000F5A01">
      <w:pPr>
        <w:spacing w:after="0" w:line="240" w:lineRule="auto"/>
        <w:ind w:right="565"/>
        <w:jc w:val="both"/>
        <w:rPr>
          <w:rFonts w:ascii="Museo Sans 300" w:eastAsia="Times New Roman" w:hAnsi="Museo Sans 300" w:cs="Times New Roman"/>
          <w:sz w:val="22"/>
          <w:szCs w:val="22"/>
          <w:lang w:val="es-ES" w:eastAsia="es-ES"/>
        </w:rPr>
      </w:pPr>
    </w:p>
    <w:p w:rsidR="000F5A01" w:rsidRPr="000F5A01" w:rsidRDefault="00683FD3" w:rsidP="00466D35">
      <w:pPr>
        <w:numPr>
          <w:ilvl w:val="0"/>
          <w:numId w:val="22"/>
        </w:numPr>
        <w:spacing w:after="0" w:line="240" w:lineRule="auto"/>
        <w:ind w:left="426"/>
        <w:jc w:val="both"/>
        <w:rPr>
          <w:rFonts w:ascii="Museo Sans 300" w:eastAsia="Times New Roman" w:hAnsi="Museo Sans 300" w:cs="Times New Roman"/>
          <w:sz w:val="22"/>
          <w:szCs w:val="22"/>
          <w:lang w:val="es-ES" w:eastAsia="es-ES"/>
        </w:rPr>
      </w:pPr>
      <w:r>
        <w:rPr>
          <w:rFonts w:ascii="Museo Sans 300" w:eastAsia="Times New Roman" w:hAnsi="Museo Sans 300" w:cs="Times New Roman"/>
          <w:sz w:val="22"/>
          <w:szCs w:val="22"/>
          <w:lang w:val="es-ES" w:eastAsia="es-ES"/>
        </w:rPr>
        <w:t>Encontrándose el presente procedimiento en etapa de dictar sentencia</w:t>
      </w:r>
      <w:r w:rsidR="000F5A01" w:rsidRPr="000F5A01">
        <w:rPr>
          <w:rFonts w:ascii="Museo Sans 300" w:eastAsia="Times New Roman" w:hAnsi="Museo Sans 300" w:cs="Times New Roman"/>
          <w:sz w:val="22"/>
          <w:szCs w:val="22"/>
          <w:lang w:val="es-ES" w:eastAsia="es-ES"/>
        </w:rPr>
        <w:t>, esta superintendencia realiza las valoraciones siguientes:</w:t>
      </w:r>
    </w:p>
    <w:p w:rsidR="000F5A01" w:rsidRPr="000F5A01" w:rsidRDefault="000F5A01" w:rsidP="000F5A01">
      <w:pPr>
        <w:spacing w:after="0" w:line="240" w:lineRule="auto"/>
        <w:ind w:left="567"/>
        <w:jc w:val="both"/>
        <w:rPr>
          <w:rFonts w:ascii="Museo Sans 300" w:eastAsia="Times New Roman" w:hAnsi="Museo Sans 300" w:cs="Times New Roman"/>
          <w:sz w:val="22"/>
          <w:szCs w:val="22"/>
          <w:lang w:val="es-ES" w:eastAsia="es-ES"/>
        </w:rPr>
      </w:pPr>
    </w:p>
    <w:p w:rsidR="000F5A01" w:rsidRPr="000F5A01" w:rsidRDefault="000F5A01" w:rsidP="001808FD">
      <w:pPr>
        <w:numPr>
          <w:ilvl w:val="3"/>
          <w:numId w:val="22"/>
        </w:numPr>
        <w:spacing w:after="0" w:line="240" w:lineRule="auto"/>
        <w:ind w:left="851"/>
        <w:contextualSpacing/>
        <w:jc w:val="center"/>
        <w:rPr>
          <w:rFonts w:ascii="Museo Sans 500" w:eastAsia="Times New Roman" w:hAnsi="Museo Sans 500" w:cs="Times New Roman"/>
          <w:b/>
          <w:sz w:val="22"/>
          <w:szCs w:val="22"/>
          <w:lang w:val="es-ES" w:eastAsia="es-ES"/>
        </w:rPr>
      </w:pPr>
      <w:r w:rsidRPr="000F5A01">
        <w:rPr>
          <w:rFonts w:ascii="Museo Sans 500" w:eastAsia="Times New Roman" w:hAnsi="Museo Sans 500" w:cs="Times New Roman"/>
          <w:b/>
          <w:sz w:val="22"/>
          <w:szCs w:val="22"/>
          <w:lang w:val="es-ES" w:eastAsia="es-ES"/>
        </w:rPr>
        <w:t>MARCO LEGAL</w:t>
      </w:r>
    </w:p>
    <w:p w:rsidR="000F5A01" w:rsidRPr="000F5A01" w:rsidRDefault="000F5A01" w:rsidP="000F5A01">
      <w:pPr>
        <w:spacing w:after="0" w:line="240" w:lineRule="auto"/>
        <w:ind w:left="1068"/>
        <w:jc w:val="both"/>
        <w:rPr>
          <w:rFonts w:ascii="Museo Sans 300" w:eastAsia="Times New Roman" w:hAnsi="Museo Sans 300" w:cs="Times New Roman"/>
          <w:b/>
          <w:bCs/>
          <w:sz w:val="22"/>
          <w:szCs w:val="22"/>
          <w:u w:val="single"/>
          <w:lang w:val="es-ES" w:eastAsia="es-ES"/>
        </w:rPr>
      </w:pPr>
    </w:p>
    <w:p w:rsidR="000F5A01" w:rsidRPr="000F5A01" w:rsidRDefault="000F5A01" w:rsidP="000F5A01">
      <w:pPr>
        <w:spacing w:after="0" w:line="240" w:lineRule="auto"/>
        <w:ind w:firstLine="426"/>
        <w:contextualSpacing/>
        <w:rPr>
          <w:rFonts w:ascii="Museo Sans 500" w:eastAsia="Times New Roman" w:hAnsi="Museo Sans 500" w:cs="Times New Roman"/>
          <w:b/>
          <w:sz w:val="22"/>
          <w:szCs w:val="22"/>
          <w:lang w:val="es-ES" w:eastAsia="es-ES"/>
        </w:rPr>
      </w:pPr>
      <w:proofErr w:type="gramStart"/>
      <w:r w:rsidRPr="000F5A01">
        <w:rPr>
          <w:rFonts w:ascii="Museo Sans 500" w:eastAsia="Times New Roman" w:hAnsi="Museo Sans 500" w:cs="Times New Roman"/>
          <w:b/>
          <w:sz w:val="22"/>
          <w:szCs w:val="22"/>
          <w:lang w:val="es-ES" w:eastAsia="es-ES"/>
        </w:rPr>
        <w:t>1.A</w:t>
      </w:r>
      <w:proofErr w:type="gramEnd"/>
      <w:r w:rsidRPr="000F5A01">
        <w:rPr>
          <w:rFonts w:ascii="Museo Sans 500" w:eastAsia="Times New Roman" w:hAnsi="Museo Sans 500" w:cs="Times New Roman"/>
          <w:b/>
          <w:sz w:val="22"/>
          <w:szCs w:val="22"/>
          <w:lang w:val="es-ES" w:eastAsia="es-ES"/>
        </w:rPr>
        <w:t xml:space="preserve"> Ley de Creación de la SIGET</w:t>
      </w:r>
    </w:p>
    <w:p w:rsidR="000F5A01" w:rsidRPr="000F5A01" w:rsidRDefault="000F5A01" w:rsidP="000F5A01">
      <w:pPr>
        <w:autoSpaceDE w:val="0"/>
        <w:autoSpaceDN w:val="0"/>
        <w:adjustRightInd w:val="0"/>
        <w:spacing w:after="0" w:line="240" w:lineRule="auto"/>
        <w:ind w:left="567"/>
        <w:jc w:val="both"/>
        <w:rPr>
          <w:rFonts w:ascii="Museo Sans 300" w:eastAsia="Calibri" w:hAnsi="Museo Sans 300" w:cs="Times New Roman"/>
          <w:sz w:val="22"/>
          <w:szCs w:val="22"/>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El artículo 4 de la Ley de Creación de la SIGET, establece que le compete a esta Institución aplicar las normas contenidas en tratados internacionales en materia de electricidad, en las leyes que rigen en el referido sector y sus reglamentos, así como para conocer del incumplimiento de las mismas. El artículo 5 de la misma Ley, en la letra d) se contempla como una de sus atribuciones, la de dirimir conflictos en el sector de electricidad, de conformidad a lo dispuesto en las normas aplicables.</w:t>
      </w:r>
    </w:p>
    <w:p w:rsidR="000F5A01" w:rsidRDefault="000F5A01" w:rsidP="000F5A01">
      <w:pPr>
        <w:autoSpaceDE w:val="0"/>
        <w:autoSpaceDN w:val="0"/>
        <w:adjustRightInd w:val="0"/>
        <w:spacing w:after="0" w:line="240" w:lineRule="auto"/>
        <w:ind w:left="567"/>
        <w:jc w:val="both"/>
        <w:rPr>
          <w:rFonts w:ascii="Museo Sans 300" w:eastAsia="Calibri" w:hAnsi="Museo Sans 300" w:cs="Times New Roman"/>
          <w:sz w:val="22"/>
          <w:szCs w:val="22"/>
          <w:lang w:eastAsia="en-US"/>
        </w:rPr>
      </w:pPr>
    </w:p>
    <w:p w:rsidR="000005F5" w:rsidRPr="000F5A01" w:rsidRDefault="000005F5" w:rsidP="000F5A01">
      <w:pPr>
        <w:autoSpaceDE w:val="0"/>
        <w:autoSpaceDN w:val="0"/>
        <w:adjustRightInd w:val="0"/>
        <w:spacing w:after="0" w:line="240" w:lineRule="auto"/>
        <w:ind w:left="567"/>
        <w:jc w:val="both"/>
        <w:rPr>
          <w:rFonts w:ascii="Museo Sans 300" w:eastAsia="Calibri" w:hAnsi="Museo Sans 300" w:cs="Times New Roman"/>
          <w:sz w:val="22"/>
          <w:szCs w:val="22"/>
          <w:lang w:eastAsia="en-US"/>
        </w:rPr>
      </w:pPr>
    </w:p>
    <w:p w:rsidR="000F5A01" w:rsidRPr="000F5A01" w:rsidRDefault="000F5A01" w:rsidP="000F5A01">
      <w:pPr>
        <w:tabs>
          <w:tab w:val="left" w:pos="426"/>
        </w:tabs>
        <w:spacing w:after="0" w:line="240" w:lineRule="auto"/>
        <w:jc w:val="both"/>
        <w:rPr>
          <w:rFonts w:ascii="Museo Sans 300" w:eastAsia="Times New Roman" w:hAnsi="Museo Sans 300" w:cs="Times New Roman"/>
          <w:b/>
          <w:bCs/>
          <w:sz w:val="22"/>
          <w:szCs w:val="22"/>
          <w:lang w:val="es-ES" w:eastAsia="es-ES"/>
        </w:rPr>
      </w:pPr>
      <w:r w:rsidRPr="000F5A01">
        <w:rPr>
          <w:rFonts w:ascii="Museo Sans 300" w:eastAsia="Times New Roman" w:hAnsi="Museo Sans 300" w:cs="Times New Roman"/>
          <w:b/>
          <w:bCs/>
          <w:sz w:val="22"/>
          <w:szCs w:val="22"/>
          <w:lang w:val="es-ES" w:eastAsia="es-ES"/>
        </w:rPr>
        <w:tab/>
      </w:r>
      <w:proofErr w:type="gramStart"/>
      <w:r w:rsidRPr="000F5A01">
        <w:rPr>
          <w:rFonts w:ascii="Museo Sans 500" w:eastAsia="Times New Roman" w:hAnsi="Museo Sans 500" w:cs="Times New Roman"/>
          <w:b/>
          <w:sz w:val="22"/>
          <w:szCs w:val="22"/>
          <w:lang w:val="es-ES" w:eastAsia="es-ES"/>
        </w:rPr>
        <w:t>1.B</w:t>
      </w:r>
      <w:proofErr w:type="gramEnd"/>
      <w:r w:rsidRPr="000F5A01">
        <w:rPr>
          <w:rFonts w:ascii="Museo Sans 500" w:eastAsia="Times New Roman" w:hAnsi="Museo Sans 500" w:cs="Times New Roman"/>
          <w:b/>
          <w:sz w:val="22"/>
          <w:szCs w:val="22"/>
          <w:lang w:val="es-ES" w:eastAsia="es-ES"/>
        </w:rPr>
        <w:t xml:space="preserve"> Ley General de Electricidad</w:t>
      </w:r>
    </w:p>
    <w:p w:rsidR="000F5A01" w:rsidRPr="000F5A01" w:rsidRDefault="000F5A01" w:rsidP="000F5A01">
      <w:pPr>
        <w:tabs>
          <w:tab w:val="left" w:pos="993"/>
        </w:tabs>
        <w:spacing w:after="0" w:line="240" w:lineRule="auto"/>
        <w:ind w:left="993"/>
        <w:jc w:val="both"/>
        <w:rPr>
          <w:rFonts w:ascii="Museo Sans 300" w:eastAsia="Times New Roman" w:hAnsi="Museo Sans 300" w:cs="Times New Roman"/>
          <w:b/>
          <w:bCs/>
          <w:sz w:val="22"/>
          <w:szCs w:val="22"/>
          <w:lang w:val="es-ES" w:eastAsia="es-E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De acuerdo al artículo 2 letra e) de la Ley General de Electricidad, uno de los objetivos de dicho cuerpo legal es la protección de los derechos de los usuarios y de todas las entidades que desarrollan actividades en el sector. Asimismo, el artículo 3 letra e) de la Ley en mención dispone que la superintendencia General de Electricidad y Telecomunicaciones será la responsable de resolver conflictos sometidos a su competencia y aplicar las sanciones correspondientes contenidas en la presente Ley.</w:t>
      </w:r>
    </w:p>
    <w:p w:rsidR="000F5A01" w:rsidRPr="000F5A01" w:rsidRDefault="000F5A01" w:rsidP="000F5A01">
      <w:pPr>
        <w:autoSpaceDE w:val="0"/>
        <w:autoSpaceDN w:val="0"/>
        <w:adjustRightInd w:val="0"/>
        <w:spacing w:after="0" w:line="240" w:lineRule="auto"/>
        <w:ind w:left="567"/>
        <w:jc w:val="both"/>
        <w:rPr>
          <w:rFonts w:ascii="Museo Sans 300" w:eastAsia="Calibri" w:hAnsi="Museo Sans 300" w:cs="Times New Roman"/>
          <w:sz w:val="22"/>
          <w:szCs w:val="22"/>
          <w:lang w:eastAsia="en-US"/>
        </w:rPr>
      </w:pPr>
    </w:p>
    <w:p w:rsidR="000F5A01" w:rsidRPr="000F5A01" w:rsidRDefault="000F5A01" w:rsidP="000F5A01">
      <w:pPr>
        <w:tabs>
          <w:tab w:val="left" w:pos="426"/>
        </w:tabs>
        <w:spacing w:after="0" w:line="240" w:lineRule="auto"/>
        <w:ind w:left="426"/>
        <w:jc w:val="both"/>
        <w:rPr>
          <w:rFonts w:ascii="Museo Sans 300" w:eastAsia="Times New Roman" w:hAnsi="Museo Sans 300" w:cs="Times New Roman"/>
          <w:b/>
          <w:bCs/>
          <w:sz w:val="22"/>
          <w:szCs w:val="22"/>
          <w:lang w:val="es-ES" w:eastAsia="es-ES"/>
        </w:rPr>
      </w:pPr>
      <w:proofErr w:type="gramStart"/>
      <w:r w:rsidRPr="000F5A01">
        <w:rPr>
          <w:rFonts w:ascii="Museo Sans 500" w:eastAsia="Times New Roman" w:hAnsi="Museo Sans 500" w:cs="Times New Roman"/>
          <w:b/>
          <w:sz w:val="22"/>
          <w:szCs w:val="22"/>
          <w:lang w:val="es-ES" w:eastAsia="es-ES"/>
        </w:rPr>
        <w:t>1.C</w:t>
      </w:r>
      <w:proofErr w:type="gramEnd"/>
      <w:r w:rsidRPr="000F5A01">
        <w:rPr>
          <w:rFonts w:ascii="Museo Sans 500" w:eastAsia="Times New Roman" w:hAnsi="Museo Sans 500" w:cs="Times New Roman"/>
          <w:b/>
          <w:sz w:val="22"/>
          <w:szCs w:val="22"/>
          <w:lang w:val="es-ES" w:eastAsia="es-ES"/>
        </w:rPr>
        <w:t xml:space="preserve"> Términos y Condiciones Generales al Consumidor Final del Pliego Tarifario autorizado a la distribuidora </w:t>
      </w:r>
      <w:r w:rsidR="005301DE">
        <w:rPr>
          <w:rFonts w:ascii="Museo Sans 500" w:eastAsia="Times New Roman" w:hAnsi="Museo Sans 500" w:cs="Times New Roman"/>
          <w:b/>
          <w:sz w:val="22"/>
          <w:szCs w:val="22"/>
          <w:lang w:val="es-ES" w:eastAsia="es-ES"/>
        </w:rPr>
        <w:t>XXXXXXXXXXXXXXXXXXXX</w:t>
      </w:r>
      <w:r w:rsidRPr="000F5A01">
        <w:rPr>
          <w:rFonts w:ascii="Museo Sans 500" w:eastAsia="Times New Roman" w:hAnsi="Museo Sans 500" w:cs="Times New Roman"/>
          <w:b/>
          <w:sz w:val="22"/>
          <w:szCs w:val="22"/>
          <w:lang w:val="es-ES" w:eastAsia="es-ES"/>
        </w:rPr>
        <w:t>, S.A. de C.V.</w:t>
      </w:r>
    </w:p>
    <w:p w:rsidR="000F5A01" w:rsidRPr="000F5A01" w:rsidRDefault="000F5A01" w:rsidP="000F5A01">
      <w:pPr>
        <w:spacing w:after="0" w:line="240" w:lineRule="auto"/>
        <w:ind w:left="567"/>
        <w:jc w:val="both"/>
        <w:rPr>
          <w:rFonts w:ascii="Museo Sans 300" w:eastAsia="Times New Roman" w:hAnsi="Museo Sans 300" w:cs="Times New Roman"/>
          <w:b/>
          <w:bCs/>
          <w:sz w:val="22"/>
          <w:szCs w:val="22"/>
          <w:u w:val="single"/>
          <w:lang w:val="es-ES" w:eastAsia="es-ES"/>
        </w:rPr>
      </w:pPr>
    </w:p>
    <w:p w:rsidR="000F5A01" w:rsidRPr="000F5A01" w:rsidRDefault="000F5A01" w:rsidP="000F5A01">
      <w:pPr>
        <w:spacing w:after="0" w:line="240" w:lineRule="auto"/>
        <w:ind w:left="567"/>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 xml:space="preserve">El artículo 7 </w:t>
      </w:r>
      <w:r w:rsidRPr="000F5A01">
        <w:rPr>
          <w:rFonts w:ascii="Museo Sans 300" w:eastAsia="Times New Roman" w:hAnsi="Museo Sans 300" w:cs="Times New Roman"/>
          <w:color w:val="000000"/>
          <w:sz w:val="22"/>
          <w:szCs w:val="22"/>
        </w:rPr>
        <w:t xml:space="preserve">detalla las situaciones en las cuales se presume que el usuario final está incumpliendo las condiciones contractuales del suministro, </w:t>
      </w:r>
      <w:r w:rsidRPr="000F5A01">
        <w:rPr>
          <w:rFonts w:ascii="Museo Sans 300" w:eastAsia="Times New Roman" w:hAnsi="Museo Sans 300" w:cs="Times New Roman"/>
          <w:sz w:val="22"/>
          <w:szCs w:val="22"/>
        </w:rPr>
        <w:t xml:space="preserve">cuando existan alteraciones en la acometida o en el equipo de medición, tales como: rotura, cambio o desaparición de sellos, perforaciones en el equipo de medición o cualquier objeto o sustancia colocada en el medidor que evite el registro correcto del consumo de energía eléctrica. </w:t>
      </w:r>
    </w:p>
    <w:p w:rsidR="000F5A01" w:rsidRPr="000F5A01" w:rsidRDefault="000F5A01" w:rsidP="000F5A01">
      <w:pPr>
        <w:spacing w:after="0" w:line="240" w:lineRule="auto"/>
        <w:ind w:left="567"/>
        <w:jc w:val="both"/>
        <w:rPr>
          <w:rFonts w:ascii="Museo Sans 300" w:eastAsia="Times New Roman" w:hAnsi="Museo Sans 300" w:cs="Times New Roman"/>
          <w:sz w:val="22"/>
          <w:szCs w:val="22"/>
        </w:rPr>
      </w:pPr>
    </w:p>
    <w:p w:rsidR="000F5A01" w:rsidRPr="000F5A01" w:rsidRDefault="000F5A01" w:rsidP="000F5A01">
      <w:pPr>
        <w:autoSpaceDE w:val="0"/>
        <w:autoSpaceDN w:val="0"/>
        <w:adjustRightInd w:val="0"/>
        <w:spacing w:after="0" w:line="240" w:lineRule="auto"/>
        <w:ind w:left="567"/>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De igual manera</w:t>
      </w:r>
      <w:r w:rsidRPr="000F5A01">
        <w:rPr>
          <w:rFonts w:ascii="Museo Sans 300" w:eastAsia="Calibri" w:hAnsi="Museo Sans 300" w:cs="Times New Roman"/>
          <w:color w:val="000000"/>
          <w:sz w:val="22"/>
          <w:szCs w:val="22"/>
          <w:lang w:eastAsia="en-US"/>
        </w:rPr>
        <w:t xml:space="preserve"> determina que el distribuidor tiene la responsabilidad de recabar y conservar de forma íntegra toda la evidencia que conlleve a comprobar que existe el incumplimiento, por ejemplo: fotografías, actas, testigos, inspecciones, entre otras.</w:t>
      </w:r>
    </w:p>
    <w:p w:rsidR="000F5A01" w:rsidRPr="000F5A01" w:rsidRDefault="000F5A01" w:rsidP="000F5A01">
      <w:pPr>
        <w:spacing w:after="0" w:line="240" w:lineRule="auto"/>
        <w:ind w:left="567"/>
        <w:jc w:val="both"/>
        <w:rPr>
          <w:rFonts w:ascii="Museo Sans 300" w:eastAsia="Times New Roman" w:hAnsi="Museo Sans 300" w:cs="Times New Roman"/>
          <w:color w:val="000000"/>
          <w:sz w:val="22"/>
          <w:szCs w:val="22"/>
        </w:rPr>
      </w:pPr>
    </w:p>
    <w:p w:rsidR="000F5A01" w:rsidRPr="000F5A01" w:rsidRDefault="000F5A01" w:rsidP="000F5A01">
      <w:pPr>
        <w:autoSpaceDE w:val="0"/>
        <w:autoSpaceDN w:val="0"/>
        <w:adjustRightInd w:val="0"/>
        <w:spacing w:after="0" w:line="0" w:lineRule="atLeast"/>
        <w:ind w:left="567"/>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Asimismo, el artículo 35 de dicha normativa establece:</w:t>
      </w:r>
    </w:p>
    <w:p w:rsidR="000F5A01" w:rsidRPr="000F5A01" w:rsidRDefault="000F5A01" w:rsidP="000F5A01">
      <w:pPr>
        <w:autoSpaceDE w:val="0"/>
        <w:autoSpaceDN w:val="0"/>
        <w:adjustRightInd w:val="0"/>
        <w:spacing w:after="0" w:line="0" w:lineRule="atLeast"/>
        <w:ind w:left="567"/>
        <w:jc w:val="both"/>
        <w:rPr>
          <w:rFonts w:ascii="Times New Roman" w:eastAsia="Times New Roman" w:hAnsi="Times New Roman" w:cs="Times New Roman"/>
          <w:sz w:val="22"/>
          <w:szCs w:val="22"/>
        </w:rPr>
      </w:pPr>
    </w:p>
    <w:p w:rsidR="000F5A01" w:rsidRPr="000F5A01" w:rsidRDefault="000F5A01" w:rsidP="000F5A01">
      <w:pPr>
        <w:tabs>
          <w:tab w:val="left" w:pos="8611"/>
        </w:tabs>
        <w:spacing w:after="0" w:line="240" w:lineRule="auto"/>
        <w:ind w:left="993" w:right="567"/>
        <w:jc w:val="both"/>
        <w:rPr>
          <w:rFonts w:ascii="Museo 300" w:eastAsia="Times New Roman" w:hAnsi="Museo 300" w:cs="Times New Roman"/>
          <w:sz w:val="18"/>
          <w:szCs w:val="18"/>
        </w:rPr>
      </w:pPr>
      <w:r w:rsidRPr="000F5A01">
        <w:rPr>
          <w:rFonts w:ascii="Museo 300" w:eastAsia="Times New Roman" w:hAnsi="Museo 300" w:cs="Times New Roman"/>
          <w:sz w:val="18"/>
          <w:szCs w:val="18"/>
        </w:rPr>
        <w:t xml:space="preserve">Art. 35.- Es obligación del Distribuidor reemplazar los equipos de medición que hayan alcanzado el término de su vida útil, de conformidad con la Metodología para el Control de la Exactitud de los Equipos de Medición contenida en el Acuerdo No. 442-E-2014 o la que la sustituya. </w:t>
      </w:r>
    </w:p>
    <w:p w:rsidR="000F5A01" w:rsidRPr="000F5A01" w:rsidRDefault="000F5A01" w:rsidP="000F5A01">
      <w:pPr>
        <w:spacing w:after="0" w:line="240" w:lineRule="auto"/>
        <w:ind w:left="1134" w:right="567"/>
        <w:jc w:val="both"/>
        <w:rPr>
          <w:rFonts w:ascii="Museo 300" w:eastAsia="Times New Roman" w:hAnsi="Museo 300" w:cs="Times New Roman"/>
          <w:sz w:val="18"/>
          <w:szCs w:val="18"/>
        </w:rPr>
      </w:pPr>
    </w:p>
    <w:p w:rsidR="000F5A01" w:rsidRPr="000F5A01" w:rsidRDefault="000F5A01" w:rsidP="000F5A01">
      <w:pPr>
        <w:spacing w:after="0" w:line="240" w:lineRule="auto"/>
        <w:ind w:left="993" w:right="567"/>
        <w:jc w:val="both"/>
        <w:rPr>
          <w:rFonts w:ascii="Museo 300" w:eastAsia="Times New Roman" w:hAnsi="Museo 300" w:cs="Times New Roman"/>
          <w:sz w:val="18"/>
          <w:szCs w:val="18"/>
        </w:rPr>
      </w:pPr>
      <w:r w:rsidRPr="000F5A01">
        <w:rPr>
          <w:rFonts w:ascii="Museo 300" w:eastAsia="Times New Roman" w:hAnsi="Museo 300" w:cs="Times New Roman"/>
          <w:sz w:val="18"/>
          <w:szCs w:val="18"/>
        </w:rPr>
        <w:t xml:space="preserve">El Distribuidor podrá cobrar la energía y potencia no facturada por desperfectos o problemas en el equipo de medición; para ello, el Distribuidor deberá notificar por escrito dicha situación al usuario final, a quien deberá demostrar técnicamente las razones que originaron el no registro del consumo de energía y potencia eléctrica. La energía y potencia no facturada se calculará sobre la base del promedio del consumo histórico del suministro de las últimas seis lecturas correctas del consumo. </w:t>
      </w:r>
    </w:p>
    <w:p w:rsidR="000F5A01" w:rsidRPr="000F5A01" w:rsidRDefault="000F5A01" w:rsidP="000F5A01">
      <w:pPr>
        <w:spacing w:after="0" w:line="240" w:lineRule="auto"/>
        <w:ind w:left="1134" w:right="567"/>
        <w:jc w:val="both"/>
        <w:rPr>
          <w:rFonts w:ascii="Museo 300" w:eastAsia="Times New Roman" w:hAnsi="Museo 300" w:cs="Times New Roman"/>
          <w:sz w:val="18"/>
          <w:szCs w:val="18"/>
        </w:rPr>
      </w:pPr>
    </w:p>
    <w:p w:rsidR="000F5A01" w:rsidRPr="000F5A01" w:rsidRDefault="000F5A01" w:rsidP="000F5A01">
      <w:pPr>
        <w:spacing w:after="0" w:line="240" w:lineRule="auto"/>
        <w:ind w:left="993" w:right="567"/>
        <w:jc w:val="both"/>
        <w:rPr>
          <w:rFonts w:ascii="Times New Roman" w:eastAsia="Times New Roman" w:hAnsi="Times New Roman" w:cs="Times New Roman"/>
          <w:i/>
          <w:sz w:val="22"/>
          <w:szCs w:val="22"/>
        </w:rPr>
      </w:pPr>
      <w:r w:rsidRPr="000F5A01">
        <w:rPr>
          <w:rFonts w:ascii="Museo 300" w:eastAsia="Times New Roman" w:hAnsi="Museo 300" w:cs="Times New Roman"/>
          <w:sz w:val="18"/>
          <w:szCs w:val="18"/>
        </w:rPr>
        <w:t>En caso que el equipo de medición haya registrado menos energía y potencia que la consumida por el usuario final, por la causal antes citada, el Distribuidor podrá cobrar la energía y potencia eléctrica no registrada retroactivamente hasta un máximo de dos meses, a partir de la fecha en que el Distribuidor le notifique al usuario final, que la condición de desperfectos o problemas en el equipo de medición, ha sido corregida. En este caso, el Distribuidor deberá concederle al usuario final, un plan de pago, sin intereses, por un plazo que sea no menor en duración al período objeto del reclamo y no podrá exigirle garantías por dicho pago. Dicho cobro podrá ser efectuado dentro de un plazo no mayor de seis meses posteriores a la fecha de la notificación</w:t>
      </w:r>
      <w:r w:rsidRPr="000F5A01">
        <w:rPr>
          <w:rFonts w:ascii="Times New Roman" w:eastAsia="Times New Roman" w:hAnsi="Times New Roman" w:cs="Times New Roman"/>
          <w:i/>
          <w:sz w:val="22"/>
          <w:szCs w:val="22"/>
        </w:rPr>
        <w:t xml:space="preserve">. </w:t>
      </w:r>
    </w:p>
    <w:p w:rsidR="000F5A01" w:rsidRPr="000F5A01" w:rsidRDefault="000F5A01" w:rsidP="000F5A01">
      <w:pPr>
        <w:spacing w:after="0" w:line="240" w:lineRule="auto"/>
        <w:ind w:left="1068"/>
        <w:jc w:val="both"/>
        <w:rPr>
          <w:rFonts w:ascii="Museo Sans 300" w:eastAsia="Times New Roman" w:hAnsi="Museo Sans 300" w:cs="Times New Roman"/>
          <w:b/>
          <w:bCs/>
          <w:sz w:val="22"/>
          <w:szCs w:val="22"/>
          <w:u w:val="single"/>
          <w:lang w:val="es-ES" w:eastAsia="es-ES"/>
        </w:rPr>
      </w:pPr>
    </w:p>
    <w:p w:rsidR="000F5A01" w:rsidRPr="000F5A01" w:rsidRDefault="000F5A01" w:rsidP="000F5A01">
      <w:pPr>
        <w:tabs>
          <w:tab w:val="left" w:pos="426"/>
        </w:tabs>
        <w:spacing w:after="0" w:line="240" w:lineRule="auto"/>
        <w:ind w:left="426"/>
        <w:jc w:val="both"/>
        <w:rPr>
          <w:rFonts w:ascii="Museo Sans 300" w:eastAsia="Times New Roman" w:hAnsi="Museo Sans 300" w:cs="Times New Roman"/>
          <w:b/>
          <w:bCs/>
          <w:sz w:val="22"/>
          <w:szCs w:val="22"/>
          <w:lang w:val="es-ES" w:eastAsia="es-ES"/>
        </w:rPr>
      </w:pPr>
      <w:proofErr w:type="gramStart"/>
      <w:r w:rsidRPr="000F5A01">
        <w:rPr>
          <w:rFonts w:ascii="Museo Sans 500" w:eastAsia="Times New Roman" w:hAnsi="Museo Sans 500" w:cs="Times New Roman"/>
          <w:b/>
          <w:sz w:val="22"/>
          <w:szCs w:val="22"/>
          <w:lang w:val="es-ES" w:eastAsia="es-ES"/>
        </w:rPr>
        <w:t>1.D</w:t>
      </w:r>
      <w:proofErr w:type="gramEnd"/>
      <w:r w:rsidRPr="000F5A01">
        <w:rPr>
          <w:rFonts w:ascii="Museo Sans 500" w:eastAsia="Times New Roman" w:hAnsi="Museo Sans 500" w:cs="Times New Roman"/>
          <w:b/>
          <w:sz w:val="22"/>
          <w:szCs w:val="22"/>
          <w:lang w:val="es-ES" w:eastAsia="es-ES"/>
        </w:rPr>
        <w:t xml:space="preserve"> Procedimiento para Investigar la Existencia de Condiciones Irregulares en el Suministro de Energía Eléctrica del Usuario Final</w:t>
      </w:r>
    </w:p>
    <w:p w:rsidR="000F5A01" w:rsidRPr="000F5A01" w:rsidRDefault="000F5A01" w:rsidP="000F5A01">
      <w:pPr>
        <w:autoSpaceDE w:val="0"/>
        <w:autoSpaceDN w:val="0"/>
        <w:adjustRightInd w:val="0"/>
        <w:spacing w:after="0" w:line="240" w:lineRule="auto"/>
        <w:ind w:left="567"/>
        <w:jc w:val="both"/>
        <w:rPr>
          <w:rFonts w:ascii="Museo Sans 300" w:eastAsia="Calibri" w:hAnsi="Museo Sans 300" w:cs="Times New Roman"/>
          <w:sz w:val="22"/>
          <w:szCs w:val="22"/>
          <w:lang w:eastAsia="en-US"/>
        </w:rPr>
      </w:pPr>
    </w:p>
    <w:p w:rsidR="000005F5" w:rsidRPr="000F5A01" w:rsidRDefault="000F5A01" w:rsidP="000005F5">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El Procedimiento contenido en el acuerdo N.° 283-E-2011,</w:t>
      </w:r>
      <w:r w:rsidRPr="000F5A01">
        <w:rPr>
          <w:rFonts w:ascii="Museo Sans 300" w:eastAsia="Calibri" w:hAnsi="Museo Sans 300" w:cs="Times New Roman"/>
          <w:b/>
          <w:sz w:val="22"/>
          <w:szCs w:val="22"/>
          <w:lang w:eastAsia="en-US"/>
        </w:rPr>
        <w:t xml:space="preserve"> </w:t>
      </w:r>
      <w:r w:rsidRPr="000F5A01">
        <w:rPr>
          <w:rFonts w:ascii="Museo Sans 300" w:eastAsia="Calibri" w:hAnsi="Museo Sans 300" w:cs="Times New Roman"/>
          <w:sz w:val="22"/>
          <w:szCs w:val="22"/>
          <w:lang w:eastAsia="en-US"/>
        </w:rPr>
        <w:t>indica a las empresas distribuidoras de electricidad, los usuarios finales y esta superintendencia los lineamientos para la investigación, detección y resolución de casos de energía eléctrica no registrada a causa de una condición irregular en el suministro de los usuarios finales.</w:t>
      </w:r>
    </w:p>
    <w:p w:rsidR="000F5A01" w:rsidRPr="000F5A01" w:rsidRDefault="000F5A01" w:rsidP="000F5A01">
      <w:pPr>
        <w:autoSpaceDE w:val="0"/>
        <w:autoSpaceDN w:val="0"/>
        <w:adjustRightInd w:val="0"/>
        <w:spacing w:after="0" w:line="240" w:lineRule="auto"/>
        <w:ind w:left="709" w:hanging="283"/>
        <w:jc w:val="both"/>
        <w:rPr>
          <w:rFonts w:ascii="Museo Sans 300" w:eastAsia="Calibri" w:hAnsi="Museo Sans 300" w:cs="Times New Roman"/>
          <w:color w:val="000000"/>
          <w:sz w:val="22"/>
          <w:szCs w:val="22"/>
          <w:lang w:eastAsia="en-US"/>
        </w:rPr>
      </w:pPr>
      <w:r w:rsidRPr="000F5A01">
        <w:rPr>
          <w:rFonts w:ascii="Museo Sans 300" w:eastAsia="Calibri" w:hAnsi="Museo Sans 300" w:cs="Times New Roman"/>
          <w:color w:val="000000"/>
          <w:sz w:val="22"/>
          <w:szCs w:val="22"/>
          <w:lang w:eastAsia="en-US"/>
        </w:rPr>
        <w:t xml:space="preserve">Dicho procedimiento </w:t>
      </w:r>
      <w:r w:rsidRPr="000F5A01">
        <w:rPr>
          <w:rFonts w:ascii="Museo Sans 300" w:eastAsia="Calibri" w:hAnsi="Museo Sans 300" w:cs="Times New Roman"/>
          <w:sz w:val="22"/>
          <w:szCs w:val="22"/>
          <w:lang w:eastAsia="en-US"/>
        </w:rPr>
        <w:t>conceptualiza</w:t>
      </w:r>
      <w:r w:rsidRPr="000F5A01">
        <w:rPr>
          <w:rFonts w:ascii="Museo Sans 300" w:eastAsia="Calibri" w:hAnsi="Museo Sans 300" w:cs="Times New Roman"/>
          <w:color w:val="000000"/>
          <w:sz w:val="22"/>
          <w:szCs w:val="22"/>
          <w:lang w:eastAsia="en-US"/>
        </w:rPr>
        <w:t xml:space="preserve"> una condición irregular de la siguiente manera: </w:t>
      </w:r>
    </w:p>
    <w:p w:rsidR="000F5A01" w:rsidRPr="000F5A01" w:rsidRDefault="000F5A01" w:rsidP="000F5A01">
      <w:pPr>
        <w:autoSpaceDE w:val="0"/>
        <w:autoSpaceDN w:val="0"/>
        <w:adjustRightInd w:val="0"/>
        <w:spacing w:after="0" w:line="240" w:lineRule="auto"/>
        <w:ind w:left="709" w:hanging="283"/>
        <w:jc w:val="both"/>
        <w:rPr>
          <w:rFonts w:ascii="Museo Sans 300" w:eastAsia="Calibri" w:hAnsi="Museo Sans 300" w:cs="Times New Roman"/>
          <w:color w:val="000000"/>
          <w:sz w:val="22"/>
          <w:szCs w:val="22"/>
          <w:lang w:eastAsia="en-US"/>
        </w:rPr>
      </w:pPr>
    </w:p>
    <w:p w:rsidR="000F5A01" w:rsidRPr="000F5A01" w:rsidRDefault="000F5A01" w:rsidP="000F5A01">
      <w:pPr>
        <w:autoSpaceDE w:val="0"/>
        <w:autoSpaceDN w:val="0"/>
        <w:adjustRightInd w:val="0"/>
        <w:spacing w:after="0" w:line="240" w:lineRule="auto"/>
        <w:ind w:left="709" w:right="454"/>
        <w:jc w:val="both"/>
        <w:rPr>
          <w:rFonts w:ascii="Museo Sans 300" w:eastAsia="Calibri" w:hAnsi="Museo Sans 300" w:cs="Times New Roman"/>
          <w:color w:val="000000"/>
          <w:sz w:val="18"/>
          <w:szCs w:val="18"/>
          <w:lang w:eastAsia="en-US"/>
        </w:rPr>
      </w:pPr>
      <w:r w:rsidRPr="000F5A01">
        <w:rPr>
          <w:rFonts w:ascii="Museo Sans 300" w:eastAsia="Calibri" w:hAnsi="Museo Sans 300" w:cs="Times New Roman"/>
          <w:i/>
          <w:color w:val="000000"/>
          <w:sz w:val="18"/>
          <w:szCs w:val="18"/>
          <w:lang w:eastAsia="en-US"/>
        </w:rPr>
        <w:t>“Estado excepcional que presente el suministro de energía eléctrica del usuario cuando: a) Se encuentren instalaciones conectadas directamente de la red del distribuidor, sin que la energía sea registrada por el equipo de medición; b) Se modifiquen circuitos internos o se conecten cargas, que alteren la exactitud de la medición de la energía consumida; c) Se haya realizado alteraciones en la acometida o en el equipo de medición, rotura, cambio o desaparición de sellos sin autorización, perforaciones en el equipo de medición o cualquier objeto o sustancia colocada en el medidor con el objeto de impedir el correcto registro del consumo de energía eléctrica; d) Cuando en los servicios para alumbrado público que no son medidos, se encuentre adición de luminarias, o incremento en la capacidad de las unidades existentes que no hayan sido notificadas al distribuidor; y, e) Cuando el usuario final permita la conexión de sus instalaciones con las de un tercero.”</w:t>
      </w:r>
    </w:p>
    <w:p w:rsidR="000F5A01" w:rsidRPr="000F5A01" w:rsidRDefault="000F5A01" w:rsidP="000F5A01">
      <w:pPr>
        <w:tabs>
          <w:tab w:val="left" w:pos="142"/>
        </w:tabs>
        <w:spacing w:after="0" w:line="240" w:lineRule="auto"/>
        <w:jc w:val="both"/>
        <w:rPr>
          <w:rFonts w:ascii="Museo Sans 300" w:eastAsia="Calibri" w:hAnsi="Museo Sans 300" w:cs="Times New Roman"/>
          <w:color w:val="000000"/>
          <w:sz w:val="22"/>
          <w:szCs w:val="22"/>
          <w:lang w:eastAsia="en-US"/>
        </w:rPr>
      </w:pPr>
      <w:r w:rsidRPr="000F5A01">
        <w:rPr>
          <w:rFonts w:ascii="Museo Sans 300" w:eastAsia="Calibri" w:hAnsi="Museo Sans 300" w:cs="Times New Roman"/>
          <w:color w:val="000000"/>
          <w:sz w:val="22"/>
          <w:szCs w:val="22"/>
          <w:lang w:eastAsia="en-US"/>
        </w:rPr>
        <w:tab/>
      </w:r>
      <w:r w:rsidRPr="000F5A01">
        <w:rPr>
          <w:rFonts w:ascii="Museo Sans 300" w:eastAsia="Calibri" w:hAnsi="Museo Sans 300" w:cs="Times New Roman"/>
          <w:color w:val="000000"/>
          <w:sz w:val="22"/>
          <w:szCs w:val="22"/>
          <w:lang w:eastAsia="en-US"/>
        </w:rPr>
        <w:tab/>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Por su parte, el apartado 6.2.1 del citado Procedimiento establece que en caso de que la empresa distribuidora cuente con pruebas fehacientes que establezcan con claridad que el usuario ha obtenido energía eléctrica en forma indebida, deberá presentar al usuario final el cálculo de recuperación de Energía No Registrada de acuerdo a los parámetros establecidos en el Procedimiento, y dicho cálculo formará parte integrante del resultado final de la investigación.</w:t>
      </w:r>
    </w:p>
    <w:p w:rsidR="000F5A01" w:rsidRPr="000F5A01" w:rsidRDefault="000F5A01" w:rsidP="000F5A01">
      <w:pPr>
        <w:tabs>
          <w:tab w:val="left" w:pos="142"/>
        </w:tabs>
        <w:autoSpaceDE w:val="0"/>
        <w:autoSpaceDN w:val="0"/>
        <w:adjustRightInd w:val="0"/>
        <w:spacing w:after="0" w:line="240" w:lineRule="auto"/>
        <w:ind w:left="284"/>
        <w:jc w:val="both"/>
        <w:rPr>
          <w:rFonts w:ascii="Museo Sans 300" w:eastAsia="Calibri" w:hAnsi="Museo Sans 300" w:cs="Times New Roman"/>
          <w:sz w:val="22"/>
          <w:szCs w:val="22"/>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El apartado 7.1 del mismo Procedimiento determina que si el usuario final no acepta la existencia de la condición irregular y/o monto de recuperación que se le imputa, este tiene el derecho de interponer el reclamo y presentar sus respectivas posiciones y la documentación de respaldo que considere conveniente ante la SIGET, quien resolverá la controversia de acuerdo a lo establecido en dicho Procedimiento.</w:t>
      </w:r>
    </w:p>
    <w:p w:rsidR="000F5A01" w:rsidRPr="000F5A01" w:rsidRDefault="000F5A01" w:rsidP="000F5A01">
      <w:pPr>
        <w:spacing w:after="0" w:line="240" w:lineRule="auto"/>
        <w:ind w:left="993"/>
        <w:jc w:val="both"/>
        <w:rPr>
          <w:rFonts w:ascii="Museo Sans 300" w:eastAsia="Times New Roman" w:hAnsi="Museo Sans 300" w:cs="Times New Roman"/>
          <w:b/>
          <w:sz w:val="22"/>
          <w:szCs w:val="22"/>
          <w:u w:val="single"/>
          <w:lang w:val="es-ES" w:eastAsia="es-ES"/>
        </w:rPr>
      </w:pPr>
    </w:p>
    <w:p w:rsidR="000F5A01" w:rsidRPr="000F5A01" w:rsidRDefault="000F5A01" w:rsidP="000F5A01">
      <w:pPr>
        <w:numPr>
          <w:ilvl w:val="3"/>
          <w:numId w:val="22"/>
        </w:numPr>
        <w:spacing w:after="0" w:line="240" w:lineRule="auto"/>
        <w:ind w:left="426"/>
        <w:contextualSpacing/>
        <w:jc w:val="center"/>
        <w:rPr>
          <w:rFonts w:ascii="Museo Sans 500" w:eastAsia="Times New Roman" w:hAnsi="Museo Sans 500" w:cs="Times New Roman"/>
          <w:b/>
          <w:sz w:val="22"/>
          <w:szCs w:val="22"/>
          <w:lang w:val="es-ES" w:eastAsia="es-ES"/>
        </w:rPr>
      </w:pPr>
      <w:r w:rsidRPr="000F5A01">
        <w:rPr>
          <w:rFonts w:ascii="Museo Sans 500" w:eastAsia="Times New Roman" w:hAnsi="Museo Sans 500" w:cs="Times New Roman"/>
          <w:b/>
          <w:sz w:val="22"/>
          <w:szCs w:val="22"/>
          <w:lang w:val="es-ES" w:eastAsia="es-ES"/>
        </w:rPr>
        <w:t>ANÁLISIS</w:t>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En el presente procedimiento de reclamo, al determinarse que no era necesaria la intervención de un perito externo, el Centro de Atención al Usuario de la SIGET realizó la investigación de los hechos, para posteriormente realizar un análisis de los elementos relevantes, a efecto de emitir el informe técnico correspondiente.</w:t>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Dicho análisis consistió en:</w:t>
      </w:r>
    </w:p>
    <w:p w:rsidR="000F5A01" w:rsidRPr="000F5A01" w:rsidRDefault="000F5A01" w:rsidP="000F5A01">
      <w:pPr>
        <w:spacing w:after="0" w:line="240" w:lineRule="auto"/>
        <w:ind w:left="851"/>
        <w:jc w:val="both"/>
        <w:rPr>
          <w:rFonts w:ascii="Museo Sans 300" w:eastAsia="Times New Roman" w:hAnsi="Museo Sans 300" w:cs="Times New Roman"/>
          <w:sz w:val="22"/>
          <w:szCs w:val="22"/>
          <w:lang w:val="es-ES" w:eastAsia="es-ES"/>
        </w:rPr>
      </w:pPr>
    </w:p>
    <w:p w:rsidR="000F5A01" w:rsidRPr="000F5A01" w:rsidRDefault="000F5A01" w:rsidP="000F5A01">
      <w:pPr>
        <w:numPr>
          <w:ilvl w:val="1"/>
          <w:numId w:val="23"/>
        </w:numPr>
        <w:spacing w:after="0" w:line="240" w:lineRule="auto"/>
        <w:ind w:left="709" w:hanging="283"/>
        <w:contextualSpacing/>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 xml:space="preserve">Un estudio de los alegatos y documentación presentados. </w:t>
      </w:r>
    </w:p>
    <w:p w:rsidR="000F5A01" w:rsidRPr="000F5A01" w:rsidRDefault="000F5A01" w:rsidP="000F5A01">
      <w:pPr>
        <w:spacing w:after="0" w:line="240" w:lineRule="auto"/>
        <w:ind w:left="851"/>
        <w:jc w:val="both"/>
        <w:rPr>
          <w:rFonts w:ascii="Museo Sans 300" w:eastAsia="Times New Roman" w:hAnsi="Museo Sans 300" w:cs="Times New Roman"/>
          <w:sz w:val="22"/>
          <w:szCs w:val="22"/>
          <w:lang w:val="es-ES" w:eastAsia="es-ES"/>
        </w:rPr>
      </w:pPr>
    </w:p>
    <w:p w:rsidR="000F5A01" w:rsidRPr="000F5A01" w:rsidRDefault="000F5A01" w:rsidP="000F5A01">
      <w:pPr>
        <w:numPr>
          <w:ilvl w:val="1"/>
          <w:numId w:val="23"/>
        </w:numPr>
        <w:spacing w:after="0" w:line="240" w:lineRule="auto"/>
        <w:ind w:left="709" w:hanging="283"/>
        <w:contextualSpacing/>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Una evaluación y análisis teórico-práctico de la documentación recolectada, específicamente en lo que respecta a los registros de consumo, censo de carga, fotografías y lecturas del suministro registradas.</w:t>
      </w:r>
    </w:p>
    <w:p w:rsidR="000F5A01" w:rsidRPr="000F5A01" w:rsidRDefault="000F5A01" w:rsidP="000F5A01">
      <w:pPr>
        <w:spacing w:after="0" w:line="240" w:lineRule="auto"/>
        <w:ind w:left="567"/>
        <w:jc w:val="both"/>
        <w:rPr>
          <w:rFonts w:ascii="Museo Sans 300" w:eastAsia="Calibri" w:hAnsi="Museo Sans 300" w:cs="Times New Roman"/>
          <w:sz w:val="22"/>
          <w:szCs w:val="22"/>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En ese sentido, debe señalarse que el informe técnico resultado de la investigación efectuada por el Centro de Atención al Usuario de la SIGET, es el elemento técnico definitivo con el que cuenta esta superintendencia para determinar la existencia o no de la condición irregular atribuida al usuario final por parte de la distribuidora, o si es el caso, para verificar la exactitud del cálculo de recuperación de energía no facturada.</w:t>
      </w:r>
    </w:p>
    <w:p w:rsidR="000F5A01" w:rsidRDefault="000F5A01" w:rsidP="000F5A01">
      <w:pPr>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ab/>
      </w:r>
    </w:p>
    <w:p w:rsidR="000005F5" w:rsidRPr="000F5A01" w:rsidRDefault="000005F5" w:rsidP="000F5A01">
      <w:pPr>
        <w:spacing w:after="0" w:line="240" w:lineRule="auto"/>
        <w:ind w:left="426"/>
        <w:jc w:val="both"/>
        <w:rPr>
          <w:rFonts w:ascii="Museo Sans 300" w:eastAsia="Calibri" w:hAnsi="Museo Sans 300" w:cs="Times New Roman"/>
          <w:sz w:val="22"/>
          <w:szCs w:val="22"/>
          <w:lang w:eastAsia="en-US"/>
        </w:rPr>
      </w:pPr>
    </w:p>
    <w:p w:rsidR="000F5A01" w:rsidRPr="000F5A01" w:rsidRDefault="000F5A01" w:rsidP="000F5A01">
      <w:pPr>
        <w:tabs>
          <w:tab w:val="left" w:pos="426"/>
        </w:tabs>
        <w:spacing w:after="0" w:line="240" w:lineRule="auto"/>
        <w:ind w:left="426"/>
        <w:jc w:val="both"/>
        <w:rPr>
          <w:rFonts w:ascii="Museo Sans 300" w:eastAsia="Times New Roman" w:hAnsi="Museo Sans 300" w:cs="Times New Roman"/>
          <w:b/>
          <w:sz w:val="22"/>
          <w:szCs w:val="22"/>
          <w:lang w:val="es-ES" w:eastAsia="es-ES"/>
        </w:rPr>
      </w:pPr>
      <w:proofErr w:type="gramStart"/>
      <w:r w:rsidRPr="000F5A01">
        <w:rPr>
          <w:rFonts w:ascii="Museo Sans 500" w:eastAsia="Times New Roman" w:hAnsi="Museo Sans 500" w:cs="Times New Roman"/>
          <w:b/>
          <w:sz w:val="22"/>
          <w:szCs w:val="22"/>
          <w:lang w:val="es-ES" w:eastAsia="es-ES"/>
        </w:rPr>
        <w:t>2.A</w:t>
      </w:r>
      <w:proofErr w:type="gramEnd"/>
      <w:r w:rsidRPr="000F5A01">
        <w:rPr>
          <w:rFonts w:ascii="Museo Sans 500" w:eastAsia="Times New Roman" w:hAnsi="Museo Sans 500" w:cs="Times New Roman"/>
          <w:b/>
          <w:sz w:val="22"/>
          <w:szCs w:val="22"/>
          <w:lang w:val="es-ES" w:eastAsia="es-ES"/>
        </w:rPr>
        <w:t xml:space="preserve"> Condición encontrada en el suministro identificado con el </w:t>
      </w:r>
      <w:r w:rsidRPr="000F5A01">
        <w:rPr>
          <w:rFonts w:ascii="Museo Sans 500" w:eastAsia="Times New Roman" w:hAnsi="Museo Sans 500" w:cs="Times New Roman"/>
          <w:b/>
          <w:sz w:val="22"/>
          <w:szCs w:val="22"/>
          <w:lang w:eastAsia="es-ES"/>
        </w:rPr>
        <w:t xml:space="preserve">NIC </w:t>
      </w:r>
      <w:r w:rsidR="005301DE">
        <w:rPr>
          <w:rFonts w:ascii="Museo Sans 500" w:eastAsia="Times New Roman" w:hAnsi="Museo Sans 500" w:cs="Times New Roman"/>
          <w:b/>
          <w:sz w:val="22"/>
          <w:szCs w:val="22"/>
          <w:lang w:eastAsia="es-ES"/>
        </w:rPr>
        <w:t>XXXXXXXXXXXXXXXXXXXX</w:t>
      </w:r>
    </w:p>
    <w:p w:rsidR="000F5A01" w:rsidRPr="000F5A01" w:rsidRDefault="000F5A01" w:rsidP="000F5A01">
      <w:pPr>
        <w:tabs>
          <w:tab w:val="left" w:pos="993"/>
        </w:tabs>
        <w:spacing w:after="0" w:line="240" w:lineRule="auto"/>
        <w:jc w:val="both"/>
        <w:rPr>
          <w:rFonts w:ascii="Museo Sans 300" w:eastAsia="Times New Roman" w:hAnsi="Museo Sans 300" w:cs="Times New Roman"/>
          <w:b/>
          <w:sz w:val="22"/>
          <w:szCs w:val="22"/>
          <w:lang w:val="es-ES" w:eastAsia="es-ES"/>
        </w:rPr>
      </w:pPr>
      <w:r w:rsidRPr="000F5A01">
        <w:rPr>
          <w:rFonts w:ascii="Museo Sans 300" w:eastAsia="Times New Roman" w:hAnsi="Museo Sans 300" w:cs="Times New Roman"/>
          <w:b/>
          <w:sz w:val="22"/>
          <w:szCs w:val="22"/>
          <w:lang w:val="es-ES" w:eastAsia="es-ES"/>
        </w:rPr>
        <w:tab/>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 xml:space="preserve">El Centro de Atención al Usuario de la SIGET, efectuó el análisis de la información, determinando en el informe técnico </w:t>
      </w:r>
      <w:r w:rsidRPr="000F5A01">
        <w:rPr>
          <w:rFonts w:ascii="Museo Sans 300" w:eastAsia="Times New Roman" w:hAnsi="Museo Sans 300" w:cs="Times New Roman"/>
          <w:sz w:val="22"/>
          <w:szCs w:val="22"/>
        </w:rPr>
        <w:t>N.° IT-062-44243-CAU</w:t>
      </w:r>
      <w:r w:rsidRPr="000F5A01">
        <w:rPr>
          <w:rFonts w:ascii="Museo Sans 300" w:eastAsia="Calibri" w:hAnsi="Museo Sans 300" w:cs="Times New Roman"/>
          <w:sz w:val="22"/>
          <w:szCs w:val="22"/>
          <w:lang w:eastAsia="en-US"/>
        </w:rPr>
        <w:t>, lo siguiente:</w:t>
      </w:r>
    </w:p>
    <w:p w:rsidR="000F5A01" w:rsidRPr="000F5A01" w:rsidRDefault="000F5A01" w:rsidP="000F5A01">
      <w:pPr>
        <w:tabs>
          <w:tab w:val="left" w:pos="993"/>
        </w:tabs>
        <w:spacing w:after="0" w:line="240" w:lineRule="auto"/>
        <w:ind w:left="567"/>
        <w:jc w:val="both"/>
        <w:rPr>
          <w:rFonts w:ascii="Museo Sans 300" w:eastAsia="Times New Roman" w:hAnsi="Museo Sans 300" w:cs="Times New Roman"/>
          <w:sz w:val="22"/>
          <w:szCs w:val="22"/>
          <w:lang w:val="es-ES" w:eastAsia="es-E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color w:val="FF0000"/>
          <w:sz w:val="22"/>
          <w:szCs w:val="22"/>
          <w:lang w:eastAsia="en-US"/>
        </w:rPr>
      </w:pPr>
      <w:r w:rsidRPr="000F5A01">
        <w:rPr>
          <w:rFonts w:ascii="Museo Sans 300" w:eastAsia="Calibri" w:hAnsi="Museo Sans 300" w:cs="Times New Roman"/>
          <w:sz w:val="22"/>
          <w:szCs w:val="22"/>
          <w:lang w:eastAsia="en-US"/>
        </w:rPr>
        <w:t xml:space="preserve">De las fotografías presentadas por la sociedad </w:t>
      </w:r>
      <w:r w:rsidR="005301DE">
        <w:rPr>
          <w:rFonts w:ascii="Museo Sans 300" w:eastAsia="Calibri" w:hAnsi="Museo Sans 300" w:cs="Times New Roman"/>
          <w:sz w:val="22"/>
          <w:szCs w:val="22"/>
          <w:lang w:eastAsia="en-US"/>
        </w:rPr>
        <w:t>XXXXXXXXXXXXXXXXXXXX</w:t>
      </w:r>
      <w:r w:rsidRPr="000F5A01">
        <w:rPr>
          <w:rFonts w:ascii="Museo Sans 300" w:eastAsia="Calibri" w:hAnsi="Museo Sans 300" w:cs="Times New Roman"/>
          <w:sz w:val="22"/>
          <w:szCs w:val="22"/>
          <w:lang w:eastAsia="en-US"/>
        </w:rPr>
        <w:t>, S.A. de C.V., constataron que:</w:t>
      </w:r>
    </w:p>
    <w:p w:rsidR="000F5A01" w:rsidRPr="000F5A01" w:rsidRDefault="000F5A01" w:rsidP="004E2E47">
      <w:pPr>
        <w:autoSpaceDE w:val="0"/>
        <w:autoSpaceDN w:val="0"/>
        <w:adjustRightInd w:val="0"/>
        <w:spacing w:after="0" w:line="240" w:lineRule="auto"/>
        <w:ind w:left="426"/>
        <w:jc w:val="both"/>
        <w:rPr>
          <w:rFonts w:ascii="Museo Sans 300" w:eastAsia="Calibri" w:hAnsi="Museo Sans 300" w:cs="Times New Roman"/>
          <w:color w:val="FF0000"/>
          <w:sz w:val="22"/>
          <w:szCs w:val="22"/>
          <w:lang w:eastAsia="en-US"/>
        </w:rPr>
      </w:pPr>
    </w:p>
    <w:p w:rsidR="000F5A01" w:rsidRPr="000F5A01" w:rsidRDefault="000F5A01" w:rsidP="004E2E47">
      <w:pPr>
        <w:numPr>
          <w:ilvl w:val="0"/>
          <w:numId w:val="21"/>
        </w:numPr>
        <w:tabs>
          <w:tab w:val="left" w:pos="851"/>
        </w:tabs>
        <w:spacing w:after="0" w:line="240" w:lineRule="auto"/>
        <w:ind w:left="851" w:hanging="425"/>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 xml:space="preserve">Se evidenció mediante acta de inspección de condiciones irregulares N.° 26703, de fecha ocho de abril de este año, que los sellos del medidor se encontraban instalados correctamente. De dicha condición se desprende: </w:t>
      </w:r>
    </w:p>
    <w:p w:rsidR="000F5A01" w:rsidRPr="000F5A01" w:rsidRDefault="000F5A01" w:rsidP="004E2E47">
      <w:pPr>
        <w:tabs>
          <w:tab w:val="left" w:pos="851"/>
        </w:tabs>
        <w:spacing w:after="0" w:line="240" w:lineRule="auto"/>
        <w:ind w:left="851"/>
        <w:jc w:val="both"/>
        <w:rPr>
          <w:rFonts w:ascii="Museo Sans 300" w:eastAsia="Times New Roman" w:hAnsi="Museo Sans 300" w:cs="Times New Roman"/>
          <w:sz w:val="22"/>
          <w:szCs w:val="22"/>
        </w:rPr>
      </w:pPr>
    </w:p>
    <w:p w:rsidR="000F5A01" w:rsidRPr="000F5A01" w:rsidRDefault="000F5A01" w:rsidP="004E2E47">
      <w:pPr>
        <w:tabs>
          <w:tab w:val="left" w:pos="851"/>
        </w:tabs>
        <w:spacing w:after="0" w:line="240" w:lineRule="auto"/>
        <w:ind w:left="851"/>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-Es imposible acceder a la caja de conexiones o</w:t>
      </w:r>
      <w:r w:rsidR="004E2E47">
        <w:rPr>
          <w:rFonts w:ascii="Museo Sans 300" w:eastAsia="Times New Roman" w:hAnsi="Museo Sans 300" w:cs="Times New Roman"/>
          <w:sz w:val="22"/>
          <w:szCs w:val="22"/>
        </w:rPr>
        <w:t xml:space="preserve"> bornera del equipo de medición</w:t>
      </w:r>
      <w:r w:rsidRPr="000F5A01">
        <w:rPr>
          <w:rFonts w:ascii="Museo Sans 300" w:eastAsia="Times New Roman" w:hAnsi="Museo Sans 300" w:cs="Times New Roman"/>
          <w:sz w:val="22"/>
          <w:szCs w:val="22"/>
        </w:rPr>
        <w:t xml:space="preserve"> con el objeto de manipular las líneas de la acometida y de carga. </w:t>
      </w:r>
    </w:p>
    <w:p w:rsidR="000F5A01" w:rsidRPr="000F5A01" w:rsidRDefault="000F5A01" w:rsidP="004E2E47">
      <w:pPr>
        <w:tabs>
          <w:tab w:val="left" w:pos="851"/>
        </w:tabs>
        <w:spacing w:after="0" w:line="240" w:lineRule="auto"/>
        <w:ind w:left="851"/>
        <w:jc w:val="both"/>
        <w:rPr>
          <w:rFonts w:ascii="Museo Sans 300" w:eastAsia="Times New Roman" w:hAnsi="Museo Sans 300" w:cs="Times New Roman"/>
          <w:sz w:val="22"/>
          <w:szCs w:val="22"/>
        </w:rPr>
      </w:pPr>
    </w:p>
    <w:p w:rsidR="000F5A01" w:rsidRDefault="000F5A01" w:rsidP="004E2E47">
      <w:pPr>
        <w:tabs>
          <w:tab w:val="left" w:pos="851"/>
        </w:tabs>
        <w:spacing w:after="0" w:line="240" w:lineRule="auto"/>
        <w:ind w:left="851"/>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 xml:space="preserve">-La usuaria no tuvo acceso a las líneas del medidor N°. 96608175 </w:t>
      </w:r>
      <w:r w:rsidR="004E2E47">
        <w:rPr>
          <w:rFonts w:ascii="Museo Sans 300" w:eastAsia="Times New Roman" w:hAnsi="Museo Sans 300" w:cs="Times New Roman"/>
          <w:sz w:val="22"/>
          <w:szCs w:val="22"/>
        </w:rPr>
        <w:t xml:space="preserve">para </w:t>
      </w:r>
      <w:r w:rsidRPr="000F5A01">
        <w:rPr>
          <w:rFonts w:ascii="Museo Sans 300" w:eastAsia="Times New Roman" w:hAnsi="Museo Sans 300" w:cs="Times New Roman"/>
          <w:sz w:val="22"/>
          <w:szCs w:val="22"/>
        </w:rPr>
        <w:t xml:space="preserve">intercambiar la posición de los conductores en </w:t>
      </w:r>
      <w:r w:rsidR="00D93691">
        <w:rPr>
          <w:rFonts w:ascii="Museo Sans 300" w:eastAsia="Times New Roman" w:hAnsi="Museo Sans 300" w:cs="Times New Roman"/>
          <w:sz w:val="22"/>
          <w:szCs w:val="22"/>
        </w:rPr>
        <w:t xml:space="preserve">la bornera de conexiones </w:t>
      </w:r>
      <w:r w:rsidRPr="000F5A01">
        <w:rPr>
          <w:rFonts w:ascii="Museo Sans 300" w:eastAsia="Times New Roman" w:hAnsi="Museo Sans 300" w:cs="Times New Roman"/>
          <w:sz w:val="22"/>
          <w:szCs w:val="22"/>
        </w:rPr>
        <w:t>del medidor.</w:t>
      </w:r>
    </w:p>
    <w:p w:rsidR="008C7B37" w:rsidRPr="000F5A01" w:rsidRDefault="008C7B37" w:rsidP="004E2E47">
      <w:pPr>
        <w:tabs>
          <w:tab w:val="left" w:pos="851"/>
        </w:tabs>
        <w:spacing w:after="0" w:line="240" w:lineRule="auto"/>
        <w:ind w:left="851"/>
        <w:jc w:val="both"/>
        <w:rPr>
          <w:rFonts w:ascii="Museo Sans 300" w:eastAsia="Times New Roman" w:hAnsi="Museo Sans 300" w:cs="Times New Roman"/>
          <w:sz w:val="22"/>
          <w:szCs w:val="22"/>
        </w:rPr>
      </w:pPr>
    </w:p>
    <w:p w:rsidR="000F5A01" w:rsidRPr="000F5A01" w:rsidRDefault="000F5A01" w:rsidP="004E2E47">
      <w:pPr>
        <w:numPr>
          <w:ilvl w:val="0"/>
          <w:numId w:val="21"/>
        </w:numPr>
        <w:tabs>
          <w:tab w:val="left" w:pos="851"/>
        </w:tabs>
        <w:spacing w:after="0" w:line="240" w:lineRule="auto"/>
        <w:ind w:left="851" w:hanging="425"/>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 xml:space="preserve">Se verificó que la distribuidora al ejecutar las órdenes de servicio en el suministro identificado con el NIC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no fue diligente con el manejo y control de los sellos instalados, debido a que el sello de terminal con número N16152224 instalado inicialmente en el equipo de medición, difiere del encontrado en la inspección donde </w:t>
      </w:r>
      <w:r w:rsidR="008C7B37">
        <w:rPr>
          <w:rFonts w:ascii="Museo Sans 300" w:eastAsia="Times New Roman" w:hAnsi="Museo Sans 300" w:cs="Times New Roman"/>
          <w:sz w:val="22"/>
          <w:szCs w:val="22"/>
        </w:rPr>
        <w:t>se</w:t>
      </w:r>
      <w:r w:rsidRPr="000F5A01">
        <w:rPr>
          <w:rFonts w:ascii="Museo Sans 300" w:eastAsia="Times New Roman" w:hAnsi="Museo Sans 300" w:cs="Times New Roman"/>
          <w:sz w:val="22"/>
          <w:szCs w:val="22"/>
        </w:rPr>
        <w:t xml:space="preserve"> determinó la supuesta condición irregular, situación que no fue justificada por la distribuidora.</w:t>
      </w:r>
    </w:p>
    <w:p w:rsidR="000F5A01" w:rsidRPr="000F5A01" w:rsidRDefault="000F5A01" w:rsidP="004E2E47">
      <w:pPr>
        <w:tabs>
          <w:tab w:val="left" w:pos="851"/>
        </w:tabs>
        <w:spacing w:after="0" w:line="240" w:lineRule="auto"/>
        <w:jc w:val="both"/>
        <w:rPr>
          <w:rFonts w:ascii="Museo Sans 300" w:eastAsia="Times New Roman" w:hAnsi="Museo Sans 300" w:cs="Times New Roman"/>
          <w:sz w:val="22"/>
          <w:szCs w:val="22"/>
        </w:rPr>
      </w:pPr>
    </w:p>
    <w:p w:rsidR="000F5A01" w:rsidRPr="000F5A01" w:rsidRDefault="000F5A01" w:rsidP="004E2E47">
      <w:pPr>
        <w:numPr>
          <w:ilvl w:val="0"/>
          <w:numId w:val="21"/>
        </w:numPr>
        <w:tabs>
          <w:tab w:val="left" w:pos="851"/>
        </w:tabs>
        <w:spacing w:after="0" w:line="240" w:lineRule="auto"/>
        <w:ind w:left="851" w:hanging="425"/>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El problema en el equipo de medición fue ocasionado desde el cinco de septiembre de dos mil dieciocho por el personal de la empresa distribuidora al realizar la suspensión y reconexión del servicio de energía eléctrica.</w:t>
      </w:r>
    </w:p>
    <w:p w:rsidR="000F5A01" w:rsidRPr="000F5A01" w:rsidRDefault="000F5A01" w:rsidP="000F5A01">
      <w:pPr>
        <w:tabs>
          <w:tab w:val="left" w:pos="709"/>
        </w:tabs>
        <w:spacing w:after="0" w:line="240" w:lineRule="auto"/>
        <w:ind w:left="1069"/>
        <w:jc w:val="both"/>
        <w:rPr>
          <w:rFonts w:ascii="Museo Sans 300" w:eastAsia="Times New Roman" w:hAnsi="Museo Sans 300" w:cs="Times New Roman"/>
          <w:sz w:val="22"/>
          <w:szCs w:val="22"/>
          <w:lang w:val="es-ES" w:eastAsia="es-ES"/>
        </w:rPr>
      </w:pPr>
    </w:p>
    <w:p w:rsidR="000F5A01" w:rsidRPr="000F5A01" w:rsidRDefault="000F5A01" w:rsidP="003F1E21">
      <w:pPr>
        <w:autoSpaceDE w:val="0"/>
        <w:autoSpaceDN w:val="0"/>
        <w:adjustRightInd w:val="0"/>
        <w:spacing w:after="0" w:line="240" w:lineRule="auto"/>
        <w:ind w:left="426"/>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sz w:val="22"/>
          <w:szCs w:val="22"/>
          <w:lang w:val="es-ES" w:eastAsia="es-ES"/>
        </w:rPr>
        <w:t>Bajo el contex</w:t>
      </w:r>
      <w:r w:rsidR="004E2E47">
        <w:rPr>
          <w:rFonts w:ascii="Museo Sans 300" w:eastAsia="Times New Roman" w:hAnsi="Museo Sans 300" w:cs="Times New Roman"/>
          <w:sz w:val="22"/>
          <w:szCs w:val="22"/>
          <w:lang w:val="es-ES" w:eastAsia="es-ES"/>
        </w:rPr>
        <w:t>to anterior, el CAU de la SIGET</w:t>
      </w:r>
      <w:r w:rsidRPr="000F5A01">
        <w:rPr>
          <w:rFonts w:ascii="Museo Sans 300" w:eastAsia="Times New Roman" w:hAnsi="Museo Sans 300" w:cs="Times New Roman"/>
          <w:sz w:val="22"/>
          <w:szCs w:val="22"/>
          <w:lang w:val="es-ES" w:eastAsia="es-ES"/>
        </w:rPr>
        <w:t xml:space="preserve"> concluyó que no se comprobó la existencia de la condición irregular atribuible a la usuaria</w:t>
      </w:r>
      <w:r w:rsidRPr="000F5A01">
        <w:rPr>
          <w:rFonts w:ascii="Museo Sans 300" w:eastAsia="Times New Roman" w:hAnsi="Museo Sans 300" w:cs="Times New Roman"/>
          <w:sz w:val="22"/>
          <w:szCs w:val="22"/>
        </w:rPr>
        <w:t xml:space="preserve">, estableciendo </w:t>
      </w:r>
      <w:r w:rsidRPr="000F5A01">
        <w:rPr>
          <w:rFonts w:ascii="Museo Sans 300" w:eastAsia="Calibri" w:hAnsi="Museo Sans 300" w:cs="Times New Roman"/>
          <w:bCs/>
          <w:sz w:val="22"/>
          <w:szCs w:val="22"/>
          <w:lang w:val="es-ES" w:eastAsia="en-US"/>
        </w:rPr>
        <w:t xml:space="preserve">que las diferencias en los registros de consumo de energía observados </w:t>
      </w:r>
      <w:r w:rsidRPr="000F5A01">
        <w:rPr>
          <w:rFonts w:ascii="Museo Sans 300" w:eastAsia="Times New Roman" w:hAnsi="Museo Sans 300" w:cs="Times New Roman"/>
          <w:sz w:val="22"/>
          <w:szCs w:val="22"/>
          <w:lang w:val="es-ES" w:eastAsia="es-ES"/>
        </w:rPr>
        <w:t xml:space="preserve">en el </w:t>
      </w:r>
      <w:r w:rsidRPr="000F5A01">
        <w:rPr>
          <w:rFonts w:ascii="Museo Sans 300" w:eastAsia="Times New Roman" w:hAnsi="Museo Sans 300" w:cs="Times New Roman"/>
          <w:sz w:val="22"/>
          <w:szCs w:val="22"/>
        </w:rPr>
        <w:t xml:space="preserve">suministro identificado con el </w:t>
      </w:r>
      <w:r w:rsidRPr="000F5A01">
        <w:rPr>
          <w:rFonts w:ascii="Museo Sans 300" w:eastAsia="Times New Roman" w:hAnsi="Museo Sans 300" w:cs="Times New Roman"/>
          <w:sz w:val="22"/>
          <w:szCs w:val="22"/>
          <w:lang w:val="es-ES" w:eastAsia="es-ES"/>
        </w:rPr>
        <w:t xml:space="preserve">NIC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lang w:val="es-ES" w:eastAsia="es-ES"/>
        </w:rPr>
        <w:t xml:space="preserve">, </w:t>
      </w:r>
      <w:r w:rsidRPr="000F5A01">
        <w:rPr>
          <w:rFonts w:ascii="Museo Sans 300" w:eastAsia="Times New Roman" w:hAnsi="Museo Sans 300" w:cs="Times New Roman"/>
          <w:sz w:val="22"/>
          <w:szCs w:val="22"/>
          <w:lang w:eastAsia="es-ES"/>
        </w:rPr>
        <w:t>están asociados a un</w:t>
      </w:r>
      <w:r w:rsidRPr="000F5A01">
        <w:rPr>
          <w:rFonts w:ascii="Museo Sans 300" w:eastAsia="Calibri" w:hAnsi="Museo Sans 300" w:cs="Times New Roman"/>
          <w:bCs/>
          <w:iCs/>
          <w:sz w:val="22"/>
          <w:szCs w:val="22"/>
          <w:lang w:val="es-ES" w:eastAsia="en-US"/>
        </w:rPr>
        <w:t xml:space="preserve"> desperfecto o problema </w:t>
      </w:r>
      <w:r w:rsidRPr="000F5A01">
        <w:rPr>
          <w:rFonts w:ascii="Museo Sans 300" w:eastAsia="Times New Roman" w:hAnsi="Museo Sans 300" w:cs="Times New Roman"/>
          <w:sz w:val="22"/>
          <w:szCs w:val="22"/>
          <w:lang w:val="es-ES" w:eastAsia="es-ES"/>
        </w:rPr>
        <w:t xml:space="preserve">en </w:t>
      </w:r>
      <w:r w:rsidRPr="000F5A01">
        <w:rPr>
          <w:rFonts w:ascii="Museo Sans 300" w:eastAsia="Calibri" w:hAnsi="Museo Sans 300" w:cs="Times New Roman"/>
          <w:bCs/>
          <w:sz w:val="22"/>
          <w:szCs w:val="22"/>
          <w:lang w:val="es-ES" w:eastAsia="en-US"/>
        </w:rPr>
        <w:t xml:space="preserve">el equipo de medición. </w:t>
      </w:r>
    </w:p>
    <w:p w:rsidR="000F5A01" w:rsidRPr="000F5A01" w:rsidRDefault="000F5A01" w:rsidP="000F5A01">
      <w:pPr>
        <w:spacing w:after="0" w:line="240" w:lineRule="auto"/>
        <w:contextualSpacing/>
        <w:jc w:val="both"/>
        <w:rPr>
          <w:rFonts w:ascii="Museo Sans 300" w:eastAsia="Calibri" w:hAnsi="Museo Sans 300" w:cs="Times New Roman"/>
          <w:sz w:val="22"/>
          <w:szCs w:val="22"/>
          <w:lang w:eastAsia="en-US"/>
        </w:rPr>
      </w:pPr>
    </w:p>
    <w:p w:rsidR="000F5A01" w:rsidRPr="000F5A01" w:rsidRDefault="000F5A01" w:rsidP="003F1E21">
      <w:pPr>
        <w:tabs>
          <w:tab w:val="left" w:pos="426"/>
        </w:tabs>
        <w:spacing w:after="0" w:line="240" w:lineRule="auto"/>
        <w:ind w:left="426"/>
        <w:jc w:val="both"/>
        <w:rPr>
          <w:rFonts w:ascii="Museo Sans 300" w:eastAsia="Times New Roman" w:hAnsi="Museo Sans 300" w:cs="Times New Roman"/>
          <w:b/>
          <w:bCs/>
          <w:sz w:val="22"/>
          <w:szCs w:val="22"/>
          <w:lang w:val="es-ES" w:eastAsia="es-ES"/>
        </w:rPr>
      </w:pPr>
      <w:proofErr w:type="gramStart"/>
      <w:r w:rsidRPr="000F5A01">
        <w:rPr>
          <w:rFonts w:ascii="Museo Sans 500" w:eastAsia="Times New Roman" w:hAnsi="Museo Sans 500" w:cs="Times New Roman"/>
          <w:b/>
          <w:bCs/>
          <w:sz w:val="22"/>
          <w:szCs w:val="22"/>
          <w:lang w:val="es-ES" w:eastAsia="es-ES"/>
        </w:rPr>
        <w:t>2.B</w:t>
      </w:r>
      <w:proofErr w:type="gramEnd"/>
      <w:r w:rsidRPr="000F5A01">
        <w:rPr>
          <w:rFonts w:ascii="Museo Sans 500" w:eastAsia="Times New Roman" w:hAnsi="Museo Sans 500" w:cs="Times New Roman"/>
          <w:b/>
          <w:sz w:val="22"/>
          <w:szCs w:val="22"/>
          <w:lang w:val="es-ES" w:eastAsia="es-ES"/>
        </w:rPr>
        <w:t xml:space="preserve"> Determinación del cálculo de energía a recuperar</w:t>
      </w:r>
    </w:p>
    <w:p w:rsidR="000F5A01" w:rsidRPr="000F5A01" w:rsidRDefault="000F5A01" w:rsidP="000F5A01">
      <w:pPr>
        <w:tabs>
          <w:tab w:val="left" w:pos="426"/>
        </w:tabs>
        <w:spacing w:after="0" w:line="240" w:lineRule="auto"/>
        <w:ind w:left="426"/>
        <w:jc w:val="both"/>
        <w:rPr>
          <w:rFonts w:ascii="Museo Sans 300" w:eastAsia="Times New Roman" w:hAnsi="Museo Sans 300" w:cs="Times New Roman"/>
          <w:b/>
          <w:bCs/>
          <w:sz w:val="22"/>
          <w:szCs w:val="22"/>
          <w:lang w:val="es-ES" w:eastAsia="es-ES"/>
        </w:rPr>
      </w:pPr>
    </w:p>
    <w:p w:rsidR="000F5A01" w:rsidRPr="000F5A01" w:rsidRDefault="004E2E47" w:rsidP="003F1E21">
      <w:pPr>
        <w:autoSpaceDE w:val="0"/>
        <w:autoSpaceDN w:val="0"/>
        <w:adjustRightInd w:val="0"/>
        <w:spacing w:after="0" w:line="240" w:lineRule="auto"/>
        <w:ind w:left="426"/>
        <w:jc w:val="both"/>
        <w:rPr>
          <w:rFonts w:ascii="Museo Sans 300" w:eastAsia="Calibri" w:hAnsi="Museo Sans 300" w:cs="Times New Roman"/>
          <w:bCs/>
          <w:sz w:val="22"/>
          <w:szCs w:val="22"/>
          <w:lang w:val="es-ES" w:eastAsia="en-US"/>
        </w:rPr>
      </w:pPr>
      <w:r>
        <w:rPr>
          <w:rFonts w:ascii="Museo Sans 300" w:eastAsia="Calibri" w:hAnsi="Museo Sans 300" w:cs="Times New Roman"/>
          <w:sz w:val="22"/>
          <w:szCs w:val="22"/>
          <w:lang w:eastAsia="en-US"/>
        </w:rPr>
        <w:t>E</w:t>
      </w:r>
      <w:r w:rsidR="000F5A01" w:rsidRPr="000F5A01">
        <w:rPr>
          <w:rFonts w:ascii="Museo Sans 300" w:eastAsia="Calibri" w:hAnsi="Museo Sans 300" w:cs="Times New Roman"/>
          <w:sz w:val="22"/>
          <w:szCs w:val="22"/>
          <w:lang w:eastAsia="en-US"/>
        </w:rPr>
        <w:t xml:space="preserve">l CAU basó su cálculo en los criterios </w:t>
      </w:r>
      <w:r w:rsidR="000F5A01" w:rsidRPr="000F5A01">
        <w:rPr>
          <w:rFonts w:ascii="Museo Sans 300" w:eastAsia="Calibri" w:hAnsi="Museo Sans 300" w:cs="Times New Roman"/>
          <w:bCs/>
          <w:sz w:val="22"/>
          <w:szCs w:val="22"/>
          <w:lang w:val="es-ES" w:eastAsia="en-US"/>
        </w:rPr>
        <w:t xml:space="preserve">establecidos </w:t>
      </w:r>
      <w:r w:rsidR="000F5A01" w:rsidRPr="000F5A01">
        <w:rPr>
          <w:rFonts w:ascii="Museo Sans 300" w:eastAsia="Times New Roman" w:hAnsi="Museo Sans 300" w:cs="Times New Roman"/>
          <w:sz w:val="22"/>
          <w:szCs w:val="22"/>
          <w:lang w:val="es-ES" w:eastAsia="es-ES"/>
        </w:rPr>
        <w:t xml:space="preserve">en el artículo 35 de los Términos y Condiciones Generales al Consumidor Final del Pliego Tarifario autorizado a la sociedad </w:t>
      </w:r>
      <w:r w:rsidR="005301DE">
        <w:rPr>
          <w:rFonts w:ascii="Museo Sans 300" w:eastAsia="Calibri" w:hAnsi="Museo Sans 300" w:cs="Times New Roman"/>
          <w:sz w:val="22"/>
          <w:szCs w:val="22"/>
          <w:lang w:eastAsia="en-US"/>
        </w:rPr>
        <w:t>XXXXXXXXXXXXXXXXXXXX</w:t>
      </w:r>
      <w:r w:rsidR="000F5A01" w:rsidRPr="000F5A01">
        <w:rPr>
          <w:rFonts w:ascii="Museo Sans 300" w:eastAsia="Calibri" w:hAnsi="Museo Sans 300" w:cs="Times New Roman"/>
          <w:sz w:val="22"/>
          <w:szCs w:val="22"/>
          <w:lang w:eastAsia="en-US"/>
        </w:rPr>
        <w:t xml:space="preserve">, S.A. de C.V., </w:t>
      </w:r>
      <w:r w:rsidR="000F5A01" w:rsidRPr="000F5A01">
        <w:rPr>
          <w:rFonts w:ascii="Museo Sans 300" w:eastAsia="Times New Roman" w:hAnsi="Museo Sans 300" w:cs="Times New Roman"/>
          <w:sz w:val="22"/>
          <w:szCs w:val="22"/>
          <w:lang w:val="es-ES" w:eastAsia="es-ES"/>
        </w:rPr>
        <w:t>para el año dos mil diecinueve, siendo éstos los siguientes:</w:t>
      </w:r>
    </w:p>
    <w:p w:rsidR="000F5A01" w:rsidRPr="000F5A01" w:rsidRDefault="000F5A01" w:rsidP="000F5A01">
      <w:pPr>
        <w:autoSpaceDE w:val="0"/>
        <w:autoSpaceDN w:val="0"/>
        <w:adjustRightInd w:val="0"/>
        <w:spacing w:after="0" w:line="240" w:lineRule="auto"/>
        <w:jc w:val="both"/>
        <w:rPr>
          <w:rFonts w:ascii="Museo Sans 300" w:eastAsia="Calibri" w:hAnsi="Museo Sans 300" w:cs="Times New Roman"/>
          <w:sz w:val="22"/>
          <w:szCs w:val="22"/>
          <w:lang w:eastAsia="en-US"/>
        </w:rPr>
      </w:pPr>
    </w:p>
    <w:p w:rsidR="000F5A01" w:rsidRPr="004E2E47" w:rsidRDefault="000F5A01" w:rsidP="003F1E21">
      <w:pPr>
        <w:pStyle w:val="Prrafodelista"/>
        <w:numPr>
          <w:ilvl w:val="0"/>
          <w:numId w:val="21"/>
        </w:numPr>
        <w:tabs>
          <w:tab w:val="left" w:pos="851"/>
        </w:tabs>
        <w:autoSpaceDE w:val="0"/>
        <w:autoSpaceDN w:val="0"/>
        <w:adjustRightInd w:val="0"/>
        <w:ind w:left="851" w:hanging="425"/>
        <w:jc w:val="both"/>
        <w:rPr>
          <w:rFonts w:ascii="Museo Sans 300" w:eastAsia="Calibri" w:hAnsi="Museo Sans 300"/>
          <w:sz w:val="22"/>
          <w:szCs w:val="22"/>
          <w:lang w:eastAsia="en-US"/>
        </w:rPr>
      </w:pPr>
      <w:r w:rsidRPr="004E2E47">
        <w:rPr>
          <w:rFonts w:ascii="Museo Sans 300" w:eastAsia="Calibri" w:hAnsi="Museo Sans 300"/>
          <w:sz w:val="22"/>
          <w:szCs w:val="22"/>
          <w:lang w:eastAsia="en-US"/>
        </w:rPr>
        <w:t>El historial de las lecturas correctas de consumo de energía eléctrica registradas durante el período comprendido entre los días diez de noviembre de dos mil diecisiete al doce de mayo de dos mil dieciocho; y,</w:t>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val="es-ES" w:eastAsia="en-US"/>
        </w:rPr>
      </w:pPr>
    </w:p>
    <w:p w:rsidR="000F5A01" w:rsidRPr="004E2E47" w:rsidRDefault="000F5A01" w:rsidP="003F1E21">
      <w:pPr>
        <w:pStyle w:val="Prrafodelista"/>
        <w:numPr>
          <w:ilvl w:val="0"/>
          <w:numId w:val="21"/>
        </w:numPr>
        <w:tabs>
          <w:tab w:val="left" w:pos="851"/>
        </w:tabs>
        <w:autoSpaceDE w:val="0"/>
        <w:autoSpaceDN w:val="0"/>
        <w:adjustRightInd w:val="0"/>
        <w:ind w:left="851" w:hanging="425"/>
        <w:jc w:val="both"/>
        <w:rPr>
          <w:rFonts w:ascii="Museo Sans 300" w:eastAsia="Calibri" w:hAnsi="Museo Sans 300"/>
          <w:sz w:val="22"/>
          <w:szCs w:val="22"/>
          <w:lang w:eastAsia="en-US"/>
        </w:rPr>
      </w:pPr>
      <w:r w:rsidRPr="004E2E47">
        <w:rPr>
          <w:rFonts w:ascii="Museo Sans 300" w:eastAsia="Calibri" w:hAnsi="Museo Sans 300"/>
          <w:sz w:val="22"/>
          <w:szCs w:val="22"/>
          <w:lang w:eastAsia="en-US"/>
        </w:rPr>
        <w:t xml:space="preserve">El período de recuperación de energía consumida y no facturada, equivalente a sesenta días que corresponde al período del siete de febrero al ocho de abril de este año. </w:t>
      </w:r>
    </w:p>
    <w:p w:rsidR="000F5A01" w:rsidRPr="000F5A01" w:rsidRDefault="000F5A01" w:rsidP="000F5A01">
      <w:pPr>
        <w:tabs>
          <w:tab w:val="left" w:pos="851"/>
        </w:tabs>
        <w:autoSpaceDE w:val="0"/>
        <w:autoSpaceDN w:val="0"/>
        <w:adjustRightInd w:val="0"/>
        <w:spacing w:after="0" w:line="240" w:lineRule="auto"/>
        <w:jc w:val="both"/>
        <w:rPr>
          <w:rFonts w:ascii="Museo Sans 300" w:eastAsia="Calibri" w:hAnsi="Museo Sans 300" w:cs="Times New Roman"/>
          <w:sz w:val="22"/>
          <w:szCs w:val="22"/>
          <w:lang w:val="es-ES"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 xml:space="preserve">Bajo ese contexto, dicho Centro determinó que la distribuidora tiene el derecho a recuperar la cantidad de </w:t>
      </w:r>
      <w:r w:rsidR="005301DE">
        <w:rPr>
          <w:rFonts w:ascii="Museo Sans 300" w:eastAsia="Calibri" w:hAnsi="Museo Sans 300" w:cs="Times New Roman"/>
          <w:sz w:val="22"/>
          <w:szCs w:val="22"/>
          <w:lang w:eastAsia="en-US"/>
        </w:rPr>
        <w:t>XXXXXXXXXXXXXXXXXXX</w:t>
      </w:r>
      <w:r w:rsidRPr="000F5A01">
        <w:rPr>
          <w:rFonts w:ascii="Museo Sans 300" w:eastAsia="Calibri" w:hAnsi="Museo Sans 300" w:cs="Times New Roman"/>
          <w:sz w:val="22"/>
          <w:szCs w:val="22"/>
          <w:lang w:eastAsia="en-US"/>
        </w:rPr>
        <w:t>.</w:t>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p>
    <w:p w:rsidR="000F5A01" w:rsidRPr="000F5A01" w:rsidRDefault="000F5A01" w:rsidP="000F5A01">
      <w:pPr>
        <w:numPr>
          <w:ilvl w:val="3"/>
          <w:numId w:val="22"/>
        </w:numPr>
        <w:spacing w:after="0" w:line="240" w:lineRule="auto"/>
        <w:ind w:left="426"/>
        <w:contextualSpacing/>
        <w:jc w:val="center"/>
        <w:rPr>
          <w:rFonts w:ascii="Museo Sans 500" w:eastAsia="Times New Roman" w:hAnsi="Museo Sans 500" w:cs="Times New Roman"/>
          <w:b/>
          <w:sz w:val="22"/>
          <w:szCs w:val="22"/>
          <w:lang w:val="es-ES" w:eastAsia="es-ES"/>
        </w:rPr>
      </w:pPr>
      <w:r w:rsidRPr="000F5A01">
        <w:rPr>
          <w:rFonts w:ascii="Museo Sans 500" w:eastAsia="Times New Roman" w:hAnsi="Museo Sans 500" w:cs="Times New Roman"/>
          <w:b/>
          <w:sz w:val="22"/>
          <w:szCs w:val="22"/>
          <w:lang w:val="es-ES" w:eastAsia="es-ES"/>
        </w:rPr>
        <w:t>CONCLUSIÓN</w:t>
      </w:r>
    </w:p>
    <w:p w:rsidR="000F5A01" w:rsidRPr="000F5A01" w:rsidRDefault="000F5A01" w:rsidP="000F5A01">
      <w:pPr>
        <w:spacing w:after="0" w:line="240" w:lineRule="auto"/>
        <w:jc w:val="both"/>
        <w:rPr>
          <w:rFonts w:ascii="Museo Sans 300" w:eastAsia="Calibri" w:hAnsi="Museo Sans 300" w:cs="Times New Roman"/>
          <w:b/>
          <w:caps/>
          <w:sz w:val="22"/>
          <w:szCs w:val="22"/>
          <w:u w:val="single"/>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 xml:space="preserve">Con fundamento en el informe técnico </w:t>
      </w:r>
      <w:r w:rsidRPr="000F5A01">
        <w:rPr>
          <w:rFonts w:ascii="Museo Sans 300" w:eastAsia="Times New Roman" w:hAnsi="Museo Sans 300" w:cs="Times New Roman"/>
          <w:sz w:val="22"/>
          <w:szCs w:val="22"/>
        </w:rPr>
        <w:t>N.° IT-062-44243-CAU</w:t>
      </w:r>
      <w:r w:rsidRPr="000F5A01">
        <w:rPr>
          <w:rFonts w:ascii="Museo Sans 300" w:eastAsia="Calibri" w:hAnsi="Museo Sans 300" w:cs="Times New Roman"/>
          <w:sz w:val="22"/>
          <w:szCs w:val="22"/>
          <w:lang w:eastAsia="en-US"/>
        </w:rPr>
        <w:t xml:space="preserve">, rendido por el CAU de la SIGET, esta superintendencia considera pertinente adherirse a lo dictaminado por dicha instancia técnica, siendo pertinente acordar que en el suministro identificado con el </w:t>
      </w:r>
      <w:r w:rsidRPr="000F5A01">
        <w:rPr>
          <w:rFonts w:ascii="Museo Sans 300" w:eastAsia="Times New Roman" w:hAnsi="Museo Sans 300" w:cs="Times New Roman"/>
          <w:sz w:val="22"/>
          <w:szCs w:val="22"/>
          <w:lang w:val="es-ES" w:eastAsia="es-ES"/>
        </w:rPr>
        <w:t xml:space="preserve">NIC </w:t>
      </w:r>
      <w:r w:rsidR="005301DE">
        <w:rPr>
          <w:rFonts w:ascii="Museo Sans 300" w:eastAsia="Times New Roman" w:hAnsi="Museo Sans 300" w:cs="Times New Roman"/>
          <w:sz w:val="22"/>
          <w:szCs w:val="22"/>
        </w:rPr>
        <w:t>XXXXXXXXXXXXXXXXXXXX</w:t>
      </w:r>
      <w:r w:rsidRPr="000F5A01">
        <w:rPr>
          <w:rFonts w:ascii="Museo Sans 300" w:eastAsia="Calibri" w:hAnsi="Museo Sans 300" w:cs="Times New Roman"/>
          <w:sz w:val="22"/>
          <w:szCs w:val="22"/>
          <w:lang w:eastAsia="en-US"/>
        </w:rPr>
        <w:t>, no existió una condición irregular atribuible a la usuaria, sino que el equipo de medición registr</w:t>
      </w:r>
      <w:r w:rsidR="008C7B37">
        <w:rPr>
          <w:rFonts w:ascii="Museo Sans 300" w:eastAsia="Calibri" w:hAnsi="Museo Sans 300" w:cs="Times New Roman"/>
          <w:sz w:val="22"/>
          <w:szCs w:val="22"/>
          <w:lang w:eastAsia="en-US"/>
        </w:rPr>
        <w:t>ó</w:t>
      </w:r>
      <w:r w:rsidRPr="000F5A01">
        <w:rPr>
          <w:rFonts w:ascii="Museo Sans 300" w:eastAsia="Calibri" w:hAnsi="Museo Sans 300" w:cs="Times New Roman"/>
          <w:sz w:val="22"/>
          <w:szCs w:val="22"/>
          <w:lang w:eastAsia="en-US"/>
        </w:rPr>
        <w:t xml:space="preserve"> menos energía que la consumida </w:t>
      </w:r>
      <w:r w:rsidR="004E2E47">
        <w:rPr>
          <w:rFonts w:ascii="Museo Sans 300" w:eastAsia="Calibri" w:hAnsi="Museo Sans 300" w:cs="Times New Roman"/>
          <w:sz w:val="22"/>
          <w:szCs w:val="22"/>
          <w:lang w:eastAsia="en-US"/>
        </w:rPr>
        <w:t xml:space="preserve">en el inmueble </w:t>
      </w:r>
      <w:r w:rsidRPr="000F5A01">
        <w:rPr>
          <w:rFonts w:ascii="Museo Sans 300" w:eastAsia="Calibri" w:hAnsi="Museo Sans 300" w:cs="Times New Roman"/>
          <w:sz w:val="22"/>
          <w:szCs w:val="22"/>
          <w:lang w:eastAsia="en-US"/>
        </w:rPr>
        <w:t xml:space="preserve">por un </w:t>
      </w:r>
      <w:r w:rsidR="008C7B37">
        <w:rPr>
          <w:rFonts w:ascii="Museo Sans 300" w:eastAsia="Calibri" w:hAnsi="Museo Sans 300" w:cs="Times New Roman"/>
          <w:sz w:val="22"/>
          <w:szCs w:val="22"/>
          <w:lang w:eastAsia="en-US"/>
        </w:rPr>
        <w:t xml:space="preserve">problema </w:t>
      </w:r>
      <w:r w:rsidRPr="000F5A01">
        <w:rPr>
          <w:rFonts w:ascii="Museo Sans 300" w:eastAsia="Calibri" w:hAnsi="Museo Sans 300" w:cs="Times New Roman"/>
          <w:sz w:val="22"/>
          <w:szCs w:val="22"/>
          <w:lang w:eastAsia="en-US"/>
        </w:rPr>
        <w:t xml:space="preserve">en el funcionamiento del medidor ocasionado por el personal de la distribuidora.    </w:t>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 xml:space="preserve">Por lo tanto, la sociedad </w:t>
      </w:r>
      <w:r w:rsidR="005301DE">
        <w:rPr>
          <w:rFonts w:ascii="Museo Sans 300" w:eastAsia="Calibri" w:hAnsi="Museo Sans 300" w:cs="Times New Roman"/>
          <w:sz w:val="22"/>
          <w:szCs w:val="22"/>
          <w:lang w:eastAsia="en-US"/>
        </w:rPr>
        <w:t>XXXXXXXXXXXXXXXXXXXX</w:t>
      </w:r>
      <w:r w:rsidRPr="000F5A01">
        <w:rPr>
          <w:rFonts w:ascii="Museo Sans 300" w:eastAsia="Calibri" w:hAnsi="Museo Sans 300" w:cs="Times New Roman"/>
          <w:sz w:val="22"/>
          <w:szCs w:val="22"/>
          <w:lang w:eastAsia="en-US"/>
        </w:rPr>
        <w:t xml:space="preserve">, S.A. de C.V., tiene el derecho a recuperar la cantidad de </w:t>
      </w:r>
      <w:r w:rsidR="005301DE">
        <w:rPr>
          <w:rFonts w:ascii="Museo Sans 300" w:eastAsia="Calibri" w:hAnsi="Museo Sans 300" w:cs="Times New Roman"/>
          <w:sz w:val="22"/>
          <w:szCs w:val="22"/>
          <w:lang w:eastAsia="en-US"/>
        </w:rPr>
        <w:t>XXXXXXXXXXXXXXXXXXX</w:t>
      </w:r>
      <w:r w:rsidRPr="000F5A01">
        <w:rPr>
          <w:rFonts w:ascii="Museo Sans 300" w:eastAsia="Calibri" w:hAnsi="Museo Sans 300" w:cs="Times New Roman"/>
          <w:sz w:val="22"/>
          <w:szCs w:val="22"/>
          <w:lang w:eastAsia="en-US"/>
        </w:rPr>
        <w:t>.</w:t>
      </w:r>
    </w:p>
    <w:p w:rsidR="000F5A01" w:rsidRPr="000F5A01" w:rsidRDefault="000F5A01" w:rsidP="000F5A01">
      <w:pPr>
        <w:autoSpaceDE w:val="0"/>
        <w:autoSpaceDN w:val="0"/>
        <w:adjustRightInd w:val="0"/>
        <w:spacing w:after="0" w:line="240" w:lineRule="auto"/>
        <w:ind w:left="426"/>
        <w:jc w:val="both"/>
        <w:rPr>
          <w:rFonts w:ascii="Museo Sans 300" w:eastAsia="Calibri" w:hAnsi="Museo Sans 300" w:cs="Times New Roman"/>
          <w:sz w:val="22"/>
          <w:szCs w:val="22"/>
          <w:lang w:eastAsia="en-US"/>
        </w:rPr>
      </w:pPr>
    </w:p>
    <w:p w:rsidR="000F5A01" w:rsidRPr="000F5A01" w:rsidRDefault="000F5A01" w:rsidP="000F5A01">
      <w:pPr>
        <w:autoSpaceDE w:val="0"/>
        <w:autoSpaceDN w:val="0"/>
        <w:adjustRightInd w:val="0"/>
        <w:spacing w:after="0" w:line="240" w:lineRule="auto"/>
        <w:ind w:left="426"/>
        <w:jc w:val="both"/>
        <w:rPr>
          <w:rFonts w:ascii="Museo Sans 300" w:eastAsia="Times New Roman" w:hAnsi="Museo Sans 300" w:cs="Times New Roman"/>
          <w:sz w:val="22"/>
          <w:szCs w:val="22"/>
        </w:rPr>
      </w:pPr>
      <w:r w:rsidRPr="000F5A01">
        <w:rPr>
          <w:rFonts w:ascii="Museo Sans 300" w:eastAsia="Calibri" w:hAnsi="Museo Sans 300" w:cs="Times New Roman"/>
          <w:sz w:val="22"/>
          <w:szCs w:val="22"/>
          <w:lang w:eastAsia="en-US"/>
        </w:rPr>
        <w:t xml:space="preserve">En vista que la señora </w:t>
      </w:r>
      <w:proofErr w:type="spellStart"/>
      <w:r w:rsidR="005301DE">
        <w:rPr>
          <w:rFonts w:ascii="Museo Sans 300" w:eastAsia="Calibri" w:hAnsi="Museo Sans 300" w:cs="Times New Roman"/>
          <w:sz w:val="22"/>
          <w:szCs w:val="22"/>
          <w:lang w:eastAsia="en-US"/>
        </w:rPr>
        <w:t>XXXXXXXXXXXXXXXXXXXX</w:t>
      </w:r>
      <w:r w:rsidRPr="000F5A01">
        <w:rPr>
          <w:rFonts w:ascii="Museo Sans 300" w:eastAsia="Calibri" w:hAnsi="Museo Sans 300" w:cs="Times New Roman"/>
          <w:sz w:val="22"/>
          <w:szCs w:val="22"/>
          <w:lang w:eastAsia="en-US"/>
        </w:rPr>
        <w:t>no</w:t>
      </w:r>
      <w:proofErr w:type="spellEnd"/>
      <w:r w:rsidRPr="000F5A01">
        <w:rPr>
          <w:rFonts w:ascii="Museo Sans 300" w:eastAsia="Calibri" w:hAnsi="Museo Sans 300" w:cs="Times New Roman"/>
          <w:sz w:val="22"/>
          <w:szCs w:val="22"/>
          <w:lang w:eastAsia="en-US"/>
        </w:rPr>
        <w:t xml:space="preserve"> ha cancelado la cantidad inicialmente reclamada por la distribuidora, ésta debe anular dicho cobro y emitir uno nuevo por la cantidad</w:t>
      </w:r>
      <w:r w:rsidRPr="000F5A01">
        <w:rPr>
          <w:rFonts w:ascii="Museo Sans 300" w:eastAsia="Times New Roman" w:hAnsi="Museo Sans 300" w:cs="Times New Roman"/>
          <w:sz w:val="22"/>
          <w:szCs w:val="22"/>
        </w:rPr>
        <w:t xml:space="preserve"> determinada en el informe técnico N.° IT-062-44243-CAU rendido por el CAU de la SIGET.</w:t>
      </w:r>
    </w:p>
    <w:p w:rsidR="000F5A01" w:rsidRPr="000F5A01" w:rsidRDefault="000F5A01" w:rsidP="000F5A01">
      <w:pPr>
        <w:spacing w:after="0" w:line="240" w:lineRule="auto"/>
        <w:ind w:left="567"/>
        <w:contextualSpacing/>
        <w:jc w:val="both"/>
        <w:rPr>
          <w:rFonts w:ascii="Museo Sans 300" w:eastAsia="Calibri" w:hAnsi="Museo Sans 300" w:cs="Times New Roman"/>
          <w:sz w:val="22"/>
          <w:szCs w:val="22"/>
          <w:lang w:eastAsia="en-US"/>
        </w:rPr>
      </w:pPr>
    </w:p>
    <w:p w:rsidR="000F5A01" w:rsidRPr="000F5A01" w:rsidRDefault="000F5A01" w:rsidP="000F5A01">
      <w:pPr>
        <w:numPr>
          <w:ilvl w:val="3"/>
          <w:numId w:val="22"/>
        </w:numPr>
        <w:spacing w:after="0" w:line="240" w:lineRule="auto"/>
        <w:ind w:left="426"/>
        <w:contextualSpacing/>
        <w:jc w:val="center"/>
        <w:rPr>
          <w:rFonts w:ascii="Museo Sans 500" w:eastAsia="Times New Roman" w:hAnsi="Museo Sans 500" w:cs="Times New Roman"/>
          <w:b/>
          <w:sz w:val="22"/>
          <w:szCs w:val="22"/>
          <w:lang w:val="es-ES" w:eastAsia="es-ES"/>
        </w:rPr>
      </w:pPr>
      <w:r w:rsidRPr="000F5A01">
        <w:rPr>
          <w:rFonts w:ascii="Museo Sans 500" w:eastAsia="Times New Roman" w:hAnsi="Museo Sans 500" w:cs="Times New Roman"/>
          <w:b/>
          <w:sz w:val="22"/>
          <w:szCs w:val="22"/>
          <w:lang w:val="es-ES" w:eastAsia="es-ES"/>
        </w:rPr>
        <w:t>RECURSOS</w:t>
      </w:r>
    </w:p>
    <w:p w:rsidR="000F5A01" w:rsidRPr="000F5A01" w:rsidRDefault="000F5A01" w:rsidP="000F5A01">
      <w:pPr>
        <w:spacing w:after="0" w:line="240" w:lineRule="auto"/>
        <w:ind w:left="786"/>
        <w:jc w:val="both"/>
        <w:rPr>
          <w:rFonts w:ascii="Museo Sans 300" w:eastAsia="Calibri" w:hAnsi="Museo Sans 300" w:cs="Times New Roman"/>
          <w:sz w:val="22"/>
          <w:szCs w:val="22"/>
          <w:lang w:val="es-ES" w:eastAsia="es-ES"/>
        </w:rPr>
      </w:pPr>
    </w:p>
    <w:p w:rsidR="000F5A01" w:rsidRPr="000F5A01" w:rsidRDefault="000F5A01" w:rsidP="000F5A01">
      <w:pPr>
        <w:autoSpaceDE w:val="0"/>
        <w:autoSpaceDN w:val="0"/>
        <w:adjustRightInd w:val="0"/>
        <w:spacing w:after="0" w:line="240" w:lineRule="auto"/>
        <w:ind w:left="426"/>
        <w:jc w:val="both"/>
        <w:rPr>
          <w:rFonts w:ascii="Museo Sans 300" w:hAnsi="Museo Sans 300" w:cs="Times New Roman"/>
          <w:sz w:val="22"/>
          <w:szCs w:val="22"/>
          <w:lang w:eastAsia="en-US"/>
        </w:rPr>
      </w:pPr>
      <w:r w:rsidRPr="000F5A01">
        <w:rPr>
          <w:rFonts w:ascii="Museo Sans 300" w:eastAsia="Calibri" w:hAnsi="Museo Sans 300" w:cs="Times New Roman"/>
          <w:sz w:val="22"/>
          <w:szCs w:val="22"/>
          <w:lang w:eastAsia="en-US"/>
        </w:rPr>
        <w:t xml:space="preserve">En </w:t>
      </w:r>
      <w:r w:rsidRPr="000F5A01">
        <w:rPr>
          <w:rFonts w:ascii="Museo Sans 300" w:eastAsia="Times New Roman" w:hAnsi="Museo Sans 300" w:cs="Times New Roman"/>
          <w:sz w:val="22"/>
          <w:szCs w:val="22"/>
          <w:lang w:eastAsia="es-ES"/>
        </w:rPr>
        <w:t>cumplimiento</w:t>
      </w:r>
      <w:r w:rsidRPr="000F5A01">
        <w:rPr>
          <w:rFonts w:ascii="Museo Sans 300" w:eastAsia="Calibri" w:hAnsi="Museo Sans 300" w:cs="Times New Roman"/>
          <w:sz w:val="22"/>
          <w:szCs w:val="22"/>
          <w:lang w:eastAsia="en-US"/>
        </w:rPr>
        <w:t xml:space="preserve"> de los artículos 132 y 133 de la Ley de Procedimientos Administrativos, el recurso de reconsideración, puede ser interpuesto en el plazo de diez días hábiles contados a partir del día siguiente a la fecha de notificación de este acuerdo; y, el recurso de apelación, en el plazo de quince días hábiles contados a partir del día siguiente a la fecha de notificación, con base en los artículos 134 y 135 LPA.</w:t>
      </w:r>
    </w:p>
    <w:p w:rsidR="000F5A01" w:rsidRPr="000F5A01" w:rsidRDefault="000F5A01" w:rsidP="000F5A01">
      <w:pPr>
        <w:spacing w:after="0" w:line="240" w:lineRule="auto"/>
        <w:ind w:left="567"/>
        <w:contextualSpacing/>
        <w:jc w:val="both"/>
        <w:rPr>
          <w:rFonts w:ascii="Museo Sans 300" w:eastAsia="Calibri" w:hAnsi="Museo Sans 300" w:cs="Times New Roman"/>
          <w:sz w:val="22"/>
          <w:szCs w:val="22"/>
          <w:lang w:eastAsia="en-US"/>
        </w:rPr>
      </w:pPr>
    </w:p>
    <w:p w:rsidR="000F5A01" w:rsidRPr="000F5A01" w:rsidRDefault="000F5A01" w:rsidP="000F5A01">
      <w:pPr>
        <w:tabs>
          <w:tab w:val="left" w:pos="993"/>
        </w:tabs>
        <w:spacing w:after="0" w:line="240" w:lineRule="auto"/>
        <w:jc w:val="both"/>
        <w:rPr>
          <w:rFonts w:ascii="Museo Sans 300" w:eastAsia="Times New Roman" w:hAnsi="Museo Sans 300" w:cs="Times New Roman"/>
          <w:sz w:val="22"/>
          <w:szCs w:val="22"/>
          <w:lang w:val="es-ES" w:eastAsia="es-ES"/>
        </w:rPr>
      </w:pPr>
      <w:r w:rsidRPr="000F5A01">
        <w:rPr>
          <w:rFonts w:ascii="Museo Sans 300" w:eastAsia="Times New Roman" w:hAnsi="Museo Sans 300" w:cs="Times New Roman"/>
          <w:b/>
          <w:sz w:val="22"/>
          <w:szCs w:val="22"/>
          <w:lang w:val="es-ES" w:eastAsia="es-ES"/>
        </w:rPr>
        <w:t>POR TANTO</w:t>
      </w:r>
      <w:r w:rsidRPr="000F5A01">
        <w:rPr>
          <w:rFonts w:ascii="Museo Sans 300" w:eastAsia="Times New Roman" w:hAnsi="Museo Sans 300" w:cs="Times New Roman"/>
          <w:sz w:val="22"/>
          <w:szCs w:val="22"/>
          <w:lang w:val="es-ES" w:eastAsia="es-ES"/>
        </w:rPr>
        <w:t xml:space="preserve">, en uso de sus facultades legales y con base en la Ley de Creación de la SIGET, la Ley General de Electricidad y su Reglamento, el Procedimiento para Investigar la Existencia de Condiciones Irregulares en el Suministro de Energía Eléctrica del Usuario Final, </w:t>
      </w:r>
      <w:r w:rsidRPr="000F5A01">
        <w:rPr>
          <w:rFonts w:ascii="Museo Sans 300" w:eastAsia="Times New Roman" w:hAnsi="Museo Sans 300" w:cs="Times New Roman"/>
          <w:color w:val="000000"/>
          <w:sz w:val="22"/>
          <w:szCs w:val="22"/>
          <w:lang w:val="es-ES" w:eastAsia="es-ES"/>
        </w:rPr>
        <w:t xml:space="preserve">los Términos y Condiciones Generales al Consumidor Final del Pliego Tarifario autorizado a la sociedad </w:t>
      </w:r>
      <w:r w:rsidR="005301DE">
        <w:rPr>
          <w:rFonts w:ascii="Museo Sans 300" w:eastAsia="Times New Roman" w:hAnsi="Museo Sans 300" w:cs="Times New Roman"/>
          <w:sz w:val="22"/>
          <w:szCs w:val="22"/>
          <w:lang w:val="es-ES" w:eastAsia="es-ES"/>
        </w:rPr>
        <w:t>XXXXXXXXXXXXXXXXXXXX</w:t>
      </w:r>
      <w:r w:rsidRPr="000F5A01">
        <w:rPr>
          <w:rFonts w:ascii="Museo Sans 300" w:eastAsia="Times New Roman" w:hAnsi="Museo Sans 300" w:cs="Times New Roman"/>
          <w:sz w:val="22"/>
          <w:szCs w:val="22"/>
          <w:lang w:val="es-ES" w:eastAsia="es-ES"/>
        </w:rPr>
        <w:t xml:space="preserve">, S.A. de C.V., y el informe técnico </w:t>
      </w:r>
      <w:r w:rsidRPr="000F5A01">
        <w:rPr>
          <w:rFonts w:ascii="Museo Sans 300" w:eastAsia="Times New Roman" w:hAnsi="Museo Sans 300" w:cs="Times New Roman"/>
          <w:sz w:val="22"/>
          <w:szCs w:val="22"/>
        </w:rPr>
        <w:t>N.° IT-062-44243-CAU</w:t>
      </w:r>
      <w:r w:rsidRPr="000F5A01">
        <w:rPr>
          <w:rFonts w:ascii="Museo Sans 300" w:eastAsia="Times New Roman" w:hAnsi="Museo Sans 300" w:cs="Times New Roman"/>
          <w:sz w:val="22"/>
          <w:szCs w:val="22"/>
          <w:lang w:val="es-ES" w:eastAsia="es-ES"/>
        </w:rPr>
        <w:t xml:space="preserve"> rendido por el Centro de Atención al Usuario, esta superintendencia </w:t>
      </w:r>
      <w:r w:rsidRPr="000F5A01">
        <w:rPr>
          <w:rFonts w:ascii="Museo Sans 300" w:eastAsia="Times New Roman" w:hAnsi="Museo Sans 300" w:cs="Times New Roman"/>
          <w:b/>
          <w:sz w:val="22"/>
          <w:szCs w:val="22"/>
          <w:lang w:val="es-ES" w:eastAsia="es-ES"/>
        </w:rPr>
        <w:t>ACUERDA:</w:t>
      </w:r>
    </w:p>
    <w:p w:rsidR="000F5A01" w:rsidRPr="000F5A01" w:rsidRDefault="000F5A01" w:rsidP="000F5A01">
      <w:pPr>
        <w:widowControl w:val="0"/>
        <w:autoSpaceDE w:val="0"/>
        <w:autoSpaceDN w:val="0"/>
        <w:adjustRightInd w:val="0"/>
        <w:spacing w:after="0" w:line="240" w:lineRule="auto"/>
        <w:jc w:val="both"/>
        <w:rPr>
          <w:rFonts w:ascii="Museo Sans 300" w:eastAsia="Calibri" w:hAnsi="Museo Sans 300" w:cs="Times New Roman"/>
          <w:sz w:val="22"/>
          <w:szCs w:val="22"/>
          <w:lang w:eastAsia="en-US"/>
        </w:rPr>
      </w:pPr>
    </w:p>
    <w:p w:rsidR="000F5A01" w:rsidRPr="000F5A01" w:rsidRDefault="000F5A01" w:rsidP="000F5A01">
      <w:pPr>
        <w:numPr>
          <w:ilvl w:val="0"/>
          <w:numId w:val="24"/>
        </w:numPr>
        <w:tabs>
          <w:tab w:val="left" w:pos="426"/>
        </w:tabs>
        <w:spacing w:after="0" w:line="240" w:lineRule="auto"/>
        <w:ind w:left="426" w:hanging="426"/>
        <w:contextualSpacing/>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 xml:space="preserve">Determinar que en el suministro identificado con el </w:t>
      </w:r>
      <w:r w:rsidRPr="000F5A01">
        <w:rPr>
          <w:rFonts w:ascii="Museo Sans 300" w:eastAsia="Times New Roman" w:hAnsi="Museo Sans 300" w:cs="Times New Roman"/>
          <w:sz w:val="22"/>
          <w:szCs w:val="22"/>
          <w:lang w:val="es-ES" w:eastAsia="es-ES"/>
        </w:rPr>
        <w:t xml:space="preserve">NIC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no existió una condición irregular</w:t>
      </w:r>
      <w:r w:rsidR="004E2E47">
        <w:rPr>
          <w:rFonts w:ascii="Museo Sans 300" w:eastAsia="Times New Roman" w:hAnsi="Museo Sans 300" w:cs="Times New Roman"/>
          <w:sz w:val="22"/>
          <w:szCs w:val="22"/>
        </w:rPr>
        <w:t xml:space="preserve"> atribuible a la usuaria,</w:t>
      </w:r>
      <w:r w:rsidRPr="000F5A01">
        <w:rPr>
          <w:rFonts w:ascii="Museo Sans 300" w:eastAsia="Times New Roman" w:hAnsi="Museo Sans 300" w:cs="Times New Roman"/>
          <w:sz w:val="22"/>
          <w:szCs w:val="22"/>
        </w:rPr>
        <w:t xml:space="preserve"> por lo que es improcedente el cobro de la cantidad de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IVA incluido.</w:t>
      </w:r>
    </w:p>
    <w:p w:rsidR="000F5A01" w:rsidRPr="000F5A01" w:rsidRDefault="000F5A01" w:rsidP="000F5A01">
      <w:pPr>
        <w:tabs>
          <w:tab w:val="left" w:pos="426"/>
        </w:tabs>
        <w:spacing w:after="0" w:line="240" w:lineRule="auto"/>
        <w:contextualSpacing/>
        <w:jc w:val="both"/>
        <w:rPr>
          <w:rFonts w:ascii="Museo Sans 300" w:eastAsia="Times New Roman" w:hAnsi="Museo Sans 300" w:cs="Times New Roman"/>
          <w:sz w:val="22"/>
          <w:szCs w:val="22"/>
        </w:rPr>
      </w:pPr>
    </w:p>
    <w:p w:rsidR="000F5A01" w:rsidRPr="000F5A01" w:rsidRDefault="000F5A01" w:rsidP="000F5A01">
      <w:pPr>
        <w:numPr>
          <w:ilvl w:val="0"/>
          <w:numId w:val="24"/>
        </w:numPr>
        <w:tabs>
          <w:tab w:val="left" w:pos="426"/>
        </w:tabs>
        <w:spacing w:after="0" w:line="240" w:lineRule="auto"/>
        <w:ind w:left="426" w:hanging="426"/>
        <w:contextualSpacing/>
        <w:jc w:val="both"/>
        <w:rPr>
          <w:rFonts w:ascii="Museo Sans 300" w:eastAsia="Times New Roman" w:hAnsi="Museo Sans 300" w:cs="Times New Roman"/>
          <w:color w:val="000000"/>
          <w:sz w:val="22"/>
          <w:szCs w:val="22"/>
          <w:lang w:val="es-ES" w:eastAsia="es-ES"/>
        </w:rPr>
      </w:pPr>
      <w:r w:rsidRPr="000F5A01">
        <w:rPr>
          <w:rFonts w:ascii="Museo Sans 300" w:eastAsia="Times New Roman" w:hAnsi="Museo Sans 300" w:cs="Times New Roman"/>
          <w:color w:val="000000"/>
          <w:sz w:val="22"/>
          <w:szCs w:val="22"/>
          <w:lang w:val="es-ES" w:eastAsia="es-ES"/>
        </w:rPr>
        <w:t xml:space="preserve">Establecer </w:t>
      </w:r>
      <w:r w:rsidRPr="000F5A01">
        <w:rPr>
          <w:rFonts w:ascii="Museo Sans 300" w:eastAsia="Times New Roman" w:hAnsi="Museo Sans 300" w:cs="Times New Roman"/>
          <w:sz w:val="22"/>
          <w:szCs w:val="22"/>
        </w:rPr>
        <w:t xml:space="preserve">que en el suministro identificado con el </w:t>
      </w:r>
      <w:r w:rsidRPr="000F5A01">
        <w:rPr>
          <w:rFonts w:ascii="Museo Sans 300" w:eastAsia="Times New Roman" w:hAnsi="Museo Sans 300" w:cs="Times New Roman"/>
          <w:sz w:val="22"/>
          <w:szCs w:val="22"/>
          <w:lang w:val="es-ES" w:eastAsia="es-ES"/>
        </w:rPr>
        <w:t xml:space="preserve">NIC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existió </w:t>
      </w:r>
      <w:r w:rsidR="004E2E47">
        <w:rPr>
          <w:rFonts w:ascii="Museo Sans 300" w:eastAsia="Times New Roman" w:hAnsi="Museo Sans 300" w:cs="Times New Roman"/>
          <w:sz w:val="22"/>
          <w:szCs w:val="22"/>
        </w:rPr>
        <w:t xml:space="preserve">un </w:t>
      </w:r>
      <w:r w:rsidR="008C7B37">
        <w:rPr>
          <w:rFonts w:ascii="Museo Sans 300" w:eastAsia="Times New Roman" w:hAnsi="Museo Sans 300" w:cs="Times New Roman"/>
          <w:sz w:val="22"/>
          <w:szCs w:val="22"/>
        </w:rPr>
        <w:t>problema</w:t>
      </w:r>
      <w:r w:rsidRPr="000F5A01">
        <w:rPr>
          <w:rFonts w:ascii="Museo Sans 300" w:eastAsia="Times New Roman" w:hAnsi="Museo Sans 300" w:cs="Times New Roman"/>
          <w:sz w:val="22"/>
          <w:szCs w:val="22"/>
        </w:rPr>
        <w:t xml:space="preserve"> en el funcionamiento del medidor </w:t>
      </w:r>
      <w:r w:rsidR="004E2E47" w:rsidRPr="000F5A01">
        <w:rPr>
          <w:rFonts w:ascii="Museo Sans 300" w:eastAsia="Calibri" w:hAnsi="Museo Sans 300" w:cs="Times New Roman"/>
          <w:bCs/>
          <w:sz w:val="22"/>
          <w:szCs w:val="22"/>
          <w:lang w:val="es-ES" w:eastAsia="en-US"/>
        </w:rPr>
        <w:t xml:space="preserve">N.° </w:t>
      </w:r>
      <w:r w:rsidR="004E2E47" w:rsidRPr="000F5A01">
        <w:rPr>
          <w:rFonts w:ascii="Museo Sans 300" w:eastAsia="Times New Roman" w:hAnsi="Museo Sans 300" w:cs="Times New Roman"/>
          <w:sz w:val="22"/>
          <w:szCs w:val="22"/>
        </w:rPr>
        <w:t>96608175</w:t>
      </w:r>
      <w:r w:rsidR="004E2E47">
        <w:rPr>
          <w:rFonts w:ascii="Museo Sans 300" w:eastAsia="Times New Roman" w:hAnsi="Museo Sans 300" w:cs="Times New Roman"/>
          <w:sz w:val="22"/>
          <w:szCs w:val="22"/>
        </w:rPr>
        <w:t xml:space="preserve"> </w:t>
      </w:r>
      <w:r w:rsidRPr="000F5A01">
        <w:rPr>
          <w:rFonts w:ascii="Museo Sans 300" w:eastAsia="Times New Roman" w:hAnsi="Museo Sans 300" w:cs="Times New Roman"/>
          <w:sz w:val="22"/>
          <w:szCs w:val="22"/>
        </w:rPr>
        <w:t>que afectó el correcto registro del consumo de energía eléctrica</w:t>
      </w:r>
      <w:r w:rsidRPr="000F5A01">
        <w:rPr>
          <w:rFonts w:ascii="Museo Sans 300" w:eastAsia="Times New Roman" w:hAnsi="Museo Sans 300" w:cs="Times New Roman"/>
          <w:color w:val="000000"/>
          <w:sz w:val="22"/>
          <w:szCs w:val="22"/>
          <w:lang w:val="es-ES" w:eastAsia="es-ES"/>
        </w:rPr>
        <w:t xml:space="preserve">, por lo que la sociedad </w:t>
      </w:r>
      <w:r w:rsidR="005301DE">
        <w:rPr>
          <w:rFonts w:ascii="Museo Sans 300" w:eastAsia="Times New Roman" w:hAnsi="Museo Sans 300" w:cs="Times New Roman"/>
          <w:color w:val="000000"/>
          <w:sz w:val="22"/>
          <w:szCs w:val="22"/>
          <w:lang w:val="es-ES" w:eastAsia="es-ES"/>
        </w:rPr>
        <w:t>XXXXXXXXXXXXXXXXXXXX</w:t>
      </w:r>
      <w:r w:rsidRPr="000F5A01">
        <w:rPr>
          <w:rFonts w:ascii="Museo Sans 300" w:eastAsia="Times New Roman" w:hAnsi="Museo Sans 300" w:cs="Times New Roman"/>
          <w:color w:val="000000"/>
          <w:sz w:val="22"/>
          <w:szCs w:val="22"/>
          <w:lang w:val="es-ES" w:eastAsia="es-ES"/>
        </w:rPr>
        <w:t xml:space="preserve">, S.A. de C.V., tiene el derecho a recuperar la cantidad de </w:t>
      </w:r>
      <w:r w:rsidR="005301DE">
        <w:rPr>
          <w:rFonts w:ascii="Museo Sans 300" w:eastAsia="Calibri" w:hAnsi="Museo Sans 300" w:cs="Times New Roman"/>
          <w:sz w:val="22"/>
          <w:szCs w:val="22"/>
          <w:lang w:eastAsia="en-US"/>
        </w:rPr>
        <w:t>XXXXXXXXXXXXXXXX</w:t>
      </w:r>
      <w:r w:rsidRPr="000F5A01">
        <w:rPr>
          <w:rFonts w:ascii="Museo Sans 300" w:eastAsia="Times New Roman" w:hAnsi="Museo Sans 300" w:cs="Times New Roman"/>
          <w:sz w:val="22"/>
          <w:szCs w:val="22"/>
          <w:lang w:val="es-ES" w:eastAsia="es-ES"/>
        </w:rPr>
        <w:t xml:space="preserve">, de conformidad con el artículo 35 de los Términos y Condiciones </w:t>
      </w:r>
      <w:r w:rsidRPr="000F5A01">
        <w:rPr>
          <w:rFonts w:ascii="Museo Sans 300" w:eastAsia="Times New Roman" w:hAnsi="Museo Sans 300" w:cs="Times New Roman"/>
          <w:color w:val="000000"/>
          <w:sz w:val="22"/>
          <w:szCs w:val="22"/>
          <w:lang w:val="es-ES" w:eastAsia="es-ES"/>
        </w:rPr>
        <w:t>Generales al Consumidor Final del Pliego Tarifario.</w:t>
      </w:r>
    </w:p>
    <w:p w:rsidR="000F5A01" w:rsidRPr="000F5A01" w:rsidRDefault="000F5A01" w:rsidP="000F5A01">
      <w:pPr>
        <w:spacing w:after="0" w:line="240" w:lineRule="auto"/>
        <w:ind w:left="708"/>
        <w:rPr>
          <w:rFonts w:ascii="Museo Sans 300" w:eastAsia="Times New Roman" w:hAnsi="Museo Sans 300" w:cs="Times New Roman"/>
          <w:color w:val="000000"/>
          <w:sz w:val="22"/>
          <w:szCs w:val="22"/>
          <w:lang w:val="es-ES" w:eastAsia="es-ES"/>
        </w:rPr>
      </w:pPr>
    </w:p>
    <w:p w:rsidR="000F5A01" w:rsidRPr="000F5A01" w:rsidRDefault="000F5A01" w:rsidP="000F5A01">
      <w:pPr>
        <w:spacing w:after="0" w:line="240" w:lineRule="auto"/>
        <w:ind w:left="426"/>
        <w:contextualSpacing/>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 xml:space="preserve">En vista que la señora </w:t>
      </w:r>
      <w:r w:rsidR="005301DE">
        <w:rPr>
          <w:rFonts w:ascii="Museo Sans 300" w:eastAsia="Calibri" w:hAnsi="Museo Sans 300" w:cs="Times New Roman"/>
          <w:sz w:val="22"/>
          <w:szCs w:val="22"/>
          <w:lang w:eastAsia="en-US"/>
        </w:rPr>
        <w:t>XXXXXXXXXXXX</w:t>
      </w:r>
      <w:bookmarkStart w:id="4" w:name="_GoBack"/>
      <w:bookmarkEnd w:id="4"/>
      <w:r w:rsidRPr="000F5A01">
        <w:rPr>
          <w:rFonts w:ascii="Museo Sans 300" w:eastAsia="Times New Roman" w:hAnsi="Museo Sans 300" w:cs="Times New Roman"/>
          <w:sz w:val="22"/>
          <w:szCs w:val="22"/>
        </w:rPr>
        <w:t xml:space="preserve"> no ha cancelado la cantidad inicialmente reclamada por la distribuidora, ésta debe anular dicho cobro y emitir uno nuevo por la cantidad determinada en el informe técnico N.° IT-062-44243-CAU rendido por el CAU de la SIGET.</w:t>
      </w:r>
    </w:p>
    <w:p w:rsidR="000F5A01" w:rsidRPr="000F5A01" w:rsidRDefault="000F5A01" w:rsidP="000F5A01">
      <w:pPr>
        <w:spacing w:after="0" w:line="240" w:lineRule="auto"/>
        <w:ind w:left="360"/>
        <w:contextualSpacing/>
        <w:jc w:val="both"/>
        <w:rPr>
          <w:rFonts w:ascii="Museo Sans 300" w:eastAsia="Times New Roman" w:hAnsi="Museo Sans 300" w:cs="Times New Roman"/>
          <w:sz w:val="22"/>
          <w:szCs w:val="22"/>
        </w:rPr>
      </w:pPr>
    </w:p>
    <w:p w:rsidR="000F5A01" w:rsidRPr="000F5A01" w:rsidRDefault="000F5A01" w:rsidP="000F5A01">
      <w:pPr>
        <w:spacing w:after="0" w:line="240" w:lineRule="auto"/>
        <w:ind w:left="426"/>
        <w:contextualSpacing/>
        <w:jc w:val="both"/>
        <w:rPr>
          <w:rFonts w:ascii="Museo Sans 300" w:eastAsia="Times New Roman" w:hAnsi="Museo Sans 300" w:cs="Times New Roman"/>
          <w:sz w:val="22"/>
          <w:szCs w:val="22"/>
        </w:rPr>
      </w:pPr>
      <w:r w:rsidRPr="000F5A01">
        <w:rPr>
          <w:rFonts w:ascii="Museo Sans 300" w:eastAsia="Times New Roman" w:hAnsi="Museo Sans 300" w:cs="Times New Roman"/>
          <w:sz w:val="22"/>
          <w:szCs w:val="22"/>
        </w:rPr>
        <w:t>Para lo anterior, la distribuidora deberá remitir en un plazo máximo de quince días hábiles, contados a partir del día siguiente a la notificación de este proveído, la documentación respectiva, a efecto de comprobar el cumplimiento de lo ordenado; y,</w:t>
      </w:r>
    </w:p>
    <w:p w:rsidR="000F5A01" w:rsidRPr="000F5A01" w:rsidRDefault="000F5A01" w:rsidP="000F5A01">
      <w:pPr>
        <w:spacing w:after="0" w:line="240" w:lineRule="auto"/>
        <w:ind w:left="708"/>
        <w:contextualSpacing/>
        <w:jc w:val="both"/>
        <w:rPr>
          <w:rFonts w:ascii="Museo Sans 300" w:eastAsia="Times New Roman" w:hAnsi="Museo Sans 300" w:cs="Times New Roman"/>
          <w:sz w:val="22"/>
          <w:szCs w:val="22"/>
        </w:rPr>
      </w:pPr>
    </w:p>
    <w:p w:rsidR="000F5A01" w:rsidRPr="000F5A01" w:rsidRDefault="000F5A01" w:rsidP="000F5A01">
      <w:pPr>
        <w:numPr>
          <w:ilvl w:val="0"/>
          <w:numId w:val="24"/>
        </w:numPr>
        <w:tabs>
          <w:tab w:val="left" w:pos="426"/>
        </w:tabs>
        <w:spacing w:after="0" w:line="240" w:lineRule="auto"/>
        <w:ind w:left="426" w:hanging="426"/>
        <w:contextualSpacing/>
        <w:jc w:val="both"/>
        <w:rPr>
          <w:rFonts w:ascii="Museo Sans 300" w:eastAsia="Times New Roman" w:hAnsi="Museo Sans 300" w:cs="Times New Roman"/>
          <w:color w:val="000000"/>
          <w:sz w:val="22"/>
          <w:szCs w:val="22"/>
          <w:lang w:val="es-ES" w:eastAsia="es-ES"/>
        </w:rPr>
      </w:pPr>
      <w:r w:rsidRPr="000F5A01">
        <w:rPr>
          <w:rFonts w:ascii="Museo Sans 300" w:eastAsia="Times New Roman" w:hAnsi="Museo Sans 300" w:cs="Times New Roman"/>
          <w:color w:val="000000"/>
          <w:sz w:val="22"/>
          <w:szCs w:val="22"/>
          <w:lang w:val="es-ES" w:eastAsia="es-ES"/>
        </w:rPr>
        <w:t xml:space="preserve">Notificar este acuerdo al señor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sz w:val="22"/>
          <w:szCs w:val="22"/>
        </w:rPr>
        <w:t xml:space="preserve"> representante de la señora </w:t>
      </w:r>
      <w:r w:rsidR="005301DE">
        <w:rPr>
          <w:rFonts w:ascii="Museo Sans 300" w:eastAsia="Times New Roman" w:hAnsi="Museo Sans 300" w:cs="Times New Roman"/>
          <w:sz w:val="22"/>
          <w:szCs w:val="22"/>
        </w:rPr>
        <w:t>XXXXXXXXXXXXXXXXXXXX</w:t>
      </w:r>
      <w:r w:rsidRPr="000F5A01">
        <w:rPr>
          <w:rFonts w:ascii="Museo Sans 300" w:eastAsia="Times New Roman" w:hAnsi="Museo Sans 300" w:cs="Times New Roman"/>
          <w:color w:val="000000"/>
          <w:sz w:val="22"/>
          <w:szCs w:val="22"/>
          <w:lang w:val="es-ES" w:eastAsia="es-ES"/>
        </w:rPr>
        <w:t xml:space="preserve">y a la sociedad </w:t>
      </w:r>
      <w:r w:rsidR="005301DE">
        <w:rPr>
          <w:rFonts w:ascii="Museo Sans 300" w:eastAsia="Times New Roman" w:hAnsi="Museo Sans 300" w:cs="Times New Roman"/>
          <w:color w:val="000000"/>
          <w:sz w:val="22"/>
          <w:szCs w:val="22"/>
          <w:lang w:val="es-ES" w:eastAsia="es-ES"/>
        </w:rPr>
        <w:t>XXXXXXXXXXXXXXXXXXXX</w:t>
      </w:r>
      <w:r w:rsidRPr="000F5A01">
        <w:rPr>
          <w:rFonts w:ascii="Museo Sans 300" w:eastAsia="Times New Roman" w:hAnsi="Museo Sans 300" w:cs="Times New Roman"/>
          <w:color w:val="000000"/>
          <w:sz w:val="22"/>
          <w:szCs w:val="22"/>
          <w:lang w:val="es-ES" w:eastAsia="es-ES"/>
        </w:rPr>
        <w:t xml:space="preserve">, S.A. de C.V, para los efectos legales consiguientes. </w:t>
      </w:r>
    </w:p>
    <w:p w:rsidR="000F5A01" w:rsidRPr="000F5A01" w:rsidRDefault="000F5A01" w:rsidP="000F5A01">
      <w:pPr>
        <w:tabs>
          <w:tab w:val="left" w:pos="709"/>
        </w:tabs>
        <w:spacing w:after="0" w:line="240" w:lineRule="auto"/>
        <w:ind w:left="709"/>
        <w:contextualSpacing/>
        <w:jc w:val="both"/>
        <w:rPr>
          <w:rFonts w:ascii="Museo Sans 300" w:eastAsia="Times New Roman" w:hAnsi="Museo Sans 300" w:cs="Times New Roman"/>
          <w:color w:val="000000"/>
          <w:sz w:val="22"/>
          <w:szCs w:val="22"/>
          <w:lang w:val="es-ES" w:eastAsia="es-ES"/>
        </w:rPr>
      </w:pPr>
    </w:p>
    <w:p w:rsidR="000F5A01" w:rsidRPr="000F5A01" w:rsidRDefault="000F5A01" w:rsidP="000F5A01">
      <w:pPr>
        <w:spacing w:after="0" w:line="240" w:lineRule="auto"/>
        <w:jc w:val="both"/>
        <w:rPr>
          <w:rFonts w:ascii="Museo Sans 300" w:eastAsia="Calibri" w:hAnsi="Museo Sans 300"/>
          <w:sz w:val="22"/>
          <w:szCs w:val="22"/>
          <w:lang w:eastAsia="en-US"/>
        </w:rPr>
      </w:pPr>
    </w:p>
    <w:p w:rsidR="000F5A01" w:rsidRPr="000F5A01" w:rsidRDefault="000F5A01" w:rsidP="000F5A01">
      <w:pPr>
        <w:spacing w:after="0" w:line="240" w:lineRule="auto"/>
        <w:jc w:val="both"/>
        <w:rPr>
          <w:rFonts w:ascii="Museo Sans 300" w:eastAsia="Calibri" w:hAnsi="Museo Sans 300"/>
          <w:sz w:val="22"/>
          <w:szCs w:val="22"/>
          <w:lang w:eastAsia="en-US"/>
        </w:rPr>
      </w:pPr>
    </w:p>
    <w:p w:rsidR="000F5A01" w:rsidRPr="000F5A01" w:rsidRDefault="000F5A01" w:rsidP="000F5A01">
      <w:pPr>
        <w:spacing w:after="0" w:line="240" w:lineRule="auto"/>
        <w:jc w:val="both"/>
        <w:rPr>
          <w:rFonts w:ascii="Museo Sans 300" w:eastAsia="Calibri" w:hAnsi="Museo Sans 300" w:cs="Times New Roman"/>
          <w:sz w:val="22"/>
          <w:szCs w:val="22"/>
          <w:lang w:eastAsia="en-US"/>
        </w:rPr>
      </w:pPr>
    </w:p>
    <w:p w:rsidR="000F5A01" w:rsidRPr="000F5A01" w:rsidRDefault="000F5A01" w:rsidP="000F5A01">
      <w:pPr>
        <w:spacing w:after="0" w:line="240" w:lineRule="auto"/>
        <w:ind w:left="4955" w:firstLine="1"/>
        <w:jc w:val="both"/>
        <w:rPr>
          <w:rFonts w:ascii="Museo Sans 300" w:eastAsia="Calibri" w:hAnsi="Museo Sans 300" w:cs="Times New Roman"/>
          <w:sz w:val="22"/>
          <w:szCs w:val="22"/>
          <w:lang w:eastAsia="en-US"/>
        </w:rPr>
      </w:pPr>
      <w:r w:rsidRPr="000F5A01">
        <w:rPr>
          <w:rFonts w:ascii="Museo Sans 300" w:eastAsia="Calibri" w:hAnsi="Museo Sans 300" w:cs="Times New Roman"/>
          <w:sz w:val="22"/>
          <w:szCs w:val="22"/>
          <w:lang w:eastAsia="en-US"/>
        </w:rPr>
        <w:t>Manuel Ernesto Aguilar Flores</w:t>
      </w:r>
    </w:p>
    <w:p w:rsidR="000F5A01" w:rsidRPr="000F5A01" w:rsidRDefault="000F5A01" w:rsidP="000F5A01">
      <w:pPr>
        <w:spacing w:after="0" w:line="240" w:lineRule="auto"/>
        <w:ind w:left="4954" w:firstLine="1"/>
        <w:jc w:val="both"/>
        <w:rPr>
          <w:rFonts w:ascii="Museo Sans 300" w:eastAsia="Calibri" w:hAnsi="Museo Sans 300"/>
          <w:sz w:val="22"/>
          <w:szCs w:val="22"/>
          <w:lang w:eastAsia="en-US"/>
        </w:rPr>
      </w:pPr>
      <w:r w:rsidRPr="000F5A01">
        <w:rPr>
          <w:rFonts w:ascii="Museo Sans 300" w:eastAsia="Calibri" w:hAnsi="Museo Sans 300" w:cs="Times New Roman"/>
          <w:sz w:val="22"/>
          <w:szCs w:val="22"/>
          <w:lang w:eastAsia="en-US"/>
        </w:rPr>
        <w:t>Superintendente</w:t>
      </w:r>
    </w:p>
    <w:p w:rsidR="000F5A01" w:rsidRPr="000F5A01" w:rsidRDefault="000F5A01" w:rsidP="000F5A01">
      <w:pPr>
        <w:spacing w:after="0" w:line="240" w:lineRule="auto"/>
        <w:jc w:val="both"/>
        <w:rPr>
          <w:rFonts w:ascii="Museo Sans 300" w:eastAsia="Calibri" w:hAnsi="Museo Sans 300" w:cs="Times New Roman"/>
          <w:sz w:val="22"/>
          <w:szCs w:val="22"/>
          <w:lang w:val="es-ES_tradnl" w:eastAsia="en-US"/>
        </w:rPr>
      </w:pPr>
    </w:p>
    <w:p w:rsidR="000F5A01" w:rsidRPr="000F5A01" w:rsidRDefault="000F5A01" w:rsidP="000F5A01">
      <w:pPr>
        <w:spacing w:after="200" w:line="276" w:lineRule="auto"/>
        <w:rPr>
          <w:rFonts w:ascii="Calibri" w:eastAsia="Calibri" w:hAnsi="Calibri" w:cs="Times New Roman"/>
          <w:sz w:val="22"/>
          <w:szCs w:val="22"/>
          <w:lang w:eastAsia="en-US"/>
        </w:rPr>
      </w:pPr>
    </w:p>
    <w:p w:rsidR="000F5A01" w:rsidRPr="000F5A01" w:rsidRDefault="000F5A01" w:rsidP="000F5A01">
      <w:pPr>
        <w:spacing w:after="0" w:line="240" w:lineRule="auto"/>
        <w:jc w:val="both"/>
        <w:rPr>
          <w:rFonts w:ascii="Museo Sans 300" w:eastAsia="Times New Roman" w:hAnsi="Museo Sans 300" w:cs="Times New Roman"/>
          <w:b/>
          <w:sz w:val="22"/>
          <w:szCs w:val="22"/>
        </w:rPr>
      </w:pPr>
    </w:p>
    <w:p w:rsidR="000F5A01" w:rsidRPr="000F5A01" w:rsidRDefault="000F5A01" w:rsidP="000F5A01">
      <w:pPr>
        <w:spacing w:after="0" w:line="240" w:lineRule="auto"/>
        <w:jc w:val="both"/>
        <w:rPr>
          <w:rFonts w:ascii="Museo Sans 300" w:eastAsia="Times New Roman" w:hAnsi="Museo Sans 300" w:cs="Times New Roman"/>
          <w:b/>
          <w:sz w:val="22"/>
          <w:szCs w:val="22"/>
        </w:rPr>
      </w:pPr>
    </w:p>
    <w:p w:rsidR="000F5A01" w:rsidRPr="000F5A01" w:rsidRDefault="000F5A01" w:rsidP="000F5A01">
      <w:pPr>
        <w:spacing w:after="0" w:line="240" w:lineRule="auto"/>
        <w:jc w:val="both"/>
        <w:rPr>
          <w:rFonts w:ascii="Museo Sans 300" w:eastAsia="Times New Roman" w:hAnsi="Museo Sans 300" w:cs="Times New Roman"/>
          <w:b/>
          <w:sz w:val="22"/>
          <w:szCs w:val="22"/>
        </w:rPr>
      </w:pPr>
    </w:p>
    <w:p w:rsidR="000F5A01" w:rsidRPr="000F5A01" w:rsidRDefault="000F5A01" w:rsidP="000F5A01">
      <w:pPr>
        <w:spacing w:after="0" w:line="240" w:lineRule="auto"/>
        <w:jc w:val="both"/>
        <w:rPr>
          <w:rFonts w:ascii="Museo Sans 300" w:eastAsia="Times New Roman" w:hAnsi="Museo Sans 300" w:cs="Times New Roman"/>
          <w:b/>
          <w:sz w:val="22"/>
          <w:szCs w:val="22"/>
        </w:rPr>
      </w:pPr>
    </w:p>
    <w:p w:rsidR="000F5A01" w:rsidRPr="000F5A01" w:rsidRDefault="000F5A01" w:rsidP="000F5A01">
      <w:pPr>
        <w:spacing w:after="0" w:line="240" w:lineRule="auto"/>
        <w:jc w:val="both"/>
        <w:rPr>
          <w:rFonts w:ascii="Museo Sans 300" w:eastAsia="Times New Roman" w:hAnsi="Museo Sans 300" w:cs="Times New Roman"/>
          <w:b/>
          <w:sz w:val="22"/>
          <w:szCs w:val="22"/>
        </w:rPr>
      </w:pPr>
    </w:p>
    <w:p w:rsidR="000F5A01" w:rsidRPr="000F5A01" w:rsidRDefault="000F5A01" w:rsidP="000F5A01">
      <w:pPr>
        <w:spacing w:after="0" w:line="240" w:lineRule="auto"/>
        <w:jc w:val="both"/>
        <w:rPr>
          <w:rFonts w:ascii="Museo Sans 300" w:eastAsia="Times New Roman" w:hAnsi="Museo Sans 300" w:cs="Times New Roman"/>
          <w:b/>
          <w:sz w:val="22"/>
          <w:szCs w:val="22"/>
        </w:rPr>
      </w:pPr>
    </w:p>
    <w:p w:rsidR="000F5A01" w:rsidRPr="000F5A01" w:rsidRDefault="000F5A01" w:rsidP="000F5A01">
      <w:pPr>
        <w:spacing w:after="200" w:line="276" w:lineRule="auto"/>
        <w:rPr>
          <w:rFonts w:ascii="Museo Sans 300" w:eastAsia="Times New Roman" w:hAnsi="Museo Sans 300" w:cs="Times New Roman"/>
          <w:sz w:val="22"/>
          <w:szCs w:val="22"/>
          <w:lang w:val="es-ES"/>
        </w:rPr>
      </w:pPr>
    </w:p>
    <w:p w:rsidR="009A54AC" w:rsidRPr="00093FBF" w:rsidRDefault="009A54AC" w:rsidP="000F5A01">
      <w:pPr>
        <w:spacing w:after="0" w:line="240" w:lineRule="auto"/>
        <w:jc w:val="both"/>
        <w:rPr>
          <w:rFonts w:ascii="Museo Sans 300" w:hAnsi="Museo Sans 300"/>
          <w:sz w:val="22"/>
          <w:szCs w:val="22"/>
          <w:lang w:val="es-ES_tradnl"/>
        </w:rPr>
      </w:pPr>
    </w:p>
    <w:sectPr w:rsidR="009A54AC" w:rsidRPr="00093FBF" w:rsidSect="009B218F">
      <w:headerReference w:type="even" r:id="rId11"/>
      <w:headerReference w:type="default" r:id="rId12"/>
      <w:footerReference w:type="even" r:id="rId13"/>
      <w:footerReference w:type="default" r:id="rId14"/>
      <w:headerReference w:type="first" r:id="rId15"/>
      <w:footerReference w:type="first" r:id="rId16"/>
      <w:pgSz w:w="12240" w:h="15840"/>
      <w:pgMar w:top="1985" w:right="1325" w:bottom="1418" w:left="1276" w:header="425"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40" w:rsidRDefault="00553F40">
      <w:pPr>
        <w:spacing w:after="0" w:line="240" w:lineRule="auto"/>
      </w:pPr>
      <w:r>
        <w:separator/>
      </w:r>
    </w:p>
  </w:endnote>
  <w:endnote w:type="continuationSeparator" w:id="0">
    <w:p w:rsidR="00553F40" w:rsidRDefault="0055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w:altName w:val="Cambria"/>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useo Sans 9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ヒラギノ角ゴ Pro W3">
    <w:altName w:val="Times New Roman"/>
    <w:charset w:val="00"/>
    <w:family w:val="roman"/>
    <w:pitch w:val="default"/>
  </w:font>
  <w:font w:name="Museo 300">
    <w:panose1 w:val="02000000000000000000"/>
    <w:charset w:val="00"/>
    <w:family w:val="modern"/>
    <w:notTrueType/>
    <w:pitch w:val="variable"/>
    <w:sig w:usb0="A00000AF" w:usb1="4000004A" w:usb2="00000000" w:usb3="00000000" w:csb0="00000093" w:csb1="00000000"/>
  </w:font>
  <w:font w:name="Bembo Std">
    <w:altName w:val="Sitka Small"/>
    <w:panose1 w:val="02020605060306020A03"/>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C8" w:rsidRPr="00F534C8" w:rsidRDefault="00F534C8" w:rsidP="00F534C8">
    <w:pPr>
      <w:tabs>
        <w:tab w:val="center" w:pos="4419"/>
        <w:tab w:val="right" w:pos="8838"/>
      </w:tabs>
      <w:spacing w:after="0" w:line="240" w:lineRule="auto"/>
      <w:jc w:val="center"/>
      <w:rPr>
        <w:rFonts w:ascii="Museo Sans 300" w:eastAsia="Calibri" w:hAnsi="Museo Sans 300" w:cs="Times New Roman"/>
        <w:sz w:val="18"/>
        <w:szCs w:val="18"/>
        <w:lang w:eastAsia="en-US"/>
      </w:rPr>
    </w:pPr>
    <w:r w:rsidRPr="00F534C8">
      <w:rPr>
        <w:rFonts w:ascii="Museo Sans 300" w:eastAsia="Calibri" w:hAnsi="Museo Sans 300" w:cs="Times New Roman"/>
        <w:sz w:val="18"/>
        <w:szCs w:val="18"/>
        <w:lang w:val="es-ES" w:eastAsia="en-US"/>
      </w:rPr>
      <w:t xml:space="preserve">Página </w:t>
    </w:r>
    <w:r w:rsidRPr="00F534C8">
      <w:rPr>
        <w:rFonts w:ascii="Museo Sans 300" w:eastAsia="Calibri" w:hAnsi="Museo Sans 300" w:cs="Times New Roman"/>
        <w:b/>
        <w:bCs/>
        <w:sz w:val="18"/>
        <w:szCs w:val="18"/>
        <w:lang w:eastAsia="en-US"/>
      </w:rPr>
      <w:fldChar w:fldCharType="begin"/>
    </w:r>
    <w:r w:rsidRPr="00F534C8">
      <w:rPr>
        <w:rFonts w:ascii="Museo Sans 300" w:eastAsia="Calibri" w:hAnsi="Museo Sans 300" w:cs="Times New Roman"/>
        <w:b/>
        <w:bCs/>
        <w:sz w:val="18"/>
        <w:szCs w:val="18"/>
        <w:lang w:eastAsia="en-US"/>
      </w:rPr>
      <w:instrText>PAGE  \* Arabic  \* MERGEFORMAT</w:instrText>
    </w:r>
    <w:r w:rsidRPr="00F534C8">
      <w:rPr>
        <w:rFonts w:ascii="Museo Sans 300" w:eastAsia="Calibri" w:hAnsi="Museo Sans 300" w:cs="Times New Roman"/>
        <w:b/>
        <w:bCs/>
        <w:sz w:val="18"/>
        <w:szCs w:val="18"/>
        <w:lang w:eastAsia="en-US"/>
      </w:rPr>
      <w:fldChar w:fldCharType="separate"/>
    </w:r>
    <w:r w:rsidR="005301DE">
      <w:rPr>
        <w:rFonts w:ascii="Museo Sans 300" w:eastAsia="Calibri" w:hAnsi="Museo Sans 300" w:cs="Times New Roman"/>
        <w:b/>
        <w:bCs/>
        <w:noProof/>
        <w:sz w:val="18"/>
        <w:szCs w:val="18"/>
        <w:lang w:eastAsia="en-US"/>
      </w:rPr>
      <w:t>8</w:t>
    </w:r>
    <w:r w:rsidRPr="00F534C8">
      <w:rPr>
        <w:rFonts w:ascii="Museo Sans 300" w:eastAsia="Calibri" w:hAnsi="Museo Sans 300" w:cs="Times New Roman"/>
        <w:b/>
        <w:bCs/>
        <w:sz w:val="18"/>
        <w:szCs w:val="18"/>
        <w:lang w:eastAsia="en-US"/>
      </w:rPr>
      <w:fldChar w:fldCharType="end"/>
    </w:r>
    <w:r w:rsidRPr="00F534C8">
      <w:rPr>
        <w:rFonts w:ascii="Museo Sans 300" w:eastAsia="Calibri" w:hAnsi="Museo Sans 300" w:cs="Times New Roman"/>
        <w:sz w:val="18"/>
        <w:szCs w:val="18"/>
        <w:lang w:val="es-ES" w:eastAsia="en-US"/>
      </w:rPr>
      <w:t xml:space="preserve"> de </w:t>
    </w:r>
    <w:r w:rsidRPr="00F534C8">
      <w:rPr>
        <w:rFonts w:ascii="Museo Sans 300" w:eastAsia="Calibri" w:hAnsi="Museo Sans 300" w:cs="Times New Roman"/>
        <w:b/>
        <w:bCs/>
        <w:sz w:val="18"/>
        <w:szCs w:val="18"/>
        <w:lang w:eastAsia="en-US"/>
      </w:rPr>
      <w:fldChar w:fldCharType="begin"/>
    </w:r>
    <w:r w:rsidRPr="00F534C8">
      <w:rPr>
        <w:rFonts w:ascii="Museo Sans 300" w:eastAsia="Calibri" w:hAnsi="Museo Sans 300" w:cs="Times New Roman"/>
        <w:b/>
        <w:bCs/>
        <w:sz w:val="18"/>
        <w:szCs w:val="18"/>
        <w:lang w:eastAsia="en-US"/>
      </w:rPr>
      <w:instrText>NUMPAGES  \* Arabic  \* MERGEFORMAT</w:instrText>
    </w:r>
    <w:r w:rsidRPr="00F534C8">
      <w:rPr>
        <w:rFonts w:ascii="Museo Sans 300" w:eastAsia="Calibri" w:hAnsi="Museo Sans 300" w:cs="Times New Roman"/>
        <w:b/>
        <w:bCs/>
        <w:sz w:val="18"/>
        <w:szCs w:val="18"/>
        <w:lang w:eastAsia="en-US"/>
      </w:rPr>
      <w:fldChar w:fldCharType="separate"/>
    </w:r>
    <w:r w:rsidR="005301DE" w:rsidRPr="005301DE">
      <w:rPr>
        <w:rFonts w:ascii="Museo Sans 300" w:eastAsia="Calibri" w:hAnsi="Museo Sans 300" w:cs="Times New Roman"/>
        <w:b/>
        <w:bCs/>
        <w:noProof/>
        <w:sz w:val="18"/>
        <w:szCs w:val="18"/>
        <w:lang w:val="es-ES" w:eastAsia="en-US"/>
      </w:rPr>
      <w:t>8</w:t>
    </w:r>
    <w:r w:rsidRPr="00F534C8">
      <w:rPr>
        <w:rFonts w:ascii="Museo Sans 300" w:eastAsia="Calibri" w:hAnsi="Museo Sans 300" w:cs="Times New Roman"/>
        <w:b/>
        <w:bCs/>
        <w:sz w:val="18"/>
        <w:szCs w:val="18"/>
        <w:lang w:eastAsia="en-US"/>
      </w:rPr>
      <w:fldChar w:fldCharType="end"/>
    </w:r>
  </w:p>
  <w:p w:rsidR="00F534C8" w:rsidRDefault="00F534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F5" w:rsidRPr="006572F5" w:rsidRDefault="006572F5" w:rsidP="006572F5">
    <w:pPr>
      <w:tabs>
        <w:tab w:val="center" w:pos="4419"/>
        <w:tab w:val="right" w:pos="8838"/>
      </w:tabs>
      <w:spacing w:after="0" w:line="240" w:lineRule="auto"/>
      <w:jc w:val="center"/>
      <w:rPr>
        <w:rFonts w:ascii="Museo Sans 300" w:eastAsia="Calibri" w:hAnsi="Museo Sans 300" w:cs="Times New Roman"/>
        <w:sz w:val="18"/>
        <w:szCs w:val="18"/>
        <w:lang w:eastAsia="en-US"/>
      </w:rPr>
    </w:pPr>
    <w:r w:rsidRPr="006572F5">
      <w:rPr>
        <w:rFonts w:ascii="Museo Sans 300" w:eastAsia="Calibri" w:hAnsi="Museo Sans 300" w:cs="Times New Roman"/>
        <w:sz w:val="18"/>
        <w:szCs w:val="18"/>
        <w:lang w:val="es-ES" w:eastAsia="en-US"/>
      </w:rPr>
      <w:t xml:space="preserve">Página </w:t>
    </w:r>
    <w:r w:rsidRPr="006572F5">
      <w:rPr>
        <w:rFonts w:ascii="Museo Sans 300" w:eastAsia="Calibri" w:hAnsi="Museo Sans 300" w:cs="Times New Roman"/>
        <w:b/>
        <w:bCs/>
        <w:sz w:val="18"/>
        <w:szCs w:val="18"/>
        <w:lang w:eastAsia="en-US"/>
      </w:rPr>
      <w:fldChar w:fldCharType="begin"/>
    </w:r>
    <w:r w:rsidRPr="006572F5">
      <w:rPr>
        <w:rFonts w:ascii="Museo Sans 300" w:eastAsia="Calibri" w:hAnsi="Museo Sans 300" w:cs="Times New Roman"/>
        <w:b/>
        <w:bCs/>
        <w:sz w:val="18"/>
        <w:szCs w:val="18"/>
        <w:lang w:eastAsia="en-US"/>
      </w:rPr>
      <w:instrText>PAGE  \* Arabic  \* MERGEFORMAT</w:instrText>
    </w:r>
    <w:r w:rsidRPr="006572F5">
      <w:rPr>
        <w:rFonts w:ascii="Museo Sans 300" w:eastAsia="Calibri" w:hAnsi="Museo Sans 300" w:cs="Times New Roman"/>
        <w:b/>
        <w:bCs/>
        <w:sz w:val="18"/>
        <w:szCs w:val="18"/>
        <w:lang w:eastAsia="en-US"/>
      </w:rPr>
      <w:fldChar w:fldCharType="separate"/>
    </w:r>
    <w:r w:rsidR="005301DE">
      <w:rPr>
        <w:rFonts w:ascii="Museo Sans 300" w:eastAsia="Calibri" w:hAnsi="Museo Sans 300" w:cs="Times New Roman"/>
        <w:b/>
        <w:bCs/>
        <w:noProof/>
        <w:sz w:val="18"/>
        <w:szCs w:val="18"/>
        <w:lang w:eastAsia="en-US"/>
      </w:rPr>
      <w:t>7</w:t>
    </w:r>
    <w:r w:rsidRPr="006572F5">
      <w:rPr>
        <w:rFonts w:ascii="Museo Sans 300" w:eastAsia="Calibri" w:hAnsi="Museo Sans 300" w:cs="Times New Roman"/>
        <w:b/>
        <w:bCs/>
        <w:sz w:val="18"/>
        <w:szCs w:val="18"/>
        <w:lang w:eastAsia="en-US"/>
      </w:rPr>
      <w:fldChar w:fldCharType="end"/>
    </w:r>
    <w:r w:rsidRPr="006572F5">
      <w:rPr>
        <w:rFonts w:ascii="Museo Sans 300" w:eastAsia="Calibri" w:hAnsi="Museo Sans 300" w:cs="Times New Roman"/>
        <w:sz w:val="18"/>
        <w:szCs w:val="18"/>
        <w:lang w:val="es-ES" w:eastAsia="en-US"/>
      </w:rPr>
      <w:t xml:space="preserve"> de </w:t>
    </w:r>
    <w:r w:rsidRPr="006572F5">
      <w:rPr>
        <w:rFonts w:ascii="Museo Sans 300" w:eastAsia="Calibri" w:hAnsi="Museo Sans 300" w:cs="Times New Roman"/>
        <w:b/>
        <w:bCs/>
        <w:sz w:val="18"/>
        <w:szCs w:val="18"/>
        <w:lang w:eastAsia="en-US"/>
      </w:rPr>
      <w:fldChar w:fldCharType="begin"/>
    </w:r>
    <w:r w:rsidRPr="006572F5">
      <w:rPr>
        <w:rFonts w:ascii="Museo Sans 300" w:eastAsia="Calibri" w:hAnsi="Museo Sans 300" w:cs="Times New Roman"/>
        <w:b/>
        <w:bCs/>
        <w:sz w:val="18"/>
        <w:szCs w:val="18"/>
        <w:lang w:eastAsia="en-US"/>
      </w:rPr>
      <w:instrText>NUMPAGES  \* Arabic  \* MERGEFORMAT</w:instrText>
    </w:r>
    <w:r w:rsidRPr="006572F5">
      <w:rPr>
        <w:rFonts w:ascii="Museo Sans 300" w:eastAsia="Calibri" w:hAnsi="Museo Sans 300" w:cs="Times New Roman"/>
        <w:b/>
        <w:bCs/>
        <w:sz w:val="18"/>
        <w:szCs w:val="18"/>
        <w:lang w:eastAsia="en-US"/>
      </w:rPr>
      <w:fldChar w:fldCharType="separate"/>
    </w:r>
    <w:r w:rsidR="005301DE" w:rsidRPr="005301DE">
      <w:rPr>
        <w:rFonts w:ascii="Museo Sans 300" w:eastAsia="Calibri" w:hAnsi="Museo Sans 300" w:cs="Times New Roman"/>
        <w:b/>
        <w:bCs/>
        <w:noProof/>
        <w:sz w:val="18"/>
        <w:szCs w:val="18"/>
        <w:lang w:val="es-ES" w:eastAsia="en-US"/>
      </w:rPr>
      <w:t>8</w:t>
    </w:r>
    <w:r w:rsidRPr="006572F5">
      <w:rPr>
        <w:rFonts w:ascii="Museo Sans 300" w:eastAsia="Calibri" w:hAnsi="Museo Sans 300" w:cs="Times New Roman"/>
        <w:b/>
        <w:bCs/>
        <w:sz w:val="18"/>
        <w:szCs w:val="18"/>
        <w:lang w:eastAsia="en-US"/>
      </w:rPr>
      <w:fldChar w:fldCharType="end"/>
    </w:r>
  </w:p>
  <w:p w:rsidR="006572F5" w:rsidRDefault="006572F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9A54AC" w:rsidRDefault="009A54AC" w:rsidP="009A54AC">
    <w:pPr>
      <w:shd w:val="clear" w:color="auto" w:fill="FFFFFF" w:themeFill="background1"/>
      <w:tabs>
        <w:tab w:val="left" w:pos="2598"/>
        <w:tab w:val="center" w:pos="4419"/>
        <w:tab w:val="right" w:pos="8838"/>
      </w:tabs>
      <w:spacing w:after="0" w:line="240" w:lineRule="auto"/>
      <w:jc w:val="center"/>
      <w:rPr>
        <w:rFonts w:ascii="Bembo Std" w:hAnsi="Bembo Std"/>
        <w:b/>
        <w:color w:val="000000" w:themeColor="text1"/>
        <w:sz w:val="18"/>
        <w:szCs w:val="18"/>
      </w:rPr>
    </w:pPr>
    <w:r w:rsidRPr="009A54AC">
      <w:rPr>
        <w:rFonts w:ascii="Bembo Std" w:hAnsi="Bembo Std"/>
        <w:b/>
        <w:color w:val="000000" w:themeColor="text1"/>
        <w:sz w:val="18"/>
        <w:szCs w:val="18"/>
      </w:rPr>
      <w:t xml:space="preserve">Sexta décima calle poniente y 37 Av. sur #2001, Col. Flor Blanca, San Salvador, El Salvador, C.A. </w:t>
    </w:r>
  </w:p>
  <w:p w:rsidR="00754E7A" w:rsidRPr="009A54AC" w:rsidRDefault="009A54AC" w:rsidP="009A54AC">
    <w:pPr>
      <w:shd w:val="clear" w:color="auto" w:fill="FFFFFF" w:themeFill="background1"/>
      <w:tabs>
        <w:tab w:val="left" w:pos="2598"/>
        <w:tab w:val="center" w:pos="4419"/>
        <w:tab w:val="right" w:pos="8838"/>
      </w:tabs>
      <w:spacing w:after="0" w:line="240" w:lineRule="auto"/>
      <w:jc w:val="center"/>
      <w:rPr>
        <w:rFonts w:ascii="Bembo Std" w:hAnsi="Bembo Std"/>
        <w:b/>
        <w:color w:val="000000" w:themeColor="text1"/>
        <w:sz w:val="18"/>
        <w:szCs w:val="18"/>
      </w:rPr>
    </w:pPr>
    <w:r w:rsidRPr="009A54AC">
      <w:rPr>
        <w:rFonts w:ascii="Bembo Std" w:hAnsi="Bembo Std"/>
        <w:b/>
        <w:color w:val="000000" w:themeColor="text1"/>
        <w:sz w:val="18"/>
        <w:szCs w:val="18"/>
      </w:rPr>
      <w:t>PBX: (503) 2257-4438; Fax: (503) 2257-4499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40" w:rsidRDefault="00553F40">
      <w:pPr>
        <w:spacing w:after="0" w:line="240" w:lineRule="auto"/>
      </w:pPr>
      <w:r>
        <w:separator/>
      </w:r>
    </w:p>
  </w:footnote>
  <w:footnote w:type="continuationSeparator" w:id="0">
    <w:p w:rsidR="00553F40" w:rsidRDefault="00553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7A" w:rsidRDefault="003861C1">
    <w:pPr>
      <w:pStyle w:val="Encabezado"/>
    </w:pPr>
    <w:r>
      <w:rPr>
        <w:rFonts w:ascii="Times New Roman" w:hAnsi="Times New Roman" w:cs="Times New Roman"/>
        <w:noProof/>
        <w:sz w:val="24"/>
        <w:szCs w:val="24"/>
      </w:rPr>
      <w:drawing>
        <wp:anchor distT="36576" distB="36576" distL="36576" distR="36576" simplePos="0" relativeHeight="251663360" behindDoc="0" locked="0" layoutInCell="1" allowOverlap="1" wp14:anchorId="6DA32C95" wp14:editId="27F23B5A">
          <wp:simplePos x="0" y="0"/>
          <wp:positionH relativeFrom="page">
            <wp:align>right</wp:align>
          </wp:positionH>
          <wp:positionV relativeFrom="paragraph">
            <wp:posOffset>984608</wp:posOffset>
          </wp:positionV>
          <wp:extent cx="7736840" cy="6718853"/>
          <wp:effectExtent l="0" t="0" r="0"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840" cy="671885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51" w:rsidRDefault="00754E7A" w:rsidP="00754E7A">
    <w:pPr>
      <w:outlineLvl w:val="1"/>
    </w:pPr>
    <w:r>
      <w:rPr>
        <w:noProof/>
      </w:rPr>
      <w:drawing>
        <wp:inline distT="0" distB="0" distL="0" distR="0" wp14:anchorId="0C9DFC2E" wp14:editId="23E0356C">
          <wp:extent cx="1917311" cy="625123"/>
          <wp:effectExtent l="0" t="0" r="6985"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702" cy="635358"/>
                  </a:xfrm>
                  <a:prstGeom prst="rect">
                    <a:avLst/>
                  </a:prstGeom>
                  <a:noFill/>
                  <a:ln>
                    <a:noFill/>
                  </a:ln>
                </pic:spPr>
              </pic:pic>
            </a:graphicData>
          </a:graphic>
        </wp:inline>
      </w:drawing>
    </w:r>
    <w:r>
      <w:rPr>
        <w:rFonts w:ascii="Times New Roman" w:hAnsi="Times New Roman" w:cs="Times New Roman"/>
        <w:noProof/>
        <w:sz w:val="24"/>
        <w:szCs w:val="24"/>
      </w:rPr>
      <w:drawing>
        <wp:anchor distT="36576" distB="36576" distL="36576" distR="36576" simplePos="0" relativeHeight="251659264" behindDoc="0" locked="0" layoutInCell="1" allowOverlap="1" wp14:anchorId="043D7D01" wp14:editId="45F15280">
          <wp:simplePos x="0" y="0"/>
          <wp:positionH relativeFrom="page">
            <wp:align>right</wp:align>
          </wp:positionH>
          <wp:positionV relativeFrom="paragraph">
            <wp:posOffset>1507242</wp:posOffset>
          </wp:positionV>
          <wp:extent cx="7736840" cy="6718853"/>
          <wp:effectExtent l="0" t="0" r="0" b="635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9912" cy="672152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7A" w:rsidRPr="00754E7A" w:rsidRDefault="00193F42" w:rsidP="004F15AC">
    <w:pPr>
      <w:pStyle w:val="Encabezado"/>
      <w:jc w:val="center"/>
    </w:pPr>
    <w:r>
      <w:rPr>
        <w:noProof/>
      </w:rPr>
      <w:drawing>
        <wp:anchor distT="0" distB="0" distL="114300" distR="114300" simplePos="0" relativeHeight="251667456" behindDoc="1" locked="0" layoutInCell="1" allowOverlap="1" wp14:anchorId="222F3E3F" wp14:editId="0973BF32">
          <wp:simplePos x="0" y="0"/>
          <wp:positionH relativeFrom="page">
            <wp:posOffset>10795</wp:posOffset>
          </wp:positionH>
          <wp:positionV relativeFrom="line">
            <wp:posOffset>-369438</wp:posOffset>
          </wp:positionV>
          <wp:extent cx="7772400" cy="10057765"/>
          <wp:effectExtent l="0" t="0" r="0"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222FD0">
      <w:rPr>
        <w:rFonts w:ascii="Times New Roman" w:hAnsi="Times New Roman" w:cs="Times New Roman"/>
        <w:noProof/>
        <w:sz w:val="24"/>
        <w:szCs w:val="24"/>
      </w:rPr>
      <w:drawing>
        <wp:anchor distT="36576" distB="36576" distL="36576" distR="36576" simplePos="0" relativeHeight="251665408" behindDoc="1" locked="0" layoutInCell="1" allowOverlap="1" wp14:anchorId="309E2CA6" wp14:editId="3F23AA9B">
          <wp:simplePos x="0" y="0"/>
          <wp:positionH relativeFrom="page">
            <wp:align>right</wp:align>
          </wp:positionH>
          <wp:positionV relativeFrom="paragraph">
            <wp:posOffset>1488854</wp:posOffset>
          </wp:positionV>
          <wp:extent cx="7762655" cy="7354957"/>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6212" cy="735832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68C5"/>
    <w:multiLevelType w:val="hybridMultilevel"/>
    <w:tmpl w:val="92D2ED7E"/>
    <w:lvl w:ilvl="0" w:tplc="B0A081F2">
      <w:start w:val="1"/>
      <w:numFmt w:val="decimal"/>
      <w:lvlText w:val="%1."/>
      <w:lvlJc w:val="left"/>
      <w:pPr>
        <w:ind w:left="360" w:hanging="360"/>
      </w:pPr>
      <w:rPr>
        <w:rFonts w:hint="default"/>
        <w:b/>
        <w:sz w:val="20"/>
        <w:szCs w:val="20"/>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1">
    <w:nsid w:val="0AF21BEC"/>
    <w:multiLevelType w:val="hybridMultilevel"/>
    <w:tmpl w:val="DCF08E90"/>
    <w:lvl w:ilvl="0" w:tplc="440A0017">
      <w:start w:val="1"/>
      <w:numFmt w:val="lowerLetter"/>
      <w:lvlText w:val="%1)"/>
      <w:lvlJc w:val="left"/>
      <w:pPr>
        <w:ind w:left="1068" w:hanging="360"/>
      </w:p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2">
    <w:nsid w:val="0C4F6F30"/>
    <w:multiLevelType w:val="hybridMultilevel"/>
    <w:tmpl w:val="096CB556"/>
    <w:lvl w:ilvl="0" w:tplc="34B20CCA">
      <w:start w:val="2"/>
      <w:numFmt w:val="bullet"/>
      <w:lvlText w:val="-"/>
      <w:lvlJc w:val="left"/>
      <w:pPr>
        <w:ind w:left="786" w:hanging="360"/>
      </w:pPr>
      <w:rPr>
        <w:rFonts w:ascii="Museo Sans 300" w:eastAsia="Arial" w:hAnsi="Museo Sans 300" w:cs="Arial"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
    <w:nsid w:val="0D9F3632"/>
    <w:multiLevelType w:val="hybridMultilevel"/>
    <w:tmpl w:val="6B3C75BA"/>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4">
    <w:nsid w:val="14360C4E"/>
    <w:multiLevelType w:val="hybridMultilevel"/>
    <w:tmpl w:val="7C123274"/>
    <w:lvl w:ilvl="0" w:tplc="19CCEC0C">
      <w:start w:val="3"/>
      <w:numFmt w:val="upperRoman"/>
      <w:lvlText w:val="%1."/>
      <w:lvlJc w:val="righ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5C8546B"/>
    <w:multiLevelType w:val="hybridMultilevel"/>
    <w:tmpl w:val="70665FBC"/>
    <w:lvl w:ilvl="0" w:tplc="440A0017">
      <w:start w:val="2"/>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
    <w:nsid w:val="17FE2095"/>
    <w:multiLevelType w:val="hybridMultilevel"/>
    <w:tmpl w:val="7CD46E76"/>
    <w:lvl w:ilvl="0" w:tplc="3BAE0CCC">
      <w:start w:val="3"/>
      <w:numFmt w:val="decimal"/>
      <w:lvlText w:val="%1."/>
      <w:lvlJc w:val="left"/>
      <w:pPr>
        <w:ind w:left="360" w:hanging="360"/>
      </w:pPr>
      <w:rPr>
        <w:rFonts w:hint="default"/>
        <w:b/>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8E3014A"/>
    <w:multiLevelType w:val="multilevel"/>
    <w:tmpl w:val="9DC4DE7A"/>
    <w:lvl w:ilvl="0">
      <w:start w:val="1"/>
      <w:numFmt w:val="decimal"/>
      <w:lvlText w:val="%1."/>
      <w:lvlJc w:val="left"/>
      <w:pPr>
        <w:tabs>
          <w:tab w:val="num" w:pos="1588"/>
        </w:tabs>
        <w:ind w:left="1588" w:hanging="454"/>
      </w:pPr>
      <w:rPr>
        <w:rFonts w:hint="default"/>
      </w:rPr>
    </w:lvl>
    <w:lvl w:ilvl="1">
      <w:start w:val="1"/>
      <w:numFmt w:val="decimal"/>
      <w:lvlText w:val="%1.%2."/>
      <w:lvlJc w:val="left"/>
      <w:pPr>
        <w:tabs>
          <w:tab w:val="num" w:pos="792"/>
        </w:tabs>
        <w:ind w:left="792" w:hanging="432"/>
      </w:pPr>
      <w:rPr>
        <w:rFonts w:hint="default"/>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8EC5D8C"/>
    <w:multiLevelType w:val="hybridMultilevel"/>
    <w:tmpl w:val="184ECAA4"/>
    <w:lvl w:ilvl="0" w:tplc="9586D81A">
      <w:start w:val="1"/>
      <w:numFmt w:val="upp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9">
    <w:nsid w:val="1C12193C"/>
    <w:multiLevelType w:val="hybridMultilevel"/>
    <w:tmpl w:val="6FF6BE90"/>
    <w:lvl w:ilvl="0" w:tplc="7F488C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5C3D6E"/>
    <w:multiLevelType w:val="hybridMultilevel"/>
    <w:tmpl w:val="2F8A1DAE"/>
    <w:lvl w:ilvl="0" w:tplc="7F729C00">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
    <w:nsid w:val="20C43985"/>
    <w:multiLevelType w:val="hybridMultilevel"/>
    <w:tmpl w:val="E2CE77D4"/>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231D4478"/>
    <w:multiLevelType w:val="hybridMultilevel"/>
    <w:tmpl w:val="AD3A2340"/>
    <w:lvl w:ilvl="0" w:tplc="C9A65D1A">
      <w:start w:val="1"/>
      <w:numFmt w:val="upperRoman"/>
      <w:lvlText w:val="%1."/>
      <w:lvlJc w:val="left"/>
      <w:pPr>
        <w:tabs>
          <w:tab w:val="num" w:pos="720"/>
        </w:tabs>
        <w:ind w:left="720" w:hanging="720"/>
      </w:pPr>
      <w:rPr>
        <w:rFonts w:ascii="Museo Sans 300" w:hAnsi="Museo Sans 300"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9C059AB"/>
    <w:multiLevelType w:val="hybridMultilevel"/>
    <w:tmpl w:val="A72E00E8"/>
    <w:lvl w:ilvl="0" w:tplc="2C3AFB2E">
      <w:start w:val="1"/>
      <w:numFmt w:val="lowerLetter"/>
      <w:lvlText w:val="%1)"/>
      <w:lvlJc w:val="left"/>
      <w:pPr>
        <w:tabs>
          <w:tab w:val="num" w:pos="720"/>
        </w:tabs>
        <w:ind w:left="720" w:hanging="360"/>
      </w:pPr>
      <w:rPr>
        <w:rFonts w:hint="default"/>
        <w:sz w:val="23"/>
        <w:szCs w:val="23"/>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AA1E91"/>
    <w:multiLevelType w:val="hybridMultilevel"/>
    <w:tmpl w:val="CA5496F4"/>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318325A4"/>
    <w:multiLevelType w:val="hybridMultilevel"/>
    <w:tmpl w:val="69B2395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3810C22"/>
    <w:multiLevelType w:val="hybridMultilevel"/>
    <w:tmpl w:val="68E0C6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33FE5A12"/>
    <w:multiLevelType w:val="hybridMultilevel"/>
    <w:tmpl w:val="1DC4340E"/>
    <w:lvl w:ilvl="0" w:tplc="1CD0A966">
      <w:start w:val="1"/>
      <w:numFmt w:val="upperLetter"/>
      <w:lvlText w:val="%1."/>
      <w:lvlJc w:val="left"/>
      <w:pPr>
        <w:ind w:left="785" w:hanging="360"/>
      </w:pPr>
      <w:rPr>
        <w:rFonts w:hint="default"/>
      </w:rPr>
    </w:lvl>
    <w:lvl w:ilvl="1" w:tplc="440A0019" w:tentative="1">
      <w:start w:val="1"/>
      <w:numFmt w:val="lowerLetter"/>
      <w:lvlText w:val="%2."/>
      <w:lvlJc w:val="left"/>
      <w:pPr>
        <w:ind w:left="1505" w:hanging="360"/>
      </w:pPr>
    </w:lvl>
    <w:lvl w:ilvl="2" w:tplc="440A001B" w:tentative="1">
      <w:start w:val="1"/>
      <w:numFmt w:val="lowerRoman"/>
      <w:lvlText w:val="%3."/>
      <w:lvlJc w:val="right"/>
      <w:pPr>
        <w:ind w:left="2225" w:hanging="180"/>
      </w:pPr>
    </w:lvl>
    <w:lvl w:ilvl="3" w:tplc="440A000F" w:tentative="1">
      <w:start w:val="1"/>
      <w:numFmt w:val="decimal"/>
      <w:lvlText w:val="%4."/>
      <w:lvlJc w:val="left"/>
      <w:pPr>
        <w:ind w:left="2945" w:hanging="360"/>
      </w:pPr>
    </w:lvl>
    <w:lvl w:ilvl="4" w:tplc="440A0019" w:tentative="1">
      <w:start w:val="1"/>
      <w:numFmt w:val="lowerLetter"/>
      <w:lvlText w:val="%5."/>
      <w:lvlJc w:val="left"/>
      <w:pPr>
        <w:ind w:left="3665" w:hanging="360"/>
      </w:pPr>
    </w:lvl>
    <w:lvl w:ilvl="5" w:tplc="440A001B" w:tentative="1">
      <w:start w:val="1"/>
      <w:numFmt w:val="lowerRoman"/>
      <w:lvlText w:val="%6."/>
      <w:lvlJc w:val="right"/>
      <w:pPr>
        <w:ind w:left="4385" w:hanging="180"/>
      </w:pPr>
    </w:lvl>
    <w:lvl w:ilvl="6" w:tplc="440A000F" w:tentative="1">
      <w:start w:val="1"/>
      <w:numFmt w:val="decimal"/>
      <w:lvlText w:val="%7."/>
      <w:lvlJc w:val="left"/>
      <w:pPr>
        <w:ind w:left="5105" w:hanging="360"/>
      </w:pPr>
    </w:lvl>
    <w:lvl w:ilvl="7" w:tplc="440A0019" w:tentative="1">
      <w:start w:val="1"/>
      <w:numFmt w:val="lowerLetter"/>
      <w:lvlText w:val="%8."/>
      <w:lvlJc w:val="left"/>
      <w:pPr>
        <w:ind w:left="5825" w:hanging="360"/>
      </w:pPr>
    </w:lvl>
    <w:lvl w:ilvl="8" w:tplc="440A001B" w:tentative="1">
      <w:start w:val="1"/>
      <w:numFmt w:val="lowerRoman"/>
      <w:lvlText w:val="%9."/>
      <w:lvlJc w:val="right"/>
      <w:pPr>
        <w:ind w:left="6545" w:hanging="180"/>
      </w:pPr>
    </w:lvl>
  </w:abstractNum>
  <w:abstractNum w:abstractNumId="18">
    <w:nsid w:val="3F5C77F7"/>
    <w:multiLevelType w:val="hybridMultilevel"/>
    <w:tmpl w:val="8A08BECE"/>
    <w:lvl w:ilvl="0" w:tplc="3600F1C4">
      <w:start w:val="1"/>
      <w:numFmt w:val="lowerLetter"/>
      <w:lvlText w:val="%1)"/>
      <w:lvlJc w:val="left"/>
      <w:pPr>
        <w:ind w:left="360" w:hanging="36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40AC3E60"/>
    <w:multiLevelType w:val="hybridMultilevel"/>
    <w:tmpl w:val="3EEA2444"/>
    <w:lvl w:ilvl="0" w:tplc="9F24C040">
      <w:start w:val="1"/>
      <w:numFmt w:val="upperRoman"/>
      <w:lvlText w:val="%1."/>
      <w:lvlJc w:val="right"/>
      <w:pPr>
        <w:ind w:left="720" w:hanging="36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21902B6"/>
    <w:multiLevelType w:val="hybridMultilevel"/>
    <w:tmpl w:val="10501B24"/>
    <w:lvl w:ilvl="0" w:tplc="1C0E8E92">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1">
    <w:nsid w:val="46D056A0"/>
    <w:multiLevelType w:val="hybridMultilevel"/>
    <w:tmpl w:val="264A5642"/>
    <w:lvl w:ilvl="0" w:tplc="88E4F9E4">
      <w:start w:val="1"/>
      <w:numFmt w:val="upperRoman"/>
      <w:lvlText w:val="%1."/>
      <w:lvlJc w:val="right"/>
      <w:pPr>
        <w:ind w:left="720" w:hanging="360"/>
      </w:pPr>
      <w:rPr>
        <w:b w:val="0"/>
        <w:color w:val="auto"/>
        <w:sz w:val="23"/>
        <w:szCs w:val="23"/>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nsid w:val="4AE57474"/>
    <w:multiLevelType w:val="hybridMultilevel"/>
    <w:tmpl w:val="01D6AB1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nsid w:val="505F0C37"/>
    <w:multiLevelType w:val="hybridMultilevel"/>
    <w:tmpl w:val="8BE686A6"/>
    <w:lvl w:ilvl="0" w:tplc="C78844B0">
      <w:start w:val="1"/>
      <w:numFmt w:val="decimal"/>
      <w:lvlText w:val="%1."/>
      <w:lvlJc w:val="left"/>
      <w:pPr>
        <w:ind w:left="1353" w:hanging="360"/>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4">
    <w:nsid w:val="66504979"/>
    <w:multiLevelType w:val="hybridMultilevel"/>
    <w:tmpl w:val="63D42DF4"/>
    <w:lvl w:ilvl="0" w:tplc="92D80BF0">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
    <w:nsid w:val="77A84962"/>
    <w:multiLevelType w:val="hybridMultilevel"/>
    <w:tmpl w:val="B46AEE8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7D7567B"/>
    <w:multiLevelType w:val="hybridMultilevel"/>
    <w:tmpl w:val="0B307BC4"/>
    <w:lvl w:ilvl="0" w:tplc="31D63ECE">
      <w:start w:val="2"/>
      <w:numFmt w:val="upperRoman"/>
      <w:lvlText w:val="%1."/>
      <w:lvlJc w:val="righ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7C53617A"/>
    <w:multiLevelType w:val="hybridMultilevel"/>
    <w:tmpl w:val="3208BFB2"/>
    <w:lvl w:ilvl="0" w:tplc="080A0017">
      <w:start w:val="1"/>
      <w:numFmt w:val="lowerLetter"/>
      <w:lvlText w:val="%1)"/>
      <w:lvlJc w:val="left"/>
      <w:pPr>
        <w:ind w:left="1287" w:hanging="360"/>
      </w:pPr>
    </w:lvl>
    <w:lvl w:ilvl="1" w:tplc="080A0011">
      <w:start w:val="1"/>
      <w:numFmt w:val="decimal"/>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nsid w:val="7CD544DC"/>
    <w:multiLevelType w:val="hybridMultilevel"/>
    <w:tmpl w:val="E5BA8CC2"/>
    <w:lvl w:ilvl="0" w:tplc="1A766B40">
      <w:start w:val="2"/>
      <w:numFmt w:val="upperRoman"/>
      <w:lvlText w:val="%1."/>
      <w:lvlJc w:val="righ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3"/>
  </w:num>
  <w:num w:numId="2">
    <w:abstractNumId w:val="7"/>
  </w:num>
  <w:num w:numId="3">
    <w:abstractNumId w:val="21"/>
  </w:num>
  <w:num w:numId="4">
    <w:abstractNumId w:val="10"/>
  </w:num>
  <w:num w:numId="5">
    <w:abstractNumId w:val="11"/>
  </w:num>
  <w:num w:numId="6">
    <w:abstractNumId w:val="5"/>
  </w:num>
  <w:num w:numId="7">
    <w:abstractNumId w:val="14"/>
  </w:num>
  <w:num w:numId="8">
    <w:abstractNumId w:val="16"/>
  </w:num>
  <w:num w:numId="9">
    <w:abstractNumId w:val="23"/>
  </w:num>
  <w:num w:numId="10">
    <w:abstractNumId w:val="12"/>
  </w:num>
  <w:num w:numId="11">
    <w:abstractNumId w:val="0"/>
  </w:num>
  <w:num w:numId="12">
    <w:abstractNumId w:val="3"/>
  </w:num>
  <w:num w:numId="13">
    <w:abstractNumId w:val="9"/>
  </w:num>
  <w:num w:numId="14">
    <w:abstractNumId w:val="26"/>
  </w:num>
  <w:num w:numId="15">
    <w:abstractNumId w:val="6"/>
  </w:num>
  <w:num w:numId="16">
    <w:abstractNumId w:val="28"/>
  </w:num>
  <w:num w:numId="17">
    <w:abstractNumId w:val="24"/>
  </w:num>
  <w:num w:numId="18">
    <w:abstractNumId w:val="25"/>
  </w:num>
  <w:num w:numId="19">
    <w:abstractNumId w:val="4"/>
  </w:num>
  <w:num w:numId="20">
    <w:abstractNumId w:val="15"/>
  </w:num>
  <w:num w:numId="21">
    <w:abstractNumId w:val="22"/>
  </w:num>
  <w:num w:numId="22">
    <w:abstractNumId w:val="1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9"/>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ocumentProtection w:edit="readOnly" w:enforcement="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1"/>
    <w:rsid w:val="000005F5"/>
    <w:rsid w:val="000052EB"/>
    <w:rsid w:val="00030473"/>
    <w:rsid w:val="00093FBF"/>
    <w:rsid w:val="000D14EB"/>
    <w:rsid w:val="000D4617"/>
    <w:rsid w:val="000F35F2"/>
    <w:rsid w:val="000F5A01"/>
    <w:rsid w:val="0015705E"/>
    <w:rsid w:val="001808FD"/>
    <w:rsid w:val="00193F42"/>
    <w:rsid w:val="001C2D4A"/>
    <w:rsid w:val="001C4FD5"/>
    <w:rsid w:val="001C540F"/>
    <w:rsid w:val="00222FD0"/>
    <w:rsid w:val="00251864"/>
    <w:rsid w:val="00303B4C"/>
    <w:rsid w:val="00335C51"/>
    <w:rsid w:val="00353C37"/>
    <w:rsid w:val="003861C1"/>
    <w:rsid w:val="003A6EAD"/>
    <w:rsid w:val="003E7A1C"/>
    <w:rsid w:val="003F1E21"/>
    <w:rsid w:val="004067FA"/>
    <w:rsid w:val="0045432D"/>
    <w:rsid w:val="00461E8B"/>
    <w:rsid w:val="00463EAF"/>
    <w:rsid w:val="00466D35"/>
    <w:rsid w:val="00470F43"/>
    <w:rsid w:val="00473ECF"/>
    <w:rsid w:val="00492BC2"/>
    <w:rsid w:val="004D6ADD"/>
    <w:rsid w:val="004E2E47"/>
    <w:rsid w:val="004F15AC"/>
    <w:rsid w:val="00527A6F"/>
    <w:rsid w:val="005301DE"/>
    <w:rsid w:val="00537C98"/>
    <w:rsid w:val="00553F40"/>
    <w:rsid w:val="00587D09"/>
    <w:rsid w:val="006572F5"/>
    <w:rsid w:val="00683FD3"/>
    <w:rsid w:val="006941DC"/>
    <w:rsid w:val="006C4A34"/>
    <w:rsid w:val="006D770F"/>
    <w:rsid w:val="006F1487"/>
    <w:rsid w:val="0070396C"/>
    <w:rsid w:val="00754E7A"/>
    <w:rsid w:val="007D3FDC"/>
    <w:rsid w:val="00804AE8"/>
    <w:rsid w:val="00822214"/>
    <w:rsid w:val="0084422C"/>
    <w:rsid w:val="0087560E"/>
    <w:rsid w:val="008A1F87"/>
    <w:rsid w:val="008B209D"/>
    <w:rsid w:val="008C7B37"/>
    <w:rsid w:val="0098493C"/>
    <w:rsid w:val="009A54AC"/>
    <w:rsid w:val="009B218F"/>
    <w:rsid w:val="009C6F13"/>
    <w:rsid w:val="009F519F"/>
    <w:rsid w:val="009F52CA"/>
    <w:rsid w:val="00AC0695"/>
    <w:rsid w:val="00AC5B92"/>
    <w:rsid w:val="00BE0BFD"/>
    <w:rsid w:val="00BF3261"/>
    <w:rsid w:val="00BF37F8"/>
    <w:rsid w:val="00C10CA6"/>
    <w:rsid w:val="00C66A35"/>
    <w:rsid w:val="00CF5963"/>
    <w:rsid w:val="00D00C08"/>
    <w:rsid w:val="00D93691"/>
    <w:rsid w:val="00DA07C4"/>
    <w:rsid w:val="00DD58BF"/>
    <w:rsid w:val="00E35616"/>
    <w:rsid w:val="00E45911"/>
    <w:rsid w:val="00E95C1B"/>
    <w:rsid w:val="00EB247D"/>
    <w:rsid w:val="00EC5E16"/>
    <w:rsid w:val="00F344EE"/>
    <w:rsid w:val="00F34A32"/>
    <w:rsid w:val="00F534C8"/>
    <w:rsid w:val="00F661F1"/>
    <w:rsid w:val="00F67322"/>
    <w:rsid w:val="00F96A0B"/>
    <w:rsid w:val="00FB1679"/>
    <w:rsid w:val="00FB22B0"/>
    <w:rsid w:val="00FE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D6204-56FA-4875-866B-9735A6DB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F66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1F1"/>
  </w:style>
  <w:style w:type="paragraph" w:styleId="Piedepgina">
    <w:name w:val="footer"/>
    <w:basedOn w:val="Normal"/>
    <w:link w:val="PiedepginaCar"/>
    <w:uiPriority w:val="99"/>
    <w:unhideWhenUsed/>
    <w:rsid w:val="00F66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1F1"/>
  </w:style>
  <w:style w:type="paragraph" w:styleId="Textodeglobo">
    <w:name w:val="Balloon Text"/>
    <w:basedOn w:val="Normal"/>
    <w:link w:val="TextodegloboCar"/>
    <w:uiPriority w:val="99"/>
    <w:semiHidden/>
    <w:unhideWhenUsed/>
    <w:rsid w:val="00804A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AE8"/>
    <w:rPr>
      <w:rFonts w:ascii="Segoe UI" w:hAnsi="Segoe UI" w:cs="Segoe UI"/>
      <w:sz w:val="18"/>
      <w:szCs w:val="18"/>
    </w:rPr>
  </w:style>
  <w:style w:type="paragraph" w:customStyle="1" w:styleId="TitleCover">
    <w:name w:val="Title Cover"/>
    <w:basedOn w:val="Normal"/>
    <w:next w:val="Normal"/>
    <w:rsid w:val="00527A6F"/>
    <w:pPr>
      <w:keepNext/>
      <w:keepLines/>
      <w:pBdr>
        <w:top w:val="single" w:sz="48" w:space="31" w:color="auto"/>
      </w:pBdr>
      <w:tabs>
        <w:tab w:val="left" w:pos="0"/>
      </w:tabs>
      <w:spacing w:before="240" w:after="500" w:line="640" w:lineRule="exact"/>
    </w:pPr>
    <w:rPr>
      <w:rFonts w:eastAsia="Times New Roman" w:cs="Times New Roman"/>
      <w:i/>
      <w:spacing w:val="-48"/>
      <w:kern w:val="28"/>
      <w:sz w:val="64"/>
    </w:rPr>
  </w:style>
  <w:style w:type="paragraph" w:styleId="Textoindependiente">
    <w:name w:val="Body Text"/>
    <w:basedOn w:val="Normal"/>
    <w:link w:val="TextoindependienteCar"/>
    <w:rsid w:val="00527A6F"/>
    <w:pPr>
      <w:spacing w:after="0" w:line="240" w:lineRule="auto"/>
      <w:jc w:val="both"/>
    </w:pPr>
    <w:rPr>
      <w:rFonts w:ascii="Times New Roman" w:eastAsia="Times New Roman" w:hAnsi="Times New Roman" w:cs="Times New Roman"/>
      <w:sz w:val="24"/>
      <w:lang w:val="es-MX" w:eastAsia="es-ES"/>
    </w:rPr>
  </w:style>
  <w:style w:type="character" w:customStyle="1" w:styleId="TextoindependienteCar">
    <w:name w:val="Texto independiente Car"/>
    <w:basedOn w:val="Fuentedeprrafopredeter"/>
    <w:link w:val="Textoindependiente"/>
    <w:rsid w:val="00527A6F"/>
    <w:rPr>
      <w:rFonts w:ascii="Times New Roman" w:eastAsia="Times New Roman" w:hAnsi="Times New Roman" w:cs="Times New Roman"/>
      <w:sz w:val="24"/>
      <w:lang w:val="es-MX" w:eastAsia="es-ES"/>
    </w:rPr>
  </w:style>
  <w:style w:type="paragraph" w:styleId="Prrafodelista">
    <w:name w:val="List Paragraph"/>
    <w:basedOn w:val="Normal"/>
    <w:link w:val="PrrafodelistaCar"/>
    <w:uiPriority w:val="34"/>
    <w:qFormat/>
    <w:rsid w:val="00AC069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AC069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AC0695"/>
    <w:pPr>
      <w:spacing w:after="120" w:line="240" w:lineRule="auto"/>
    </w:pPr>
    <w:rPr>
      <w:rFonts w:ascii="Arial Narrow" w:eastAsia="Times New Roman" w:hAnsi="Arial Narrow"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C0695"/>
    <w:rPr>
      <w:rFonts w:ascii="Arial Narrow" w:eastAsia="Times New Roman" w:hAnsi="Arial Narrow" w:cs="Times New Roman"/>
      <w:sz w:val="16"/>
      <w:szCs w:val="16"/>
      <w:lang w:val="es-ES" w:eastAsia="es-ES"/>
    </w:rPr>
  </w:style>
  <w:style w:type="table" w:styleId="Tablaconcuadrcula">
    <w:name w:val="Table Grid"/>
    <w:basedOn w:val="Tablanormal"/>
    <w:rsid w:val="00DA07C4"/>
    <w:pPr>
      <w:spacing w:after="0" w:line="240" w:lineRule="auto"/>
    </w:pPr>
    <w:rPr>
      <w:rFonts w:ascii="Calibri" w:eastAsia="Times New Roman" w:hAnsi="Calibri" w:cs="Times New Roman"/>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5">
    <w:name w:val="Lista clara - Énfasis 15"/>
    <w:basedOn w:val="Tablanormal"/>
    <w:uiPriority w:val="61"/>
    <w:rsid w:val="00DA07C4"/>
    <w:pPr>
      <w:spacing w:after="0" w:line="240" w:lineRule="auto"/>
    </w:pPr>
    <w:rPr>
      <w:rFonts w:ascii="Calibri" w:eastAsia="Calibri" w:hAnsi="Calibri" w:cs="Times New Roman"/>
      <w:sz w:val="22"/>
      <w:szCs w:val="22"/>
      <w:lang w:val="es-SV"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51">
    <w:name w:val="Lista clara - Énfasis 151"/>
    <w:basedOn w:val="Tablanormal"/>
    <w:uiPriority w:val="61"/>
    <w:rsid w:val="00DA07C4"/>
    <w:pPr>
      <w:spacing w:after="0" w:line="240" w:lineRule="auto"/>
    </w:pPr>
    <w:rPr>
      <w:rFonts w:ascii="Calibri" w:eastAsia="Calibri" w:hAnsi="Calibri" w:cs="Times New Roman"/>
      <w:sz w:val="22"/>
      <w:szCs w:val="22"/>
      <w:lang w:val="es-SV"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nitez\Desktop\PLANTILLAS%20DE%20ACUERDOS%20Y%20RESOLUCIONES\Plantilla%20Acuerdo%20CAU%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BF0BDC18ABD44E826337784E403409" ma:contentTypeVersion="2" ma:contentTypeDescription="Crear nuevo documento." ma:contentTypeScope="" ma:versionID="8a841d9b9cb38c5f31600394b3d25e49">
  <xsd:schema xmlns:xsd="http://www.w3.org/2001/XMLSchema" xmlns:xs="http://www.w3.org/2001/XMLSchema" xmlns:p="http://schemas.microsoft.com/office/2006/metadata/properties" xmlns:ns2="6a3fff2a-9d00-4999-b20f-d0124d0f9381" targetNamespace="http://schemas.microsoft.com/office/2006/metadata/properties" ma:root="true" ma:fieldsID="024224256828ef9c07660fe06c2d3d75" ns2:_="">
    <xsd:import namespace="6a3fff2a-9d00-4999-b20f-d0124d0f9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fff2a-9d00-4999-b20f-d0124d0f938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a3fff2a-9d00-4999-b20f-d0124d0f9381">RPRHYMQDNXKT-55-207</_dlc_DocId>
    <_dlc_DocIdUrl xmlns="6a3fff2a-9d00-4999-b20f-d0124d0f9381">
      <Url>http://intranet.siget.gob.sv/_layouts/DocIdRedir.aspx?ID=RPRHYMQDNXKT-55-207</Url>
      <Description>RPRHYMQDNXKT-55-207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98D26A-4AC4-4BAF-8763-C9E336A0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fff2a-9d00-4999-b20f-d0124d0f9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AA94B-9218-41AA-AC17-B67B55D911BD}">
  <ds:schemaRefs>
    <ds:schemaRef ds:uri="http://schemas.microsoft.com/office/2006/metadata/properties"/>
    <ds:schemaRef ds:uri="http://schemas.microsoft.com/office/infopath/2007/PartnerControls"/>
    <ds:schemaRef ds:uri="6a3fff2a-9d00-4999-b20f-d0124d0f9381"/>
  </ds:schemaRefs>
</ds:datastoreItem>
</file>

<file path=customXml/itemProps3.xml><?xml version="1.0" encoding="utf-8"?>
<ds:datastoreItem xmlns:ds="http://schemas.openxmlformats.org/officeDocument/2006/customXml" ds:itemID="{35FCAD71-4535-40CC-BE98-C73496269058}">
  <ds:schemaRefs>
    <ds:schemaRef ds:uri="http://schemas.microsoft.com/sharepoint/v3/contenttype/forms"/>
  </ds:schemaRefs>
</ds:datastoreItem>
</file>

<file path=customXml/itemProps4.xml><?xml version="1.0" encoding="utf-8"?>
<ds:datastoreItem xmlns:ds="http://schemas.openxmlformats.org/officeDocument/2006/customXml" ds:itemID="{E850344F-8520-4264-AEC4-B7F46C79B2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 Acuerdo CAU 2019</Template>
  <TotalTime>2</TotalTime>
  <Pages>8</Pages>
  <Words>3150</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Elizabeth Benitez Bonilla</dc:creator>
  <cp:keywords/>
  <dc:description/>
  <cp:lastModifiedBy>Susana Elizabeth Benitez Bonilla</cp:lastModifiedBy>
  <cp:revision>3</cp:revision>
  <cp:lastPrinted>2019-11-25T22:01:00Z</cp:lastPrinted>
  <dcterms:created xsi:type="dcterms:W3CDTF">2020-02-12T15:00:00Z</dcterms:created>
  <dcterms:modified xsi:type="dcterms:W3CDTF">2020-02-12T15:07:00Z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0x0101009ABF0BDC18ABD44E826337784E403409</vt:lpwstr>
  </property>
  <property fmtid="{D5CDD505-2E9C-101B-9397-08002B2CF9AE}" pid="3" name="_dlc_DocIdItemGuid">
    <vt:lpwstr>1e2d5421-addd-4c2d-ad81-1ce8c57327b3</vt:lpwstr>
  </property>
</Properties>
</file>